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EB60" w14:textId="77777777" w:rsidR="00336E77" w:rsidRPr="001A7EB8" w:rsidRDefault="00336E77" w:rsidP="4571C021">
      <w:pPr>
        <w:spacing w:line="276" w:lineRule="auto"/>
        <w:ind w:left="5387"/>
      </w:pPr>
      <w:r w:rsidRPr="4571C021">
        <w:t>PATVIRTINTA</w:t>
      </w:r>
    </w:p>
    <w:p w14:paraId="1D3A8FCE" w14:textId="53F51D70" w:rsidR="00336E77" w:rsidRPr="001A7EB8" w:rsidRDefault="00C06F9B" w:rsidP="4571C021">
      <w:pPr>
        <w:spacing w:line="276" w:lineRule="auto"/>
        <w:ind w:left="5387"/>
      </w:pPr>
      <w:r w:rsidRPr="4571C021">
        <w:t>Viešųjų pirkimų tarnybos direktoriaus</w:t>
      </w:r>
    </w:p>
    <w:p w14:paraId="540E9E3D" w14:textId="3E3CF8A5" w:rsidR="00336E77" w:rsidRPr="001A7EB8" w:rsidRDefault="0026000F" w:rsidP="4571C021">
      <w:pPr>
        <w:spacing w:line="276" w:lineRule="auto"/>
        <w:ind w:left="5387"/>
      </w:pPr>
      <w:r w:rsidRPr="4571C021">
        <w:t>202</w:t>
      </w:r>
      <w:r w:rsidR="00AE3E46">
        <w:t>6</w:t>
      </w:r>
      <w:r w:rsidR="00A34DA2" w:rsidRPr="4571C021">
        <w:t xml:space="preserve"> </w:t>
      </w:r>
      <w:r w:rsidRPr="4571C021">
        <w:t>m.</w:t>
      </w:r>
      <w:r w:rsidR="008A3FCD" w:rsidRPr="4571C021">
        <w:t xml:space="preserve"> </w:t>
      </w:r>
      <w:r w:rsidR="00AE3E46">
        <w:t>sausio</w:t>
      </w:r>
      <w:r w:rsidR="008A3FCD" w:rsidRPr="4571C021">
        <w:t xml:space="preserve"> </w:t>
      </w:r>
      <w:r w:rsidR="0086798C">
        <w:t>29</w:t>
      </w:r>
      <w:r w:rsidRPr="4571C021">
        <w:t xml:space="preserve"> d. įsakymu </w:t>
      </w:r>
      <w:r w:rsidR="00336E77" w:rsidRPr="4571C021">
        <w:t xml:space="preserve"> Nr. </w:t>
      </w:r>
      <w:r w:rsidR="0F44D28A" w:rsidRPr="4571C021">
        <w:t>1S-</w:t>
      </w:r>
      <w:r w:rsidR="0086798C">
        <w:t>10</w:t>
      </w:r>
    </w:p>
    <w:p w14:paraId="2A7CDE2C" w14:textId="77777777" w:rsidR="00E54676" w:rsidRDefault="00E54676" w:rsidP="4571C021">
      <w:pPr>
        <w:spacing w:line="276" w:lineRule="auto"/>
        <w:jc w:val="right"/>
        <w:rPr>
          <w:b/>
          <w:bCs/>
        </w:rPr>
      </w:pPr>
    </w:p>
    <w:p w14:paraId="2487E4F8" w14:textId="77777777" w:rsidR="00560DAB" w:rsidRDefault="00560DAB" w:rsidP="4571C021">
      <w:pPr>
        <w:spacing w:line="276" w:lineRule="auto"/>
        <w:jc w:val="right"/>
        <w:rPr>
          <w:b/>
          <w:bCs/>
        </w:rPr>
      </w:pPr>
    </w:p>
    <w:p w14:paraId="01C91791" w14:textId="77777777" w:rsidR="00560DAB" w:rsidRPr="001A7EB8" w:rsidRDefault="00560DAB" w:rsidP="4571C021">
      <w:pPr>
        <w:spacing w:line="276" w:lineRule="auto"/>
        <w:jc w:val="right"/>
        <w:rPr>
          <w:b/>
          <w:bCs/>
        </w:rPr>
      </w:pPr>
    </w:p>
    <w:p w14:paraId="2DEBB915" w14:textId="5C826B1A" w:rsidR="00AC4936" w:rsidRPr="001A7EB8" w:rsidRDefault="0065170E" w:rsidP="4571C021">
      <w:pPr>
        <w:spacing w:line="276" w:lineRule="auto"/>
        <w:jc w:val="center"/>
        <w:rPr>
          <w:b/>
          <w:bCs/>
          <w:caps/>
        </w:rPr>
      </w:pPr>
      <w:r w:rsidRPr="4571C021">
        <w:rPr>
          <w:b/>
          <w:bCs/>
          <w:caps/>
        </w:rPr>
        <w:t>Viešųjų pirkimų tarnyba</w:t>
      </w:r>
      <w:r w:rsidR="00F74FDB" w:rsidRPr="4571C021">
        <w:rPr>
          <w:b/>
          <w:bCs/>
          <w:caps/>
        </w:rPr>
        <w:t>, 188656261</w:t>
      </w:r>
    </w:p>
    <w:p w14:paraId="6BB119EE" w14:textId="77777777" w:rsidR="00AC4936" w:rsidRPr="001A7EB8" w:rsidRDefault="00AC4936" w:rsidP="4571C021">
      <w:pPr>
        <w:spacing w:line="276" w:lineRule="auto"/>
      </w:pPr>
    </w:p>
    <w:p w14:paraId="043CA06C" w14:textId="770BD847" w:rsidR="00AC4936" w:rsidRPr="001A7EB8" w:rsidRDefault="0065170E" w:rsidP="4571C021">
      <w:pPr>
        <w:spacing w:line="276" w:lineRule="auto"/>
        <w:jc w:val="center"/>
        <w:rPr>
          <w:b/>
          <w:bCs/>
        </w:rPr>
      </w:pPr>
      <w:r w:rsidRPr="4571C021">
        <w:rPr>
          <w:b/>
          <w:bCs/>
        </w:rPr>
        <w:t>202</w:t>
      </w:r>
      <w:r w:rsidR="008A3FCD" w:rsidRPr="4571C021">
        <w:rPr>
          <w:b/>
          <w:bCs/>
        </w:rPr>
        <w:t>6</w:t>
      </w:r>
      <w:r w:rsidRPr="4571C021">
        <w:rPr>
          <w:b/>
          <w:bCs/>
        </w:rPr>
        <w:t>-202</w:t>
      </w:r>
      <w:r w:rsidR="008A3FCD" w:rsidRPr="4571C021">
        <w:rPr>
          <w:b/>
          <w:bCs/>
        </w:rPr>
        <w:t>8</w:t>
      </w:r>
      <w:r w:rsidR="005B2A6A" w:rsidRPr="4571C021">
        <w:rPr>
          <w:b/>
          <w:bCs/>
        </w:rPr>
        <w:t xml:space="preserve"> </w:t>
      </w:r>
      <w:r w:rsidR="00AC4936" w:rsidRPr="4571C021">
        <w:rPr>
          <w:b/>
          <w:bCs/>
        </w:rPr>
        <w:t>METŲ STRATEGINIS VEIKLOS PLANAS</w:t>
      </w:r>
    </w:p>
    <w:p w14:paraId="24E30483" w14:textId="77777777" w:rsidR="00AC4936" w:rsidRPr="001A7EB8" w:rsidRDefault="00AC4936" w:rsidP="4571C021">
      <w:pPr>
        <w:spacing w:line="276" w:lineRule="auto"/>
        <w:jc w:val="center"/>
        <w:rPr>
          <w:b/>
          <w:bCs/>
          <w:i/>
          <w:iCs/>
          <w:color w:val="808080"/>
        </w:rPr>
      </w:pPr>
    </w:p>
    <w:p w14:paraId="4F75F926" w14:textId="77777777" w:rsidR="00AC4936" w:rsidRPr="001A7EB8" w:rsidRDefault="00AC4936" w:rsidP="4571C021">
      <w:pPr>
        <w:spacing w:before="120" w:line="276" w:lineRule="auto"/>
        <w:jc w:val="center"/>
        <w:rPr>
          <w:b/>
          <w:bCs/>
          <w:color w:val="000000"/>
        </w:rPr>
      </w:pPr>
      <w:r w:rsidRPr="4571C021">
        <w:rPr>
          <w:b/>
          <w:bCs/>
          <w:color w:val="000000" w:themeColor="text1"/>
        </w:rPr>
        <w:t>I SKYRIUS</w:t>
      </w:r>
    </w:p>
    <w:p w14:paraId="7BE3FE05" w14:textId="529A2925" w:rsidR="00AC4936" w:rsidRPr="001A7EB8" w:rsidRDefault="52DA5404" w:rsidP="4571C021">
      <w:pPr>
        <w:spacing w:after="120" w:line="276" w:lineRule="auto"/>
        <w:jc w:val="center"/>
        <w:rPr>
          <w:b/>
          <w:bCs/>
          <w:color w:val="000000"/>
        </w:rPr>
      </w:pPr>
      <w:r w:rsidRPr="4571C021">
        <w:rPr>
          <w:b/>
          <w:bCs/>
          <w:color w:val="000000" w:themeColor="text1"/>
        </w:rPr>
        <w:t>MISIJA</w:t>
      </w:r>
      <w:r w:rsidR="3E5C2BE4" w:rsidRPr="4571C021">
        <w:rPr>
          <w:b/>
          <w:bCs/>
          <w:color w:val="000000" w:themeColor="text1"/>
        </w:rPr>
        <w:t xml:space="preserve"> </w:t>
      </w:r>
    </w:p>
    <w:p w14:paraId="26B7A58A" w14:textId="692B6185" w:rsidR="0065170E" w:rsidRPr="001A7EB8" w:rsidRDefault="55A64F49" w:rsidP="4571C021">
      <w:pPr>
        <w:spacing w:line="276" w:lineRule="auto"/>
        <w:ind w:firstLine="720"/>
        <w:rPr>
          <w:sz w:val="22"/>
          <w:szCs w:val="22"/>
        </w:rPr>
      </w:pPr>
      <w:r w:rsidRPr="4571C021">
        <w:t xml:space="preserve">Viešasis pirkimas </w:t>
      </w:r>
      <w:r w:rsidR="5AA975F1" w:rsidRPr="4571C021">
        <w:t>–</w:t>
      </w:r>
      <w:r w:rsidRPr="4571C021">
        <w:t xml:space="preserve"> darnu, skaidru, racionalu.</w:t>
      </w:r>
    </w:p>
    <w:p w14:paraId="10CD6554" w14:textId="77777777" w:rsidR="00AC4936" w:rsidRPr="001A7EB8" w:rsidRDefault="00AC4936" w:rsidP="4571C021">
      <w:pPr>
        <w:spacing w:before="240" w:line="276" w:lineRule="auto"/>
        <w:jc w:val="center"/>
        <w:rPr>
          <w:b/>
          <w:bCs/>
          <w:color w:val="000000"/>
        </w:rPr>
      </w:pPr>
      <w:r w:rsidRPr="4571C021">
        <w:rPr>
          <w:b/>
          <w:bCs/>
          <w:color w:val="000000" w:themeColor="text1"/>
        </w:rPr>
        <w:t>II SKYRIUS</w:t>
      </w:r>
    </w:p>
    <w:p w14:paraId="32B50FAC" w14:textId="1CE1D1B0" w:rsidR="00AC4936" w:rsidRPr="001A7EB8" w:rsidRDefault="00AC4936" w:rsidP="4571C021">
      <w:pPr>
        <w:spacing w:after="240" w:line="276" w:lineRule="auto"/>
        <w:jc w:val="center"/>
        <w:rPr>
          <w:b/>
          <w:bCs/>
          <w:color w:val="000000"/>
        </w:rPr>
      </w:pPr>
      <w:r w:rsidRPr="4571C021">
        <w:rPr>
          <w:b/>
          <w:bCs/>
          <w:color w:val="000000" w:themeColor="text1"/>
        </w:rPr>
        <w:t>VALSTYBĖS VEIKLOS SRITIS IR STRATEGINIAI IR (ARBA) VEIKLOS TIKSLAI</w:t>
      </w:r>
    </w:p>
    <w:p w14:paraId="74D5707C" w14:textId="2566E012" w:rsidR="00930F77" w:rsidRDefault="3D59E649" w:rsidP="4571C021">
      <w:pPr>
        <w:ind w:firstLine="720"/>
        <w:jc w:val="both"/>
      </w:pPr>
      <w:r w:rsidRPr="4571C021">
        <w:t xml:space="preserve">Viešųjų pirkimų tarnybai </w:t>
      </w:r>
      <w:r w:rsidR="00FB59FF">
        <w:t>(toliau – Tarnybai)</w:t>
      </w:r>
      <w:r w:rsidRPr="4571C021">
        <w:t xml:space="preserve"> priskirta valstybės veiklos sritis </w:t>
      </w:r>
      <w:r w:rsidR="14313A64" w:rsidRPr="4571C021">
        <w:t>–</w:t>
      </w:r>
      <w:r w:rsidRPr="4571C021">
        <w:t xml:space="preserve"> ekonomikos </w:t>
      </w:r>
      <w:r w:rsidR="75C288E5" w:rsidRPr="4571C021">
        <w:t>k</w:t>
      </w:r>
      <w:r w:rsidRPr="4571C021">
        <w:t xml:space="preserve">onkurencingumas ir valstybės informaciniai ištekliai. </w:t>
      </w:r>
    </w:p>
    <w:p w14:paraId="5662146B" w14:textId="5DD94C23" w:rsidR="00DE1CF6" w:rsidRPr="008A3FCD" w:rsidRDefault="00FB59FF" w:rsidP="4571C021">
      <w:pPr>
        <w:ind w:firstLine="720"/>
        <w:jc w:val="both"/>
      </w:pPr>
      <w:r>
        <w:t>T</w:t>
      </w:r>
      <w:r w:rsidR="57D91BE4" w:rsidRPr="4571C021">
        <w:t xml:space="preserve">arnybos veiklos tikslas </w:t>
      </w:r>
      <w:r w:rsidR="33756A83" w:rsidRPr="4571C021">
        <w:t>–</w:t>
      </w:r>
      <w:r w:rsidR="57D91BE4" w:rsidRPr="4571C021">
        <w:t xml:space="preserve"> </w:t>
      </w:r>
      <w:r w:rsidR="2639493C" w:rsidRPr="4571C021">
        <w:t xml:space="preserve">didinti viešųjų pirkimų sistemos efektyvumą ir skaidrumą, mažinant </w:t>
      </w:r>
      <w:r w:rsidR="37E45C90" w:rsidRPr="4571C021">
        <w:t xml:space="preserve">administracinę </w:t>
      </w:r>
      <w:r w:rsidR="00D53BC7" w:rsidRPr="4571C021">
        <w:t>našt</w:t>
      </w:r>
      <w:r w:rsidR="00D53BC7">
        <w:t>ą</w:t>
      </w:r>
      <w:r w:rsidR="37E45C90" w:rsidRPr="4571C021">
        <w:t xml:space="preserve"> ir </w:t>
      </w:r>
      <w:r w:rsidR="2639493C" w:rsidRPr="4571C021">
        <w:t xml:space="preserve">pažeidimų mastą </w:t>
      </w:r>
      <w:r w:rsidR="43C1BE4C" w:rsidRPr="4571C021">
        <w:t>bei</w:t>
      </w:r>
      <w:r w:rsidR="2639493C" w:rsidRPr="4571C021">
        <w:t xml:space="preserve"> stiprinant viešųjų pirkimų dalyvių kompetencijas.</w:t>
      </w:r>
      <w:r w:rsidR="40F131F1" w:rsidRPr="4571C021">
        <w:t xml:space="preserve"> </w:t>
      </w:r>
    </w:p>
    <w:p w14:paraId="2D178056" w14:textId="28A2ABA5" w:rsidR="00DE1CF6" w:rsidRPr="008A3FCD" w:rsidRDefault="3B8B5A63" w:rsidP="4571C021">
      <w:pPr>
        <w:ind w:firstLine="720"/>
        <w:jc w:val="both"/>
      </w:pPr>
      <w:r w:rsidRPr="4571C021">
        <w:t xml:space="preserve">Veiklos tikslo poveikio rodiklio reikšmė: </w:t>
      </w:r>
      <w:r w:rsidR="00442D0A" w:rsidRPr="4571C021">
        <w:t xml:space="preserve">įvykusių </w:t>
      </w:r>
      <w:r w:rsidRPr="4571C021">
        <w:t>pirkimų</w:t>
      </w:r>
      <w:r w:rsidR="0ECB4E88" w:rsidRPr="4571C021">
        <w:t xml:space="preserve"> skaičiaus</w:t>
      </w:r>
      <w:r w:rsidRPr="4571C021">
        <w:t xml:space="preserve"> dalis nuo visų pirkimų (proc.).</w:t>
      </w:r>
    </w:p>
    <w:p w14:paraId="308AFB81" w14:textId="77777777" w:rsidR="00930F77" w:rsidRPr="001A7EB8" w:rsidRDefault="00930F77" w:rsidP="4571C021">
      <w:pPr>
        <w:ind w:firstLine="720"/>
        <w:rPr>
          <w:color w:val="000000"/>
        </w:rPr>
      </w:pPr>
    </w:p>
    <w:p w14:paraId="5C1EFC54" w14:textId="77777777" w:rsidR="00AC4936" w:rsidRPr="001A7EB8" w:rsidRDefault="00AC4936" w:rsidP="4571C021">
      <w:pPr>
        <w:rPr>
          <w:i/>
          <w:iCs/>
          <w:color w:val="808080"/>
        </w:rPr>
      </w:pPr>
      <w:r w:rsidRPr="4571C021">
        <w:rPr>
          <w:b/>
          <w:bCs/>
        </w:rPr>
        <w:t>1 lentelė.</w:t>
      </w:r>
      <w:r w:rsidRPr="4571C021">
        <w:rPr>
          <w:b/>
          <w:bCs/>
          <w:i/>
          <w:iCs/>
        </w:rPr>
        <w:t xml:space="preserve"> </w:t>
      </w:r>
      <w:r w:rsidRPr="4571C021">
        <w:t>Tikslai ir jų poveikio rodikliai</w:t>
      </w:r>
    </w:p>
    <w:tbl>
      <w:tblPr>
        <w:tblStyle w:val="TableGrid"/>
        <w:tblW w:w="9750" w:type="dxa"/>
        <w:tblLayout w:type="fixed"/>
        <w:tblLook w:val="04A0" w:firstRow="1" w:lastRow="0" w:firstColumn="1" w:lastColumn="0" w:noHBand="0" w:noVBand="1"/>
      </w:tblPr>
      <w:tblGrid>
        <w:gridCol w:w="2236"/>
        <w:gridCol w:w="1418"/>
        <w:gridCol w:w="851"/>
        <w:gridCol w:w="992"/>
        <w:gridCol w:w="992"/>
        <w:gridCol w:w="1560"/>
        <w:gridCol w:w="850"/>
        <w:gridCol w:w="851"/>
      </w:tblGrid>
      <w:tr w:rsidR="00AC4936" w:rsidRPr="001A7EB8" w14:paraId="38572985" w14:textId="77777777" w:rsidTr="4571C021">
        <w:tc>
          <w:tcPr>
            <w:tcW w:w="223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C315AF" w14:textId="77777777" w:rsidR="00AC4936" w:rsidRPr="001A7EB8" w:rsidRDefault="00AC4936" w:rsidP="4571C021">
            <w:pPr>
              <w:jc w:val="center"/>
              <w:rPr>
                <w:b/>
                <w:bCs/>
                <w:color w:val="000000"/>
                <w:sz w:val="20"/>
              </w:rPr>
            </w:pPr>
            <w:r w:rsidRPr="4571C021">
              <w:rPr>
                <w:b/>
                <w:bCs/>
                <w:color w:val="000000" w:themeColor="text1"/>
                <w:sz w:val="20"/>
              </w:rPr>
              <w:t>NPP strateginis tikslas arba veiklos tikslas ir jo poveikio rodiklis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239504" w14:textId="77777777" w:rsidR="00AC4936" w:rsidRPr="001A7EB8" w:rsidRDefault="00AC4936" w:rsidP="4571C021">
            <w:pPr>
              <w:jc w:val="center"/>
              <w:rPr>
                <w:b/>
                <w:bCs/>
                <w:color w:val="000000"/>
                <w:sz w:val="20"/>
              </w:rPr>
            </w:pPr>
            <w:r w:rsidRPr="4571C021">
              <w:rPr>
                <w:b/>
                <w:bCs/>
                <w:color w:val="000000" w:themeColor="text1"/>
                <w:sz w:val="20"/>
              </w:rPr>
              <w:t>Pradinė NPP nustatyta strateginio tikslo arba veiklos tikslo poveikio rodiklio reikšmė</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18AE5E" w14:textId="77777777" w:rsidR="00AC4936" w:rsidRPr="001A7EB8" w:rsidRDefault="00AC4936" w:rsidP="4571C021">
            <w:pPr>
              <w:jc w:val="center"/>
              <w:rPr>
                <w:b/>
                <w:bCs/>
                <w:color w:val="000000"/>
                <w:sz w:val="20"/>
              </w:rPr>
            </w:pPr>
            <w:r w:rsidRPr="4571C021">
              <w:rPr>
                <w:b/>
                <w:bCs/>
                <w:color w:val="000000" w:themeColor="text1"/>
                <w:sz w:val="20"/>
              </w:rPr>
              <w:t>Veiklos tikslo rodiklio reikšmės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E625FD" w14:textId="77777777" w:rsidR="00AC4936" w:rsidRPr="001A7EB8" w:rsidRDefault="00AC4936" w:rsidP="4571C021">
            <w:pPr>
              <w:jc w:val="center"/>
              <w:rPr>
                <w:b/>
                <w:bCs/>
                <w:color w:val="000000"/>
                <w:sz w:val="20"/>
              </w:rPr>
            </w:pPr>
            <w:r w:rsidRPr="4571C021">
              <w:rPr>
                <w:b/>
                <w:bCs/>
                <w:color w:val="000000" w:themeColor="text1"/>
                <w:sz w:val="20"/>
              </w:rPr>
              <w:t>Artimiausio paskesnio laikotarpio faktinė NPP strateginio tikslo poveikio rodiklio reikšmė</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F4C2C95" w14:textId="77777777" w:rsidR="00AC4936" w:rsidRPr="001A7EB8" w:rsidRDefault="00AC4936" w:rsidP="4571C021">
            <w:pPr>
              <w:jc w:val="center"/>
              <w:rPr>
                <w:b/>
                <w:bCs/>
                <w:color w:val="000000"/>
                <w:sz w:val="20"/>
              </w:rPr>
            </w:pPr>
            <w:r w:rsidRPr="4571C021">
              <w:rPr>
                <w:b/>
                <w:bCs/>
                <w:color w:val="000000" w:themeColor="text1"/>
                <w:sz w:val="20"/>
              </w:rPr>
              <w:t>NPP strateginio tikslo poveikio rodiklio reikšmės</w:t>
            </w:r>
          </w:p>
        </w:tc>
      </w:tr>
      <w:tr w:rsidR="00AC4936" w:rsidRPr="001A7EB8" w14:paraId="3522C71A" w14:textId="77777777" w:rsidTr="4571C021">
        <w:tc>
          <w:tcPr>
            <w:tcW w:w="2236" w:type="dxa"/>
            <w:vMerge/>
            <w:vAlign w:val="center"/>
            <w:hideMark/>
          </w:tcPr>
          <w:p w14:paraId="02E0A18C" w14:textId="77777777" w:rsidR="00AC4936" w:rsidRPr="001A7EB8" w:rsidRDefault="00AC4936">
            <w:pPr>
              <w:rPr>
                <w:rFonts w:eastAsiaTheme="minorHAnsi"/>
                <w:b/>
                <w:color w:val="000000"/>
                <w:sz w:val="20"/>
              </w:rPr>
            </w:pPr>
          </w:p>
        </w:tc>
        <w:tc>
          <w:tcPr>
            <w:tcW w:w="1418" w:type="dxa"/>
            <w:vMerge/>
            <w:vAlign w:val="center"/>
            <w:hideMark/>
          </w:tcPr>
          <w:p w14:paraId="7EA21D3F" w14:textId="77777777" w:rsidR="00AC4936" w:rsidRPr="001A7EB8" w:rsidRDefault="00AC4936">
            <w:pPr>
              <w:rPr>
                <w:rFonts w:eastAsiaTheme="minorHAnsi"/>
                <w:b/>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C48EC3B" w14:textId="503A2B22" w:rsidR="00AC4936" w:rsidRPr="001A7EB8" w:rsidRDefault="7C1B0A13" w:rsidP="4571C021">
            <w:pPr>
              <w:jc w:val="center"/>
              <w:rPr>
                <w:b/>
                <w:bCs/>
                <w:i/>
                <w:iCs/>
                <w:color w:val="000000"/>
                <w:sz w:val="20"/>
              </w:rPr>
            </w:pPr>
            <w:r w:rsidRPr="4571C021">
              <w:rPr>
                <w:b/>
                <w:bCs/>
                <w:i/>
                <w:iCs/>
                <w:color w:val="000000" w:themeColor="text1"/>
                <w:sz w:val="20"/>
              </w:rPr>
              <w:t>20</w:t>
            </w:r>
            <w:r w:rsidR="776470E5" w:rsidRPr="4571C021">
              <w:rPr>
                <w:b/>
                <w:bCs/>
                <w:i/>
                <w:iCs/>
                <w:color w:val="000000" w:themeColor="text1"/>
                <w:sz w:val="20"/>
              </w:rPr>
              <w:t>2</w:t>
            </w:r>
            <w:r w:rsidR="008A3FCD" w:rsidRPr="4571C021">
              <w:rPr>
                <w:b/>
                <w:bCs/>
                <w:i/>
                <w:iCs/>
                <w:color w:val="000000" w:themeColor="text1"/>
                <w:sz w:val="20"/>
              </w:rPr>
              <w:t>6</w:t>
            </w:r>
            <w:r w:rsidR="00AC4936" w:rsidRPr="4571C021">
              <w:rPr>
                <w:b/>
                <w:bCs/>
                <w:i/>
                <w:iCs/>
                <w:color w:val="000000" w:themeColor="text1"/>
                <w:sz w:val="20"/>
              </w:rPr>
              <w:t xml:space="preserve"> </w:t>
            </w:r>
            <w:r w:rsidR="00AC4936" w:rsidRPr="4571C021">
              <w:rPr>
                <w:b/>
                <w:bCs/>
                <w:color w:val="000000" w:themeColor="text1"/>
                <w:sz w:val="20"/>
              </w:rPr>
              <w:t>metai</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9B6509" w14:textId="3F1B3267" w:rsidR="00AC4936" w:rsidRPr="001A7EB8" w:rsidRDefault="7C1B0A13" w:rsidP="4571C021">
            <w:pPr>
              <w:jc w:val="center"/>
              <w:rPr>
                <w:b/>
                <w:bCs/>
                <w:color w:val="000000"/>
                <w:sz w:val="20"/>
              </w:rPr>
            </w:pPr>
            <w:r w:rsidRPr="4571C021">
              <w:rPr>
                <w:b/>
                <w:bCs/>
                <w:i/>
                <w:iCs/>
                <w:color w:val="000000" w:themeColor="text1"/>
                <w:sz w:val="20"/>
              </w:rPr>
              <w:t>20</w:t>
            </w:r>
            <w:r w:rsidR="005B2A6A" w:rsidRPr="4571C021">
              <w:rPr>
                <w:b/>
                <w:bCs/>
                <w:i/>
                <w:iCs/>
                <w:color w:val="000000" w:themeColor="text1"/>
                <w:sz w:val="20"/>
              </w:rPr>
              <w:t>2</w:t>
            </w:r>
            <w:r w:rsidR="008A3FCD" w:rsidRPr="4571C021">
              <w:rPr>
                <w:b/>
                <w:bCs/>
                <w:i/>
                <w:iCs/>
                <w:color w:val="000000" w:themeColor="text1"/>
                <w:sz w:val="20"/>
              </w:rPr>
              <w:t xml:space="preserve">7 </w:t>
            </w:r>
            <w:r w:rsidR="00AC4936" w:rsidRPr="4571C021">
              <w:rPr>
                <w:b/>
                <w:bCs/>
                <w:color w:val="000000" w:themeColor="text1"/>
                <w:sz w:val="20"/>
              </w:rPr>
              <w:t>metai</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87FB654" w14:textId="16775124" w:rsidR="00AC4936" w:rsidRPr="001A7EB8" w:rsidRDefault="7C1B0A13" w:rsidP="4571C021">
            <w:pPr>
              <w:jc w:val="center"/>
              <w:rPr>
                <w:b/>
                <w:bCs/>
                <w:color w:val="000000"/>
                <w:sz w:val="20"/>
              </w:rPr>
            </w:pPr>
            <w:r w:rsidRPr="4571C021">
              <w:rPr>
                <w:b/>
                <w:bCs/>
                <w:i/>
                <w:iCs/>
                <w:color w:val="000000" w:themeColor="text1"/>
                <w:sz w:val="20"/>
              </w:rPr>
              <w:t>202</w:t>
            </w:r>
            <w:r w:rsidR="008A3FCD" w:rsidRPr="4571C021">
              <w:rPr>
                <w:b/>
                <w:bCs/>
                <w:i/>
                <w:iCs/>
                <w:color w:val="000000" w:themeColor="text1"/>
                <w:sz w:val="20"/>
              </w:rPr>
              <w:t>8</w:t>
            </w:r>
            <w:r w:rsidR="5E8C611F" w:rsidRPr="4571C021">
              <w:rPr>
                <w:b/>
                <w:bCs/>
                <w:i/>
                <w:iCs/>
                <w:color w:val="000000" w:themeColor="text1"/>
                <w:sz w:val="20"/>
              </w:rPr>
              <w:t xml:space="preserve"> </w:t>
            </w:r>
            <w:r w:rsidR="00AC4936" w:rsidRPr="4571C021">
              <w:rPr>
                <w:b/>
                <w:bCs/>
                <w:color w:val="000000" w:themeColor="text1"/>
                <w:sz w:val="20"/>
              </w:rPr>
              <w:t>metai</w:t>
            </w:r>
          </w:p>
        </w:tc>
        <w:tc>
          <w:tcPr>
            <w:tcW w:w="1560" w:type="dxa"/>
            <w:vMerge/>
            <w:vAlign w:val="center"/>
            <w:hideMark/>
          </w:tcPr>
          <w:p w14:paraId="368286DD" w14:textId="77777777" w:rsidR="00AC4936" w:rsidRPr="001A7EB8" w:rsidRDefault="00AC4936">
            <w:pPr>
              <w:rPr>
                <w:rFonts w:eastAsiaTheme="minorHAnsi"/>
                <w:b/>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7C97AA" w14:textId="4C35EDEF" w:rsidR="00AC4936" w:rsidRPr="001A7EB8" w:rsidRDefault="00AC4936" w:rsidP="4571C021">
            <w:pPr>
              <w:jc w:val="center"/>
              <w:rPr>
                <w:b/>
                <w:bCs/>
                <w:color w:val="000000"/>
                <w:sz w:val="20"/>
              </w:rPr>
            </w:pPr>
            <w:r w:rsidRPr="4571C021">
              <w:rPr>
                <w:b/>
                <w:bCs/>
                <w:color w:val="000000" w:themeColor="text1"/>
                <w:sz w:val="20"/>
              </w:rPr>
              <w:t>202</w:t>
            </w:r>
            <w:r w:rsidR="008A3FCD" w:rsidRPr="4571C021">
              <w:rPr>
                <w:b/>
                <w:bCs/>
                <w:color w:val="000000" w:themeColor="text1"/>
                <w:sz w:val="20"/>
              </w:rPr>
              <w:t>8</w:t>
            </w:r>
            <w:r w:rsidRPr="4571C021">
              <w:rPr>
                <w:b/>
                <w:bCs/>
                <w:color w:val="000000" w:themeColor="text1"/>
                <w:sz w:val="20"/>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D32441" w14:textId="310C43A7" w:rsidR="00AC4936" w:rsidRPr="001A7EB8" w:rsidRDefault="00AC4936" w:rsidP="4571C021">
            <w:pPr>
              <w:jc w:val="center"/>
              <w:rPr>
                <w:b/>
                <w:bCs/>
                <w:color w:val="000000"/>
                <w:sz w:val="20"/>
              </w:rPr>
            </w:pPr>
            <w:r w:rsidRPr="4571C021">
              <w:rPr>
                <w:b/>
                <w:bCs/>
                <w:color w:val="000000" w:themeColor="text1"/>
                <w:sz w:val="20"/>
              </w:rPr>
              <w:t>203</w:t>
            </w:r>
            <w:r w:rsidR="008A3FCD" w:rsidRPr="4571C021">
              <w:rPr>
                <w:b/>
                <w:bCs/>
                <w:color w:val="000000" w:themeColor="text1"/>
                <w:sz w:val="20"/>
              </w:rPr>
              <w:t>0</w:t>
            </w:r>
            <w:r w:rsidRPr="4571C021">
              <w:rPr>
                <w:b/>
                <w:bCs/>
                <w:color w:val="000000" w:themeColor="text1"/>
                <w:sz w:val="20"/>
              </w:rPr>
              <w:t xml:space="preserve"> m.</w:t>
            </w:r>
          </w:p>
        </w:tc>
      </w:tr>
      <w:tr w:rsidR="00AC4936" w:rsidRPr="001A7EB8" w14:paraId="2EA9879D" w14:textId="77777777" w:rsidTr="4571C021">
        <w:trPr>
          <w:trHeight w:val="108"/>
        </w:trPr>
        <w:tc>
          <w:tcPr>
            <w:tcW w:w="22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3D0318" w14:textId="77777777" w:rsidR="00AC4936" w:rsidRPr="001A7EB8" w:rsidRDefault="00AC4936" w:rsidP="4571C021">
            <w:pPr>
              <w:jc w:val="center"/>
              <w:rPr>
                <w:color w:val="000000"/>
                <w:sz w:val="20"/>
              </w:rPr>
            </w:pPr>
            <w:r w:rsidRPr="4571C021">
              <w:rPr>
                <w:color w:val="000000" w:themeColor="text1"/>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AC709B" w14:textId="77777777" w:rsidR="00AC4936" w:rsidRPr="001A7EB8" w:rsidRDefault="00AC4936" w:rsidP="4571C021">
            <w:pPr>
              <w:jc w:val="center"/>
              <w:rPr>
                <w:color w:val="000000"/>
                <w:sz w:val="20"/>
              </w:rPr>
            </w:pPr>
            <w:r w:rsidRPr="4571C021">
              <w:rPr>
                <w:color w:val="000000" w:themeColor="text1"/>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68CFAF" w14:textId="77777777" w:rsidR="00AC4936" w:rsidRPr="001A7EB8" w:rsidRDefault="00AC4936" w:rsidP="4571C021">
            <w:pPr>
              <w:jc w:val="center"/>
              <w:rPr>
                <w:color w:val="000000"/>
                <w:sz w:val="20"/>
              </w:rPr>
            </w:pPr>
            <w:r w:rsidRPr="4571C021">
              <w:rPr>
                <w:color w:val="000000" w:themeColor="text1"/>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F46390" w14:textId="77777777" w:rsidR="00AC4936" w:rsidRPr="001A7EB8" w:rsidRDefault="00AC4936" w:rsidP="4571C021">
            <w:pPr>
              <w:jc w:val="center"/>
              <w:rPr>
                <w:color w:val="000000"/>
                <w:sz w:val="20"/>
              </w:rPr>
            </w:pPr>
            <w:r w:rsidRPr="4571C021">
              <w:rPr>
                <w:color w:val="000000" w:themeColor="text1"/>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9C4FDF" w14:textId="77777777" w:rsidR="00AC4936" w:rsidRPr="001A7EB8" w:rsidRDefault="00AC4936" w:rsidP="4571C021">
            <w:pPr>
              <w:jc w:val="center"/>
              <w:rPr>
                <w:color w:val="000000"/>
                <w:sz w:val="20"/>
              </w:rPr>
            </w:pPr>
            <w:r w:rsidRPr="4571C021">
              <w:rPr>
                <w:color w:val="000000" w:themeColor="text1"/>
                <w:sz w:val="20"/>
              </w:rPr>
              <w:t>5</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B0FF91" w14:textId="77777777" w:rsidR="00AC4936" w:rsidRPr="001A7EB8" w:rsidRDefault="00AC4936" w:rsidP="4571C021">
            <w:pPr>
              <w:jc w:val="center"/>
              <w:rPr>
                <w:color w:val="000000"/>
                <w:sz w:val="20"/>
              </w:rPr>
            </w:pPr>
            <w:r w:rsidRPr="4571C021">
              <w:rPr>
                <w:color w:val="000000" w:themeColor="text1"/>
                <w:sz w:val="20"/>
              </w:rPr>
              <w:t>6</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494A8B" w14:textId="77777777" w:rsidR="00AC4936" w:rsidRPr="001A7EB8" w:rsidRDefault="00AC4936" w:rsidP="4571C021">
            <w:pPr>
              <w:jc w:val="center"/>
              <w:rPr>
                <w:color w:val="000000"/>
                <w:sz w:val="20"/>
              </w:rPr>
            </w:pPr>
            <w:r w:rsidRPr="4571C021">
              <w:rPr>
                <w:color w:val="000000" w:themeColor="text1"/>
                <w:sz w:val="20"/>
              </w:rPr>
              <w:t>7</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BDB3D9" w14:textId="77777777" w:rsidR="00AC4936" w:rsidRPr="001A7EB8" w:rsidRDefault="00AC4936" w:rsidP="4571C021">
            <w:pPr>
              <w:jc w:val="center"/>
              <w:rPr>
                <w:color w:val="000000"/>
                <w:sz w:val="20"/>
              </w:rPr>
            </w:pPr>
            <w:r w:rsidRPr="4571C021">
              <w:rPr>
                <w:color w:val="000000" w:themeColor="text1"/>
                <w:sz w:val="20"/>
              </w:rPr>
              <w:t>8</w:t>
            </w:r>
          </w:p>
        </w:tc>
      </w:tr>
      <w:tr w:rsidR="00AC4936" w:rsidRPr="001A7EB8" w14:paraId="6A87ED05" w14:textId="77777777" w:rsidTr="4571C021">
        <w:trPr>
          <w:trHeight w:val="1586"/>
        </w:trPr>
        <w:tc>
          <w:tcPr>
            <w:tcW w:w="2236" w:type="dxa"/>
            <w:tcBorders>
              <w:top w:val="single" w:sz="4" w:space="0" w:color="auto"/>
              <w:left w:val="single" w:sz="4" w:space="0" w:color="auto"/>
              <w:bottom w:val="single" w:sz="4" w:space="0" w:color="auto"/>
              <w:right w:val="single" w:sz="4" w:space="0" w:color="auto"/>
            </w:tcBorders>
          </w:tcPr>
          <w:p w14:paraId="38C46E93" w14:textId="1C456D6A" w:rsidR="00A044BB" w:rsidRPr="00EE50E5" w:rsidRDefault="73E29186" w:rsidP="4571C021">
            <w:pPr>
              <w:rPr>
                <w:sz w:val="20"/>
              </w:rPr>
            </w:pPr>
            <w:r w:rsidRPr="4571C021">
              <w:rPr>
                <w:sz w:val="20"/>
                <w:lang w:eastAsia="lt-LT"/>
              </w:rPr>
              <w:t>1</w:t>
            </w:r>
            <w:r w:rsidR="071CF45F" w:rsidRPr="4571C021">
              <w:rPr>
                <w:sz w:val="20"/>
                <w:lang w:eastAsia="lt-LT"/>
              </w:rPr>
              <w:t>1</w:t>
            </w:r>
            <w:r w:rsidR="00CD4402" w:rsidRPr="4571C021">
              <w:rPr>
                <w:sz w:val="20"/>
                <w:lang w:eastAsia="lt-LT"/>
              </w:rPr>
              <w:t>.</w:t>
            </w:r>
            <w:r w:rsidRPr="4571C021">
              <w:rPr>
                <w:sz w:val="20"/>
                <w:lang w:eastAsia="lt-LT"/>
              </w:rPr>
              <w:t xml:space="preserve"> </w:t>
            </w:r>
            <w:r w:rsidR="00FB59FF" w:rsidRPr="003833D0">
              <w:rPr>
                <w:sz w:val="20"/>
                <w:lang w:eastAsia="lt-LT"/>
              </w:rPr>
              <w:t xml:space="preserve">Didinti viešųjų pirkimų sistemos efektyvumą ir skaidrumą, mažinant administracinę </w:t>
            </w:r>
            <w:r w:rsidR="003833D0" w:rsidRPr="003833D0">
              <w:rPr>
                <w:sz w:val="20"/>
                <w:lang w:eastAsia="lt-LT"/>
              </w:rPr>
              <w:t>našt</w:t>
            </w:r>
            <w:r w:rsidR="003833D0">
              <w:rPr>
                <w:sz w:val="20"/>
                <w:lang w:eastAsia="lt-LT"/>
              </w:rPr>
              <w:t>ą</w:t>
            </w:r>
            <w:r w:rsidR="003833D0" w:rsidRPr="003833D0">
              <w:rPr>
                <w:sz w:val="20"/>
                <w:lang w:eastAsia="lt-LT"/>
              </w:rPr>
              <w:t xml:space="preserve"> </w:t>
            </w:r>
            <w:r w:rsidR="00FB59FF" w:rsidRPr="003833D0">
              <w:rPr>
                <w:sz w:val="20"/>
                <w:lang w:eastAsia="lt-LT"/>
              </w:rPr>
              <w:t xml:space="preserve">ir pažeidimų mastą bei stiprinant viešųjų pirkimų dalyvių </w:t>
            </w:r>
            <w:r w:rsidR="00FB59FF" w:rsidRPr="4571C021">
              <w:t>kompetencijas</w:t>
            </w:r>
            <w:r w:rsidR="51675A6C" w:rsidRPr="4571C021">
              <w:rPr>
                <w:sz w:val="20"/>
                <w:lang w:eastAsia="lt-LT"/>
              </w:rPr>
              <w:t>.</w:t>
            </w:r>
          </w:p>
        </w:tc>
        <w:tc>
          <w:tcPr>
            <w:tcW w:w="1418" w:type="dxa"/>
            <w:tcBorders>
              <w:top w:val="single" w:sz="4" w:space="0" w:color="auto"/>
              <w:left w:val="single" w:sz="4" w:space="0" w:color="auto"/>
              <w:bottom w:val="single" w:sz="4" w:space="0" w:color="auto"/>
              <w:right w:val="single" w:sz="4" w:space="0" w:color="auto"/>
            </w:tcBorders>
          </w:tcPr>
          <w:p w14:paraId="62D2BD64" w14:textId="77777777" w:rsidR="00AC4936" w:rsidRPr="001A7EB8" w:rsidRDefault="00AC4936" w:rsidP="4571C021">
            <w:pPr>
              <w:rPr>
                <w:rFonts w:eastAsiaTheme="minorEastAsia"/>
                <w:sz w:val="20"/>
              </w:rPr>
            </w:pPr>
          </w:p>
        </w:tc>
        <w:tc>
          <w:tcPr>
            <w:tcW w:w="851" w:type="dxa"/>
            <w:tcBorders>
              <w:top w:val="single" w:sz="4" w:space="0" w:color="auto"/>
              <w:left w:val="single" w:sz="4" w:space="0" w:color="auto"/>
              <w:bottom w:val="single" w:sz="4" w:space="0" w:color="auto"/>
              <w:right w:val="single" w:sz="4" w:space="0" w:color="auto"/>
            </w:tcBorders>
          </w:tcPr>
          <w:p w14:paraId="49B883D0" w14:textId="77777777" w:rsidR="00AC4936" w:rsidRPr="001A7EB8" w:rsidRDefault="00AC4936" w:rsidP="4571C021">
            <w:pPr>
              <w:rPr>
                <w:rFonts w:eastAsiaTheme="minorEastAsia"/>
                <w:i/>
                <w:iCs/>
                <w:color w:val="808080"/>
                <w:sz w:val="20"/>
              </w:rPr>
            </w:pPr>
          </w:p>
        </w:tc>
        <w:tc>
          <w:tcPr>
            <w:tcW w:w="992" w:type="dxa"/>
            <w:tcBorders>
              <w:top w:val="single" w:sz="4" w:space="0" w:color="auto"/>
              <w:left w:val="single" w:sz="4" w:space="0" w:color="auto"/>
              <w:bottom w:val="single" w:sz="4" w:space="0" w:color="auto"/>
              <w:right w:val="single" w:sz="4" w:space="0" w:color="auto"/>
            </w:tcBorders>
          </w:tcPr>
          <w:p w14:paraId="46A59E46" w14:textId="77777777" w:rsidR="00AC4936" w:rsidRPr="001A7EB8" w:rsidRDefault="00AC4936" w:rsidP="4571C021">
            <w:pPr>
              <w:rPr>
                <w:rFonts w:eastAsiaTheme="minorEastAsia"/>
                <w:i/>
                <w:iCs/>
                <w:color w:val="808080"/>
                <w:sz w:val="20"/>
              </w:rPr>
            </w:pPr>
          </w:p>
        </w:tc>
        <w:tc>
          <w:tcPr>
            <w:tcW w:w="992" w:type="dxa"/>
            <w:tcBorders>
              <w:top w:val="single" w:sz="4" w:space="0" w:color="auto"/>
              <w:left w:val="single" w:sz="4" w:space="0" w:color="auto"/>
              <w:bottom w:val="single" w:sz="4" w:space="0" w:color="auto"/>
              <w:right w:val="single" w:sz="4" w:space="0" w:color="auto"/>
            </w:tcBorders>
          </w:tcPr>
          <w:p w14:paraId="5AB5C9DB" w14:textId="77777777" w:rsidR="00AC4936" w:rsidRPr="001A7EB8" w:rsidRDefault="00AC4936" w:rsidP="4571C021">
            <w:pPr>
              <w:rPr>
                <w:rFonts w:eastAsiaTheme="minorEastAsia"/>
                <w:i/>
                <w:iCs/>
                <w:color w:val="808080"/>
                <w:sz w:val="20"/>
              </w:rPr>
            </w:pPr>
          </w:p>
        </w:tc>
        <w:tc>
          <w:tcPr>
            <w:tcW w:w="1560" w:type="dxa"/>
            <w:tcBorders>
              <w:top w:val="single" w:sz="4" w:space="0" w:color="auto"/>
              <w:left w:val="single" w:sz="4" w:space="0" w:color="auto"/>
              <w:bottom w:val="single" w:sz="4" w:space="0" w:color="auto"/>
              <w:right w:val="single" w:sz="4" w:space="0" w:color="auto"/>
            </w:tcBorders>
          </w:tcPr>
          <w:p w14:paraId="0B0DBC04" w14:textId="77777777" w:rsidR="00AC4936" w:rsidRPr="001A7EB8" w:rsidRDefault="00AC4936" w:rsidP="4571C021">
            <w:pPr>
              <w:rPr>
                <w:rFonts w:eastAsiaTheme="minorEastAsia"/>
                <w:i/>
                <w:iCs/>
                <w:color w:val="808080"/>
                <w:sz w:val="20"/>
              </w:rPr>
            </w:pPr>
          </w:p>
        </w:tc>
        <w:tc>
          <w:tcPr>
            <w:tcW w:w="850" w:type="dxa"/>
            <w:tcBorders>
              <w:top w:val="single" w:sz="4" w:space="0" w:color="auto"/>
              <w:left w:val="single" w:sz="4" w:space="0" w:color="auto"/>
              <w:bottom w:val="single" w:sz="4" w:space="0" w:color="auto"/>
              <w:right w:val="single" w:sz="4" w:space="0" w:color="auto"/>
            </w:tcBorders>
          </w:tcPr>
          <w:p w14:paraId="28F296AF" w14:textId="77777777" w:rsidR="00AC4936" w:rsidRPr="001A7EB8" w:rsidRDefault="00AC4936" w:rsidP="4571C021">
            <w:pPr>
              <w:rPr>
                <w:rFonts w:eastAsiaTheme="minorEastAsia"/>
                <w:i/>
                <w:iCs/>
                <w:color w:val="808080"/>
                <w:sz w:val="20"/>
              </w:rPr>
            </w:pPr>
          </w:p>
        </w:tc>
        <w:tc>
          <w:tcPr>
            <w:tcW w:w="851" w:type="dxa"/>
            <w:tcBorders>
              <w:top w:val="single" w:sz="4" w:space="0" w:color="auto"/>
              <w:left w:val="single" w:sz="4" w:space="0" w:color="auto"/>
              <w:bottom w:val="single" w:sz="4" w:space="0" w:color="auto"/>
              <w:right w:val="single" w:sz="4" w:space="0" w:color="auto"/>
            </w:tcBorders>
          </w:tcPr>
          <w:p w14:paraId="7D8B7802" w14:textId="77777777" w:rsidR="00AC4936" w:rsidRPr="001A7EB8" w:rsidRDefault="00AC4936" w:rsidP="4571C021">
            <w:pPr>
              <w:rPr>
                <w:rFonts w:eastAsiaTheme="minorEastAsia"/>
                <w:i/>
                <w:iCs/>
                <w:color w:val="808080"/>
                <w:sz w:val="20"/>
              </w:rPr>
            </w:pPr>
          </w:p>
        </w:tc>
      </w:tr>
      <w:tr w:rsidR="004659E7" w:rsidRPr="001A7EB8" w14:paraId="1FC0B0F3" w14:textId="77777777" w:rsidTr="4571C021">
        <w:tc>
          <w:tcPr>
            <w:tcW w:w="2236" w:type="dxa"/>
            <w:tcBorders>
              <w:top w:val="single" w:sz="4" w:space="0" w:color="auto"/>
              <w:left w:val="single" w:sz="4" w:space="0" w:color="auto"/>
              <w:bottom w:val="single" w:sz="4" w:space="0" w:color="auto"/>
              <w:right w:val="single" w:sz="4" w:space="0" w:color="auto"/>
            </w:tcBorders>
          </w:tcPr>
          <w:p w14:paraId="1AC50BF1" w14:textId="713BE14E" w:rsidR="004659E7" w:rsidRPr="003B01F5" w:rsidRDefault="7A75B195" w:rsidP="4571C021">
            <w:pPr>
              <w:rPr>
                <w:sz w:val="20"/>
                <w:lang w:eastAsia="lt-LT"/>
              </w:rPr>
            </w:pPr>
            <w:r w:rsidRPr="4571C021">
              <w:rPr>
                <w:sz w:val="20"/>
                <w:lang w:eastAsia="lt-LT"/>
              </w:rPr>
              <w:t xml:space="preserve">11.1. </w:t>
            </w:r>
            <w:r w:rsidR="2BBDCF0E" w:rsidRPr="4571C021">
              <w:rPr>
                <w:sz w:val="20"/>
                <w:lang w:eastAsia="lt-LT"/>
              </w:rPr>
              <w:t xml:space="preserve">Įvykusių pirkimų </w:t>
            </w:r>
            <w:r w:rsidR="51FD63D0" w:rsidRPr="4571C021">
              <w:rPr>
                <w:sz w:val="20"/>
                <w:lang w:eastAsia="lt-LT"/>
              </w:rPr>
              <w:t xml:space="preserve">skaičiaus </w:t>
            </w:r>
            <w:r w:rsidR="2BBDCF0E" w:rsidRPr="4571C021">
              <w:rPr>
                <w:sz w:val="20"/>
                <w:lang w:eastAsia="lt-LT"/>
              </w:rPr>
              <w:t>dalis nuo visų pirkimų (proc.)</w:t>
            </w:r>
          </w:p>
          <w:p w14:paraId="75942A81" w14:textId="77777777" w:rsidR="004659E7" w:rsidRPr="00EE50E5" w:rsidRDefault="004659E7" w:rsidP="4571C021">
            <w:pPr>
              <w:rPr>
                <w:sz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502F7BCB" w14:textId="417F9041" w:rsidR="004659E7" w:rsidRPr="001A7EB8" w:rsidRDefault="2BBDCF0E" w:rsidP="4571C021">
            <w:pPr>
              <w:jc w:val="center"/>
              <w:rPr>
                <w:sz w:val="20"/>
              </w:rPr>
            </w:pPr>
            <w:r w:rsidRPr="4571C021">
              <w:rPr>
                <w:sz w:val="20"/>
              </w:rPr>
              <w:t>67 (2022)</w:t>
            </w:r>
          </w:p>
        </w:tc>
        <w:tc>
          <w:tcPr>
            <w:tcW w:w="851" w:type="dxa"/>
            <w:tcBorders>
              <w:top w:val="single" w:sz="4" w:space="0" w:color="auto"/>
              <w:left w:val="single" w:sz="4" w:space="0" w:color="auto"/>
              <w:bottom w:val="single" w:sz="4" w:space="0" w:color="auto"/>
              <w:right w:val="single" w:sz="4" w:space="0" w:color="auto"/>
            </w:tcBorders>
          </w:tcPr>
          <w:p w14:paraId="48ACE7FF" w14:textId="760182C5" w:rsidR="004659E7" w:rsidRPr="001A7EB8" w:rsidRDefault="43469351" w:rsidP="4571C021">
            <w:pPr>
              <w:jc w:val="center"/>
              <w:rPr>
                <w:sz w:val="20"/>
              </w:rPr>
            </w:pPr>
            <w:r w:rsidRPr="4571C021">
              <w:rPr>
                <w:sz w:val="22"/>
                <w:szCs w:val="22"/>
                <w:lang w:eastAsia="lt-LT"/>
              </w:rPr>
              <w:t>7</w:t>
            </w:r>
            <w:r w:rsidR="0EE361D1" w:rsidRPr="4571C021">
              <w:rPr>
                <w:sz w:val="22"/>
                <w:szCs w:val="22"/>
                <w:lang w:eastAsia="lt-LT"/>
              </w:rPr>
              <w:t>9</w:t>
            </w:r>
          </w:p>
        </w:tc>
        <w:tc>
          <w:tcPr>
            <w:tcW w:w="992" w:type="dxa"/>
            <w:tcBorders>
              <w:top w:val="single" w:sz="4" w:space="0" w:color="auto"/>
              <w:left w:val="single" w:sz="4" w:space="0" w:color="auto"/>
              <w:bottom w:val="single" w:sz="4" w:space="0" w:color="auto"/>
              <w:right w:val="single" w:sz="4" w:space="0" w:color="auto"/>
            </w:tcBorders>
          </w:tcPr>
          <w:p w14:paraId="2C4D05E4" w14:textId="73A5F58F" w:rsidR="004659E7" w:rsidRPr="001A7EB8" w:rsidRDefault="0EE361D1" w:rsidP="4571C021">
            <w:pPr>
              <w:jc w:val="center"/>
              <w:rPr>
                <w:sz w:val="22"/>
                <w:szCs w:val="22"/>
                <w:lang w:eastAsia="lt-LT"/>
              </w:rPr>
            </w:pPr>
            <w:r w:rsidRPr="4571C021">
              <w:rPr>
                <w:sz w:val="22"/>
                <w:szCs w:val="22"/>
                <w:lang w:eastAsia="lt-LT"/>
              </w:rPr>
              <w:t>80</w:t>
            </w:r>
          </w:p>
        </w:tc>
        <w:tc>
          <w:tcPr>
            <w:tcW w:w="992" w:type="dxa"/>
            <w:tcBorders>
              <w:top w:val="single" w:sz="4" w:space="0" w:color="auto"/>
              <w:left w:val="single" w:sz="4" w:space="0" w:color="auto"/>
              <w:bottom w:val="single" w:sz="4" w:space="0" w:color="auto"/>
              <w:right w:val="single" w:sz="4" w:space="0" w:color="auto"/>
            </w:tcBorders>
          </w:tcPr>
          <w:p w14:paraId="21E7D705" w14:textId="3B735F50" w:rsidR="004659E7" w:rsidRPr="001A7EB8" w:rsidRDefault="0EE361D1" w:rsidP="4571C021">
            <w:pPr>
              <w:jc w:val="center"/>
              <w:rPr>
                <w:sz w:val="22"/>
                <w:szCs w:val="22"/>
                <w:lang w:eastAsia="lt-LT"/>
              </w:rPr>
            </w:pPr>
            <w:r w:rsidRPr="4571C021">
              <w:rPr>
                <w:sz w:val="22"/>
                <w:szCs w:val="22"/>
                <w:lang w:eastAsia="lt-LT"/>
              </w:rPr>
              <w:t>81</w:t>
            </w:r>
          </w:p>
        </w:tc>
        <w:tc>
          <w:tcPr>
            <w:tcW w:w="1560" w:type="dxa"/>
            <w:tcBorders>
              <w:top w:val="single" w:sz="4" w:space="0" w:color="auto"/>
              <w:left w:val="single" w:sz="4" w:space="0" w:color="auto"/>
              <w:bottom w:val="single" w:sz="4" w:space="0" w:color="auto"/>
              <w:right w:val="single" w:sz="4" w:space="0" w:color="auto"/>
            </w:tcBorders>
          </w:tcPr>
          <w:p w14:paraId="56309077" w14:textId="61E02A32" w:rsidR="004659E7" w:rsidRPr="001A7EB8" w:rsidRDefault="004659E7" w:rsidP="4571C021">
            <w:pPr>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2023012B" w14:textId="26F00AEF" w:rsidR="004659E7" w:rsidRPr="001A7EB8" w:rsidRDefault="004659E7" w:rsidP="4571C021">
            <w:pPr>
              <w:jc w:val="center"/>
              <w:rPr>
                <w:sz w:val="20"/>
              </w:rPr>
            </w:pPr>
          </w:p>
        </w:tc>
        <w:tc>
          <w:tcPr>
            <w:tcW w:w="851" w:type="dxa"/>
            <w:tcBorders>
              <w:top w:val="single" w:sz="4" w:space="0" w:color="auto"/>
              <w:left w:val="single" w:sz="4" w:space="0" w:color="auto"/>
              <w:bottom w:val="single" w:sz="4" w:space="0" w:color="auto"/>
              <w:right w:val="single" w:sz="4" w:space="0" w:color="auto"/>
            </w:tcBorders>
          </w:tcPr>
          <w:p w14:paraId="79F0A396" w14:textId="73127A70" w:rsidR="004659E7" w:rsidRPr="001A7EB8" w:rsidRDefault="004659E7" w:rsidP="4571C021">
            <w:pPr>
              <w:jc w:val="center"/>
              <w:rPr>
                <w:sz w:val="20"/>
              </w:rPr>
            </w:pPr>
          </w:p>
        </w:tc>
      </w:tr>
    </w:tbl>
    <w:p w14:paraId="165FDC8C" w14:textId="77777777" w:rsidR="00A053F7" w:rsidRDefault="00A053F7" w:rsidP="4571C021">
      <w:pPr>
        <w:spacing w:before="240"/>
        <w:jc w:val="center"/>
        <w:rPr>
          <w:b/>
          <w:bCs/>
          <w:color w:val="000000"/>
        </w:rPr>
      </w:pPr>
      <w:bookmarkStart w:id="0" w:name="_Hlk73513969"/>
    </w:p>
    <w:p w14:paraId="7B6B7706" w14:textId="77777777" w:rsidR="00560DAB" w:rsidRDefault="00560DAB" w:rsidP="4571C021">
      <w:pPr>
        <w:spacing w:before="240"/>
        <w:rPr>
          <w:b/>
          <w:bCs/>
          <w:color w:val="000000"/>
        </w:rPr>
      </w:pPr>
    </w:p>
    <w:p w14:paraId="2227E3D6" w14:textId="77777777" w:rsidR="00A25959" w:rsidRPr="001A7EB8" w:rsidRDefault="00A25959" w:rsidP="4571C021">
      <w:pPr>
        <w:spacing w:before="240"/>
        <w:rPr>
          <w:b/>
          <w:bCs/>
          <w:color w:val="000000"/>
        </w:rPr>
      </w:pPr>
    </w:p>
    <w:p w14:paraId="6643A4CE" w14:textId="44629E4E" w:rsidR="00AC4936" w:rsidRPr="008A3FCD" w:rsidRDefault="52DA5404" w:rsidP="4571C021">
      <w:pPr>
        <w:spacing w:before="240" w:line="276" w:lineRule="auto"/>
        <w:jc w:val="center"/>
        <w:rPr>
          <w:b/>
          <w:bCs/>
        </w:rPr>
      </w:pPr>
      <w:r w:rsidRPr="4571C021">
        <w:rPr>
          <w:b/>
          <w:bCs/>
        </w:rPr>
        <w:t>III SKYRIUS</w:t>
      </w:r>
    </w:p>
    <w:p w14:paraId="4C166986" w14:textId="77777777" w:rsidR="00AC4936" w:rsidRPr="008A3FCD" w:rsidRDefault="52DA5404" w:rsidP="4571C021">
      <w:pPr>
        <w:spacing w:after="240" w:line="276" w:lineRule="auto"/>
        <w:jc w:val="center"/>
        <w:rPr>
          <w:b/>
          <w:bCs/>
        </w:rPr>
      </w:pPr>
      <w:r w:rsidRPr="4571C021">
        <w:rPr>
          <w:b/>
          <w:bCs/>
        </w:rPr>
        <w:t>VEIKLOS PRIORITETAI</w:t>
      </w:r>
    </w:p>
    <w:p w14:paraId="2D2E57C0" w14:textId="77777777" w:rsidR="004C462D" w:rsidRPr="008A3FCD" w:rsidRDefault="76B24553" w:rsidP="4571C021">
      <w:pPr>
        <w:pStyle w:val="ListParagraph"/>
        <w:numPr>
          <w:ilvl w:val="0"/>
          <w:numId w:val="8"/>
        </w:numPr>
        <w:autoSpaceDN w:val="0"/>
        <w:ind w:left="0" w:firstLine="851"/>
        <w:contextualSpacing w:val="0"/>
        <w:jc w:val="both"/>
        <w:rPr>
          <w:rFonts w:ascii="Times New Roman" w:hAnsi="Times New Roman" w:cs="Times New Roman"/>
          <w:sz w:val="24"/>
          <w:szCs w:val="24"/>
          <w:lang w:val="lt-LT"/>
        </w:rPr>
      </w:pPr>
      <w:r w:rsidRPr="4571C021">
        <w:rPr>
          <w:rFonts w:ascii="Times New Roman" w:hAnsi="Times New Roman" w:cs="Times New Roman"/>
          <w:b/>
          <w:bCs/>
          <w:sz w:val="24"/>
          <w:szCs w:val="24"/>
          <w:lang w:val="lt-LT"/>
        </w:rPr>
        <w:t>Elektroninių viešųjų pirkimų efektyvumo didinimas.</w:t>
      </w:r>
    </w:p>
    <w:p w14:paraId="65E91965" w14:textId="71B6B4B4" w:rsidR="004C462D" w:rsidRPr="008A3FCD" w:rsidRDefault="76B24553" w:rsidP="4571C021">
      <w:pPr>
        <w:pStyle w:val="ListParagraph"/>
        <w:numPr>
          <w:ilvl w:val="1"/>
          <w:numId w:val="8"/>
        </w:numPr>
        <w:autoSpaceDN w:val="0"/>
        <w:ind w:left="0" w:firstLine="851"/>
        <w:contextualSpacing w:val="0"/>
        <w:jc w:val="both"/>
        <w:rPr>
          <w:rFonts w:ascii="Times New Roman" w:hAnsi="Times New Roman" w:cs="Times New Roman"/>
          <w:sz w:val="24"/>
          <w:szCs w:val="24"/>
          <w:lang w:val="lt-LT"/>
        </w:rPr>
      </w:pPr>
      <w:r w:rsidRPr="4571C021">
        <w:rPr>
          <w:rFonts w:ascii="Times New Roman" w:hAnsi="Times New Roman" w:cs="Times New Roman"/>
          <w:sz w:val="24"/>
          <w:szCs w:val="24"/>
          <w:lang w:val="lt-LT"/>
        </w:rPr>
        <w:t xml:space="preserve">Viešųjų pirkimų skaidrumo ir procedūrų efektyvumo didinimas tobulinant </w:t>
      </w:r>
      <w:r w:rsidR="409317D8" w:rsidRPr="0D4B9EDB">
        <w:rPr>
          <w:rFonts w:ascii="Times New Roman" w:hAnsi="Times New Roman" w:cs="Times New Roman"/>
          <w:sz w:val="24"/>
          <w:szCs w:val="24"/>
          <w:lang w:val="lt-LT"/>
        </w:rPr>
        <w:t>ir palaikant</w:t>
      </w:r>
      <w:r w:rsidRPr="4571C021">
        <w:rPr>
          <w:rFonts w:ascii="Times New Roman" w:hAnsi="Times New Roman" w:cs="Times New Roman"/>
          <w:sz w:val="24"/>
          <w:szCs w:val="24"/>
          <w:lang w:val="lt-LT"/>
        </w:rPr>
        <w:t xml:space="preserve"> </w:t>
      </w:r>
      <w:r w:rsidR="774F3837" w:rsidRPr="0D4B9EDB">
        <w:rPr>
          <w:rFonts w:ascii="Times New Roman" w:hAnsi="Times New Roman" w:cs="Times New Roman"/>
          <w:sz w:val="24"/>
          <w:szCs w:val="24"/>
          <w:lang w:val="lt-LT"/>
        </w:rPr>
        <w:t xml:space="preserve">tinkamą </w:t>
      </w:r>
      <w:r w:rsidR="0043723D" w:rsidRPr="0D4B9EDB">
        <w:rPr>
          <w:rFonts w:ascii="Times New Roman" w:hAnsi="Times New Roman" w:cs="Times New Roman"/>
          <w:sz w:val="24"/>
          <w:szCs w:val="24"/>
          <w:lang w:val="lt-LT"/>
        </w:rPr>
        <w:t>Centrinės</w:t>
      </w:r>
      <w:r w:rsidRPr="4571C021">
        <w:rPr>
          <w:rFonts w:ascii="Times New Roman" w:hAnsi="Times New Roman" w:cs="Times New Roman"/>
          <w:sz w:val="24"/>
          <w:szCs w:val="24"/>
          <w:lang w:val="lt-LT"/>
        </w:rPr>
        <w:t xml:space="preserve"> viešųjų pirkimų </w:t>
      </w:r>
      <w:r w:rsidRPr="0D4B9EDB">
        <w:rPr>
          <w:rFonts w:ascii="Times New Roman" w:hAnsi="Times New Roman" w:cs="Times New Roman"/>
          <w:sz w:val="24"/>
          <w:szCs w:val="24"/>
          <w:lang w:val="lt-LT"/>
        </w:rPr>
        <w:t>informacin</w:t>
      </w:r>
      <w:r w:rsidR="4FCABB78" w:rsidRPr="0D4B9EDB">
        <w:rPr>
          <w:rFonts w:ascii="Times New Roman" w:hAnsi="Times New Roman" w:cs="Times New Roman"/>
          <w:sz w:val="24"/>
          <w:szCs w:val="24"/>
          <w:lang w:val="lt-LT"/>
        </w:rPr>
        <w:t>ės</w:t>
      </w:r>
      <w:r w:rsidRPr="0D4B9EDB">
        <w:rPr>
          <w:rFonts w:ascii="Times New Roman" w:hAnsi="Times New Roman" w:cs="Times New Roman"/>
          <w:sz w:val="24"/>
          <w:szCs w:val="24"/>
          <w:lang w:val="lt-LT"/>
        </w:rPr>
        <w:t xml:space="preserve"> sistem</w:t>
      </w:r>
      <w:r w:rsidR="71A8E3E5" w:rsidRPr="0D4B9EDB">
        <w:rPr>
          <w:rFonts w:ascii="Times New Roman" w:hAnsi="Times New Roman" w:cs="Times New Roman"/>
          <w:sz w:val="24"/>
          <w:szCs w:val="24"/>
          <w:lang w:val="lt-LT"/>
        </w:rPr>
        <w:t>os</w:t>
      </w:r>
      <w:r w:rsidR="7C86D722" w:rsidRPr="0D4B9EDB">
        <w:rPr>
          <w:rFonts w:ascii="Times New Roman" w:hAnsi="Times New Roman" w:cs="Times New Roman"/>
          <w:sz w:val="24"/>
          <w:szCs w:val="24"/>
          <w:lang w:val="lt-LT"/>
        </w:rPr>
        <w:t xml:space="preserve"> veikimą</w:t>
      </w:r>
      <w:r w:rsidRPr="4571C021">
        <w:rPr>
          <w:rFonts w:ascii="Times New Roman" w:hAnsi="Times New Roman" w:cs="Times New Roman"/>
          <w:sz w:val="24"/>
          <w:szCs w:val="24"/>
          <w:lang w:val="lt-LT"/>
        </w:rPr>
        <w:t xml:space="preserve"> (toliau – CVP IS)</w:t>
      </w:r>
      <w:r w:rsidR="27BC64FF" w:rsidRPr="4571C021">
        <w:rPr>
          <w:rFonts w:ascii="Times New Roman" w:hAnsi="Times New Roman" w:cs="Times New Roman"/>
          <w:sz w:val="24"/>
          <w:szCs w:val="24"/>
          <w:lang w:val="lt-LT"/>
        </w:rPr>
        <w:t>.</w:t>
      </w:r>
    </w:p>
    <w:p w14:paraId="6004CADE" w14:textId="6370EB07" w:rsidR="004C462D" w:rsidRPr="008A3FCD" w:rsidRDefault="76B24553" w:rsidP="4571C021">
      <w:pPr>
        <w:pStyle w:val="ListParagraph"/>
        <w:numPr>
          <w:ilvl w:val="1"/>
          <w:numId w:val="8"/>
        </w:numPr>
        <w:autoSpaceDN w:val="0"/>
        <w:ind w:left="0" w:firstLine="851"/>
        <w:contextualSpacing w:val="0"/>
        <w:jc w:val="both"/>
        <w:rPr>
          <w:rFonts w:ascii="Times New Roman" w:hAnsi="Times New Roman" w:cs="Times New Roman"/>
          <w:sz w:val="24"/>
          <w:szCs w:val="24"/>
          <w:lang w:val="lt-LT"/>
        </w:rPr>
      </w:pPr>
      <w:r w:rsidRPr="4571C021">
        <w:rPr>
          <w:rFonts w:ascii="Times New Roman" w:hAnsi="Times New Roman" w:cs="Times New Roman"/>
          <w:sz w:val="24"/>
          <w:szCs w:val="24"/>
          <w:lang w:val="lt-LT"/>
        </w:rPr>
        <w:t xml:space="preserve">Esamos CVP IS pritaikymas prie teisinio reguliavimo pokyčių. </w:t>
      </w:r>
    </w:p>
    <w:p w14:paraId="32E78EBA" w14:textId="420D54B2" w:rsidR="004C462D" w:rsidRPr="008A3FCD" w:rsidRDefault="55B124BB" w:rsidP="4571C021">
      <w:pPr>
        <w:pStyle w:val="ListParagraph"/>
        <w:numPr>
          <w:ilvl w:val="0"/>
          <w:numId w:val="8"/>
        </w:numPr>
        <w:autoSpaceDN w:val="0"/>
        <w:ind w:left="0" w:firstLine="851"/>
        <w:contextualSpacing w:val="0"/>
        <w:jc w:val="both"/>
        <w:rPr>
          <w:rFonts w:ascii="Times New Roman" w:hAnsi="Times New Roman" w:cs="Times New Roman"/>
          <w:b/>
          <w:bCs/>
          <w:sz w:val="24"/>
          <w:szCs w:val="24"/>
          <w:lang w:val="lt-LT"/>
        </w:rPr>
      </w:pPr>
      <w:r w:rsidRPr="4571C021">
        <w:rPr>
          <w:rFonts w:ascii="Times New Roman" w:hAnsi="Times New Roman" w:cs="Times New Roman"/>
          <w:b/>
          <w:bCs/>
          <w:sz w:val="24"/>
          <w:szCs w:val="24"/>
          <w:lang w:val="lt-LT"/>
        </w:rPr>
        <w:t>Konkurencingumo skatinimas ir e</w:t>
      </w:r>
      <w:r w:rsidR="76B24553" w:rsidRPr="4571C021">
        <w:rPr>
          <w:rFonts w:ascii="Times New Roman" w:hAnsi="Times New Roman" w:cs="Times New Roman"/>
          <w:b/>
          <w:bCs/>
          <w:sz w:val="24"/>
          <w:szCs w:val="24"/>
          <w:lang w:val="lt-LT"/>
        </w:rPr>
        <w:t>konominio naudingumo vertinimo kriterijaus taikymo viešuosiuose pirkimuose didinimas.</w:t>
      </w:r>
    </w:p>
    <w:p w14:paraId="785B3482" w14:textId="02D1F27A" w:rsidR="004C462D" w:rsidRPr="008A3FCD" w:rsidRDefault="76B24553" w:rsidP="4571C021">
      <w:pPr>
        <w:pStyle w:val="ListParagraph"/>
        <w:numPr>
          <w:ilvl w:val="1"/>
          <w:numId w:val="8"/>
        </w:numPr>
        <w:autoSpaceDN w:val="0"/>
        <w:ind w:left="0" w:firstLine="851"/>
        <w:contextualSpacing w:val="0"/>
        <w:jc w:val="both"/>
        <w:rPr>
          <w:rFonts w:ascii="Times New Roman" w:hAnsi="Times New Roman" w:cs="Times New Roman"/>
          <w:sz w:val="24"/>
          <w:szCs w:val="24"/>
          <w:lang w:val="lt-LT"/>
        </w:rPr>
      </w:pPr>
      <w:r w:rsidRPr="4571C021">
        <w:rPr>
          <w:rFonts w:ascii="Times New Roman" w:hAnsi="Times New Roman" w:cs="Times New Roman"/>
          <w:sz w:val="24"/>
          <w:szCs w:val="24"/>
          <w:lang w:val="lt-LT"/>
        </w:rPr>
        <w:t>Viešųjų pirkimų dalyvių kompetencijų stiprinimas, siekiant ekonominio naudingumo vertinimo kriterijaus pagrindu vykdomų pirkimų skaiči</w:t>
      </w:r>
      <w:r w:rsidR="5803AE5A" w:rsidRPr="4571C021">
        <w:rPr>
          <w:rFonts w:ascii="Times New Roman" w:hAnsi="Times New Roman" w:cs="Times New Roman"/>
          <w:sz w:val="24"/>
          <w:szCs w:val="24"/>
          <w:lang w:val="lt-LT"/>
        </w:rPr>
        <w:t>a</w:t>
      </w:r>
      <w:r w:rsidRPr="4571C021">
        <w:rPr>
          <w:rFonts w:ascii="Times New Roman" w:hAnsi="Times New Roman" w:cs="Times New Roman"/>
          <w:sz w:val="24"/>
          <w:szCs w:val="24"/>
          <w:lang w:val="lt-LT"/>
        </w:rPr>
        <w:t>us augimo.</w:t>
      </w:r>
    </w:p>
    <w:p w14:paraId="66BEECA4" w14:textId="42F9EBFE" w:rsidR="004C462D" w:rsidRPr="008A3FCD" w:rsidRDefault="76B24553" w:rsidP="4571C021">
      <w:pPr>
        <w:pStyle w:val="ListParagraph"/>
        <w:numPr>
          <w:ilvl w:val="1"/>
          <w:numId w:val="8"/>
        </w:numPr>
        <w:autoSpaceDN w:val="0"/>
        <w:ind w:left="0" w:firstLine="851"/>
        <w:contextualSpacing w:val="0"/>
        <w:jc w:val="both"/>
        <w:rPr>
          <w:rFonts w:ascii="Times New Roman" w:hAnsi="Times New Roman" w:cs="Times New Roman"/>
          <w:sz w:val="24"/>
          <w:szCs w:val="24"/>
          <w:lang w:val="lt-LT"/>
        </w:rPr>
      </w:pPr>
      <w:r w:rsidRPr="4571C021">
        <w:rPr>
          <w:rFonts w:ascii="Times New Roman" w:hAnsi="Times New Roman" w:cs="Times New Roman"/>
          <w:sz w:val="24"/>
          <w:szCs w:val="24"/>
          <w:lang w:val="lt-LT"/>
        </w:rPr>
        <w:t>Viešųjų pirkimų dalyvių kompetencijų stiprinimas, siekiant pirkimų, kuriuose dalyvauja daugiau nei vienas tiekėjas, skaiči</w:t>
      </w:r>
      <w:r w:rsidR="5803AE5A" w:rsidRPr="4571C021">
        <w:rPr>
          <w:rFonts w:ascii="Times New Roman" w:hAnsi="Times New Roman" w:cs="Times New Roman"/>
          <w:sz w:val="24"/>
          <w:szCs w:val="24"/>
          <w:lang w:val="lt-LT"/>
        </w:rPr>
        <w:t>a</w:t>
      </w:r>
      <w:r w:rsidRPr="4571C021">
        <w:rPr>
          <w:rFonts w:ascii="Times New Roman" w:hAnsi="Times New Roman" w:cs="Times New Roman"/>
          <w:sz w:val="24"/>
          <w:szCs w:val="24"/>
          <w:lang w:val="lt-LT"/>
        </w:rPr>
        <w:t>us augimo.</w:t>
      </w:r>
    </w:p>
    <w:p w14:paraId="3DF4C8CA" w14:textId="0487BF69" w:rsidR="00AE7BB0" w:rsidRPr="008A3FCD" w:rsidRDefault="007D30AE" w:rsidP="4571C021">
      <w:pPr>
        <w:pStyle w:val="ListParagraph"/>
        <w:numPr>
          <w:ilvl w:val="1"/>
          <w:numId w:val="8"/>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D0221F2" w:rsidRPr="4571C021">
        <w:rPr>
          <w:rFonts w:ascii="Times New Roman" w:hAnsi="Times New Roman" w:cs="Times New Roman"/>
          <w:sz w:val="24"/>
          <w:szCs w:val="24"/>
          <w:lang w:val="lt-LT"/>
        </w:rPr>
        <w:t xml:space="preserve">arnyba </w:t>
      </w:r>
      <w:r w:rsidR="00C368B1" w:rsidRPr="4571C021">
        <w:rPr>
          <w:rFonts w:ascii="Times New Roman" w:hAnsi="Times New Roman" w:cs="Times New Roman"/>
          <w:sz w:val="24"/>
          <w:szCs w:val="24"/>
          <w:lang w:val="lt-LT"/>
        </w:rPr>
        <w:t>202</w:t>
      </w:r>
      <w:r w:rsidR="00C368B1">
        <w:rPr>
          <w:rFonts w:ascii="Times New Roman" w:hAnsi="Times New Roman" w:cs="Times New Roman"/>
          <w:sz w:val="24"/>
          <w:szCs w:val="24"/>
          <w:lang w:val="lt-LT"/>
        </w:rPr>
        <w:t>6</w:t>
      </w:r>
      <w:r w:rsidR="00C368B1" w:rsidRPr="4571C021">
        <w:rPr>
          <w:rFonts w:ascii="Times New Roman" w:hAnsi="Times New Roman" w:cs="Times New Roman"/>
          <w:sz w:val="24"/>
          <w:szCs w:val="24"/>
          <w:lang w:val="lt-LT"/>
        </w:rPr>
        <w:t xml:space="preserve"> </w:t>
      </w:r>
      <w:r w:rsidR="0D0221F2" w:rsidRPr="4571C021">
        <w:rPr>
          <w:rFonts w:ascii="Times New Roman" w:hAnsi="Times New Roman" w:cs="Times New Roman"/>
          <w:sz w:val="24"/>
          <w:szCs w:val="24"/>
          <w:lang w:val="lt-LT"/>
        </w:rPr>
        <w:t xml:space="preserve">m. planuoja savo veiklos prioritetą skirti </w:t>
      </w:r>
      <w:r w:rsidR="4DA51886" w:rsidRPr="4571C021">
        <w:rPr>
          <w:rFonts w:ascii="Times New Roman" w:hAnsi="Times New Roman" w:cs="Times New Roman"/>
          <w:sz w:val="24"/>
          <w:szCs w:val="24"/>
          <w:lang w:val="lt-LT"/>
        </w:rPr>
        <w:t xml:space="preserve">statybos </w:t>
      </w:r>
      <w:r w:rsidR="252C01AF" w:rsidRPr="74E04172">
        <w:rPr>
          <w:rFonts w:ascii="Times New Roman" w:hAnsi="Times New Roman" w:cs="Times New Roman"/>
          <w:sz w:val="24"/>
          <w:szCs w:val="24"/>
          <w:lang w:val="lt-LT"/>
        </w:rPr>
        <w:t>sektoriui</w:t>
      </w:r>
      <w:r w:rsidR="6512C812" w:rsidRPr="5A528BD8">
        <w:rPr>
          <w:rFonts w:ascii="Times New Roman" w:hAnsi="Times New Roman" w:cs="Times New Roman"/>
          <w:sz w:val="24"/>
          <w:szCs w:val="24"/>
          <w:lang w:val="lt-LT"/>
        </w:rPr>
        <w:t xml:space="preserve"> ir</w:t>
      </w:r>
      <w:r w:rsidR="252C01AF" w:rsidRPr="302FE73D">
        <w:rPr>
          <w:rFonts w:ascii="Times New Roman" w:hAnsi="Times New Roman" w:cs="Times New Roman"/>
          <w:sz w:val="24"/>
          <w:szCs w:val="24"/>
          <w:lang w:val="lt-LT"/>
        </w:rPr>
        <w:t xml:space="preserve"> krašto apsaugos sistemos pirkimams</w:t>
      </w:r>
      <w:r w:rsidR="0D0221F2" w:rsidRPr="4571C021">
        <w:rPr>
          <w:rFonts w:ascii="Times New Roman" w:hAnsi="Times New Roman" w:cs="Times New Roman"/>
          <w:sz w:val="24"/>
          <w:szCs w:val="24"/>
          <w:lang w:val="lt-LT"/>
        </w:rPr>
        <w:t xml:space="preserve">, kuriuose išleidžiama </w:t>
      </w:r>
      <w:r w:rsidR="27FC414D" w:rsidRPr="4571C021">
        <w:rPr>
          <w:rFonts w:ascii="Times New Roman" w:hAnsi="Times New Roman" w:cs="Times New Roman"/>
          <w:sz w:val="24"/>
          <w:szCs w:val="24"/>
          <w:lang w:val="lt-LT"/>
        </w:rPr>
        <w:t>santykinai daug</w:t>
      </w:r>
      <w:r w:rsidR="0D0221F2" w:rsidRPr="4571C021">
        <w:rPr>
          <w:rFonts w:ascii="Times New Roman" w:hAnsi="Times New Roman" w:cs="Times New Roman"/>
          <w:sz w:val="24"/>
          <w:szCs w:val="24"/>
          <w:lang w:val="lt-LT"/>
        </w:rPr>
        <w:t xml:space="preserve"> valstybės viešųjų finansų </w:t>
      </w:r>
      <w:r w:rsidR="23474E90" w:rsidRPr="4571C021">
        <w:rPr>
          <w:rFonts w:ascii="Times New Roman" w:hAnsi="Times New Roman" w:cs="Times New Roman"/>
          <w:sz w:val="24"/>
          <w:szCs w:val="24"/>
          <w:lang w:val="lt-LT"/>
        </w:rPr>
        <w:t>ir kuriuos vykdant pirkimo vykdytojų kompetencijos bei žinios, turi būti pakankamos, kad būtų užtikrintas viešųjų pirkimų principų laikymasis bei racionaliai panaudotos pirkimams skirtos lėšos</w:t>
      </w:r>
      <w:r w:rsidR="0019565C">
        <w:rPr>
          <w:rFonts w:ascii="Times New Roman" w:hAnsi="Times New Roman" w:cs="Times New Roman"/>
          <w:sz w:val="24"/>
          <w:szCs w:val="24"/>
          <w:lang w:val="lt-LT"/>
        </w:rPr>
        <w:t>. Tarnyba</w:t>
      </w:r>
      <w:r w:rsidR="229491E2" w:rsidRPr="4571C021">
        <w:rPr>
          <w:rFonts w:ascii="Times New Roman" w:hAnsi="Times New Roman" w:cs="Times New Roman"/>
          <w:sz w:val="24"/>
          <w:szCs w:val="24"/>
          <w:lang w:val="lt-LT"/>
        </w:rPr>
        <w:t xml:space="preserve"> taip pat </w:t>
      </w:r>
      <w:r w:rsidR="59199D8C" w:rsidRPr="74E04172">
        <w:rPr>
          <w:rFonts w:ascii="Times New Roman" w:hAnsi="Times New Roman" w:cs="Times New Roman"/>
          <w:sz w:val="24"/>
          <w:szCs w:val="24"/>
          <w:lang w:val="lt-LT"/>
        </w:rPr>
        <w:t>tęs pradėtas veiklas susijusias su maitinimo paslaugų sektoriaus</w:t>
      </w:r>
      <w:r w:rsidR="68151C5B" w:rsidRPr="74E04172">
        <w:rPr>
          <w:rFonts w:ascii="Times New Roman" w:hAnsi="Times New Roman" w:cs="Times New Roman"/>
          <w:sz w:val="24"/>
          <w:szCs w:val="24"/>
          <w:lang w:val="lt-LT"/>
        </w:rPr>
        <w:t xml:space="preserve"> </w:t>
      </w:r>
      <w:r w:rsidR="68151C5B" w:rsidRPr="5A528BD8">
        <w:rPr>
          <w:rFonts w:ascii="Times New Roman" w:hAnsi="Times New Roman" w:cs="Times New Roman"/>
          <w:sz w:val="24"/>
          <w:szCs w:val="24"/>
          <w:lang w:val="lt-LT"/>
        </w:rPr>
        <w:t>skaidrinimu</w:t>
      </w:r>
      <w:r w:rsidR="68151C5B" w:rsidRPr="05047A8C">
        <w:rPr>
          <w:rFonts w:ascii="Times New Roman" w:hAnsi="Times New Roman" w:cs="Times New Roman"/>
          <w:sz w:val="24"/>
          <w:szCs w:val="24"/>
          <w:lang w:val="lt-LT"/>
        </w:rPr>
        <w:t>.</w:t>
      </w:r>
      <w:r w:rsidR="59199D8C" w:rsidRPr="74E04172">
        <w:rPr>
          <w:rFonts w:ascii="Times New Roman" w:hAnsi="Times New Roman" w:cs="Times New Roman"/>
          <w:sz w:val="24"/>
          <w:szCs w:val="24"/>
          <w:lang w:val="lt-LT"/>
        </w:rPr>
        <w:t xml:space="preserve"> </w:t>
      </w:r>
      <w:r w:rsidR="0BF06104" w:rsidRPr="4571C021">
        <w:rPr>
          <w:rFonts w:ascii="Times New Roman" w:hAnsi="Times New Roman" w:cs="Times New Roman"/>
          <w:sz w:val="24"/>
          <w:szCs w:val="24"/>
          <w:lang w:val="lt-LT"/>
        </w:rPr>
        <w:t>Į</w:t>
      </w:r>
      <w:r w:rsidR="7461A955" w:rsidRPr="4571C021">
        <w:rPr>
          <w:rFonts w:ascii="Times New Roman" w:hAnsi="Times New Roman" w:cs="Times New Roman"/>
          <w:sz w:val="24"/>
          <w:szCs w:val="24"/>
          <w:lang w:val="lt-LT"/>
        </w:rPr>
        <w:t>vardi</w:t>
      </w:r>
      <w:r w:rsidR="677A437A" w:rsidRPr="4571C021">
        <w:rPr>
          <w:rFonts w:ascii="Times New Roman" w:hAnsi="Times New Roman" w:cs="Times New Roman"/>
          <w:sz w:val="24"/>
          <w:szCs w:val="24"/>
          <w:lang w:val="lt-LT"/>
        </w:rPr>
        <w:t>ntoms prioritetinėms</w:t>
      </w:r>
      <w:r w:rsidR="7461A955" w:rsidRPr="4571C021">
        <w:rPr>
          <w:rFonts w:ascii="Times New Roman" w:hAnsi="Times New Roman" w:cs="Times New Roman"/>
          <w:sz w:val="24"/>
          <w:szCs w:val="24"/>
          <w:lang w:val="lt-LT"/>
        </w:rPr>
        <w:t xml:space="preserve"> srit</w:t>
      </w:r>
      <w:r w:rsidR="677A437A" w:rsidRPr="4571C021">
        <w:rPr>
          <w:rFonts w:ascii="Times New Roman" w:hAnsi="Times New Roman" w:cs="Times New Roman"/>
          <w:sz w:val="24"/>
          <w:szCs w:val="24"/>
          <w:lang w:val="lt-LT"/>
        </w:rPr>
        <w:t>im</w:t>
      </w:r>
      <w:r w:rsidR="7461A955" w:rsidRPr="4571C021">
        <w:rPr>
          <w:rFonts w:ascii="Times New Roman" w:hAnsi="Times New Roman" w:cs="Times New Roman"/>
          <w:sz w:val="24"/>
          <w:szCs w:val="24"/>
          <w:lang w:val="lt-LT"/>
        </w:rPr>
        <w:t>s bus skiriamas didesnis dėmesys atliekant priežiūros</w:t>
      </w:r>
      <w:r w:rsidR="0BF06104" w:rsidRPr="4571C021">
        <w:rPr>
          <w:rFonts w:ascii="Times New Roman" w:hAnsi="Times New Roman" w:cs="Times New Roman"/>
          <w:sz w:val="24"/>
          <w:szCs w:val="24"/>
          <w:lang w:val="lt-LT"/>
        </w:rPr>
        <w:t>, metodologijos ir (arba)</w:t>
      </w:r>
      <w:r w:rsidR="7461A955" w:rsidRPr="4571C021">
        <w:rPr>
          <w:rFonts w:ascii="Times New Roman" w:hAnsi="Times New Roman" w:cs="Times New Roman"/>
          <w:sz w:val="24"/>
          <w:szCs w:val="24"/>
          <w:lang w:val="lt-LT"/>
        </w:rPr>
        <w:t xml:space="preserve"> </w:t>
      </w:r>
      <w:r w:rsidR="0BF06104" w:rsidRPr="4571C021">
        <w:rPr>
          <w:rFonts w:ascii="Times New Roman" w:hAnsi="Times New Roman" w:cs="Times New Roman"/>
          <w:sz w:val="24"/>
          <w:szCs w:val="24"/>
          <w:lang w:val="lt-LT"/>
        </w:rPr>
        <w:t xml:space="preserve">prevencinę </w:t>
      </w:r>
      <w:r w:rsidR="7461A955" w:rsidRPr="4571C021">
        <w:rPr>
          <w:rFonts w:ascii="Times New Roman" w:hAnsi="Times New Roman" w:cs="Times New Roman"/>
          <w:sz w:val="24"/>
          <w:szCs w:val="24"/>
          <w:lang w:val="lt-LT"/>
        </w:rPr>
        <w:t>funkcij</w:t>
      </w:r>
      <w:r w:rsidR="0BF06104" w:rsidRPr="4571C021">
        <w:rPr>
          <w:rFonts w:ascii="Times New Roman" w:hAnsi="Times New Roman" w:cs="Times New Roman"/>
          <w:sz w:val="24"/>
          <w:szCs w:val="24"/>
          <w:lang w:val="lt-LT"/>
        </w:rPr>
        <w:t>as</w:t>
      </w:r>
      <w:r w:rsidR="7461A955" w:rsidRPr="4571C021">
        <w:rPr>
          <w:rFonts w:ascii="Times New Roman" w:hAnsi="Times New Roman" w:cs="Times New Roman"/>
          <w:sz w:val="24"/>
          <w:szCs w:val="24"/>
          <w:lang w:val="lt-LT"/>
        </w:rPr>
        <w:t xml:space="preserve">. </w:t>
      </w:r>
    </w:p>
    <w:p w14:paraId="3DE6F92D" w14:textId="4A85DEDC" w:rsidR="00AE7BB0" w:rsidRPr="008A3FCD" w:rsidRDefault="6F673DBB" w:rsidP="4571C021">
      <w:pPr>
        <w:pStyle w:val="ListParagraph"/>
        <w:numPr>
          <w:ilvl w:val="0"/>
          <w:numId w:val="8"/>
        </w:numPr>
        <w:autoSpaceDN w:val="0"/>
        <w:ind w:left="0" w:firstLine="851"/>
        <w:contextualSpacing w:val="0"/>
        <w:jc w:val="both"/>
        <w:rPr>
          <w:rFonts w:ascii="Times New Roman" w:hAnsi="Times New Roman" w:cs="Times New Roman"/>
          <w:b/>
          <w:bCs/>
          <w:sz w:val="24"/>
          <w:szCs w:val="24"/>
          <w:lang w:val="lt-LT"/>
        </w:rPr>
      </w:pPr>
      <w:r w:rsidRPr="4571C021">
        <w:rPr>
          <w:rFonts w:ascii="Times New Roman" w:hAnsi="Times New Roman" w:cs="Times New Roman"/>
          <w:b/>
          <w:bCs/>
          <w:sz w:val="24"/>
          <w:szCs w:val="24"/>
          <w:lang w:val="lt-LT"/>
        </w:rPr>
        <w:t>Darniųjų</w:t>
      </w:r>
      <w:r w:rsidR="60C05914" w:rsidRPr="4571C021">
        <w:rPr>
          <w:rFonts w:ascii="Times New Roman" w:hAnsi="Times New Roman" w:cs="Times New Roman"/>
          <w:b/>
          <w:bCs/>
          <w:sz w:val="24"/>
          <w:szCs w:val="24"/>
          <w:lang w:val="lt-LT"/>
        </w:rPr>
        <w:t xml:space="preserve"> </w:t>
      </w:r>
      <w:r w:rsidRPr="4571C021">
        <w:rPr>
          <w:rFonts w:ascii="Times New Roman" w:hAnsi="Times New Roman" w:cs="Times New Roman"/>
          <w:b/>
          <w:bCs/>
          <w:sz w:val="24"/>
          <w:szCs w:val="24"/>
          <w:lang w:val="lt-LT"/>
        </w:rPr>
        <w:t>pirkimų plėtra Lietuvoje.</w:t>
      </w:r>
    </w:p>
    <w:p w14:paraId="60F2138E" w14:textId="1F2D8155" w:rsidR="00AE7BB0" w:rsidRPr="008A3FCD" w:rsidRDefault="6F673DBB" w:rsidP="4571C021">
      <w:pPr>
        <w:pStyle w:val="ListParagraph"/>
        <w:numPr>
          <w:ilvl w:val="1"/>
          <w:numId w:val="8"/>
        </w:numPr>
        <w:autoSpaceDN w:val="0"/>
        <w:ind w:left="0" w:firstLine="851"/>
        <w:contextualSpacing w:val="0"/>
        <w:jc w:val="both"/>
        <w:rPr>
          <w:rFonts w:ascii="Times New Roman" w:hAnsi="Times New Roman" w:cs="Times New Roman"/>
          <w:sz w:val="24"/>
          <w:szCs w:val="24"/>
          <w:lang w:val="lt-LT"/>
        </w:rPr>
      </w:pPr>
      <w:r w:rsidRPr="4571C021">
        <w:rPr>
          <w:rFonts w:ascii="Times New Roman" w:hAnsi="Times New Roman" w:cs="Times New Roman"/>
          <w:sz w:val="24"/>
          <w:szCs w:val="24"/>
          <w:lang w:val="lt-LT"/>
        </w:rPr>
        <w:t>Darniųjų pirkimų metodinės</w:t>
      </w:r>
      <w:r w:rsidR="668E7796"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pagalbos</w:t>
      </w:r>
      <w:r w:rsidR="27BC64FF" w:rsidRPr="4571C021">
        <w:rPr>
          <w:rFonts w:ascii="Times New Roman" w:hAnsi="Times New Roman" w:cs="Times New Roman"/>
          <w:sz w:val="24"/>
          <w:szCs w:val="24"/>
          <w:lang w:val="lt-LT"/>
        </w:rPr>
        <w:t xml:space="preserve"> priemonių</w:t>
      </w:r>
      <w:r w:rsidR="668E7796"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ir</w:t>
      </w:r>
      <w:r w:rsidR="668E7796"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įrankių kūrimas</w:t>
      </w:r>
      <w:r w:rsidR="668E7796"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bei informacinės</w:t>
      </w:r>
      <w:r w:rsidR="2214EF51"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sklaidos didinimas,</w:t>
      </w:r>
      <w:r w:rsidR="2214EF51" w:rsidRPr="4571C021">
        <w:rPr>
          <w:rFonts w:ascii="Times New Roman" w:hAnsi="Times New Roman" w:cs="Times New Roman"/>
          <w:sz w:val="24"/>
          <w:szCs w:val="24"/>
          <w:lang w:val="lt-LT"/>
        </w:rPr>
        <w:t xml:space="preserve"> </w:t>
      </w:r>
      <w:r w:rsidR="5F5758A0" w:rsidRPr="4571C021">
        <w:rPr>
          <w:rFonts w:ascii="Times New Roman" w:hAnsi="Times New Roman" w:cs="Times New Roman"/>
          <w:sz w:val="24"/>
          <w:szCs w:val="24"/>
          <w:lang w:val="lt-LT"/>
        </w:rPr>
        <w:t>stiprinant</w:t>
      </w:r>
      <w:r w:rsidRPr="4571C021">
        <w:rPr>
          <w:rFonts w:ascii="Times New Roman" w:hAnsi="Times New Roman" w:cs="Times New Roman"/>
          <w:sz w:val="24"/>
          <w:szCs w:val="24"/>
          <w:lang w:val="lt-LT"/>
        </w:rPr>
        <w:t xml:space="preserve"> viešųjų pirkimų dalyvių kompetencijas</w:t>
      </w:r>
      <w:r w:rsidR="5F5758A0" w:rsidRPr="4571C021">
        <w:rPr>
          <w:rFonts w:ascii="Times New Roman" w:hAnsi="Times New Roman" w:cs="Times New Roman"/>
          <w:sz w:val="24"/>
          <w:szCs w:val="24"/>
          <w:lang w:val="lt-LT"/>
        </w:rPr>
        <w:t>, ypatingą dėmesį skiriant socialiai atsakingų ir inovatyvių viešųjų pirkimų skatinimui</w:t>
      </w:r>
      <w:r w:rsidRPr="4571C021">
        <w:rPr>
          <w:rFonts w:ascii="Times New Roman" w:hAnsi="Times New Roman" w:cs="Times New Roman"/>
          <w:sz w:val="24"/>
          <w:szCs w:val="24"/>
          <w:lang w:val="lt-LT"/>
        </w:rPr>
        <w:t>.</w:t>
      </w:r>
    </w:p>
    <w:p w14:paraId="0BCE8045" w14:textId="2564DBEA" w:rsidR="00AE7BB0" w:rsidRPr="008A3FCD" w:rsidRDefault="6F673DBB" w:rsidP="4571C021">
      <w:pPr>
        <w:pStyle w:val="ListParagraph"/>
        <w:numPr>
          <w:ilvl w:val="1"/>
          <w:numId w:val="8"/>
        </w:numPr>
        <w:autoSpaceDN w:val="0"/>
        <w:ind w:left="0" w:firstLine="851"/>
        <w:contextualSpacing w:val="0"/>
        <w:jc w:val="both"/>
        <w:rPr>
          <w:rFonts w:ascii="Times New Roman" w:hAnsi="Times New Roman" w:cs="Times New Roman"/>
          <w:sz w:val="24"/>
          <w:szCs w:val="24"/>
          <w:lang w:val="lt-LT"/>
        </w:rPr>
      </w:pPr>
      <w:r w:rsidRPr="4571C021">
        <w:rPr>
          <w:rFonts w:ascii="Times New Roman" w:hAnsi="Times New Roman" w:cs="Times New Roman"/>
          <w:sz w:val="24"/>
          <w:szCs w:val="24"/>
          <w:lang w:val="lt-LT"/>
        </w:rPr>
        <w:t>Darniųjų pirkimų sistemos</w:t>
      </w:r>
      <w:r w:rsidR="2214EF51"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stebėjimas,</w:t>
      </w:r>
      <w:r w:rsidR="668E7796"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analizavimas</w:t>
      </w:r>
      <w:r w:rsidR="668E7796"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ir</w:t>
      </w:r>
      <w:r w:rsidR="60851593"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tobulinimas,</w:t>
      </w:r>
      <w:r w:rsidR="60851593" w:rsidRPr="4571C021">
        <w:rPr>
          <w:rFonts w:ascii="Times New Roman" w:hAnsi="Times New Roman" w:cs="Times New Roman"/>
          <w:sz w:val="24"/>
          <w:szCs w:val="24"/>
          <w:lang w:val="lt-LT"/>
        </w:rPr>
        <w:t xml:space="preserve"> </w:t>
      </w:r>
      <w:r w:rsidR="3C6226C1" w:rsidRPr="4571C021">
        <w:rPr>
          <w:rFonts w:ascii="Times New Roman" w:hAnsi="Times New Roman" w:cs="Times New Roman"/>
          <w:sz w:val="24"/>
          <w:szCs w:val="24"/>
          <w:lang w:val="lt-LT"/>
        </w:rPr>
        <w:t>sie</w:t>
      </w:r>
      <w:r w:rsidRPr="4571C021">
        <w:rPr>
          <w:rFonts w:ascii="Times New Roman" w:hAnsi="Times New Roman" w:cs="Times New Roman"/>
          <w:sz w:val="24"/>
          <w:szCs w:val="24"/>
          <w:lang w:val="lt-LT"/>
        </w:rPr>
        <w:t>kiant</w:t>
      </w:r>
      <w:r w:rsidR="2214EF51" w:rsidRPr="4571C021">
        <w:rPr>
          <w:rFonts w:ascii="Times New Roman" w:hAnsi="Times New Roman" w:cs="Times New Roman"/>
          <w:sz w:val="24"/>
          <w:szCs w:val="24"/>
          <w:lang w:val="lt-LT"/>
        </w:rPr>
        <w:t xml:space="preserve"> </w:t>
      </w:r>
      <w:r w:rsidRPr="4571C021">
        <w:rPr>
          <w:rFonts w:ascii="Times New Roman" w:hAnsi="Times New Roman" w:cs="Times New Roman"/>
          <w:sz w:val="24"/>
          <w:szCs w:val="24"/>
          <w:lang w:val="lt-LT"/>
        </w:rPr>
        <w:t>efektyvesnio darniųjų pirkimų vykdymo Lietuvoje.</w:t>
      </w:r>
    </w:p>
    <w:p w14:paraId="0312D965" w14:textId="0B053339" w:rsidR="00D3570D" w:rsidRPr="008A3FCD" w:rsidRDefault="0089255D" w:rsidP="4571C021">
      <w:pPr>
        <w:pStyle w:val="ListParagraph"/>
        <w:numPr>
          <w:ilvl w:val="0"/>
          <w:numId w:val="8"/>
        </w:numPr>
        <w:autoSpaceDN w:val="0"/>
        <w:ind w:left="0" w:firstLine="851"/>
        <w:contextualSpacing w:val="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Europos Sąjungos (toliau – ES)</w:t>
      </w:r>
      <w:r w:rsidR="03E65D2A" w:rsidRPr="4571C021">
        <w:rPr>
          <w:rFonts w:ascii="Times New Roman" w:hAnsi="Times New Roman" w:cs="Times New Roman"/>
          <w:b/>
          <w:bCs/>
          <w:sz w:val="24"/>
          <w:szCs w:val="24"/>
          <w:lang w:val="lt-LT"/>
        </w:rPr>
        <w:t xml:space="preserve"> sektorinės teisėkūros įgyvendinimas Lietuvoje.</w:t>
      </w:r>
    </w:p>
    <w:p w14:paraId="52D0F2FD" w14:textId="24CD1F26" w:rsidR="00442D0A" w:rsidRDefault="005077A7" w:rsidP="4571C021">
      <w:pPr>
        <w:pStyle w:val="ListParagraph"/>
        <w:numPr>
          <w:ilvl w:val="1"/>
          <w:numId w:val="8"/>
        </w:numPr>
        <w:ind w:left="0" w:firstLine="851"/>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38D18101" w:rsidRPr="4571C021">
        <w:rPr>
          <w:rFonts w:ascii="Times New Roman" w:hAnsi="Times New Roman" w:cs="Times New Roman"/>
          <w:sz w:val="24"/>
          <w:szCs w:val="24"/>
          <w:lang w:val="lt-LT"/>
        </w:rPr>
        <w:t>arnybos</w:t>
      </w:r>
      <w:r w:rsidR="468B59F9" w:rsidRPr="4571C021">
        <w:rPr>
          <w:rFonts w:ascii="Times New Roman" w:hAnsi="Times New Roman" w:cs="Times New Roman"/>
          <w:sz w:val="24"/>
          <w:szCs w:val="24"/>
          <w:lang w:val="lt-LT"/>
        </w:rPr>
        <w:t xml:space="preserve"> prisidėjimas</w:t>
      </w:r>
      <w:r w:rsidR="38D18101" w:rsidRPr="4571C021">
        <w:rPr>
          <w:rFonts w:ascii="Times New Roman" w:hAnsi="Times New Roman" w:cs="Times New Roman"/>
          <w:sz w:val="24"/>
          <w:szCs w:val="24"/>
          <w:lang w:val="lt-LT"/>
        </w:rPr>
        <w:t xml:space="preserve"> įgyvendinant ES sektorinę teisėkūrą, kurioje reguliuojami ir viešųjų pirkimų klausimai</w:t>
      </w:r>
      <w:r w:rsidR="259D60E2" w:rsidRPr="4571C021">
        <w:rPr>
          <w:rFonts w:ascii="Times New Roman" w:hAnsi="Times New Roman" w:cs="Times New Roman"/>
          <w:sz w:val="24"/>
          <w:szCs w:val="24"/>
          <w:lang w:val="lt-LT"/>
        </w:rPr>
        <w:t>, užtikrinant šių reikalavimų taikymą per priežiūros, prevencijos ir valdysenos funkcijas.</w:t>
      </w:r>
    </w:p>
    <w:p w14:paraId="0B7EC04C" w14:textId="587F44B0" w:rsidR="00442D0A" w:rsidRDefault="38D18101" w:rsidP="4571C021">
      <w:pPr>
        <w:pStyle w:val="ListParagraph"/>
        <w:ind w:left="851" w:firstLine="851"/>
        <w:contextualSpacing w:val="0"/>
        <w:jc w:val="both"/>
        <w:rPr>
          <w:rFonts w:ascii="Times New Roman" w:hAnsi="Times New Roman" w:cs="Times New Roman"/>
          <w:sz w:val="24"/>
          <w:szCs w:val="24"/>
          <w:lang w:val="lt-LT"/>
        </w:rPr>
      </w:pPr>
      <w:r w:rsidRPr="4571C021">
        <w:rPr>
          <w:rFonts w:ascii="Times New Roman" w:hAnsi="Times New Roman" w:cs="Times New Roman"/>
          <w:sz w:val="24"/>
          <w:szCs w:val="24"/>
          <w:lang w:val="lt-LT"/>
        </w:rPr>
        <w:t xml:space="preserve"> </w:t>
      </w:r>
    </w:p>
    <w:p w14:paraId="53666813" w14:textId="77777777" w:rsidR="00AC4936" w:rsidRPr="001A7EB8" w:rsidRDefault="00AC4936" w:rsidP="4571C021">
      <w:pPr>
        <w:jc w:val="center"/>
        <w:rPr>
          <w:b/>
          <w:bCs/>
          <w:color w:val="000000"/>
        </w:rPr>
      </w:pPr>
      <w:r w:rsidRPr="4571C021">
        <w:rPr>
          <w:b/>
          <w:bCs/>
          <w:color w:val="000000" w:themeColor="text1"/>
        </w:rPr>
        <w:t>IV SKYRIUS</w:t>
      </w:r>
    </w:p>
    <w:p w14:paraId="1AB37C05" w14:textId="77777777" w:rsidR="00AC4936" w:rsidRPr="001A7EB8" w:rsidRDefault="00AC4936" w:rsidP="4571C021">
      <w:pPr>
        <w:spacing w:after="240"/>
        <w:jc w:val="center"/>
        <w:rPr>
          <w:b/>
          <w:bCs/>
          <w:color w:val="000000"/>
        </w:rPr>
      </w:pPr>
      <w:r w:rsidRPr="4571C021">
        <w:rPr>
          <w:b/>
          <w:bCs/>
          <w:color w:val="000000" w:themeColor="text1"/>
        </w:rPr>
        <w:t>PROGRAMOS</w:t>
      </w:r>
    </w:p>
    <w:p w14:paraId="3B367953" w14:textId="32FAB6BE" w:rsidR="009B182C" w:rsidRPr="008A3FCD" w:rsidRDefault="4023C1DA" w:rsidP="4571C021">
      <w:pPr>
        <w:ind w:firstLine="720"/>
        <w:jc w:val="both"/>
      </w:pPr>
      <w:r w:rsidRPr="162C97F5">
        <w:rPr>
          <w:color w:val="000000"/>
        </w:rPr>
        <w:t>Tarnyba</w:t>
      </w:r>
      <w:r w:rsidRPr="4571C021">
        <w:rPr>
          <w:color w:val="000000"/>
        </w:rPr>
        <w:t xml:space="preserve"> įgyvendina vieną strateginio veiklos plano programą – </w:t>
      </w:r>
      <w:r w:rsidR="0EBD4893" w:rsidRPr="4571C021">
        <w:rPr>
          <w:color w:val="000000"/>
        </w:rPr>
        <w:t>Viešųjų pirkimų tarnybos valdymo program</w:t>
      </w:r>
      <w:r w:rsidRPr="4571C021">
        <w:rPr>
          <w:color w:val="000000"/>
        </w:rPr>
        <w:t>ą</w:t>
      </w:r>
      <w:r w:rsidR="0EBD4893" w:rsidRPr="4571C021">
        <w:rPr>
          <w:color w:val="000000"/>
        </w:rPr>
        <w:t>.</w:t>
      </w:r>
      <w:r w:rsidRPr="4571C021">
        <w:rPr>
          <w:color w:val="000000"/>
        </w:rPr>
        <w:t xml:space="preserve"> Programa priskiriama </w:t>
      </w:r>
      <w:r w:rsidR="40608294" w:rsidRPr="4571C021">
        <w:rPr>
          <w:color w:val="000000"/>
        </w:rPr>
        <w:t xml:space="preserve">„Ekonomikos konkurencingumas ir valstybės informaciniai ištekliai“ valstybės veiklos sričiai. </w:t>
      </w:r>
      <w:r w:rsidR="40608294" w:rsidRPr="4571C021">
        <w:t>Ši programa pasirink</w:t>
      </w:r>
      <w:r w:rsidR="2A3D23E8" w:rsidRPr="4571C021">
        <w:t>t</w:t>
      </w:r>
      <w:r w:rsidR="40608294" w:rsidRPr="4571C021">
        <w:t xml:space="preserve">a, nes </w:t>
      </w:r>
      <w:r w:rsidR="0EBD4893" w:rsidRPr="4571C021">
        <w:t>prisideda įgyvendinant ilgalaikės, vidutinės trukmės ir trumpalaikius planavimo dokumentus, kuriuose įtvirtinti siekiai užtikrinti visuomenės poreikius atitinkantį valdymą</w:t>
      </w:r>
      <w:r w:rsidR="009B182C" w:rsidRPr="4571C021">
        <w:rPr>
          <w:rStyle w:val="FootnoteReference"/>
          <w:rFonts w:eastAsiaTheme="majorEastAsia"/>
        </w:rPr>
        <w:footnoteReference w:id="2"/>
      </w:r>
      <w:r w:rsidR="0EBD4893" w:rsidRPr="4571C021">
        <w:t>, skaidrinti ir efektyvinti viešuosius pirkimus</w:t>
      </w:r>
      <w:r w:rsidR="009B182C" w:rsidRPr="4571C021">
        <w:rPr>
          <w:rStyle w:val="FootnoteReference"/>
          <w:rFonts w:eastAsiaTheme="majorEastAsia"/>
        </w:rPr>
        <w:footnoteReference w:id="3"/>
      </w:r>
      <w:r w:rsidR="0EBD4893" w:rsidRPr="4571C021">
        <w:t xml:space="preserve">, </w:t>
      </w:r>
      <w:r w:rsidR="62906DD5" w:rsidRPr="4571C021">
        <w:t>užtikrinti skaidrios, paprastos ir efektyvios viešųjų pirkimų sistemos veikimą</w:t>
      </w:r>
      <w:r w:rsidR="3C358266" w:rsidRPr="4571C021">
        <w:t>.</w:t>
      </w:r>
      <w:r w:rsidR="009B182C" w:rsidRPr="4571C021">
        <w:rPr>
          <w:rStyle w:val="FootnoteReference"/>
          <w:rFonts w:eastAsiaTheme="majorEastAsia"/>
        </w:rPr>
        <w:footnoteReference w:id="4"/>
      </w:r>
    </w:p>
    <w:bookmarkEnd w:id="0"/>
    <w:p w14:paraId="498F9B98" w14:textId="77777777" w:rsidR="00F91646" w:rsidRDefault="00F91646" w:rsidP="1F97A8AB">
      <w:pPr>
        <w:jc w:val="both"/>
        <w:rPr>
          <w:i/>
          <w:iCs/>
          <w:color w:val="808080"/>
          <w:sz w:val="21"/>
          <w:szCs w:val="21"/>
        </w:rPr>
      </w:pPr>
    </w:p>
    <w:p w14:paraId="2F946469" w14:textId="77777777" w:rsidR="00F91646" w:rsidRDefault="00F91646" w:rsidP="1F97A8AB">
      <w:pPr>
        <w:jc w:val="both"/>
        <w:rPr>
          <w:b/>
          <w:bCs/>
          <w:i/>
          <w:iCs/>
          <w:color w:val="808080"/>
          <w:sz w:val="21"/>
          <w:szCs w:val="21"/>
        </w:rPr>
      </w:pPr>
    </w:p>
    <w:p w14:paraId="0C3FD342" w14:textId="77777777" w:rsidR="00F91646" w:rsidRDefault="00F91646" w:rsidP="1F97A8AB">
      <w:pPr>
        <w:jc w:val="both"/>
        <w:rPr>
          <w:b/>
          <w:bCs/>
          <w:i/>
          <w:iCs/>
          <w:color w:val="808080"/>
          <w:sz w:val="21"/>
          <w:szCs w:val="21"/>
        </w:rPr>
      </w:pPr>
    </w:p>
    <w:p w14:paraId="7309CAD5" w14:textId="77777777" w:rsidR="00FF62E0" w:rsidRDefault="00FF62E0">
      <w:pPr>
        <w:spacing w:after="160" w:line="259" w:lineRule="auto"/>
        <w:rPr>
          <w:b/>
          <w:bCs/>
        </w:rPr>
      </w:pPr>
      <w:r>
        <w:rPr>
          <w:b/>
          <w:bCs/>
        </w:rPr>
        <w:br w:type="page"/>
      </w:r>
    </w:p>
    <w:p w14:paraId="052FC6A7" w14:textId="76493F2E" w:rsidR="00AC4936" w:rsidRPr="001A7EB8" w:rsidRDefault="00AC4936" w:rsidP="1F97A8AB">
      <w:pPr>
        <w:jc w:val="both"/>
        <w:rPr>
          <w:i/>
          <w:iCs/>
          <w:color w:val="808080"/>
        </w:rPr>
      </w:pPr>
      <w:r w:rsidRPr="1F97A8AB">
        <w:rPr>
          <w:b/>
          <w:bCs/>
        </w:rPr>
        <w:lastRenderedPageBreak/>
        <w:t>2 lentelė.</w:t>
      </w:r>
      <w:r w:rsidRPr="1F97A8AB">
        <w:rPr>
          <w:b/>
          <w:bCs/>
          <w:i/>
          <w:iCs/>
        </w:rPr>
        <w:t xml:space="preserve"> </w:t>
      </w:r>
      <w:r w:rsidR="00C60832">
        <w:t>202</w:t>
      </w:r>
      <w:r w:rsidR="008A3FCD">
        <w:t>6</w:t>
      </w:r>
      <w:r>
        <w:t>–</w:t>
      </w:r>
      <w:r w:rsidR="00AE7BB0">
        <w:t>202</w:t>
      </w:r>
      <w:r w:rsidR="008A3FCD">
        <w:t>8</w:t>
      </w:r>
      <w:r>
        <w:t xml:space="preserve"> metų asignavimų ir kitų lėšų pasiskirstymas pagal valstybės veiklos sritis ir programas (tūkst. eurų)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459"/>
        <w:gridCol w:w="899"/>
        <w:gridCol w:w="1167"/>
        <w:gridCol w:w="869"/>
        <w:gridCol w:w="1167"/>
        <w:gridCol w:w="869"/>
        <w:gridCol w:w="1167"/>
      </w:tblGrid>
      <w:tr w:rsidR="00123E77" w:rsidRPr="001A7EB8" w14:paraId="4F872E42" w14:textId="77777777" w:rsidTr="4571C021">
        <w:trPr>
          <w:trHeight w:val="390"/>
        </w:trPr>
        <w:tc>
          <w:tcPr>
            <w:tcW w:w="938" w:type="dxa"/>
            <w:vMerge w:val="restart"/>
            <w:shd w:val="clear" w:color="auto" w:fill="D9E2F3" w:themeFill="accent1" w:themeFillTint="33"/>
            <w:vAlign w:val="center"/>
            <w:hideMark/>
          </w:tcPr>
          <w:p w14:paraId="42C41760" w14:textId="77777777" w:rsidR="00123E77" w:rsidRPr="001A7EB8" w:rsidRDefault="00123E77" w:rsidP="00123E77">
            <w:pPr>
              <w:jc w:val="center"/>
              <w:rPr>
                <w:b/>
                <w:bCs/>
                <w:color w:val="000000"/>
                <w:sz w:val="18"/>
                <w:szCs w:val="18"/>
              </w:rPr>
            </w:pPr>
            <w:r w:rsidRPr="001A7EB8">
              <w:rPr>
                <w:b/>
                <w:bCs/>
                <w:color w:val="000000"/>
                <w:sz w:val="18"/>
                <w:szCs w:val="18"/>
              </w:rPr>
              <w:t>Eil. Nr.</w:t>
            </w:r>
          </w:p>
        </w:tc>
        <w:tc>
          <w:tcPr>
            <w:tcW w:w="2459" w:type="dxa"/>
            <w:vMerge w:val="restart"/>
            <w:shd w:val="clear" w:color="auto" w:fill="D9E2F3" w:themeFill="accent1" w:themeFillTint="33"/>
            <w:vAlign w:val="center"/>
            <w:hideMark/>
          </w:tcPr>
          <w:p w14:paraId="77C19F47" w14:textId="77777777" w:rsidR="00123E77" w:rsidRPr="001A7EB8" w:rsidRDefault="00123E77" w:rsidP="00123E77">
            <w:pPr>
              <w:jc w:val="center"/>
              <w:rPr>
                <w:b/>
                <w:bCs/>
                <w:color w:val="000000"/>
                <w:sz w:val="18"/>
                <w:szCs w:val="18"/>
              </w:rPr>
            </w:pPr>
            <w:r w:rsidRPr="001A7EB8">
              <w:rPr>
                <w:b/>
                <w:bCs/>
                <w:color w:val="000000"/>
                <w:sz w:val="18"/>
                <w:szCs w:val="18"/>
              </w:rPr>
              <w:t>Valstybės veiklos srities pavadinimas, programos kodas ir pavadinimas</w:t>
            </w:r>
          </w:p>
        </w:tc>
        <w:tc>
          <w:tcPr>
            <w:tcW w:w="2066" w:type="dxa"/>
            <w:gridSpan w:val="2"/>
            <w:shd w:val="clear" w:color="auto" w:fill="D9E2F3" w:themeFill="accent1" w:themeFillTint="33"/>
            <w:vAlign w:val="center"/>
            <w:hideMark/>
          </w:tcPr>
          <w:p w14:paraId="5A086C17" w14:textId="16E2CFC5" w:rsidR="00123E77" w:rsidRPr="001A7EB8" w:rsidRDefault="327E04E9" w:rsidP="00123E77">
            <w:pPr>
              <w:jc w:val="center"/>
              <w:rPr>
                <w:b/>
                <w:bCs/>
                <w:color w:val="000000"/>
                <w:sz w:val="18"/>
                <w:szCs w:val="18"/>
              </w:rPr>
            </w:pPr>
            <w:r w:rsidRPr="1F97A8AB">
              <w:rPr>
                <w:b/>
                <w:bCs/>
                <w:color w:val="000000" w:themeColor="text1"/>
                <w:sz w:val="18"/>
                <w:szCs w:val="18"/>
              </w:rPr>
              <w:t>202</w:t>
            </w:r>
            <w:r w:rsidR="00923C40">
              <w:rPr>
                <w:b/>
                <w:bCs/>
                <w:color w:val="000000" w:themeColor="text1"/>
                <w:sz w:val="18"/>
                <w:szCs w:val="18"/>
              </w:rPr>
              <w:t>6</w:t>
            </w:r>
            <w:r w:rsidRPr="1F97A8AB">
              <w:rPr>
                <w:b/>
                <w:bCs/>
                <w:color w:val="000000" w:themeColor="text1"/>
                <w:sz w:val="18"/>
                <w:szCs w:val="18"/>
              </w:rPr>
              <w:t xml:space="preserve"> metų asignavimai</w:t>
            </w:r>
          </w:p>
        </w:tc>
        <w:tc>
          <w:tcPr>
            <w:tcW w:w="2036" w:type="dxa"/>
            <w:gridSpan w:val="2"/>
            <w:shd w:val="clear" w:color="auto" w:fill="D9E2F3" w:themeFill="accent1" w:themeFillTint="33"/>
            <w:vAlign w:val="center"/>
            <w:hideMark/>
          </w:tcPr>
          <w:p w14:paraId="10278D98" w14:textId="1DB0C668" w:rsidR="00123E77" w:rsidRPr="001A7EB8" w:rsidRDefault="327E04E9" w:rsidP="00123E77">
            <w:pPr>
              <w:jc w:val="center"/>
              <w:rPr>
                <w:b/>
                <w:bCs/>
                <w:color w:val="000000"/>
                <w:sz w:val="18"/>
                <w:szCs w:val="18"/>
              </w:rPr>
            </w:pPr>
            <w:r w:rsidRPr="1F97A8AB">
              <w:rPr>
                <w:b/>
                <w:bCs/>
                <w:color w:val="000000" w:themeColor="text1"/>
                <w:sz w:val="18"/>
                <w:szCs w:val="18"/>
              </w:rPr>
              <w:t>202</w:t>
            </w:r>
            <w:r w:rsidR="00923C40">
              <w:rPr>
                <w:b/>
                <w:bCs/>
                <w:color w:val="000000" w:themeColor="text1"/>
                <w:sz w:val="18"/>
                <w:szCs w:val="18"/>
              </w:rPr>
              <w:t>7</w:t>
            </w:r>
            <w:r w:rsidRPr="1F97A8AB">
              <w:rPr>
                <w:b/>
                <w:bCs/>
                <w:color w:val="000000" w:themeColor="text1"/>
                <w:sz w:val="18"/>
                <w:szCs w:val="18"/>
              </w:rPr>
              <w:t xml:space="preserve"> metų asignavimai</w:t>
            </w:r>
          </w:p>
        </w:tc>
        <w:tc>
          <w:tcPr>
            <w:tcW w:w="2036" w:type="dxa"/>
            <w:gridSpan w:val="2"/>
            <w:shd w:val="clear" w:color="auto" w:fill="D9E2F3" w:themeFill="accent1" w:themeFillTint="33"/>
            <w:vAlign w:val="center"/>
            <w:hideMark/>
          </w:tcPr>
          <w:p w14:paraId="586FAE86" w14:textId="356B96C9" w:rsidR="00123E77" w:rsidRPr="001A7EB8" w:rsidRDefault="327E04E9" w:rsidP="00123E77">
            <w:pPr>
              <w:jc w:val="center"/>
              <w:rPr>
                <w:b/>
                <w:bCs/>
                <w:color w:val="000000"/>
                <w:sz w:val="18"/>
                <w:szCs w:val="18"/>
              </w:rPr>
            </w:pPr>
            <w:r w:rsidRPr="1F97A8AB">
              <w:rPr>
                <w:b/>
                <w:bCs/>
                <w:color w:val="000000" w:themeColor="text1"/>
                <w:sz w:val="18"/>
                <w:szCs w:val="18"/>
              </w:rPr>
              <w:t>202</w:t>
            </w:r>
            <w:r w:rsidR="00923C40">
              <w:rPr>
                <w:b/>
                <w:bCs/>
                <w:color w:val="000000" w:themeColor="text1"/>
                <w:sz w:val="18"/>
                <w:szCs w:val="18"/>
              </w:rPr>
              <w:t>8</w:t>
            </w:r>
            <w:r w:rsidRPr="1F97A8AB">
              <w:rPr>
                <w:b/>
                <w:bCs/>
                <w:color w:val="000000" w:themeColor="text1"/>
                <w:sz w:val="18"/>
                <w:szCs w:val="18"/>
              </w:rPr>
              <w:t xml:space="preserve"> metų asignavimai</w:t>
            </w:r>
          </w:p>
        </w:tc>
      </w:tr>
      <w:tr w:rsidR="008A2846" w:rsidRPr="001A7EB8" w14:paraId="0F7FCECB" w14:textId="77777777" w:rsidTr="4571C021">
        <w:trPr>
          <w:trHeight w:val="1000"/>
        </w:trPr>
        <w:tc>
          <w:tcPr>
            <w:tcW w:w="938" w:type="dxa"/>
            <w:vMerge/>
            <w:vAlign w:val="center"/>
            <w:hideMark/>
          </w:tcPr>
          <w:p w14:paraId="1006832E" w14:textId="77777777" w:rsidR="008A2846" w:rsidRPr="001A7EB8" w:rsidRDefault="008A2846" w:rsidP="00123E77">
            <w:pPr>
              <w:rPr>
                <w:b/>
                <w:bCs/>
                <w:color w:val="000000"/>
                <w:sz w:val="18"/>
                <w:szCs w:val="18"/>
              </w:rPr>
            </w:pPr>
          </w:p>
        </w:tc>
        <w:tc>
          <w:tcPr>
            <w:tcW w:w="2459" w:type="dxa"/>
            <w:vMerge/>
            <w:vAlign w:val="center"/>
            <w:hideMark/>
          </w:tcPr>
          <w:p w14:paraId="64E33015" w14:textId="77777777" w:rsidR="008A2846" w:rsidRPr="001A7EB8" w:rsidRDefault="008A2846" w:rsidP="00123E77">
            <w:pPr>
              <w:rPr>
                <w:b/>
                <w:bCs/>
                <w:color w:val="000000"/>
                <w:sz w:val="18"/>
                <w:szCs w:val="18"/>
              </w:rPr>
            </w:pPr>
          </w:p>
        </w:tc>
        <w:tc>
          <w:tcPr>
            <w:tcW w:w="899" w:type="dxa"/>
            <w:shd w:val="clear" w:color="auto" w:fill="D9E2F3" w:themeFill="accent1" w:themeFillTint="33"/>
            <w:vAlign w:val="center"/>
            <w:hideMark/>
          </w:tcPr>
          <w:p w14:paraId="7AB8948E" w14:textId="77777777" w:rsidR="008A2846" w:rsidRPr="001A7EB8" w:rsidRDefault="008A2846" w:rsidP="00123E77">
            <w:pPr>
              <w:jc w:val="center"/>
              <w:rPr>
                <w:b/>
                <w:bCs/>
                <w:color w:val="000000"/>
                <w:sz w:val="18"/>
                <w:szCs w:val="18"/>
              </w:rPr>
            </w:pPr>
            <w:r w:rsidRPr="001A7EB8">
              <w:rPr>
                <w:b/>
                <w:bCs/>
                <w:color w:val="000000"/>
                <w:sz w:val="18"/>
                <w:szCs w:val="18"/>
              </w:rPr>
              <w:t>Iš viso</w:t>
            </w:r>
          </w:p>
        </w:tc>
        <w:tc>
          <w:tcPr>
            <w:tcW w:w="1167" w:type="dxa"/>
            <w:shd w:val="clear" w:color="auto" w:fill="D9E2F3" w:themeFill="accent1" w:themeFillTint="33"/>
            <w:vAlign w:val="center"/>
            <w:hideMark/>
          </w:tcPr>
          <w:p w14:paraId="4710BDB4" w14:textId="77777777" w:rsidR="008A2846" w:rsidRPr="001A7EB8" w:rsidRDefault="008A2846" w:rsidP="00123E77">
            <w:pPr>
              <w:jc w:val="center"/>
              <w:rPr>
                <w:b/>
                <w:bCs/>
                <w:color w:val="000000"/>
                <w:sz w:val="18"/>
                <w:szCs w:val="18"/>
              </w:rPr>
            </w:pPr>
            <w:r w:rsidRPr="001A7EB8">
              <w:rPr>
                <w:b/>
                <w:bCs/>
                <w:color w:val="000000"/>
                <w:sz w:val="18"/>
                <w:szCs w:val="18"/>
              </w:rPr>
              <w:t>iš jų</w:t>
            </w:r>
          </w:p>
          <w:p w14:paraId="16280041" w14:textId="684A8286" w:rsidR="008A2846" w:rsidRPr="001A7EB8" w:rsidRDefault="008A2846" w:rsidP="00123E77">
            <w:pPr>
              <w:jc w:val="center"/>
              <w:rPr>
                <w:b/>
                <w:bCs/>
                <w:color w:val="000000"/>
                <w:sz w:val="18"/>
                <w:szCs w:val="18"/>
              </w:rPr>
            </w:pPr>
            <w:r w:rsidRPr="001A7EB8">
              <w:rPr>
                <w:b/>
                <w:bCs/>
                <w:color w:val="000000"/>
                <w:sz w:val="18"/>
                <w:szCs w:val="18"/>
              </w:rPr>
              <w:t>darbo užmokesčiui</w:t>
            </w:r>
          </w:p>
        </w:tc>
        <w:tc>
          <w:tcPr>
            <w:tcW w:w="869" w:type="dxa"/>
            <w:shd w:val="clear" w:color="auto" w:fill="D9E2F3" w:themeFill="accent1" w:themeFillTint="33"/>
            <w:vAlign w:val="center"/>
            <w:hideMark/>
          </w:tcPr>
          <w:p w14:paraId="179E6A0C" w14:textId="77777777" w:rsidR="008A2846" w:rsidRPr="001A7EB8" w:rsidRDefault="008A2846" w:rsidP="00123E77">
            <w:pPr>
              <w:jc w:val="center"/>
              <w:rPr>
                <w:b/>
                <w:bCs/>
                <w:color w:val="000000"/>
                <w:sz w:val="18"/>
                <w:szCs w:val="18"/>
              </w:rPr>
            </w:pPr>
            <w:r w:rsidRPr="001A7EB8">
              <w:rPr>
                <w:b/>
                <w:bCs/>
                <w:color w:val="000000"/>
                <w:sz w:val="18"/>
                <w:szCs w:val="18"/>
              </w:rPr>
              <w:t>Iš viso</w:t>
            </w:r>
          </w:p>
        </w:tc>
        <w:tc>
          <w:tcPr>
            <w:tcW w:w="1167" w:type="dxa"/>
            <w:shd w:val="clear" w:color="auto" w:fill="D9E2F3" w:themeFill="accent1" w:themeFillTint="33"/>
            <w:vAlign w:val="center"/>
            <w:hideMark/>
          </w:tcPr>
          <w:p w14:paraId="31B3148C" w14:textId="77777777" w:rsidR="008A2846" w:rsidRPr="001A7EB8" w:rsidRDefault="008A2846" w:rsidP="00123E77">
            <w:pPr>
              <w:jc w:val="center"/>
              <w:rPr>
                <w:b/>
                <w:bCs/>
                <w:color w:val="000000"/>
                <w:sz w:val="18"/>
                <w:szCs w:val="18"/>
              </w:rPr>
            </w:pPr>
            <w:r w:rsidRPr="001A7EB8">
              <w:rPr>
                <w:b/>
                <w:bCs/>
                <w:color w:val="000000"/>
                <w:sz w:val="18"/>
                <w:szCs w:val="18"/>
              </w:rPr>
              <w:t>iš jų</w:t>
            </w:r>
          </w:p>
          <w:p w14:paraId="33571D2F" w14:textId="3E281D6B" w:rsidR="008A2846" w:rsidRPr="001A7EB8" w:rsidRDefault="008A2846" w:rsidP="00123E77">
            <w:pPr>
              <w:jc w:val="center"/>
              <w:rPr>
                <w:b/>
                <w:bCs/>
                <w:color w:val="000000"/>
                <w:sz w:val="18"/>
                <w:szCs w:val="18"/>
              </w:rPr>
            </w:pPr>
            <w:r w:rsidRPr="001A7EB8">
              <w:rPr>
                <w:b/>
                <w:bCs/>
                <w:color w:val="000000"/>
                <w:sz w:val="18"/>
                <w:szCs w:val="18"/>
              </w:rPr>
              <w:t>darbo užmokesčiui</w:t>
            </w:r>
          </w:p>
        </w:tc>
        <w:tc>
          <w:tcPr>
            <w:tcW w:w="869" w:type="dxa"/>
            <w:shd w:val="clear" w:color="auto" w:fill="D9E2F3" w:themeFill="accent1" w:themeFillTint="33"/>
            <w:vAlign w:val="center"/>
            <w:hideMark/>
          </w:tcPr>
          <w:p w14:paraId="30077136" w14:textId="77777777" w:rsidR="008A2846" w:rsidRPr="001A7EB8" w:rsidRDefault="008A2846" w:rsidP="00123E77">
            <w:pPr>
              <w:jc w:val="center"/>
              <w:rPr>
                <w:b/>
                <w:bCs/>
                <w:color w:val="000000"/>
                <w:sz w:val="18"/>
                <w:szCs w:val="18"/>
              </w:rPr>
            </w:pPr>
            <w:r w:rsidRPr="001A7EB8">
              <w:rPr>
                <w:b/>
                <w:bCs/>
                <w:color w:val="000000"/>
                <w:sz w:val="18"/>
                <w:szCs w:val="18"/>
              </w:rPr>
              <w:t>Iš viso</w:t>
            </w:r>
          </w:p>
        </w:tc>
        <w:tc>
          <w:tcPr>
            <w:tcW w:w="1167" w:type="dxa"/>
            <w:shd w:val="clear" w:color="auto" w:fill="D9E2F3" w:themeFill="accent1" w:themeFillTint="33"/>
            <w:vAlign w:val="center"/>
            <w:hideMark/>
          </w:tcPr>
          <w:p w14:paraId="22C982AB" w14:textId="77777777" w:rsidR="008A2846" w:rsidRPr="001A7EB8" w:rsidRDefault="008A2846" w:rsidP="00123E77">
            <w:pPr>
              <w:jc w:val="center"/>
              <w:rPr>
                <w:b/>
                <w:bCs/>
                <w:color w:val="000000"/>
                <w:sz w:val="18"/>
                <w:szCs w:val="18"/>
              </w:rPr>
            </w:pPr>
            <w:r w:rsidRPr="001A7EB8">
              <w:rPr>
                <w:b/>
                <w:bCs/>
                <w:color w:val="000000"/>
                <w:sz w:val="18"/>
                <w:szCs w:val="18"/>
              </w:rPr>
              <w:t>iš jų</w:t>
            </w:r>
          </w:p>
          <w:p w14:paraId="288EF5FE" w14:textId="27A6ACC5" w:rsidR="008A2846" w:rsidRPr="001A7EB8" w:rsidRDefault="008A2846" w:rsidP="00123E77">
            <w:pPr>
              <w:jc w:val="center"/>
              <w:rPr>
                <w:b/>
                <w:bCs/>
                <w:color w:val="000000"/>
                <w:sz w:val="18"/>
                <w:szCs w:val="18"/>
              </w:rPr>
            </w:pPr>
            <w:r w:rsidRPr="001A7EB8">
              <w:rPr>
                <w:b/>
                <w:bCs/>
                <w:color w:val="000000"/>
                <w:sz w:val="18"/>
                <w:szCs w:val="18"/>
              </w:rPr>
              <w:t>darbo užmokesčiui</w:t>
            </w:r>
          </w:p>
        </w:tc>
      </w:tr>
      <w:tr w:rsidR="00123E77" w:rsidRPr="001A7EB8" w14:paraId="20BCF34A" w14:textId="77777777" w:rsidTr="4571C021">
        <w:trPr>
          <w:trHeight w:val="300"/>
        </w:trPr>
        <w:tc>
          <w:tcPr>
            <w:tcW w:w="938" w:type="dxa"/>
            <w:shd w:val="clear" w:color="auto" w:fill="D9E2F3" w:themeFill="accent1" w:themeFillTint="33"/>
            <w:vAlign w:val="center"/>
            <w:hideMark/>
          </w:tcPr>
          <w:p w14:paraId="19FFE45B" w14:textId="77777777" w:rsidR="00123E77" w:rsidRPr="001A7EB8" w:rsidRDefault="00123E77" w:rsidP="00123E77">
            <w:pPr>
              <w:jc w:val="center"/>
              <w:rPr>
                <w:color w:val="000000"/>
                <w:sz w:val="18"/>
                <w:szCs w:val="18"/>
              </w:rPr>
            </w:pPr>
            <w:r w:rsidRPr="001A7EB8">
              <w:rPr>
                <w:color w:val="000000"/>
                <w:sz w:val="18"/>
                <w:szCs w:val="18"/>
              </w:rPr>
              <w:t>1</w:t>
            </w:r>
          </w:p>
        </w:tc>
        <w:tc>
          <w:tcPr>
            <w:tcW w:w="2459" w:type="dxa"/>
            <w:shd w:val="clear" w:color="auto" w:fill="D9E2F3" w:themeFill="accent1" w:themeFillTint="33"/>
            <w:vAlign w:val="center"/>
            <w:hideMark/>
          </w:tcPr>
          <w:p w14:paraId="08E83EC5" w14:textId="77777777" w:rsidR="00123E77" w:rsidRPr="001A7EB8" w:rsidRDefault="00123E77" w:rsidP="00123E77">
            <w:pPr>
              <w:jc w:val="center"/>
              <w:rPr>
                <w:color w:val="000000"/>
                <w:sz w:val="18"/>
                <w:szCs w:val="18"/>
              </w:rPr>
            </w:pPr>
            <w:r w:rsidRPr="001A7EB8">
              <w:rPr>
                <w:color w:val="000000"/>
                <w:sz w:val="18"/>
                <w:szCs w:val="18"/>
              </w:rPr>
              <w:t>2</w:t>
            </w:r>
          </w:p>
        </w:tc>
        <w:tc>
          <w:tcPr>
            <w:tcW w:w="899" w:type="dxa"/>
            <w:shd w:val="clear" w:color="auto" w:fill="D9E2F3" w:themeFill="accent1" w:themeFillTint="33"/>
            <w:vAlign w:val="center"/>
            <w:hideMark/>
          </w:tcPr>
          <w:p w14:paraId="50BCB886" w14:textId="77777777" w:rsidR="00123E77" w:rsidRPr="001A7EB8" w:rsidRDefault="00123E77" w:rsidP="00123E77">
            <w:pPr>
              <w:jc w:val="center"/>
              <w:rPr>
                <w:color w:val="000000"/>
                <w:sz w:val="18"/>
                <w:szCs w:val="18"/>
              </w:rPr>
            </w:pPr>
            <w:r w:rsidRPr="001A7EB8">
              <w:rPr>
                <w:color w:val="000000"/>
                <w:sz w:val="18"/>
                <w:szCs w:val="18"/>
              </w:rPr>
              <w:t>7</w:t>
            </w:r>
          </w:p>
        </w:tc>
        <w:tc>
          <w:tcPr>
            <w:tcW w:w="1167" w:type="dxa"/>
            <w:shd w:val="clear" w:color="auto" w:fill="D9E2F3" w:themeFill="accent1" w:themeFillTint="33"/>
            <w:vAlign w:val="center"/>
            <w:hideMark/>
          </w:tcPr>
          <w:p w14:paraId="72FFC5EB" w14:textId="77777777" w:rsidR="00123E77" w:rsidRPr="001A7EB8" w:rsidRDefault="00123E77" w:rsidP="00123E77">
            <w:pPr>
              <w:jc w:val="center"/>
              <w:rPr>
                <w:color w:val="000000"/>
                <w:sz w:val="18"/>
                <w:szCs w:val="18"/>
              </w:rPr>
            </w:pPr>
            <w:r w:rsidRPr="001A7EB8">
              <w:rPr>
                <w:color w:val="000000"/>
                <w:sz w:val="18"/>
                <w:szCs w:val="18"/>
              </w:rPr>
              <w:t>9</w:t>
            </w:r>
          </w:p>
        </w:tc>
        <w:tc>
          <w:tcPr>
            <w:tcW w:w="869" w:type="dxa"/>
            <w:shd w:val="clear" w:color="auto" w:fill="D9E2F3" w:themeFill="accent1" w:themeFillTint="33"/>
            <w:vAlign w:val="center"/>
            <w:hideMark/>
          </w:tcPr>
          <w:p w14:paraId="5958AF06" w14:textId="77777777" w:rsidR="00123E77" w:rsidRPr="001A7EB8" w:rsidRDefault="00123E77" w:rsidP="00123E77">
            <w:pPr>
              <w:jc w:val="center"/>
              <w:rPr>
                <w:color w:val="000000"/>
                <w:sz w:val="18"/>
                <w:szCs w:val="18"/>
              </w:rPr>
            </w:pPr>
            <w:r w:rsidRPr="001A7EB8">
              <w:rPr>
                <w:color w:val="000000"/>
                <w:sz w:val="18"/>
                <w:szCs w:val="18"/>
              </w:rPr>
              <w:t>11</w:t>
            </w:r>
          </w:p>
        </w:tc>
        <w:tc>
          <w:tcPr>
            <w:tcW w:w="1167" w:type="dxa"/>
            <w:shd w:val="clear" w:color="auto" w:fill="D9E2F3" w:themeFill="accent1" w:themeFillTint="33"/>
            <w:vAlign w:val="center"/>
            <w:hideMark/>
          </w:tcPr>
          <w:p w14:paraId="3A3F4D53" w14:textId="77777777" w:rsidR="00123E77" w:rsidRPr="001A7EB8" w:rsidRDefault="00123E77" w:rsidP="00123E77">
            <w:pPr>
              <w:jc w:val="center"/>
              <w:rPr>
                <w:color w:val="000000"/>
                <w:sz w:val="18"/>
                <w:szCs w:val="18"/>
              </w:rPr>
            </w:pPr>
            <w:r w:rsidRPr="001A7EB8">
              <w:rPr>
                <w:color w:val="000000"/>
                <w:sz w:val="18"/>
                <w:szCs w:val="18"/>
              </w:rPr>
              <w:t>13</w:t>
            </w:r>
          </w:p>
        </w:tc>
        <w:tc>
          <w:tcPr>
            <w:tcW w:w="869" w:type="dxa"/>
            <w:shd w:val="clear" w:color="auto" w:fill="D9E2F3" w:themeFill="accent1" w:themeFillTint="33"/>
            <w:vAlign w:val="center"/>
            <w:hideMark/>
          </w:tcPr>
          <w:p w14:paraId="29864252" w14:textId="77777777" w:rsidR="00123E77" w:rsidRPr="001A7EB8" w:rsidRDefault="00123E77" w:rsidP="00123E77">
            <w:pPr>
              <w:jc w:val="center"/>
              <w:rPr>
                <w:color w:val="000000"/>
                <w:sz w:val="18"/>
                <w:szCs w:val="18"/>
              </w:rPr>
            </w:pPr>
            <w:r w:rsidRPr="001A7EB8">
              <w:rPr>
                <w:color w:val="000000"/>
                <w:sz w:val="18"/>
                <w:szCs w:val="18"/>
              </w:rPr>
              <w:t>15</w:t>
            </w:r>
          </w:p>
        </w:tc>
        <w:tc>
          <w:tcPr>
            <w:tcW w:w="1167" w:type="dxa"/>
            <w:shd w:val="clear" w:color="auto" w:fill="D9E2F3" w:themeFill="accent1" w:themeFillTint="33"/>
            <w:vAlign w:val="center"/>
            <w:hideMark/>
          </w:tcPr>
          <w:p w14:paraId="1EAAFD1D" w14:textId="77777777" w:rsidR="00123E77" w:rsidRPr="001A7EB8" w:rsidRDefault="00123E77" w:rsidP="00123E77">
            <w:pPr>
              <w:jc w:val="center"/>
              <w:rPr>
                <w:color w:val="000000"/>
                <w:sz w:val="18"/>
                <w:szCs w:val="18"/>
              </w:rPr>
            </w:pPr>
            <w:r w:rsidRPr="001A7EB8">
              <w:rPr>
                <w:color w:val="000000"/>
                <w:sz w:val="18"/>
                <w:szCs w:val="18"/>
              </w:rPr>
              <w:t>17</w:t>
            </w:r>
          </w:p>
        </w:tc>
      </w:tr>
      <w:tr w:rsidR="00352611" w:rsidRPr="001A7EB8" w14:paraId="5FE962DA" w14:textId="77777777" w:rsidTr="4571C021">
        <w:trPr>
          <w:trHeight w:val="1100"/>
        </w:trPr>
        <w:tc>
          <w:tcPr>
            <w:tcW w:w="938" w:type="dxa"/>
            <w:vMerge w:val="restart"/>
            <w:vAlign w:val="center"/>
            <w:hideMark/>
          </w:tcPr>
          <w:p w14:paraId="0BCE28BD" w14:textId="77777777" w:rsidR="00352611" w:rsidRPr="001A7EB8" w:rsidRDefault="00352611" w:rsidP="00352611">
            <w:pPr>
              <w:jc w:val="center"/>
              <w:rPr>
                <w:color w:val="000000"/>
                <w:sz w:val="18"/>
                <w:szCs w:val="18"/>
              </w:rPr>
            </w:pPr>
            <w:r w:rsidRPr="001A7EB8">
              <w:rPr>
                <w:color w:val="000000"/>
                <w:sz w:val="18"/>
                <w:szCs w:val="18"/>
              </w:rPr>
              <w:t>1.</w:t>
            </w:r>
          </w:p>
        </w:tc>
        <w:tc>
          <w:tcPr>
            <w:tcW w:w="2459" w:type="dxa"/>
            <w:vMerge w:val="restart"/>
            <w:vAlign w:val="center"/>
            <w:hideMark/>
          </w:tcPr>
          <w:p w14:paraId="7EFD9FBE" w14:textId="77777777" w:rsidR="00352611" w:rsidRPr="001A7EB8" w:rsidRDefault="00352611" w:rsidP="00352611">
            <w:pPr>
              <w:rPr>
                <w:color w:val="000000"/>
                <w:sz w:val="18"/>
                <w:szCs w:val="18"/>
              </w:rPr>
            </w:pPr>
            <w:r w:rsidRPr="001A7EB8">
              <w:rPr>
                <w:color w:val="000000"/>
                <w:sz w:val="18"/>
                <w:szCs w:val="18"/>
              </w:rPr>
              <w:t>05 Ekonomikos konkurencingumas ir valstybės informaciniai ištekliai</w:t>
            </w:r>
          </w:p>
        </w:tc>
        <w:tc>
          <w:tcPr>
            <w:tcW w:w="899" w:type="dxa"/>
            <w:vMerge w:val="restart"/>
            <w:vAlign w:val="center"/>
          </w:tcPr>
          <w:p w14:paraId="62E627FE" w14:textId="3CEB85E5" w:rsidR="00352611" w:rsidRPr="001A7EB8" w:rsidRDefault="3D90B7E4" w:rsidP="00352611">
            <w:pPr>
              <w:jc w:val="center"/>
              <w:rPr>
                <w:color w:val="000000"/>
                <w:sz w:val="18"/>
                <w:szCs w:val="18"/>
              </w:rPr>
            </w:pPr>
            <w:r w:rsidRPr="4571C021">
              <w:rPr>
                <w:color w:val="000000" w:themeColor="text1"/>
                <w:sz w:val="18"/>
                <w:szCs w:val="18"/>
              </w:rPr>
              <w:t>5038</w:t>
            </w:r>
            <w:r w:rsidR="3BCF2CDE" w:rsidRPr="4571C021">
              <w:rPr>
                <w:color w:val="000000" w:themeColor="text1"/>
                <w:sz w:val="18"/>
                <w:szCs w:val="18"/>
              </w:rPr>
              <w:t>,0</w:t>
            </w:r>
          </w:p>
        </w:tc>
        <w:tc>
          <w:tcPr>
            <w:tcW w:w="1167" w:type="dxa"/>
            <w:vMerge w:val="restart"/>
            <w:vAlign w:val="center"/>
          </w:tcPr>
          <w:p w14:paraId="329931BC" w14:textId="72A40AC5" w:rsidR="00352611" w:rsidRPr="001A7EB8" w:rsidRDefault="00FA392B" w:rsidP="120F9767">
            <w:pPr>
              <w:jc w:val="center"/>
            </w:pPr>
            <w:r>
              <w:rPr>
                <w:color w:val="000000" w:themeColor="text1"/>
                <w:sz w:val="18"/>
                <w:szCs w:val="18"/>
              </w:rPr>
              <w:t>3439</w:t>
            </w:r>
            <w:r w:rsidR="0B1C2977" w:rsidRPr="120F9767">
              <w:rPr>
                <w:color w:val="000000" w:themeColor="text1"/>
                <w:sz w:val="18"/>
                <w:szCs w:val="18"/>
              </w:rPr>
              <w:t>,0</w:t>
            </w:r>
          </w:p>
        </w:tc>
        <w:tc>
          <w:tcPr>
            <w:tcW w:w="869" w:type="dxa"/>
            <w:vMerge w:val="restart"/>
            <w:vAlign w:val="center"/>
          </w:tcPr>
          <w:p w14:paraId="3A15D9CE" w14:textId="6FBF96C0" w:rsidR="00352611" w:rsidRPr="001A7EB8" w:rsidRDefault="3D90B7E4" w:rsidP="00352611">
            <w:pPr>
              <w:jc w:val="center"/>
              <w:rPr>
                <w:color w:val="000000"/>
                <w:sz w:val="18"/>
                <w:szCs w:val="18"/>
              </w:rPr>
            </w:pPr>
            <w:r w:rsidRPr="4571C021">
              <w:rPr>
                <w:color w:val="000000" w:themeColor="text1"/>
                <w:sz w:val="18"/>
                <w:szCs w:val="18"/>
              </w:rPr>
              <w:t>5041</w:t>
            </w:r>
            <w:r w:rsidR="640EB658" w:rsidRPr="4571C021">
              <w:rPr>
                <w:color w:val="000000" w:themeColor="text1"/>
                <w:sz w:val="18"/>
                <w:szCs w:val="18"/>
              </w:rPr>
              <w:t>,0</w:t>
            </w:r>
          </w:p>
        </w:tc>
        <w:tc>
          <w:tcPr>
            <w:tcW w:w="1167" w:type="dxa"/>
            <w:vMerge w:val="restart"/>
            <w:vAlign w:val="center"/>
          </w:tcPr>
          <w:p w14:paraId="73518BE0" w14:textId="59E9CECA" w:rsidR="00352611" w:rsidRPr="001A7EB8" w:rsidRDefault="00A05D09" w:rsidP="120F9767">
            <w:pPr>
              <w:jc w:val="center"/>
            </w:pPr>
            <w:r>
              <w:rPr>
                <w:color w:val="000000" w:themeColor="text1"/>
                <w:sz w:val="18"/>
                <w:szCs w:val="18"/>
              </w:rPr>
              <w:t>3439</w:t>
            </w:r>
            <w:r w:rsidRPr="120F9767">
              <w:rPr>
                <w:color w:val="000000" w:themeColor="text1"/>
                <w:sz w:val="18"/>
                <w:szCs w:val="18"/>
              </w:rPr>
              <w:t>,0</w:t>
            </w:r>
          </w:p>
        </w:tc>
        <w:tc>
          <w:tcPr>
            <w:tcW w:w="869" w:type="dxa"/>
            <w:vMerge w:val="restart"/>
            <w:vAlign w:val="center"/>
          </w:tcPr>
          <w:p w14:paraId="1A6FFAA0" w14:textId="776E62ED" w:rsidR="00352611" w:rsidRPr="001A7EB8" w:rsidRDefault="3D90B7E4" w:rsidP="00352611">
            <w:pPr>
              <w:jc w:val="center"/>
              <w:rPr>
                <w:color w:val="000000"/>
                <w:sz w:val="18"/>
                <w:szCs w:val="18"/>
              </w:rPr>
            </w:pPr>
            <w:r w:rsidRPr="4571C021">
              <w:rPr>
                <w:color w:val="000000" w:themeColor="text1"/>
                <w:sz w:val="18"/>
                <w:szCs w:val="18"/>
              </w:rPr>
              <w:t>5041</w:t>
            </w:r>
            <w:r w:rsidR="04DBD7F4" w:rsidRPr="4571C021">
              <w:rPr>
                <w:color w:val="000000" w:themeColor="text1"/>
                <w:sz w:val="18"/>
                <w:szCs w:val="18"/>
              </w:rPr>
              <w:t>,0</w:t>
            </w:r>
          </w:p>
        </w:tc>
        <w:tc>
          <w:tcPr>
            <w:tcW w:w="1167" w:type="dxa"/>
            <w:vMerge w:val="restart"/>
            <w:vAlign w:val="center"/>
          </w:tcPr>
          <w:p w14:paraId="54EE957B" w14:textId="0884C7EE" w:rsidR="00352611" w:rsidRPr="001A7EB8" w:rsidRDefault="00A05D09" w:rsidP="120F9767">
            <w:pPr>
              <w:jc w:val="center"/>
            </w:pPr>
            <w:r>
              <w:rPr>
                <w:color w:val="000000" w:themeColor="text1"/>
                <w:sz w:val="18"/>
                <w:szCs w:val="18"/>
              </w:rPr>
              <w:t>3439</w:t>
            </w:r>
            <w:r w:rsidRPr="120F9767">
              <w:rPr>
                <w:color w:val="000000" w:themeColor="text1"/>
                <w:sz w:val="18"/>
                <w:szCs w:val="18"/>
              </w:rPr>
              <w:t>,0</w:t>
            </w:r>
          </w:p>
        </w:tc>
      </w:tr>
      <w:tr w:rsidR="00C2698C" w:rsidRPr="001A7EB8" w14:paraId="0E549369" w14:textId="77777777" w:rsidTr="4571C021">
        <w:trPr>
          <w:trHeight w:val="458"/>
        </w:trPr>
        <w:tc>
          <w:tcPr>
            <w:tcW w:w="938" w:type="dxa"/>
            <w:vMerge/>
            <w:vAlign w:val="center"/>
            <w:hideMark/>
          </w:tcPr>
          <w:p w14:paraId="178236DD" w14:textId="77777777" w:rsidR="00C2698C" w:rsidRPr="001A7EB8" w:rsidRDefault="00C2698C" w:rsidP="00123E77">
            <w:pPr>
              <w:rPr>
                <w:color w:val="000000"/>
                <w:sz w:val="18"/>
                <w:szCs w:val="18"/>
              </w:rPr>
            </w:pPr>
          </w:p>
        </w:tc>
        <w:tc>
          <w:tcPr>
            <w:tcW w:w="2459" w:type="dxa"/>
            <w:vMerge/>
            <w:vAlign w:val="center"/>
            <w:hideMark/>
          </w:tcPr>
          <w:p w14:paraId="797F84D0" w14:textId="77777777" w:rsidR="00C2698C" w:rsidRPr="001A7EB8" w:rsidRDefault="00C2698C" w:rsidP="00123E77">
            <w:pPr>
              <w:rPr>
                <w:color w:val="000000"/>
                <w:sz w:val="18"/>
                <w:szCs w:val="18"/>
              </w:rPr>
            </w:pPr>
          </w:p>
        </w:tc>
        <w:tc>
          <w:tcPr>
            <w:tcW w:w="899" w:type="dxa"/>
            <w:vMerge/>
            <w:vAlign w:val="center"/>
          </w:tcPr>
          <w:p w14:paraId="2C17192C" w14:textId="77777777" w:rsidR="00C2698C" w:rsidRPr="001A7EB8" w:rsidRDefault="00C2698C" w:rsidP="00352611">
            <w:pPr>
              <w:jc w:val="center"/>
              <w:rPr>
                <w:color w:val="000000"/>
                <w:sz w:val="18"/>
                <w:szCs w:val="18"/>
              </w:rPr>
            </w:pPr>
          </w:p>
        </w:tc>
        <w:tc>
          <w:tcPr>
            <w:tcW w:w="1167" w:type="dxa"/>
            <w:vMerge/>
            <w:vAlign w:val="center"/>
          </w:tcPr>
          <w:p w14:paraId="0D2D7F56" w14:textId="77777777" w:rsidR="00C2698C" w:rsidRPr="001A7EB8" w:rsidRDefault="00C2698C" w:rsidP="00352611">
            <w:pPr>
              <w:jc w:val="center"/>
              <w:rPr>
                <w:color w:val="000000"/>
                <w:sz w:val="18"/>
                <w:szCs w:val="18"/>
              </w:rPr>
            </w:pPr>
          </w:p>
        </w:tc>
        <w:tc>
          <w:tcPr>
            <w:tcW w:w="869" w:type="dxa"/>
            <w:vMerge/>
            <w:vAlign w:val="center"/>
          </w:tcPr>
          <w:p w14:paraId="257AAB42" w14:textId="77777777" w:rsidR="00C2698C" w:rsidRPr="001A7EB8" w:rsidRDefault="00C2698C" w:rsidP="00352611">
            <w:pPr>
              <w:jc w:val="center"/>
              <w:rPr>
                <w:color w:val="000000"/>
                <w:sz w:val="18"/>
                <w:szCs w:val="18"/>
              </w:rPr>
            </w:pPr>
          </w:p>
        </w:tc>
        <w:tc>
          <w:tcPr>
            <w:tcW w:w="1167" w:type="dxa"/>
            <w:vMerge/>
            <w:vAlign w:val="center"/>
          </w:tcPr>
          <w:p w14:paraId="6E08D279" w14:textId="77777777" w:rsidR="00C2698C" w:rsidRPr="001A7EB8" w:rsidRDefault="00C2698C" w:rsidP="00352611">
            <w:pPr>
              <w:jc w:val="center"/>
              <w:rPr>
                <w:color w:val="000000"/>
                <w:sz w:val="18"/>
                <w:szCs w:val="18"/>
              </w:rPr>
            </w:pPr>
          </w:p>
        </w:tc>
        <w:tc>
          <w:tcPr>
            <w:tcW w:w="869" w:type="dxa"/>
            <w:vMerge/>
            <w:vAlign w:val="center"/>
          </w:tcPr>
          <w:p w14:paraId="637F6171" w14:textId="77777777" w:rsidR="00C2698C" w:rsidRPr="001A7EB8" w:rsidRDefault="00C2698C" w:rsidP="00352611">
            <w:pPr>
              <w:jc w:val="center"/>
              <w:rPr>
                <w:color w:val="000000"/>
                <w:sz w:val="18"/>
                <w:szCs w:val="18"/>
              </w:rPr>
            </w:pPr>
          </w:p>
        </w:tc>
        <w:tc>
          <w:tcPr>
            <w:tcW w:w="1167" w:type="dxa"/>
            <w:vMerge/>
            <w:vAlign w:val="center"/>
          </w:tcPr>
          <w:p w14:paraId="28CA2510" w14:textId="77777777" w:rsidR="00C2698C" w:rsidRPr="001A7EB8" w:rsidRDefault="00C2698C" w:rsidP="00352611">
            <w:pPr>
              <w:jc w:val="center"/>
              <w:rPr>
                <w:color w:val="000000"/>
                <w:sz w:val="18"/>
                <w:szCs w:val="18"/>
              </w:rPr>
            </w:pPr>
          </w:p>
        </w:tc>
      </w:tr>
      <w:tr w:rsidR="00352611" w:rsidRPr="001A7EB8" w14:paraId="40DB1A61" w14:textId="77777777" w:rsidTr="4571C021">
        <w:trPr>
          <w:trHeight w:val="595"/>
        </w:trPr>
        <w:tc>
          <w:tcPr>
            <w:tcW w:w="938" w:type="dxa"/>
            <w:vAlign w:val="center"/>
            <w:hideMark/>
          </w:tcPr>
          <w:p w14:paraId="5DA7CD7A" w14:textId="77777777" w:rsidR="00352611" w:rsidRPr="001A7EB8" w:rsidRDefault="00352611" w:rsidP="00352611">
            <w:pPr>
              <w:jc w:val="center"/>
              <w:rPr>
                <w:color w:val="000000"/>
                <w:sz w:val="18"/>
                <w:szCs w:val="18"/>
              </w:rPr>
            </w:pPr>
            <w:r w:rsidRPr="001A7EB8">
              <w:rPr>
                <w:color w:val="000000"/>
                <w:sz w:val="18"/>
                <w:szCs w:val="18"/>
              </w:rPr>
              <w:t>1.1.</w:t>
            </w:r>
          </w:p>
        </w:tc>
        <w:tc>
          <w:tcPr>
            <w:tcW w:w="2459" w:type="dxa"/>
            <w:vAlign w:val="center"/>
            <w:hideMark/>
          </w:tcPr>
          <w:p w14:paraId="0982B337" w14:textId="77777777" w:rsidR="00352611" w:rsidRPr="001A7EB8" w:rsidRDefault="00352611" w:rsidP="00352611">
            <w:pPr>
              <w:rPr>
                <w:color w:val="000000"/>
                <w:sz w:val="18"/>
                <w:szCs w:val="18"/>
              </w:rPr>
            </w:pPr>
            <w:r w:rsidRPr="001A7EB8">
              <w:rPr>
                <w:color w:val="000000"/>
                <w:sz w:val="18"/>
                <w:szCs w:val="18"/>
              </w:rPr>
              <w:t>05-001 Viešųjų pirkimų tarnybos valdymo programa</w:t>
            </w:r>
          </w:p>
        </w:tc>
        <w:tc>
          <w:tcPr>
            <w:tcW w:w="899" w:type="dxa"/>
            <w:vAlign w:val="center"/>
          </w:tcPr>
          <w:p w14:paraId="32F86D49" w14:textId="1F858CF8" w:rsidR="120F9767" w:rsidRPr="00176904" w:rsidRDefault="3D90B7E4" w:rsidP="120F9767">
            <w:pPr>
              <w:jc w:val="center"/>
              <w:rPr>
                <w:color w:val="000000" w:themeColor="text1"/>
                <w:sz w:val="18"/>
                <w:szCs w:val="18"/>
              </w:rPr>
            </w:pPr>
            <w:r w:rsidRPr="4571C021">
              <w:rPr>
                <w:color w:val="000000" w:themeColor="text1"/>
                <w:sz w:val="18"/>
                <w:szCs w:val="18"/>
              </w:rPr>
              <w:t>5038</w:t>
            </w:r>
            <w:r w:rsidR="08E3844B" w:rsidRPr="4571C021">
              <w:rPr>
                <w:color w:val="000000" w:themeColor="text1"/>
                <w:sz w:val="18"/>
                <w:szCs w:val="18"/>
              </w:rPr>
              <w:t>,0</w:t>
            </w:r>
          </w:p>
        </w:tc>
        <w:tc>
          <w:tcPr>
            <w:tcW w:w="1167" w:type="dxa"/>
            <w:vAlign w:val="center"/>
          </w:tcPr>
          <w:p w14:paraId="7C3AFE94" w14:textId="4F962BD2" w:rsidR="120F9767" w:rsidRPr="00176904" w:rsidRDefault="00FA392B" w:rsidP="120F9767">
            <w:pPr>
              <w:jc w:val="center"/>
            </w:pPr>
            <w:r>
              <w:rPr>
                <w:color w:val="000000" w:themeColor="text1"/>
                <w:sz w:val="18"/>
                <w:szCs w:val="18"/>
              </w:rPr>
              <w:t>3439</w:t>
            </w:r>
            <w:r w:rsidRPr="120F9767">
              <w:rPr>
                <w:color w:val="000000" w:themeColor="text1"/>
                <w:sz w:val="18"/>
                <w:szCs w:val="18"/>
              </w:rPr>
              <w:t>,0</w:t>
            </w:r>
          </w:p>
        </w:tc>
        <w:tc>
          <w:tcPr>
            <w:tcW w:w="869" w:type="dxa"/>
            <w:vAlign w:val="center"/>
          </w:tcPr>
          <w:p w14:paraId="48BCD249" w14:textId="0A0651C2" w:rsidR="120F9767" w:rsidRPr="00176904" w:rsidRDefault="3D90B7E4" w:rsidP="120F9767">
            <w:pPr>
              <w:jc w:val="center"/>
              <w:rPr>
                <w:color w:val="000000" w:themeColor="text1"/>
                <w:sz w:val="18"/>
                <w:szCs w:val="18"/>
              </w:rPr>
            </w:pPr>
            <w:r w:rsidRPr="4571C021">
              <w:rPr>
                <w:color w:val="000000" w:themeColor="text1"/>
                <w:sz w:val="18"/>
                <w:szCs w:val="18"/>
              </w:rPr>
              <w:t>5041</w:t>
            </w:r>
            <w:r w:rsidR="2F6E7DCE" w:rsidRPr="4571C021">
              <w:rPr>
                <w:color w:val="000000" w:themeColor="text1"/>
                <w:sz w:val="18"/>
                <w:szCs w:val="18"/>
              </w:rPr>
              <w:t>,0</w:t>
            </w:r>
          </w:p>
        </w:tc>
        <w:tc>
          <w:tcPr>
            <w:tcW w:w="1167" w:type="dxa"/>
            <w:vAlign w:val="center"/>
          </w:tcPr>
          <w:p w14:paraId="1044380D" w14:textId="30316504" w:rsidR="120F9767" w:rsidRPr="00176904" w:rsidRDefault="00A05D09" w:rsidP="120F9767">
            <w:pPr>
              <w:jc w:val="center"/>
            </w:pPr>
            <w:r>
              <w:rPr>
                <w:color w:val="000000" w:themeColor="text1"/>
                <w:sz w:val="18"/>
                <w:szCs w:val="18"/>
              </w:rPr>
              <w:t>3439</w:t>
            </w:r>
            <w:r w:rsidRPr="120F9767">
              <w:rPr>
                <w:color w:val="000000" w:themeColor="text1"/>
                <w:sz w:val="18"/>
                <w:szCs w:val="18"/>
              </w:rPr>
              <w:t>,0</w:t>
            </w:r>
          </w:p>
        </w:tc>
        <w:tc>
          <w:tcPr>
            <w:tcW w:w="869" w:type="dxa"/>
            <w:vAlign w:val="center"/>
          </w:tcPr>
          <w:p w14:paraId="4C0EE199" w14:textId="050AC1E6" w:rsidR="120F9767" w:rsidRPr="00176904" w:rsidRDefault="3D90B7E4" w:rsidP="120F9767">
            <w:pPr>
              <w:jc w:val="center"/>
              <w:rPr>
                <w:color w:val="000000" w:themeColor="text1"/>
                <w:sz w:val="18"/>
                <w:szCs w:val="18"/>
              </w:rPr>
            </w:pPr>
            <w:r w:rsidRPr="4571C021">
              <w:rPr>
                <w:color w:val="000000" w:themeColor="text1"/>
                <w:sz w:val="18"/>
                <w:szCs w:val="18"/>
              </w:rPr>
              <w:t>5041</w:t>
            </w:r>
            <w:r w:rsidR="04DBD7F4" w:rsidRPr="4571C021">
              <w:rPr>
                <w:color w:val="000000" w:themeColor="text1"/>
                <w:sz w:val="18"/>
                <w:szCs w:val="18"/>
              </w:rPr>
              <w:t>,0</w:t>
            </w:r>
          </w:p>
        </w:tc>
        <w:tc>
          <w:tcPr>
            <w:tcW w:w="1167" w:type="dxa"/>
            <w:vAlign w:val="center"/>
          </w:tcPr>
          <w:p w14:paraId="491629D7" w14:textId="1518F470" w:rsidR="120F9767" w:rsidRPr="00176904" w:rsidRDefault="00A05D09" w:rsidP="120F9767">
            <w:pPr>
              <w:jc w:val="center"/>
            </w:pPr>
            <w:r>
              <w:rPr>
                <w:color w:val="000000" w:themeColor="text1"/>
                <w:sz w:val="18"/>
                <w:szCs w:val="18"/>
              </w:rPr>
              <w:t>3439</w:t>
            </w:r>
            <w:r w:rsidRPr="120F9767">
              <w:rPr>
                <w:color w:val="000000" w:themeColor="text1"/>
                <w:sz w:val="18"/>
                <w:szCs w:val="18"/>
              </w:rPr>
              <w:t>,0</w:t>
            </w:r>
          </w:p>
        </w:tc>
      </w:tr>
      <w:tr w:rsidR="00352611" w:rsidRPr="001A7EB8" w14:paraId="10B877FF" w14:textId="77777777" w:rsidTr="4571C021">
        <w:trPr>
          <w:trHeight w:val="300"/>
        </w:trPr>
        <w:tc>
          <w:tcPr>
            <w:tcW w:w="3397" w:type="dxa"/>
            <w:gridSpan w:val="2"/>
            <w:vAlign w:val="center"/>
            <w:hideMark/>
          </w:tcPr>
          <w:p w14:paraId="308FDBAC" w14:textId="77777777" w:rsidR="00352611" w:rsidRPr="001A7EB8" w:rsidRDefault="00352611" w:rsidP="00352611">
            <w:pPr>
              <w:rPr>
                <w:b/>
                <w:bCs/>
                <w:color w:val="000000"/>
                <w:sz w:val="18"/>
                <w:szCs w:val="18"/>
              </w:rPr>
            </w:pPr>
            <w:r w:rsidRPr="00176904">
              <w:rPr>
                <w:b/>
                <w:bCs/>
                <w:color w:val="000000"/>
                <w:sz w:val="18"/>
                <w:szCs w:val="18"/>
              </w:rPr>
              <w:t>IŠ VISO</w:t>
            </w:r>
          </w:p>
        </w:tc>
        <w:tc>
          <w:tcPr>
            <w:tcW w:w="899" w:type="dxa"/>
            <w:vAlign w:val="center"/>
          </w:tcPr>
          <w:p w14:paraId="19EB268F" w14:textId="7BF5C0B0" w:rsidR="00352611" w:rsidRPr="00176904" w:rsidRDefault="2F1194DF" w:rsidP="00352611">
            <w:pPr>
              <w:jc w:val="center"/>
              <w:rPr>
                <w:color w:val="000000"/>
                <w:sz w:val="18"/>
                <w:szCs w:val="18"/>
              </w:rPr>
            </w:pPr>
            <w:r w:rsidRPr="4571C021">
              <w:rPr>
                <w:color w:val="000000" w:themeColor="text1"/>
                <w:sz w:val="18"/>
                <w:szCs w:val="18"/>
              </w:rPr>
              <w:t>5038</w:t>
            </w:r>
            <w:r w:rsidR="7458312F" w:rsidRPr="4571C021">
              <w:rPr>
                <w:color w:val="000000" w:themeColor="text1"/>
                <w:sz w:val="18"/>
                <w:szCs w:val="18"/>
              </w:rPr>
              <w:t>,0</w:t>
            </w:r>
          </w:p>
        </w:tc>
        <w:tc>
          <w:tcPr>
            <w:tcW w:w="1167" w:type="dxa"/>
            <w:vAlign w:val="center"/>
          </w:tcPr>
          <w:p w14:paraId="6D3303F4" w14:textId="00DB4FB0" w:rsidR="00352611" w:rsidRPr="00176904" w:rsidRDefault="00FA392B" w:rsidP="00352611">
            <w:pPr>
              <w:jc w:val="center"/>
              <w:rPr>
                <w:color w:val="000000"/>
                <w:sz w:val="18"/>
                <w:szCs w:val="18"/>
              </w:rPr>
            </w:pPr>
            <w:r>
              <w:rPr>
                <w:color w:val="000000" w:themeColor="text1"/>
                <w:sz w:val="18"/>
                <w:szCs w:val="18"/>
              </w:rPr>
              <w:t>3439</w:t>
            </w:r>
            <w:r w:rsidRPr="120F9767">
              <w:rPr>
                <w:color w:val="000000" w:themeColor="text1"/>
                <w:sz w:val="18"/>
                <w:szCs w:val="18"/>
              </w:rPr>
              <w:t>,0</w:t>
            </w:r>
          </w:p>
        </w:tc>
        <w:tc>
          <w:tcPr>
            <w:tcW w:w="869" w:type="dxa"/>
            <w:vAlign w:val="center"/>
          </w:tcPr>
          <w:p w14:paraId="592B96D5" w14:textId="389B80F9" w:rsidR="00352611" w:rsidRPr="00176904" w:rsidRDefault="2F1194DF" w:rsidP="00352611">
            <w:pPr>
              <w:jc w:val="center"/>
              <w:rPr>
                <w:color w:val="000000"/>
                <w:sz w:val="18"/>
                <w:szCs w:val="18"/>
              </w:rPr>
            </w:pPr>
            <w:r w:rsidRPr="4571C021">
              <w:rPr>
                <w:color w:val="000000" w:themeColor="text1"/>
                <w:sz w:val="18"/>
                <w:szCs w:val="18"/>
              </w:rPr>
              <w:t>5041</w:t>
            </w:r>
            <w:r w:rsidR="2F6E7DCE" w:rsidRPr="4571C021">
              <w:rPr>
                <w:color w:val="000000" w:themeColor="text1"/>
                <w:sz w:val="18"/>
                <w:szCs w:val="18"/>
              </w:rPr>
              <w:t>,0</w:t>
            </w:r>
          </w:p>
        </w:tc>
        <w:tc>
          <w:tcPr>
            <w:tcW w:w="1167" w:type="dxa"/>
            <w:vAlign w:val="center"/>
          </w:tcPr>
          <w:p w14:paraId="7846587F" w14:textId="7959B7EB" w:rsidR="00352611" w:rsidRPr="00176904" w:rsidRDefault="00A05D09" w:rsidP="00352611">
            <w:pPr>
              <w:jc w:val="center"/>
              <w:rPr>
                <w:color w:val="000000"/>
                <w:sz w:val="18"/>
                <w:szCs w:val="18"/>
              </w:rPr>
            </w:pPr>
            <w:r>
              <w:rPr>
                <w:color w:val="000000" w:themeColor="text1"/>
                <w:sz w:val="18"/>
                <w:szCs w:val="18"/>
              </w:rPr>
              <w:t>3439</w:t>
            </w:r>
            <w:r w:rsidRPr="120F9767">
              <w:rPr>
                <w:color w:val="000000" w:themeColor="text1"/>
                <w:sz w:val="18"/>
                <w:szCs w:val="18"/>
              </w:rPr>
              <w:t>,0</w:t>
            </w:r>
          </w:p>
        </w:tc>
        <w:tc>
          <w:tcPr>
            <w:tcW w:w="869" w:type="dxa"/>
            <w:vAlign w:val="center"/>
          </w:tcPr>
          <w:p w14:paraId="3DBDE84A" w14:textId="69904C13" w:rsidR="00352611" w:rsidRPr="00176904" w:rsidRDefault="2F0A3DA3" w:rsidP="00352611">
            <w:pPr>
              <w:jc w:val="center"/>
              <w:rPr>
                <w:color w:val="000000"/>
                <w:sz w:val="18"/>
                <w:szCs w:val="18"/>
              </w:rPr>
            </w:pPr>
            <w:r w:rsidRPr="4571C021">
              <w:rPr>
                <w:color w:val="000000" w:themeColor="text1"/>
                <w:sz w:val="18"/>
                <w:szCs w:val="18"/>
              </w:rPr>
              <w:t>5041</w:t>
            </w:r>
            <w:r w:rsidR="04DBD7F4" w:rsidRPr="4571C021">
              <w:rPr>
                <w:color w:val="000000" w:themeColor="text1"/>
                <w:sz w:val="18"/>
                <w:szCs w:val="18"/>
              </w:rPr>
              <w:t>,0</w:t>
            </w:r>
          </w:p>
        </w:tc>
        <w:tc>
          <w:tcPr>
            <w:tcW w:w="1167" w:type="dxa"/>
            <w:vAlign w:val="center"/>
          </w:tcPr>
          <w:p w14:paraId="398524F1" w14:textId="5C9F4BEE" w:rsidR="00352611" w:rsidRPr="00176904" w:rsidRDefault="00A05D09" w:rsidP="00352611">
            <w:pPr>
              <w:jc w:val="center"/>
              <w:rPr>
                <w:color w:val="000000"/>
                <w:sz w:val="18"/>
                <w:szCs w:val="18"/>
              </w:rPr>
            </w:pPr>
            <w:r>
              <w:rPr>
                <w:color w:val="000000" w:themeColor="text1"/>
                <w:sz w:val="18"/>
                <w:szCs w:val="18"/>
              </w:rPr>
              <w:t>3439</w:t>
            </w:r>
            <w:r w:rsidRPr="120F9767">
              <w:rPr>
                <w:color w:val="000000" w:themeColor="text1"/>
                <w:sz w:val="18"/>
                <w:szCs w:val="18"/>
              </w:rPr>
              <w:t>,0</w:t>
            </w:r>
          </w:p>
        </w:tc>
      </w:tr>
      <w:tr w:rsidR="00352611" w:rsidRPr="001A7EB8" w14:paraId="418A6C55" w14:textId="77777777" w:rsidTr="4571C021">
        <w:trPr>
          <w:trHeight w:val="300"/>
        </w:trPr>
        <w:tc>
          <w:tcPr>
            <w:tcW w:w="3397" w:type="dxa"/>
            <w:gridSpan w:val="2"/>
            <w:vAlign w:val="center"/>
            <w:hideMark/>
          </w:tcPr>
          <w:p w14:paraId="0FE029B0" w14:textId="77777777" w:rsidR="00352611" w:rsidRPr="001A7EB8" w:rsidRDefault="00352611" w:rsidP="00352611">
            <w:pPr>
              <w:rPr>
                <w:b/>
                <w:bCs/>
                <w:color w:val="000000"/>
                <w:sz w:val="18"/>
                <w:szCs w:val="18"/>
              </w:rPr>
            </w:pPr>
            <w:r w:rsidRPr="001A7EB8">
              <w:rPr>
                <w:b/>
                <w:bCs/>
                <w:color w:val="000000"/>
                <w:sz w:val="18"/>
                <w:szCs w:val="18"/>
              </w:rPr>
              <w:t>Iš jų pažangos ir regioninių pažangos priemonių</w:t>
            </w:r>
          </w:p>
        </w:tc>
        <w:tc>
          <w:tcPr>
            <w:tcW w:w="899" w:type="dxa"/>
            <w:vAlign w:val="center"/>
          </w:tcPr>
          <w:p w14:paraId="25ABF352" w14:textId="1C6B9A5D" w:rsidR="00352611" w:rsidRPr="001A7EB8" w:rsidRDefault="00352611" w:rsidP="00352611">
            <w:pPr>
              <w:jc w:val="center"/>
              <w:rPr>
                <w:color w:val="000000"/>
                <w:sz w:val="18"/>
                <w:szCs w:val="18"/>
              </w:rPr>
            </w:pPr>
            <w:r w:rsidRPr="001F1F29">
              <w:rPr>
                <w:color w:val="000000"/>
                <w:sz w:val="18"/>
                <w:szCs w:val="18"/>
              </w:rPr>
              <w:t>0,0</w:t>
            </w:r>
          </w:p>
        </w:tc>
        <w:tc>
          <w:tcPr>
            <w:tcW w:w="1167" w:type="dxa"/>
            <w:vAlign w:val="center"/>
          </w:tcPr>
          <w:p w14:paraId="50A254F9" w14:textId="670DA6F1" w:rsidR="00352611" w:rsidRPr="001A7EB8" w:rsidRDefault="00352611" w:rsidP="00352611">
            <w:pPr>
              <w:jc w:val="center"/>
              <w:rPr>
                <w:color w:val="000000"/>
                <w:sz w:val="18"/>
                <w:szCs w:val="18"/>
              </w:rPr>
            </w:pPr>
            <w:r w:rsidRPr="001F1F29">
              <w:rPr>
                <w:color w:val="000000"/>
                <w:sz w:val="18"/>
                <w:szCs w:val="18"/>
              </w:rPr>
              <w:t>0,0</w:t>
            </w:r>
          </w:p>
        </w:tc>
        <w:tc>
          <w:tcPr>
            <w:tcW w:w="869" w:type="dxa"/>
            <w:vAlign w:val="center"/>
          </w:tcPr>
          <w:p w14:paraId="7EA2B988" w14:textId="11CA5E7E" w:rsidR="00352611" w:rsidRPr="001A7EB8" w:rsidRDefault="00352611" w:rsidP="00352611">
            <w:pPr>
              <w:jc w:val="center"/>
              <w:rPr>
                <w:color w:val="000000"/>
                <w:sz w:val="18"/>
                <w:szCs w:val="18"/>
              </w:rPr>
            </w:pPr>
            <w:r w:rsidRPr="001F1F29">
              <w:rPr>
                <w:color w:val="000000"/>
                <w:sz w:val="18"/>
                <w:szCs w:val="18"/>
              </w:rPr>
              <w:t>0,0</w:t>
            </w:r>
          </w:p>
        </w:tc>
        <w:tc>
          <w:tcPr>
            <w:tcW w:w="1167" w:type="dxa"/>
            <w:vAlign w:val="center"/>
          </w:tcPr>
          <w:p w14:paraId="43B497E2" w14:textId="1B97D3AE" w:rsidR="00352611" w:rsidRPr="001A7EB8" w:rsidRDefault="00352611" w:rsidP="00352611">
            <w:pPr>
              <w:jc w:val="center"/>
              <w:rPr>
                <w:color w:val="000000"/>
                <w:sz w:val="18"/>
                <w:szCs w:val="18"/>
              </w:rPr>
            </w:pPr>
            <w:r w:rsidRPr="001F1F29">
              <w:rPr>
                <w:color w:val="000000"/>
                <w:sz w:val="18"/>
                <w:szCs w:val="18"/>
              </w:rPr>
              <w:t>0,0</w:t>
            </w:r>
          </w:p>
        </w:tc>
        <w:tc>
          <w:tcPr>
            <w:tcW w:w="869" w:type="dxa"/>
            <w:vAlign w:val="center"/>
          </w:tcPr>
          <w:p w14:paraId="02338E26" w14:textId="2AA06DC3" w:rsidR="00352611" w:rsidRPr="001A7EB8" w:rsidRDefault="00352611" w:rsidP="00352611">
            <w:pPr>
              <w:jc w:val="center"/>
              <w:rPr>
                <w:color w:val="000000"/>
                <w:sz w:val="18"/>
                <w:szCs w:val="18"/>
              </w:rPr>
            </w:pPr>
            <w:r w:rsidRPr="001F1F29">
              <w:rPr>
                <w:color w:val="000000"/>
                <w:sz w:val="18"/>
                <w:szCs w:val="18"/>
              </w:rPr>
              <w:t>0,0</w:t>
            </w:r>
          </w:p>
        </w:tc>
        <w:tc>
          <w:tcPr>
            <w:tcW w:w="1167" w:type="dxa"/>
            <w:vAlign w:val="center"/>
          </w:tcPr>
          <w:p w14:paraId="0EE10181" w14:textId="679FAA7A" w:rsidR="00352611" w:rsidRPr="001A7EB8" w:rsidRDefault="00352611" w:rsidP="00352611">
            <w:pPr>
              <w:jc w:val="center"/>
              <w:rPr>
                <w:color w:val="000000"/>
                <w:sz w:val="18"/>
                <w:szCs w:val="18"/>
              </w:rPr>
            </w:pPr>
            <w:r w:rsidRPr="001F1F29">
              <w:rPr>
                <w:color w:val="000000"/>
                <w:sz w:val="18"/>
                <w:szCs w:val="18"/>
              </w:rPr>
              <w:t>0,0</w:t>
            </w:r>
          </w:p>
        </w:tc>
      </w:tr>
      <w:tr w:rsidR="00352611" w:rsidRPr="001A7EB8" w14:paraId="10E8532E" w14:textId="77777777" w:rsidTr="4571C021">
        <w:trPr>
          <w:trHeight w:val="300"/>
        </w:trPr>
        <w:tc>
          <w:tcPr>
            <w:tcW w:w="3397" w:type="dxa"/>
            <w:gridSpan w:val="2"/>
            <w:vAlign w:val="center"/>
            <w:hideMark/>
          </w:tcPr>
          <w:p w14:paraId="766ADD21" w14:textId="77777777" w:rsidR="00352611" w:rsidRPr="001A7EB8" w:rsidRDefault="00352611" w:rsidP="00352611">
            <w:pPr>
              <w:rPr>
                <w:b/>
                <w:bCs/>
                <w:color w:val="000000"/>
                <w:sz w:val="18"/>
                <w:szCs w:val="18"/>
              </w:rPr>
            </w:pPr>
            <w:r w:rsidRPr="001A7EB8">
              <w:rPr>
                <w:b/>
                <w:bCs/>
                <w:color w:val="000000"/>
                <w:sz w:val="18"/>
                <w:szCs w:val="18"/>
              </w:rPr>
              <w:t>Iš jų tęstinės veiklos priemonių</w:t>
            </w:r>
          </w:p>
        </w:tc>
        <w:tc>
          <w:tcPr>
            <w:tcW w:w="899" w:type="dxa"/>
            <w:vAlign w:val="center"/>
          </w:tcPr>
          <w:p w14:paraId="0FA20B8B" w14:textId="127B9F7E" w:rsidR="120F9767" w:rsidRDefault="2F0A3DA3" w:rsidP="120F9767">
            <w:pPr>
              <w:jc w:val="center"/>
              <w:rPr>
                <w:color w:val="000000" w:themeColor="text1"/>
                <w:sz w:val="18"/>
                <w:szCs w:val="18"/>
              </w:rPr>
            </w:pPr>
            <w:r w:rsidRPr="4571C021">
              <w:rPr>
                <w:color w:val="000000" w:themeColor="text1"/>
                <w:sz w:val="18"/>
                <w:szCs w:val="18"/>
              </w:rPr>
              <w:t>5038</w:t>
            </w:r>
            <w:r w:rsidR="08E3844B" w:rsidRPr="4571C021">
              <w:rPr>
                <w:color w:val="000000" w:themeColor="text1"/>
                <w:sz w:val="18"/>
                <w:szCs w:val="18"/>
              </w:rPr>
              <w:t>,0</w:t>
            </w:r>
          </w:p>
        </w:tc>
        <w:tc>
          <w:tcPr>
            <w:tcW w:w="1167" w:type="dxa"/>
            <w:vAlign w:val="center"/>
          </w:tcPr>
          <w:p w14:paraId="273FEC79" w14:textId="49519CF3" w:rsidR="120F9767" w:rsidRDefault="00FA392B" w:rsidP="120F9767">
            <w:pPr>
              <w:jc w:val="center"/>
            </w:pPr>
            <w:r>
              <w:rPr>
                <w:color w:val="000000" w:themeColor="text1"/>
                <w:sz w:val="18"/>
                <w:szCs w:val="18"/>
              </w:rPr>
              <w:t>3439</w:t>
            </w:r>
            <w:r w:rsidRPr="120F9767">
              <w:rPr>
                <w:color w:val="000000" w:themeColor="text1"/>
                <w:sz w:val="18"/>
                <w:szCs w:val="18"/>
              </w:rPr>
              <w:t>,0</w:t>
            </w:r>
          </w:p>
        </w:tc>
        <w:tc>
          <w:tcPr>
            <w:tcW w:w="869" w:type="dxa"/>
            <w:vAlign w:val="center"/>
          </w:tcPr>
          <w:p w14:paraId="3700C52E" w14:textId="60AE7694" w:rsidR="120F9767" w:rsidRDefault="2F0A3DA3" w:rsidP="120F9767">
            <w:pPr>
              <w:jc w:val="center"/>
              <w:rPr>
                <w:color w:val="000000" w:themeColor="text1"/>
                <w:sz w:val="18"/>
                <w:szCs w:val="18"/>
              </w:rPr>
            </w:pPr>
            <w:r w:rsidRPr="4571C021">
              <w:rPr>
                <w:color w:val="000000" w:themeColor="text1"/>
                <w:sz w:val="18"/>
                <w:szCs w:val="18"/>
              </w:rPr>
              <w:t>5041</w:t>
            </w:r>
            <w:r w:rsidR="2F6E7DCE" w:rsidRPr="4571C021">
              <w:rPr>
                <w:color w:val="000000" w:themeColor="text1"/>
                <w:sz w:val="18"/>
                <w:szCs w:val="18"/>
              </w:rPr>
              <w:t>,0</w:t>
            </w:r>
          </w:p>
        </w:tc>
        <w:tc>
          <w:tcPr>
            <w:tcW w:w="1167" w:type="dxa"/>
            <w:vAlign w:val="center"/>
          </w:tcPr>
          <w:p w14:paraId="45A88CB5" w14:textId="7F54E338" w:rsidR="120F9767" w:rsidRDefault="00A05D09" w:rsidP="120F9767">
            <w:pPr>
              <w:jc w:val="center"/>
            </w:pPr>
            <w:r>
              <w:rPr>
                <w:color w:val="000000" w:themeColor="text1"/>
                <w:sz w:val="18"/>
                <w:szCs w:val="18"/>
              </w:rPr>
              <w:t>3439</w:t>
            </w:r>
            <w:r w:rsidRPr="120F9767">
              <w:rPr>
                <w:color w:val="000000" w:themeColor="text1"/>
                <w:sz w:val="18"/>
                <w:szCs w:val="18"/>
              </w:rPr>
              <w:t>,0</w:t>
            </w:r>
          </w:p>
        </w:tc>
        <w:tc>
          <w:tcPr>
            <w:tcW w:w="869" w:type="dxa"/>
            <w:vAlign w:val="center"/>
          </w:tcPr>
          <w:p w14:paraId="703C67BF" w14:textId="060555B7" w:rsidR="120F9767" w:rsidRDefault="2F0A3DA3" w:rsidP="120F9767">
            <w:pPr>
              <w:jc w:val="center"/>
              <w:rPr>
                <w:color w:val="000000" w:themeColor="text1"/>
                <w:sz w:val="18"/>
                <w:szCs w:val="18"/>
              </w:rPr>
            </w:pPr>
            <w:r w:rsidRPr="4571C021">
              <w:rPr>
                <w:color w:val="000000" w:themeColor="text1"/>
                <w:sz w:val="18"/>
                <w:szCs w:val="18"/>
              </w:rPr>
              <w:t>5041</w:t>
            </w:r>
            <w:r w:rsidR="04DBD7F4" w:rsidRPr="4571C021">
              <w:rPr>
                <w:color w:val="000000" w:themeColor="text1"/>
                <w:sz w:val="18"/>
                <w:szCs w:val="18"/>
              </w:rPr>
              <w:t>,0</w:t>
            </w:r>
          </w:p>
        </w:tc>
        <w:tc>
          <w:tcPr>
            <w:tcW w:w="1167" w:type="dxa"/>
            <w:vAlign w:val="center"/>
          </w:tcPr>
          <w:p w14:paraId="6F6A81B3" w14:textId="7A5C14A3" w:rsidR="120F9767" w:rsidRDefault="00A05D09" w:rsidP="120F9767">
            <w:pPr>
              <w:jc w:val="center"/>
            </w:pPr>
            <w:r>
              <w:rPr>
                <w:color w:val="000000" w:themeColor="text1"/>
                <w:sz w:val="18"/>
                <w:szCs w:val="18"/>
              </w:rPr>
              <w:t>3439</w:t>
            </w:r>
            <w:r w:rsidRPr="120F9767">
              <w:rPr>
                <w:color w:val="000000" w:themeColor="text1"/>
                <w:sz w:val="18"/>
                <w:szCs w:val="18"/>
              </w:rPr>
              <w:t>,0</w:t>
            </w:r>
          </w:p>
        </w:tc>
      </w:tr>
      <w:tr w:rsidR="00352611" w:rsidRPr="001A7EB8" w14:paraId="066E6400" w14:textId="77777777" w:rsidTr="4571C021">
        <w:trPr>
          <w:trHeight w:val="300"/>
        </w:trPr>
        <w:tc>
          <w:tcPr>
            <w:tcW w:w="3397" w:type="dxa"/>
            <w:gridSpan w:val="2"/>
            <w:vAlign w:val="center"/>
            <w:hideMark/>
          </w:tcPr>
          <w:p w14:paraId="3BCBCBA0" w14:textId="77777777" w:rsidR="00352611" w:rsidRPr="001A7EB8" w:rsidRDefault="00352611" w:rsidP="00352611">
            <w:pPr>
              <w:rPr>
                <w:b/>
                <w:bCs/>
                <w:color w:val="000000"/>
                <w:sz w:val="18"/>
                <w:szCs w:val="18"/>
              </w:rPr>
            </w:pPr>
            <w:r w:rsidRPr="001A7EB8">
              <w:rPr>
                <w:b/>
                <w:bCs/>
                <w:color w:val="000000"/>
                <w:sz w:val="18"/>
                <w:szCs w:val="18"/>
              </w:rPr>
              <w:t>Iš jų pervedimų priemonių</w:t>
            </w:r>
          </w:p>
        </w:tc>
        <w:tc>
          <w:tcPr>
            <w:tcW w:w="899" w:type="dxa"/>
            <w:vAlign w:val="center"/>
          </w:tcPr>
          <w:p w14:paraId="144F90A5" w14:textId="52C55CEE" w:rsidR="00352611" w:rsidRPr="001A7EB8" w:rsidRDefault="00352611" w:rsidP="00352611">
            <w:pPr>
              <w:jc w:val="center"/>
              <w:rPr>
                <w:color w:val="000000"/>
                <w:sz w:val="18"/>
                <w:szCs w:val="18"/>
              </w:rPr>
            </w:pPr>
            <w:r w:rsidRPr="000F469D">
              <w:rPr>
                <w:color w:val="000000"/>
                <w:sz w:val="18"/>
                <w:szCs w:val="18"/>
              </w:rPr>
              <w:t>0,0</w:t>
            </w:r>
          </w:p>
        </w:tc>
        <w:tc>
          <w:tcPr>
            <w:tcW w:w="1167" w:type="dxa"/>
            <w:vAlign w:val="center"/>
          </w:tcPr>
          <w:p w14:paraId="4B6CC369" w14:textId="788AF4DE" w:rsidR="00352611" w:rsidRPr="001A7EB8" w:rsidRDefault="00352611" w:rsidP="00352611">
            <w:pPr>
              <w:jc w:val="center"/>
              <w:rPr>
                <w:color w:val="000000"/>
                <w:sz w:val="18"/>
                <w:szCs w:val="18"/>
              </w:rPr>
            </w:pPr>
            <w:r w:rsidRPr="000F469D">
              <w:rPr>
                <w:color w:val="000000"/>
                <w:sz w:val="18"/>
                <w:szCs w:val="18"/>
              </w:rPr>
              <w:t>0,0</w:t>
            </w:r>
          </w:p>
        </w:tc>
        <w:tc>
          <w:tcPr>
            <w:tcW w:w="869" w:type="dxa"/>
            <w:vAlign w:val="center"/>
          </w:tcPr>
          <w:p w14:paraId="26917933" w14:textId="05E0E3C2" w:rsidR="00352611" w:rsidRPr="001A7EB8" w:rsidRDefault="00352611" w:rsidP="00352611">
            <w:pPr>
              <w:jc w:val="center"/>
              <w:rPr>
                <w:color w:val="000000"/>
                <w:sz w:val="18"/>
                <w:szCs w:val="18"/>
              </w:rPr>
            </w:pPr>
            <w:r w:rsidRPr="000F469D">
              <w:rPr>
                <w:color w:val="000000"/>
                <w:sz w:val="18"/>
                <w:szCs w:val="18"/>
              </w:rPr>
              <w:t>0,0</w:t>
            </w:r>
          </w:p>
        </w:tc>
        <w:tc>
          <w:tcPr>
            <w:tcW w:w="1167" w:type="dxa"/>
            <w:vAlign w:val="center"/>
          </w:tcPr>
          <w:p w14:paraId="35E35C24" w14:textId="1F8E4DBD" w:rsidR="00352611" w:rsidRPr="001A7EB8" w:rsidRDefault="00352611" w:rsidP="00352611">
            <w:pPr>
              <w:jc w:val="center"/>
              <w:rPr>
                <w:color w:val="000000"/>
                <w:sz w:val="18"/>
                <w:szCs w:val="18"/>
              </w:rPr>
            </w:pPr>
            <w:r w:rsidRPr="000F469D">
              <w:rPr>
                <w:color w:val="000000"/>
                <w:sz w:val="18"/>
                <w:szCs w:val="18"/>
              </w:rPr>
              <w:t>0,0</w:t>
            </w:r>
          </w:p>
        </w:tc>
        <w:tc>
          <w:tcPr>
            <w:tcW w:w="869" w:type="dxa"/>
            <w:vAlign w:val="center"/>
          </w:tcPr>
          <w:p w14:paraId="6E5296E9" w14:textId="31491158" w:rsidR="00352611" w:rsidRPr="001A7EB8" w:rsidRDefault="00352611" w:rsidP="00352611">
            <w:pPr>
              <w:jc w:val="center"/>
              <w:rPr>
                <w:color w:val="000000"/>
                <w:sz w:val="18"/>
                <w:szCs w:val="18"/>
              </w:rPr>
            </w:pPr>
            <w:r w:rsidRPr="000F469D">
              <w:rPr>
                <w:color w:val="000000"/>
                <w:sz w:val="18"/>
                <w:szCs w:val="18"/>
              </w:rPr>
              <w:t>0,0</w:t>
            </w:r>
          </w:p>
        </w:tc>
        <w:tc>
          <w:tcPr>
            <w:tcW w:w="1167" w:type="dxa"/>
            <w:vAlign w:val="center"/>
          </w:tcPr>
          <w:p w14:paraId="71744D92" w14:textId="5B2B33F6" w:rsidR="00352611" w:rsidRPr="001A7EB8" w:rsidRDefault="00352611" w:rsidP="00352611">
            <w:pPr>
              <w:jc w:val="center"/>
              <w:rPr>
                <w:color w:val="000000"/>
                <w:sz w:val="18"/>
                <w:szCs w:val="18"/>
              </w:rPr>
            </w:pPr>
            <w:r w:rsidRPr="000F469D">
              <w:rPr>
                <w:color w:val="000000"/>
                <w:sz w:val="18"/>
                <w:szCs w:val="18"/>
              </w:rPr>
              <w:t>0,0</w:t>
            </w:r>
          </w:p>
        </w:tc>
      </w:tr>
      <w:tr w:rsidR="00352611" w:rsidRPr="001A7EB8" w14:paraId="5F6F0BB5" w14:textId="77777777" w:rsidTr="4571C021">
        <w:trPr>
          <w:trHeight w:val="760"/>
        </w:trPr>
        <w:tc>
          <w:tcPr>
            <w:tcW w:w="3397" w:type="dxa"/>
            <w:gridSpan w:val="2"/>
            <w:vAlign w:val="center"/>
            <w:hideMark/>
          </w:tcPr>
          <w:p w14:paraId="53FF0FCB" w14:textId="619115CE" w:rsidR="00352611" w:rsidRPr="001A7EB8" w:rsidRDefault="00352611" w:rsidP="00352611">
            <w:pPr>
              <w:rPr>
                <w:b/>
                <w:bCs/>
                <w:color w:val="000000"/>
                <w:sz w:val="18"/>
                <w:szCs w:val="18"/>
              </w:rPr>
            </w:pPr>
            <w:r w:rsidRPr="00176904">
              <w:rPr>
                <w:b/>
                <w:bCs/>
                <w:color w:val="000000"/>
                <w:sz w:val="18"/>
                <w:szCs w:val="18"/>
              </w:rPr>
              <w:t>Iš jų Lietuvos Respublikos valstybės biudžetas (įskaitant E</w:t>
            </w:r>
            <w:r w:rsidR="001C3577">
              <w:rPr>
                <w:b/>
                <w:bCs/>
                <w:color w:val="000000"/>
                <w:sz w:val="18"/>
                <w:szCs w:val="18"/>
              </w:rPr>
              <w:t>S</w:t>
            </w:r>
            <w:r w:rsidRPr="00176904">
              <w:rPr>
                <w:b/>
                <w:bCs/>
                <w:color w:val="000000"/>
                <w:sz w:val="18"/>
                <w:szCs w:val="18"/>
              </w:rPr>
              <w:t xml:space="preserve"> ir kitos tarptautinės finansinės paramos lėšas)</w:t>
            </w:r>
          </w:p>
        </w:tc>
        <w:tc>
          <w:tcPr>
            <w:tcW w:w="899" w:type="dxa"/>
            <w:vAlign w:val="center"/>
          </w:tcPr>
          <w:p w14:paraId="082A11A8" w14:textId="4A92C1D7" w:rsidR="120F9767" w:rsidRDefault="2F0A3DA3" w:rsidP="120F9767">
            <w:pPr>
              <w:jc w:val="center"/>
              <w:rPr>
                <w:color w:val="000000" w:themeColor="text1"/>
                <w:sz w:val="18"/>
                <w:szCs w:val="18"/>
              </w:rPr>
            </w:pPr>
            <w:r w:rsidRPr="4571C021">
              <w:rPr>
                <w:color w:val="000000" w:themeColor="text1"/>
                <w:sz w:val="18"/>
                <w:szCs w:val="18"/>
              </w:rPr>
              <w:t>5038</w:t>
            </w:r>
            <w:r w:rsidR="08E3844B" w:rsidRPr="4571C021">
              <w:rPr>
                <w:color w:val="000000" w:themeColor="text1"/>
                <w:sz w:val="18"/>
                <w:szCs w:val="18"/>
              </w:rPr>
              <w:t>,0</w:t>
            </w:r>
          </w:p>
        </w:tc>
        <w:tc>
          <w:tcPr>
            <w:tcW w:w="1167" w:type="dxa"/>
            <w:vAlign w:val="center"/>
          </w:tcPr>
          <w:p w14:paraId="0F04307E" w14:textId="04569DA8" w:rsidR="120F9767" w:rsidRDefault="00FA392B" w:rsidP="120F9767">
            <w:pPr>
              <w:jc w:val="center"/>
            </w:pPr>
            <w:r>
              <w:rPr>
                <w:color w:val="000000" w:themeColor="text1"/>
                <w:sz w:val="18"/>
                <w:szCs w:val="18"/>
              </w:rPr>
              <w:t>3439</w:t>
            </w:r>
            <w:r w:rsidRPr="120F9767">
              <w:rPr>
                <w:color w:val="000000" w:themeColor="text1"/>
                <w:sz w:val="18"/>
                <w:szCs w:val="18"/>
              </w:rPr>
              <w:t>,0</w:t>
            </w:r>
          </w:p>
        </w:tc>
        <w:tc>
          <w:tcPr>
            <w:tcW w:w="869" w:type="dxa"/>
            <w:vAlign w:val="center"/>
          </w:tcPr>
          <w:p w14:paraId="38B97C3B" w14:textId="72EBFC7B" w:rsidR="120F9767" w:rsidRDefault="2F0A3DA3" w:rsidP="120F9767">
            <w:pPr>
              <w:jc w:val="center"/>
              <w:rPr>
                <w:color w:val="000000" w:themeColor="text1"/>
                <w:sz w:val="18"/>
                <w:szCs w:val="18"/>
              </w:rPr>
            </w:pPr>
            <w:r w:rsidRPr="4571C021">
              <w:rPr>
                <w:color w:val="000000" w:themeColor="text1"/>
                <w:sz w:val="18"/>
                <w:szCs w:val="18"/>
              </w:rPr>
              <w:t>5041</w:t>
            </w:r>
            <w:r w:rsidR="2F6E7DCE" w:rsidRPr="4571C021">
              <w:rPr>
                <w:color w:val="000000" w:themeColor="text1"/>
                <w:sz w:val="18"/>
                <w:szCs w:val="18"/>
              </w:rPr>
              <w:t>,0</w:t>
            </w:r>
          </w:p>
        </w:tc>
        <w:tc>
          <w:tcPr>
            <w:tcW w:w="1167" w:type="dxa"/>
            <w:vAlign w:val="center"/>
          </w:tcPr>
          <w:p w14:paraId="12B73A9B" w14:textId="1E365B7A" w:rsidR="120F9767" w:rsidRDefault="00A05D09" w:rsidP="120F9767">
            <w:pPr>
              <w:jc w:val="center"/>
            </w:pPr>
            <w:r>
              <w:rPr>
                <w:color w:val="000000" w:themeColor="text1"/>
                <w:sz w:val="18"/>
                <w:szCs w:val="18"/>
              </w:rPr>
              <w:t>3439</w:t>
            </w:r>
            <w:r w:rsidRPr="120F9767">
              <w:rPr>
                <w:color w:val="000000" w:themeColor="text1"/>
                <w:sz w:val="18"/>
                <w:szCs w:val="18"/>
              </w:rPr>
              <w:t>,0</w:t>
            </w:r>
          </w:p>
        </w:tc>
        <w:tc>
          <w:tcPr>
            <w:tcW w:w="869" w:type="dxa"/>
            <w:vAlign w:val="center"/>
          </w:tcPr>
          <w:p w14:paraId="56D7BF63" w14:textId="2ED786BF" w:rsidR="120F9767" w:rsidRDefault="2F0A3DA3" w:rsidP="120F9767">
            <w:pPr>
              <w:jc w:val="center"/>
              <w:rPr>
                <w:color w:val="000000" w:themeColor="text1"/>
                <w:sz w:val="18"/>
                <w:szCs w:val="18"/>
              </w:rPr>
            </w:pPr>
            <w:r w:rsidRPr="4571C021">
              <w:rPr>
                <w:color w:val="000000" w:themeColor="text1"/>
                <w:sz w:val="18"/>
                <w:szCs w:val="18"/>
              </w:rPr>
              <w:t>5041</w:t>
            </w:r>
            <w:r w:rsidR="04DBD7F4" w:rsidRPr="4571C021">
              <w:rPr>
                <w:color w:val="000000" w:themeColor="text1"/>
                <w:sz w:val="18"/>
                <w:szCs w:val="18"/>
              </w:rPr>
              <w:t>,0</w:t>
            </w:r>
          </w:p>
        </w:tc>
        <w:tc>
          <w:tcPr>
            <w:tcW w:w="1167" w:type="dxa"/>
            <w:vAlign w:val="center"/>
          </w:tcPr>
          <w:p w14:paraId="4CEADBA9" w14:textId="508D631F" w:rsidR="120F9767" w:rsidRDefault="00A05D09" w:rsidP="120F9767">
            <w:pPr>
              <w:jc w:val="center"/>
            </w:pPr>
            <w:r>
              <w:rPr>
                <w:color w:val="000000" w:themeColor="text1"/>
                <w:sz w:val="18"/>
                <w:szCs w:val="18"/>
              </w:rPr>
              <w:t>3439</w:t>
            </w:r>
            <w:r w:rsidRPr="120F9767">
              <w:rPr>
                <w:color w:val="000000" w:themeColor="text1"/>
                <w:sz w:val="18"/>
                <w:szCs w:val="18"/>
              </w:rPr>
              <w:t>,0</w:t>
            </w:r>
          </w:p>
        </w:tc>
      </w:tr>
      <w:tr w:rsidR="00352611" w:rsidRPr="001A7EB8" w14:paraId="002FE607" w14:textId="77777777" w:rsidTr="4571C021">
        <w:trPr>
          <w:trHeight w:val="730"/>
        </w:trPr>
        <w:tc>
          <w:tcPr>
            <w:tcW w:w="3397" w:type="dxa"/>
            <w:gridSpan w:val="2"/>
            <w:vAlign w:val="center"/>
            <w:hideMark/>
          </w:tcPr>
          <w:p w14:paraId="42211404" w14:textId="467B7ADD" w:rsidR="00352611" w:rsidRPr="001A7EB8" w:rsidRDefault="09EE4403" w:rsidP="00352611">
            <w:pPr>
              <w:rPr>
                <w:b/>
                <w:bCs/>
                <w:color w:val="000000"/>
                <w:sz w:val="18"/>
                <w:szCs w:val="18"/>
              </w:rPr>
            </w:pPr>
            <w:r w:rsidRPr="4571C021">
              <w:rPr>
                <w:b/>
                <w:bCs/>
                <w:color w:val="000000" w:themeColor="text1"/>
                <w:sz w:val="18"/>
                <w:szCs w:val="18"/>
              </w:rPr>
              <w:t>Iš jų kiti šaltiniai (</w:t>
            </w:r>
            <w:r w:rsidR="32875759" w:rsidRPr="317192D6">
              <w:rPr>
                <w:b/>
                <w:bCs/>
                <w:color w:val="000000" w:themeColor="text1"/>
                <w:sz w:val="18"/>
                <w:szCs w:val="18"/>
              </w:rPr>
              <w:t>E</w:t>
            </w:r>
            <w:r w:rsidR="001C3577">
              <w:rPr>
                <w:b/>
                <w:bCs/>
                <w:color w:val="000000" w:themeColor="text1"/>
                <w:sz w:val="18"/>
                <w:szCs w:val="18"/>
              </w:rPr>
              <w:t>S</w:t>
            </w:r>
            <w:r w:rsidR="006E504C">
              <w:rPr>
                <w:b/>
                <w:bCs/>
                <w:color w:val="000000" w:themeColor="text1"/>
                <w:sz w:val="18"/>
                <w:szCs w:val="18"/>
              </w:rPr>
              <w:t xml:space="preserve"> </w:t>
            </w:r>
            <w:r w:rsidRPr="4571C021">
              <w:rPr>
                <w:b/>
                <w:bCs/>
                <w:color w:val="000000" w:themeColor="text1"/>
                <w:sz w:val="18"/>
                <w:szCs w:val="18"/>
              </w:rPr>
              <w:t>finansinė parama projektams įgyvendinti ir kitos teisėtai gautos lėšos, nurodant atskirus šaltinius)</w:t>
            </w:r>
          </w:p>
        </w:tc>
        <w:tc>
          <w:tcPr>
            <w:tcW w:w="899" w:type="dxa"/>
            <w:vAlign w:val="center"/>
          </w:tcPr>
          <w:p w14:paraId="0A09C190" w14:textId="7413C1FE" w:rsidR="00352611" w:rsidRPr="001A7EB8" w:rsidRDefault="00352611" w:rsidP="00352611">
            <w:pPr>
              <w:jc w:val="center"/>
              <w:rPr>
                <w:color w:val="000000"/>
                <w:sz w:val="18"/>
                <w:szCs w:val="18"/>
              </w:rPr>
            </w:pPr>
            <w:r>
              <w:rPr>
                <w:color w:val="000000"/>
                <w:sz w:val="18"/>
                <w:szCs w:val="18"/>
              </w:rPr>
              <w:t>0,0</w:t>
            </w:r>
          </w:p>
        </w:tc>
        <w:tc>
          <w:tcPr>
            <w:tcW w:w="1167" w:type="dxa"/>
            <w:vAlign w:val="center"/>
          </w:tcPr>
          <w:p w14:paraId="33535834" w14:textId="5DA3271A" w:rsidR="00352611" w:rsidRPr="001A7EB8" w:rsidRDefault="00352611" w:rsidP="00352611">
            <w:pPr>
              <w:jc w:val="center"/>
              <w:rPr>
                <w:color w:val="000000"/>
                <w:sz w:val="18"/>
                <w:szCs w:val="18"/>
              </w:rPr>
            </w:pPr>
            <w:r w:rsidRPr="00AF5EF7">
              <w:rPr>
                <w:color w:val="000000"/>
                <w:sz w:val="18"/>
                <w:szCs w:val="18"/>
              </w:rPr>
              <w:t>0,0</w:t>
            </w:r>
          </w:p>
        </w:tc>
        <w:tc>
          <w:tcPr>
            <w:tcW w:w="869" w:type="dxa"/>
            <w:vAlign w:val="center"/>
          </w:tcPr>
          <w:p w14:paraId="1F6B80C9" w14:textId="571FE9D5" w:rsidR="00352611" w:rsidRPr="001A7EB8" w:rsidRDefault="00352611" w:rsidP="00352611">
            <w:pPr>
              <w:jc w:val="center"/>
              <w:rPr>
                <w:color w:val="000000"/>
                <w:sz w:val="18"/>
                <w:szCs w:val="18"/>
              </w:rPr>
            </w:pPr>
            <w:r w:rsidRPr="00AF5EF7">
              <w:rPr>
                <w:color w:val="000000"/>
                <w:sz w:val="18"/>
                <w:szCs w:val="18"/>
              </w:rPr>
              <w:t>0,0</w:t>
            </w:r>
          </w:p>
        </w:tc>
        <w:tc>
          <w:tcPr>
            <w:tcW w:w="1167" w:type="dxa"/>
            <w:vAlign w:val="center"/>
          </w:tcPr>
          <w:p w14:paraId="7A3853D7" w14:textId="7E5A84F7" w:rsidR="00352611" w:rsidRPr="001A7EB8" w:rsidRDefault="00352611" w:rsidP="00352611">
            <w:pPr>
              <w:jc w:val="center"/>
              <w:rPr>
                <w:color w:val="000000"/>
                <w:sz w:val="18"/>
                <w:szCs w:val="18"/>
              </w:rPr>
            </w:pPr>
            <w:r w:rsidRPr="00AF5EF7">
              <w:rPr>
                <w:color w:val="000000"/>
                <w:sz w:val="18"/>
                <w:szCs w:val="18"/>
              </w:rPr>
              <w:t>0,0</w:t>
            </w:r>
          </w:p>
        </w:tc>
        <w:tc>
          <w:tcPr>
            <w:tcW w:w="869" w:type="dxa"/>
            <w:vAlign w:val="center"/>
          </w:tcPr>
          <w:p w14:paraId="5DF5617B" w14:textId="71ABE9D8" w:rsidR="00352611" w:rsidRPr="001A7EB8" w:rsidRDefault="00352611" w:rsidP="00352611">
            <w:pPr>
              <w:jc w:val="center"/>
              <w:rPr>
                <w:color w:val="000000"/>
                <w:sz w:val="18"/>
                <w:szCs w:val="18"/>
              </w:rPr>
            </w:pPr>
            <w:r w:rsidRPr="00AF5EF7">
              <w:rPr>
                <w:color w:val="000000"/>
                <w:sz w:val="18"/>
                <w:szCs w:val="18"/>
              </w:rPr>
              <w:t>0,0</w:t>
            </w:r>
          </w:p>
        </w:tc>
        <w:tc>
          <w:tcPr>
            <w:tcW w:w="1167" w:type="dxa"/>
            <w:vAlign w:val="center"/>
          </w:tcPr>
          <w:p w14:paraId="29A9879F" w14:textId="6B36F5E2" w:rsidR="00352611" w:rsidRPr="001A7EB8" w:rsidRDefault="00352611" w:rsidP="00352611">
            <w:pPr>
              <w:jc w:val="center"/>
              <w:rPr>
                <w:color w:val="000000"/>
                <w:sz w:val="18"/>
                <w:szCs w:val="18"/>
              </w:rPr>
            </w:pPr>
            <w:r w:rsidRPr="00AF5EF7">
              <w:rPr>
                <w:color w:val="000000"/>
                <w:sz w:val="18"/>
                <w:szCs w:val="18"/>
              </w:rPr>
              <w:t>0,0</w:t>
            </w:r>
          </w:p>
        </w:tc>
      </w:tr>
      <w:tr w:rsidR="00C2698C" w:rsidRPr="001A7EB8" w14:paraId="34897400" w14:textId="77777777" w:rsidTr="4571C021">
        <w:trPr>
          <w:trHeight w:val="580"/>
        </w:trPr>
        <w:tc>
          <w:tcPr>
            <w:tcW w:w="3397" w:type="dxa"/>
            <w:gridSpan w:val="2"/>
            <w:vAlign w:val="center"/>
            <w:hideMark/>
          </w:tcPr>
          <w:p w14:paraId="48984CE5" w14:textId="77777777" w:rsidR="00C2698C" w:rsidRPr="001A7EB8" w:rsidRDefault="00C2698C" w:rsidP="00123E77">
            <w:pPr>
              <w:rPr>
                <w:b/>
                <w:bCs/>
                <w:color w:val="000000"/>
                <w:sz w:val="18"/>
                <w:szCs w:val="18"/>
              </w:rPr>
            </w:pPr>
            <w:r w:rsidRPr="001A7EB8">
              <w:rPr>
                <w:b/>
                <w:bCs/>
                <w:color w:val="000000"/>
                <w:sz w:val="18"/>
                <w:szCs w:val="18"/>
              </w:rPr>
              <w:t>Asignavimų pokytis, palyginti su ankstesniais metais</w:t>
            </w:r>
          </w:p>
        </w:tc>
        <w:tc>
          <w:tcPr>
            <w:tcW w:w="899" w:type="dxa"/>
            <w:vAlign w:val="center"/>
          </w:tcPr>
          <w:p w14:paraId="15CAC96F" w14:textId="5F2D16EB" w:rsidR="00C2698C" w:rsidRPr="001A7EB8" w:rsidRDefault="43568BE8" w:rsidP="5A32A3DD">
            <w:pPr>
              <w:jc w:val="center"/>
              <w:rPr>
                <w:color w:val="000000"/>
                <w:sz w:val="18"/>
                <w:szCs w:val="18"/>
              </w:rPr>
            </w:pPr>
            <w:r w:rsidRPr="4571C021">
              <w:rPr>
                <w:color w:val="000000" w:themeColor="text1"/>
                <w:sz w:val="18"/>
                <w:szCs w:val="18"/>
              </w:rPr>
              <w:t>387</w:t>
            </w:r>
            <w:r w:rsidR="1E4AE127" w:rsidRPr="4571C021">
              <w:rPr>
                <w:color w:val="000000" w:themeColor="text1"/>
                <w:sz w:val="18"/>
                <w:szCs w:val="18"/>
              </w:rPr>
              <w:t>,0</w:t>
            </w:r>
          </w:p>
        </w:tc>
        <w:tc>
          <w:tcPr>
            <w:tcW w:w="1167" w:type="dxa"/>
            <w:vAlign w:val="center"/>
          </w:tcPr>
          <w:p w14:paraId="1F9E59D4" w14:textId="498F0B88" w:rsidR="00C2698C" w:rsidRPr="001A7EB8" w:rsidRDefault="00590922" w:rsidP="5A32A3DD">
            <w:pPr>
              <w:jc w:val="center"/>
              <w:rPr>
                <w:color w:val="000000"/>
                <w:sz w:val="18"/>
                <w:szCs w:val="18"/>
              </w:rPr>
            </w:pPr>
            <w:r>
              <w:rPr>
                <w:color w:val="000000" w:themeColor="text1"/>
                <w:sz w:val="18"/>
                <w:szCs w:val="18"/>
              </w:rPr>
              <w:t>5</w:t>
            </w:r>
            <w:r w:rsidR="00A05D09">
              <w:rPr>
                <w:color w:val="000000" w:themeColor="text1"/>
                <w:sz w:val="18"/>
                <w:szCs w:val="18"/>
              </w:rPr>
              <w:t>1</w:t>
            </w:r>
            <w:r>
              <w:rPr>
                <w:color w:val="000000" w:themeColor="text1"/>
                <w:sz w:val="18"/>
                <w:szCs w:val="18"/>
              </w:rPr>
              <w:t>4</w:t>
            </w:r>
            <w:r w:rsidR="47B54861" w:rsidRPr="5A32A3DD">
              <w:rPr>
                <w:color w:val="000000" w:themeColor="text1"/>
                <w:sz w:val="18"/>
                <w:szCs w:val="18"/>
              </w:rPr>
              <w:t>,0</w:t>
            </w:r>
          </w:p>
        </w:tc>
        <w:tc>
          <w:tcPr>
            <w:tcW w:w="869" w:type="dxa"/>
            <w:vAlign w:val="center"/>
          </w:tcPr>
          <w:p w14:paraId="18E8DDD4" w14:textId="05D78D0D" w:rsidR="00C2698C" w:rsidRPr="001A7EB8" w:rsidRDefault="0095771B" w:rsidP="5A32A3DD">
            <w:pPr>
              <w:jc w:val="center"/>
              <w:rPr>
                <w:color w:val="000000"/>
                <w:sz w:val="18"/>
                <w:szCs w:val="18"/>
              </w:rPr>
            </w:pPr>
            <w:r>
              <w:rPr>
                <w:color w:val="000000" w:themeColor="text1"/>
                <w:sz w:val="18"/>
                <w:szCs w:val="18"/>
              </w:rPr>
              <w:t>3,00</w:t>
            </w:r>
          </w:p>
        </w:tc>
        <w:tc>
          <w:tcPr>
            <w:tcW w:w="1167" w:type="dxa"/>
            <w:vAlign w:val="center"/>
          </w:tcPr>
          <w:p w14:paraId="3892D041" w14:textId="0AE92DD6" w:rsidR="00C2698C" w:rsidRPr="001A7EB8" w:rsidRDefault="586B99A2" w:rsidP="5A32A3DD">
            <w:pPr>
              <w:jc w:val="center"/>
              <w:rPr>
                <w:color w:val="000000" w:themeColor="text1"/>
                <w:sz w:val="18"/>
                <w:szCs w:val="18"/>
              </w:rPr>
            </w:pPr>
            <w:r w:rsidRPr="5A32A3DD">
              <w:rPr>
                <w:color w:val="000000" w:themeColor="text1"/>
                <w:sz w:val="18"/>
                <w:szCs w:val="18"/>
              </w:rPr>
              <w:t>0,0</w:t>
            </w:r>
          </w:p>
        </w:tc>
        <w:tc>
          <w:tcPr>
            <w:tcW w:w="869" w:type="dxa"/>
            <w:vAlign w:val="center"/>
          </w:tcPr>
          <w:p w14:paraId="734C16F7" w14:textId="0FED54A3" w:rsidR="00C2698C" w:rsidRPr="001A7EB8" w:rsidRDefault="00F20AD7" w:rsidP="00352611">
            <w:pPr>
              <w:jc w:val="center"/>
              <w:rPr>
                <w:color w:val="000000"/>
                <w:sz w:val="18"/>
                <w:szCs w:val="18"/>
              </w:rPr>
            </w:pPr>
            <w:r>
              <w:rPr>
                <w:color w:val="000000" w:themeColor="text1"/>
                <w:sz w:val="18"/>
                <w:szCs w:val="18"/>
              </w:rPr>
              <w:t>0,0</w:t>
            </w:r>
          </w:p>
        </w:tc>
        <w:tc>
          <w:tcPr>
            <w:tcW w:w="1167" w:type="dxa"/>
            <w:vAlign w:val="center"/>
          </w:tcPr>
          <w:p w14:paraId="4919FB44" w14:textId="50F302A2" w:rsidR="00C2698C" w:rsidRPr="001A7EB8" w:rsidRDefault="00352611" w:rsidP="00352611">
            <w:pPr>
              <w:jc w:val="center"/>
              <w:rPr>
                <w:color w:val="000000"/>
                <w:sz w:val="18"/>
                <w:szCs w:val="18"/>
              </w:rPr>
            </w:pPr>
            <w:r>
              <w:rPr>
                <w:color w:val="000000"/>
                <w:sz w:val="18"/>
                <w:szCs w:val="18"/>
              </w:rPr>
              <w:t>0,0</w:t>
            </w:r>
          </w:p>
        </w:tc>
      </w:tr>
      <w:tr w:rsidR="00352611" w:rsidRPr="001A7EB8" w14:paraId="75D014AB" w14:textId="77777777" w:rsidTr="4571C021">
        <w:trPr>
          <w:trHeight w:val="300"/>
        </w:trPr>
        <w:tc>
          <w:tcPr>
            <w:tcW w:w="3397" w:type="dxa"/>
            <w:gridSpan w:val="2"/>
            <w:vAlign w:val="center"/>
            <w:hideMark/>
          </w:tcPr>
          <w:p w14:paraId="1833EF02" w14:textId="77777777" w:rsidR="00352611" w:rsidRPr="001A7EB8" w:rsidRDefault="00352611" w:rsidP="00352611">
            <w:pPr>
              <w:rPr>
                <w:b/>
                <w:bCs/>
                <w:color w:val="000000"/>
                <w:sz w:val="18"/>
                <w:szCs w:val="18"/>
              </w:rPr>
            </w:pPr>
            <w:r w:rsidRPr="001A7EB8">
              <w:rPr>
                <w:b/>
                <w:bCs/>
                <w:color w:val="000000"/>
                <w:sz w:val="18"/>
                <w:szCs w:val="18"/>
              </w:rPr>
              <w:t>Iš jų pažangos ir regioninių pažangos priemonių</w:t>
            </w:r>
          </w:p>
        </w:tc>
        <w:tc>
          <w:tcPr>
            <w:tcW w:w="899" w:type="dxa"/>
            <w:vAlign w:val="center"/>
          </w:tcPr>
          <w:p w14:paraId="1B64CC63" w14:textId="46E86DD4" w:rsidR="00352611" w:rsidRPr="001A7EB8" w:rsidRDefault="47B54861" w:rsidP="5A32A3DD">
            <w:pPr>
              <w:jc w:val="center"/>
              <w:rPr>
                <w:color w:val="000000"/>
                <w:sz w:val="18"/>
                <w:szCs w:val="18"/>
              </w:rPr>
            </w:pPr>
            <w:r w:rsidRPr="5A32A3DD">
              <w:rPr>
                <w:color w:val="000000" w:themeColor="text1"/>
                <w:sz w:val="18"/>
                <w:szCs w:val="18"/>
              </w:rPr>
              <w:t>0,0</w:t>
            </w:r>
          </w:p>
        </w:tc>
        <w:tc>
          <w:tcPr>
            <w:tcW w:w="1167" w:type="dxa"/>
            <w:vAlign w:val="center"/>
          </w:tcPr>
          <w:p w14:paraId="0501AF56" w14:textId="5DCA2A5E" w:rsidR="00352611" w:rsidRPr="001A7EB8" w:rsidRDefault="47B54861" w:rsidP="5A32A3DD">
            <w:pPr>
              <w:jc w:val="center"/>
              <w:rPr>
                <w:color w:val="000000"/>
                <w:sz w:val="18"/>
                <w:szCs w:val="18"/>
              </w:rPr>
            </w:pPr>
            <w:r w:rsidRPr="5A32A3DD">
              <w:rPr>
                <w:color w:val="000000" w:themeColor="text1"/>
                <w:sz w:val="18"/>
                <w:szCs w:val="18"/>
              </w:rPr>
              <w:t>0,0</w:t>
            </w:r>
          </w:p>
        </w:tc>
        <w:tc>
          <w:tcPr>
            <w:tcW w:w="869" w:type="dxa"/>
            <w:vAlign w:val="center"/>
          </w:tcPr>
          <w:p w14:paraId="2CB020A7" w14:textId="2FC83583" w:rsidR="00352611" w:rsidRPr="001A7EB8" w:rsidRDefault="47B54861" w:rsidP="5A32A3DD">
            <w:pPr>
              <w:jc w:val="center"/>
              <w:rPr>
                <w:color w:val="000000"/>
                <w:sz w:val="18"/>
                <w:szCs w:val="18"/>
              </w:rPr>
            </w:pPr>
            <w:r w:rsidRPr="5A32A3DD">
              <w:rPr>
                <w:color w:val="000000" w:themeColor="text1"/>
                <w:sz w:val="18"/>
                <w:szCs w:val="18"/>
              </w:rPr>
              <w:t>0,0</w:t>
            </w:r>
          </w:p>
        </w:tc>
        <w:tc>
          <w:tcPr>
            <w:tcW w:w="1167" w:type="dxa"/>
            <w:vAlign w:val="center"/>
          </w:tcPr>
          <w:p w14:paraId="7BE17929" w14:textId="2EB9A281" w:rsidR="00352611" w:rsidRPr="001A7EB8" w:rsidRDefault="47B54861" w:rsidP="5A32A3DD">
            <w:pPr>
              <w:jc w:val="center"/>
              <w:rPr>
                <w:color w:val="000000"/>
                <w:sz w:val="18"/>
                <w:szCs w:val="18"/>
              </w:rPr>
            </w:pPr>
            <w:r w:rsidRPr="5A32A3DD">
              <w:rPr>
                <w:color w:val="000000" w:themeColor="text1"/>
                <w:sz w:val="18"/>
                <w:szCs w:val="18"/>
              </w:rPr>
              <w:t>0,0</w:t>
            </w:r>
          </w:p>
        </w:tc>
        <w:tc>
          <w:tcPr>
            <w:tcW w:w="869" w:type="dxa"/>
            <w:vAlign w:val="center"/>
          </w:tcPr>
          <w:p w14:paraId="13F21993" w14:textId="229C0662" w:rsidR="00352611" w:rsidRPr="001A7EB8" w:rsidRDefault="00352611" w:rsidP="00352611">
            <w:pPr>
              <w:jc w:val="center"/>
              <w:rPr>
                <w:color w:val="000000"/>
                <w:sz w:val="18"/>
                <w:szCs w:val="18"/>
              </w:rPr>
            </w:pPr>
            <w:r w:rsidRPr="0052642F">
              <w:rPr>
                <w:color w:val="000000"/>
                <w:sz w:val="18"/>
                <w:szCs w:val="18"/>
              </w:rPr>
              <w:t>0,0</w:t>
            </w:r>
          </w:p>
        </w:tc>
        <w:tc>
          <w:tcPr>
            <w:tcW w:w="1167" w:type="dxa"/>
            <w:vAlign w:val="center"/>
          </w:tcPr>
          <w:p w14:paraId="49CBE3A9" w14:textId="56AD9712" w:rsidR="00352611" w:rsidRPr="001A7EB8" w:rsidRDefault="00352611" w:rsidP="00352611">
            <w:pPr>
              <w:jc w:val="center"/>
              <w:rPr>
                <w:color w:val="000000"/>
                <w:sz w:val="18"/>
                <w:szCs w:val="18"/>
              </w:rPr>
            </w:pPr>
            <w:r w:rsidRPr="0052642F">
              <w:rPr>
                <w:color w:val="000000"/>
                <w:sz w:val="18"/>
                <w:szCs w:val="18"/>
              </w:rPr>
              <w:t>0,0</w:t>
            </w:r>
          </w:p>
        </w:tc>
      </w:tr>
      <w:tr w:rsidR="00352611" w:rsidRPr="001A7EB8" w14:paraId="08F314DF" w14:textId="77777777" w:rsidTr="4571C021">
        <w:trPr>
          <w:trHeight w:val="300"/>
        </w:trPr>
        <w:tc>
          <w:tcPr>
            <w:tcW w:w="3397" w:type="dxa"/>
            <w:gridSpan w:val="2"/>
            <w:vAlign w:val="center"/>
            <w:hideMark/>
          </w:tcPr>
          <w:p w14:paraId="4AB5C886" w14:textId="77777777" w:rsidR="00352611" w:rsidRPr="001A7EB8" w:rsidRDefault="00352611" w:rsidP="00352611">
            <w:pPr>
              <w:rPr>
                <w:b/>
                <w:bCs/>
                <w:color w:val="000000"/>
                <w:sz w:val="18"/>
                <w:szCs w:val="18"/>
              </w:rPr>
            </w:pPr>
            <w:r w:rsidRPr="001A7EB8">
              <w:rPr>
                <w:b/>
                <w:bCs/>
                <w:color w:val="000000"/>
                <w:sz w:val="18"/>
                <w:szCs w:val="18"/>
              </w:rPr>
              <w:t>Iš jų tęstinės veiklos priemonių</w:t>
            </w:r>
          </w:p>
        </w:tc>
        <w:tc>
          <w:tcPr>
            <w:tcW w:w="899" w:type="dxa"/>
            <w:vAlign w:val="center"/>
          </w:tcPr>
          <w:p w14:paraId="3ADAA5CE" w14:textId="1A4A55E7" w:rsidR="00352611" w:rsidRPr="001A7EB8" w:rsidRDefault="15CC6F61" w:rsidP="5A32A3DD">
            <w:pPr>
              <w:jc w:val="center"/>
              <w:rPr>
                <w:color w:val="000000"/>
                <w:sz w:val="18"/>
                <w:szCs w:val="18"/>
              </w:rPr>
            </w:pPr>
            <w:r w:rsidRPr="4571C021">
              <w:rPr>
                <w:color w:val="000000" w:themeColor="text1"/>
                <w:sz w:val="18"/>
                <w:szCs w:val="18"/>
              </w:rPr>
              <w:t>387</w:t>
            </w:r>
            <w:r w:rsidR="1E4AE127" w:rsidRPr="4571C021">
              <w:rPr>
                <w:color w:val="000000" w:themeColor="text1"/>
                <w:sz w:val="18"/>
                <w:szCs w:val="18"/>
              </w:rPr>
              <w:t>,0</w:t>
            </w:r>
          </w:p>
        </w:tc>
        <w:tc>
          <w:tcPr>
            <w:tcW w:w="1167" w:type="dxa"/>
            <w:vAlign w:val="center"/>
          </w:tcPr>
          <w:p w14:paraId="7117A39A" w14:textId="446725FC" w:rsidR="00352611" w:rsidRPr="001A7EB8" w:rsidRDefault="00590922" w:rsidP="5A32A3DD">
            <w:pPr>
              <w:jc w:val="center"/>
              <w:rPr>
                <w:color w:val="000000"/>
                <w:sz w:val="18"/>
                <w:szCs w:val="18"/>
              </w:rPr>
            </w:pPr>
            <w:r>
              <w:rPr>
                <w:color w:val="000000" w:themeColor="text1"/>
                <w:sz w:val="18"/>
                <w:szCs w:val="18"/>
              </w:rPr>
              <w:t>5</w:t>
            </w:r>
            <w:r w:rsidR="00A05D09">
              <w:rPr>
                <w:color w:val="000000" w:themeColor="text1"/>
                <w:sz w:val="18"/>
                <w:szCs w:val="18"/>
              </w:rPr>
              <w:t>1</w:t>
            </w:r>
            <w:r>
              <w:rPr>
                <w:color w:val="000000" w:themeColor="text1"/>
                <w:sz w:val="18"/>
                <w:szCs w:val="18"/>
              </w:rPr>
              <w:t>4</w:t>
            </w:r>
            <w:r w:rsidR="47B54861" w:rsidRPr="5A32A3DD">
              <w:rPr>
                <w:color w:val="000000" w:themeColor="text1"/>
                <w:sz w:val="18"/>
                <w:szCs w:val="18"/>
              </w:rPr>
              <w:t>,0</w:t>
            </w:r>
          </w:p>
        </w:tc>
        <w:tc>
          <w:tcPr>
            <w:tcW w:w="869" w:type="dxa"/>
            <w:vAlign w:val="center"/>
          </w:tcPr>
          <w:p w14:paraId="32EC4DFF" w14:textId="065C107B" w:rsidR="00352611" w:rsidRPr="001A7EB8" w:rsidRDefault="0095771B" w:rsidP="5A32A3DD">
            <w:pPr>
              <w:jc w:val="center"/>
              <w:rPr>
                <w:color w:val="000000"/>
                <w:sz w:val="18"/>
                <w:szCs w:val="18"/>
              </w:rPr>
            </w:pPr>
            <w:r>
              <w:rPr>
                <w:color w:val="000000" w:themeColor="text1"/>
                <w:sz w:val="18"/>
                <w:szCs w:val="18"/>
              </w:rPr>
              <w:t>3</w:t>
            </w:r>
            <w:r w:rsidR="47B54861" w:rsidRPr="5A32A3DD">
              <w:rPr>
                <w:color w:val="000000" w:themeColor="text1"/>
                <w:sz w:val="18"/>
                <w:szCs w:val="18"/>
              </w:rPr>
              <w:t>,0</w:t>
            </w:r>
          </w:p>
        </w:tc>
        <w:tc>
          <w:tcPr>
            <w:tcW w:w="1167" w:type="dxa"/>
            <w:vAlign w:val="center"/>
          </w:tcPr>
          <w:p w14:paraId="2E78FDA3" w14:textId="4A11D6E6" w:rsidR="00352611" w:rsidRPr="001A7EB8" w:rsidRDefault="754E8789" w:rsidP="5A32A3DD">
            <w:pPr>
              <w:jc w:val="center"/>
              <w:rPr>
                <w:color w:val="000000" w:themeColor="text1"/>
                <w:sz w:val="18"/>
                <w:szCs w:val="18"/>
              </w:rPr>
            </w:pPr>
            <w:r w:rsidRPr="5A32A3DD">
              <w:rPr>
                <w:color w:val="000000" w:themeColor="text1"/>
                <w:sz w:val="18"/>
                <w:szCs w:val="18"/>
              </w:rPr>
              <w:t>0,0</w:t>
            </w:r>
          </w:p>
        </w:tc>
        <w:tc>
          <w:tcPr>
            <w:tcW w:w="869" w:type="dxa"/>
            <w:vAlign w:val="center"/>
          </w:tcPr>
          <w:p w14:paraId="72A7336C" w14:textId="1ED4AC30" w:rsidR="00352611" w:rsidRPr="001A7EB8" w:rsidRDefault="00F20AD7" w:rsidP="00352611">
            <w:pPr>
              <w:jc w:val="center"/>
              <w:rPr>
                <w:color w:val="000000"/>
                <w:sz w:val="18"/>
                <w:szCs w:val="18"/>
              </w:rPr>
            </w:pPr>
            <w:r>
              <w:rPr>
                <w:color w:val="000000" w:themeColor="text1"/>
                <w:sz w:val="18"/>
                <w:szCs w:val="18"/>
              </w:rPr>
              <w:t>0,0</w:t>
            </w:r>
          </w:p>
        </w:tc>
        <w:tc>
          <w:tcPr>
            <w:tcW w:w="1167" w:type="dxa"/>
            <w:vAlign w:val="center"/>
          </w:tcPr>
          <w:p w14:paraId="136CB4F1" w14:textId="2EEECF81" w:rsidR="00352611" w:rsidRPr="001A7EB8" w:rsidRDefault="00352611" w:rsidP="00352611">
            <w:pPr>
              <w:jc w:val="center"/>
              <w:rPr>
                <w:color w:val="000000"/>
                <w:sz w:val="18"/>
                <w:szCs w:val="18"/>
              </w:rPr>
            </w:pPr>
            <w:r>
              <w:rPr>
                <w:color w:val="000000"/>
                <w:sz w:val="18"/>
                <w:szCs w:val="18"/>
              </w:rPr>
              <w:t>0,0</w:t>
            </w:r>
          </w:p>
        </w:tc>
      </w:tr>
      <w:tr w:rsidR="00352611" w:rsidRPr="001A7EB8" w14:paraId="015A2EF1" w14:textId="77777777" w:rsidTr="4571C021">
        <w:trPr>
          <w:trHeight w:val="300"/>
        </w:trPr>
        <w:tc>
          <w:tcPr>
            <w:tcW w:w="3397" w:type="dxa"/>
            <w:gridSpan w:val="2"/>
            <w:vAlign w:val="center"/>
            <w:hideMark/>
          </w:tcPr>
          <w:p w14:paraId="7074719F" w14:textId="77777777" w:rsidR="00352611" w:rsidRPr="001A7EB8" w:rsidRDefault="00352611" w:rsidP="00352611">
            <w:pPr>
              <w:rPr>
                <w:b/>
                <w:bCs/>
                <w:color w:val="000000"/>
                <w:sz w:val="18"/>
                <w:szCs w:val="18"/>
              </w:rPr>
            </w:pPr>
            <w:r w:rsidRPr="001A7EB8">
              <w:rPr>
                <w:b/>
                <w:bCs/>
                <w:color w:val="000000"/>
                <w:sz w:val="18"/>
                <w:szCs w:val="18"/>
              </w:rPr>
              <w:t>Iš jų pervedimų priemonių</w:t>
            </w:r>
          </w:p>
        </w:tc>
        <w:tc>
          <w:tcPr>
            <w:tcW w:w="899" w:type="dxa"/>
            <w:vAlign w:val="center"/>
          </w:tcPr>
          <w:p w14:paraId="3E37CCF5" w14:textId="1C6FF65A" w:rsidR="00352611" w:rsidRPr="001A7EB8" w:rsidRDefault="00352611" w:rsidP="00352611">
            <w:pPr>
              <w:jc w:val="center"/>
              <w:rPr>
                <w:color w:val="000000"/>
                <w:sz w:val="18"/>
                <w:szCs w:val="18"/>
              </w:rPr>
            </w:pPr>
            <w:r w:rsidRPr="003D5829">
              <w:rPr>
                <w:color w:val="000000"/>
                <w:sz w:val="18"/>
                <w:szCs w:val="18"/>
              </w:rPr>
              <w:t>0,0</w:t>
            </w:r>
          </w:p>
        </w:tc>
        <w:tc>
          <w:tcPr>
            <w:tcW w:w="1167" w:type="dxa"/>
            <w:vAlign w:val="center"/>
          </w:tcPr>
          <w:p w14:paraId="7DBEB7EE" w14:textId="0E4AA2C8" w:rsidR="00352611" w:rsidRPr="001A7EB8" w:rsidRDefault="00352611" w:rsidP="00352611">
            <w:pPr>
              <w:jc w:val="center"/>
              <w:rPr>
                <w:color w:val="000000"/>
                <w:sz w:val="18"/>
                <w:szCs w:val="18"/>
              </w:rPr>
            </w:pPr>
            <w:r w:rsidRPr="003D5829">
              <w:rPr>
                <w:color w:val="000000"/>
                <w:sz w:val="18"/>
                <w:szCs w:val="18"/>
              </w:rPr>
              <w:t>0,0</w:t>
            </w:r>
          </w:p>
        </w:tc>
        <w:tc>
          <w:tcPr>
            <w:tcW w:w="869" w:type="dxa"/>
            <w:vAlign w:val="center"/>
          </w:tcPr>
          <w:p w14:paraId="18A31901" w14:textId="60537C17" w:rsidR="00352611" w:rsidRPr="001A7EB8" w:rsidRDefault="00352611" w:rsidP="00352611">
            <w:pPr>
              <w:jc w:val="center"/>
              <w:rPr>
                <w:color w:val="000000"/>
                <w:sz w:val="18"/>
                <w:szCs w:val="18"/>
              </w:rPr>
            </w:pPr>
            <w:r w:rsidRPr="003D5829">
              <w:rPr>
                <w:color w:val="000000"/>
                <w:sz w:val="18"/>
                <w:szCs w:val="18"/>
              </w:rPr>
              <w:t>0,0</w:t>
            </w:r>
          </w:p>
        </w:tc>
        <w:tc>
          <w:tcPr>
            <w:tcW w:w="1167" w:type="dxa"/>
            <w:vAlign w:val="center"/>
          </w:tcPr>
          <w:p w14:paraId="4402F270" w14:textId="7DCC695A" w:rsidR="00352611" w:rsidRPr="001A7EB8" w:rsidRDefault="00352611" w:rsidP="00352611">
            <w:pPr>
              <w:jc w:val="center"/>
              <w:rPr>
                <w:color w:val="000000"/>
                <w:sz w:val="18"/>
                <w:szCs w:val="18"/>
              </w:rPr>
            </w:pPr>
            <w:r w:rsidRPr="003D5829">
              <w:rPr>
                <w:color w:val="000000"/>
                <w:sz w:val="18"/>
                <w:szCs w:val="18"/>
              </w:rPr>
              <w:t>0,0</w:t>
            </w:r>
          </w:p>
        </w:tc>
        <w:tc>
          <w:tcPr>
            <w:tcW w:w="869" w:type="dxa"/>
            <w:vAlign w:val="center"/>
          </w:tcPr>
          <w:p w14:paraId="401B7992" w14:textId="25F28A39" w:rsidR="00352611" w:rsidRPr="001A7EB8" w:rsidRDefault="00352611" w:rsidP="00352611">
            <w:pPr>
              <w:jc w:val="center"/>
              <w:rPr>
                <w:color w:val="000000"/>
                <w:sz w:val="18"/>
                <w:szCs w:val="18"/>
              </w:rPr>
            </w:pPr>
            <w:r w:rsidRPr="003D5829">
              <w:rPr>
                <w:color w:val="000000"/>
                <w:sz w:val="18"/>
                <w:szCs w:val="18"/>
              </w:rPr>
              <w:t>0,0</w:t>
            </w:r>
          </w:p>
        </w:tc>
        <w:tc>
          <w:tcPr>
            <w:tcW w:w="1167" w:type="dxa"/>
            <w:vAlign w:val="center"/>
          </w:tcPr>
          <w:p w14:paraId="7913A96E" w14:textId="64AD6F2B" w:rsidR="00352611" w:rsidRPr="001A7EB8" w:rsidRDefault="00352611" w:rsidP="00352611">
            <w:pPr>
              <w:jc w:val="center"/>
              <w:rPr>
                <w:color w:val="000000"/>
                <w:sz w:val="18"/>
                <w:szCs w:val="18"/>
              </w:rPr>
            </w:pPr>
            <w:r w:rsidRPr="003D5829">
              <w:rPr>
                <w:color w:val="000000"/>
                <w:sz w:val="18"/>
                <w:szCs w:val="18"/>
              </w:rPr>
              <w:t>0,0</w:t>
            </w:r>
          </w:p>
        </w:tc>
      </w:tr>
    </w:tbl>
    <w:p w14:paraId="31D6C052" w14:textId="77777777" w:rsidR="00560DAB" w:rsidRDefault="00560DAB" w:rsidP="005C10E2">
      <w:pPr>
        <w:jc w:val="both"/>
        <w:rPr>
          <w:b/>
          <w:szCs w:val="24"/>
        </w:rPr>
      </w:pPr>
    </w:p>
    <w:p w14:paraId="10EE5FCB" w14:textId="77777777" w:rsidR="00560DAB" w:rsidRPr="001A7EB8" w:rsidRDefault="00560DAB" w:rsidP="005C10E2">
      <w:pPr>
        <w:jc w:val="both"/>
        <w:rPr>
          <w:b/>
          <w:szCs w:val="24"/>
        </w:rPr>
      </w:pPr>
    </w:p>
    <w:p w14:paraId="049CFCB5" w14:textId="7839019C" w:rsidR="005C10E2" w:rsidRDefault="005C10E2" w:rsidP="005C10E2">
      <w:pPr>
        <w:jc w:val="both"/>
      </w:pPr>
      <w:r w:rsidRPr="1F97A8AB">
        <w:rPr>
          <w:b/>
          <w:bCs/>
        </w:rPr>
        <w:t>1 grafikas.</w:t>
      </w:r>
      <w:r w:rsidRPr="1F97A8AB">
        <w:rPr>
          <w:b/>
          <w:bCs/>
          <w:i/>
          <w:iCs/>
        </w:rPr>
        <w:t xml:space="preserve"> </w:t>
      </w:r>
      <w:r>
        <w:t>202</w:t>
      </w:r>
      <w:r w:rsidR="008A3FCD">
        <w:t>6</w:t>
      </w:r>
      <w:r>
        <w:t>-202</w:t>
      </w:r>
      <w:r w:rsidR="008A3FCD">
        <w:t>8</w:t>
      </w:r>
      <w:r>
        <w:t xml:space="preserve"> metų asignavimų pasiskirstymas pagal programas</w:t>
      </w:r>
    </w:p>
    <w:p w14:paraId="07C7D1DC" w14:textId="77777777" w:rsidR="00CF1165" w:rsidRDefault="00CF1165" w:rsidP="005C10E2">
      <w:pPr>
        <w:jc w:val="both"/>
      </w:pPr>
    </w:p>
    <w:p w14:paraId="0D0E1E70" w14:textId="64CD2EFA" w:rsidR="00A51C65" w:rsidRPr="00857042" w:rsidRDefault="00A51C65" w:rsidP="005C10E2">
      <w:pPr>
        <w:jc w:val="both"/>
        <w:rPr>
          <w:color w:val="808080"/>
        </w:rPr>
      </w:pPr>
      <w:r>
        <w:rPr>
          <w:noProof/>
        </w:rPr>
        <w:drawing>
          <wp:inline distT="0" distB="0" distL="0" distR="0" wp14:anchorId="2E901ABE" wp14:editId="695EB068">
            <wp:extent cx="4572000" cy="2743200"/>
            <wp:effectExtent l="0" t="0" r="0" b="0"/>
            <wp:docPr id="1715587364" name="Chart 1">
              <a:extLst xmlns:a="http://schemas.openxmlformats.org/drawingml/2006/main">
                <a:ext uri="{FF2B5EF4-FFF2-40B4-BE49-F238E27FC236}">
                  <a16:creationId xmlns:a16="http://schemas.microsoft.com/office/drawing/2014/main" id="{3957CE7D-DE74-A996-2FF1-0F2D11FE12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6A1F4B" w14:textId="77777777" w:rsidR="00AC4936" w:rsidRPr="001A7EB8" w:rsidRDefault="00AC4936" w:rsidP="00AC4936">
      <w:pPr>
        <w:jc w:val="both"/>
        <w:rPr>
          <w:rFonts w:eastAsia="Calibri"/>
          <w:i/>
          <w:color w:val="808080"/>
          <w:sz w:val="20"/>
        </w:rPr>
      </w:pPr>
    </w:p>
    <w:p w14:paraId="595AAFE3" w14:textId="77777777" w:rsidR="002A2ADE" w:rsidRPr="001A7EB8" w:rsidRDefault="002A2ADE" w:rsidP="002A2ADE">
      <w:pPr>
        <w:tabs>
          <w:tab w:val="left" w:pos="284"/>
        </w:tabs>
        <w:contextualSpacing/>
        <w:jc w:val="both"/>
        <w:rPr>
          <w:i/>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F53A22" w:rsidRPr="001A7EB8" w14:paraId="4057ADE9" w14:textId="77777777" w:rsidTr="00D51C7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9E2F3" w:themeFill="accent1" w:themeFillTint="33"/>
            <w:vAlign w:val="center"/>
            <w:hideMark/>
          </w:tcPr>
          <w:p w14:paraId="1CA35099" w14:textId="5533374B" w:rsidR="00F53A22" w:rsidRPr="001A7EB8" w:rsidRDefault="00F53A22" w:rsidP="00D51C74">
            <w:pPr>
              <w:jc w:val="center"/>
              <w:rPr>
                <w:b/>
                <w:bCs/>
                <w:color w:val="000000"/>
                <w:szCs w:val="24"/>
              </w:rPr>
            </w:pPr>
            <w:r w:rsidRPr="001A7EB8">
              <w:rPr>
                <w:b/>
                <w:bCs/>
                <w:color w:val="000000"/>
                <w:szCs w:val="24"/>
              </w:rPr>
              <w:t>05 valstybės veiklos srities 00</w:t>
            </w:r>
            <w:r w:rsidR="003C2B2E" w:rsidRPr="001A7EB8">
              <w:rPr>
                <w:b/>
                <w:bCs/>
                <w:color w:val="000000"/>
                <w:szCs w:val="24"/>
              </w:rPr>
              <w:t>1</w:t>
            </w:r>
            <w:r w:rsidRPr="001A7EB8">
              <w:rPr>
                <w:b/>
                <w:bCs/>
                <w:color w:val="000000"/>
                <w:szCs w:val="24"/>
              </w:rPr>
              <w:t xml:space="preserve"> programa: Viešųjų pirkimų tarnybos valdymo programa</w:t>
            </w:r>
          </w:p>
        </w:tc>
      </w:tr>
    </w:tbl>
    <w:p w14:paraId="59073827" w14:textId="2A6FB14E" w:rsidR="00AC4936" w:rsidRPr="001A7EB8" w:rsidRDefault="00AC4936" w:rsidP="00AC4936">
      <w:pPr>
        <w:tabs>
          <w:tab w:val="left" w:pos="284"/>
        </w:tabs>
        <w:jc w:val="both"/>
        <w:rPr>
          <w:i/>
          <w:color w:val="808080"/>
          <w:szCs w:val="24"/>
        </w:rPr>
      </w:pPr>
    </w:p>
    <w:p w14:paraId="6B85A5CA" w14:textId="77777777" w:rsidR="00F53A22" w:rsidRPr="005B0776" w:rsidRDefault="1559B4F4" w:rsidP="003F70C1">
      <w:pPr>
        <w:rPr>
          <w:b/>
          <w:bCs/>
        </w:rPr>
      </w:pPr>
      <w:bookmarkStart w:id="1" w:name="_Hlk74138854"/>
      <w:r w:rsidRPr="005B0776">
        <w:rPr>
          <w:b/>
          <w:bCs/>
        </w:rPr>
        <w:t>Pagrindiniai programos uždaviniai:</w:t>
      </w:r>
    </w:p>
    <w:p w14:paraId="013618D8" w14:textId="1BFBC8BF" w:rsidR="00F53A22" w:rsidRPr="005B0776" w:rsidRDefault="00670348" w:rsidP="003F70C1">
      <w:pPr>
        <w:pStyle w:val="ListParagraph"/>
        <w:numPr>
          <w:ilvl w:val="0"/>
          <w:numId w:val="11"/>
        </w:numPr>
        <w:jc w:val="both"/>
        <w:rPr>
          <w:rFonts w:ascii="Times New Roman" w:hAnsi="Times New Roman" w:cs="Times New Roman"/>
          <w:sz w:val="24"/>
          <w:szCs w:val="24"/>
          <w:lang w:val="lt-LT"/>
        </w:rPr>
      </w:pPr>
      <w:r w:rsidRPr="005B0776">
        <w:rPr>
          <w:rFonts w:ascii="Times New Roman" w:hAnsi="Times New Roman" w:cs="Times New Roman"/>
          <w:b/>
          <w:bCs/>
          <w:sz w:val="24"/>
          <w:szCs w:val="24"/>
          <w:lang w:val="lt-LT"/>
        </w:rPr>
        <w:t>Užtikrinti įstatyminį reglamentavimą atitinkantį, patikimą ir stabilų informacinių sistemų veikimą.</w:t>
      </w:r>
      <w:r w:rsidR="008B44F4" w:rsidRPr="005B0776">
        <w:rPr>
          <w:rFonts w:ascii="Times New Roman" w:hAnsi="Times New Roman" w:cs="Times New Roman"/>
          <w:sz w:val="24"/>
          <w:szCs w:val="24"/>
          <w:lang w:val="lt-LT"/>
        </w:rPr>
        <w:t xml:space="preserve"> </w:t>
      </w:r>
    </w:p>
    <w:p w14:paraId="2D91084A" w14:textId="1CB8AD1C" w:rsidR="00F53A22" w:rsidRPr="003C30D7" w:rsidRDefault="4CD5AFD7" w:rsidP="003F70C1">
      <w:r w:rsidRPr="003C30D7">
        <w:t>Uždavinys bus įgyvendinamas ši</w:t>
      </w:r>
      <w:r w:rsidR="4EF1250C" w:rsidRPr="003C30D7">
        <w:t>omis priemonėmis</w:t>
      </w:r>
      <w:r w:rsidRPr="003C30D7">
        <w:t>:</w:t>
      </w:r>
    </w:p>
    <w:p w14:paraId="6F2F1DA9" w14:textId="28F16B28" w:rsidR="00573FBE" w:rsidRDefault="000112DA" w:rsidP="003F70C1">
      <w:pPr>
        <w:pStyle w:val="ListParagraph"/>
        <w:jc w:val="both"/>
        <w:rPr>
          <w:rFonts w:ascii="Times New Roman" w:hAnsi="Times New Roman" w:cs="Times New Roman"/>
          <w:sz w:val="24"/>
          <w:szCs w:val="24"/>
          <w:lang w:val="lt-LT"/>
        </w:rPr>
      </w:pPr>
      <w:r w:rsidRPr="003C30D7">
        <w:rPr>
          <w:rFonts w:ascii="Times New Roman" w:hAnsi="Times New Roman" w:cs="Times New Roman"/>
          <w:b/>
          <w:i/>
          <w:sz w:val="24"/>
          <w:szCs w:val="24"/>
          <w:lang w:val="lt-LT"/>
        </w:rPr>
        <w:t>CVP IS sistemos palaikymas ir tobulinimas</w:t>
      </w:r>
      <w:r w:rsidR="68400B8D" w:rsidRPr="003C30D7">
        <w:rPr>
          <w:rFonts w:ascii="Times New Roman" w:hAnsi="Times New Roman" w:cs="Times New Roman"/>
          <w:b/>
          <w:sz w:val="24"/>
          <w:szCs w:val="24"/>
          <w:lang w:val="lt-LT"/>
        </w:rPr>
        <w:t>.</w:t>
      </w:r>
      <w:r w:rsidR="53D5B6A6" w:rsidRPr="003C30D7">
        <w:rPr>
          <w:rFonts w:ascii="Times New Roman" w:hAnsi="Times New Roman" w:cs="Times New Roman"/>
          <w:sz w:val="24"/>
          <w:szCs w:val="24"/>
          <w:lang w:val="lt-LT"/>
        </w:rPr>
        <w:t xml:space="preserve"> </w:t>
      </w:r>
      <w:r w:rsidR="359D06D9" w:rsidRPr="003C30D7">
        <w:rPr>
          <w:rFonts w:ascii="Times New Roman" w:hAnsi="Times New Roman" w:cs="Times New Roman"/>
          <w:sz w:val="24"/>
          <w:szCs w:val="24"/>
          <w:lang w:val="lt-LT"/>
        </w:rPr>
        <w:t xml:space="preserve">CVP IS paskirtis – identifikuoti ir autentifikuoti perkančiąsias organizacijas, ar jų įgaliotas kitas organizacijas, atliekančias pirkimus, institucijas, atsakingas už ES lėšomis finansuojamų projektų atranką, jų įgyvendinimo priežiūrą, pareiškėjams ir projektų vykdytojams teikiančias informaciją apie projektų rengimo bei įgyvendinimo reikalavimus ir tiekėjų atstovus leidžiant jiems naudotis CVP IS teikiamomis priemonėmis viešųjų pirkimų, pirkimų, kuro pirkimų ir koncesijų suteikimo procedūrų atlikimui, elektroniniu būdu tvarkyti informacinės sistemos duomenis, teikti informaciją duomenų gavėjams procedūrų atlikimo tikslu, identifikuoti galimus interesų konfliktus, identifikuoti ar tiekėjai atitinka </w:t>
      </w:r>
      <w:r w:rsidR="001E1232" w:rsidRPr="003C30D7">
        <w:rPr>
          <w:rFonts w:ascii="Times New Roman" w:hAnsi="Times New Roman" w:cs="Times New Roman"/>
          <w:sz w:val="24"/>
          <w:szCs w:val="24"/>
          <w:lang w:val="lt-LT"/>
        </w:rPr>
        <w:t>Lietuvos Respublikos v</w:t>
      </w:r>
      <w:r w:rsidR="359D06D9" w:rsidRPr="003C30D7">
        <w:rPr>
          <w:rFonts w:ascii="Times New Roman" w:hAnsi="Times New Roman" w:cs="Times New Roman"/>
          <w:sz w:val="24"/>
          <w:szCs w:val="24"/>
          <w:lang w:val="lt-LT"/>
        </w:rPr>
        <w:t xml:space="preserve">iešųjų pirkimų įstatymo reikalavimus dėl pašalinimo pagrindų. </w:t>
      </w:r>
      <w:r w:rsidR="53D5B6A6" w:rsidRPr="003C30D7">
        <w:rPr>
          <w:rFonts w:ascii="Times New Roman" w:hAnsi="Times New Roman" w:cs="Times New Roman"/>
          <w:sz w:val="24"/>
          <w:szCs w:val="24"/>
          <w:lang w:val="lt-LT"/>
        </w:rPr>
        <w:t xml:space="preserve">Priemonė įgyvendinama užtikrinant </w:t>
      </w:r>
      <w:r w:rsidR="008A165B">
        <w:rPr>
          <w:rFonts w:ascii="Times New Roman" w:hAnsi="Times New Roman" w:cs="Times New Roman"/>
          <w:sz w:val="24"/>
          <w:szCs w:val="24"/>
          <w:lang w:val="lt-LT"/>
        </w:rPr>
        <w:t>T</w:t>
      </w:r>
      <w:r w:rsidR="53D5B6A6" w:rsidRPr="003C30D7">
        <w:rPr>
          <w:rFonts w:ascii="Times New Roman" w:hAnsi="Times New Roman" w:cs="Times New Roman"/>
          <w:sz w:val="24"/>
          <w:szCs w:val="24"/>
          <w:lang w:val="lt-LT"/>
        </w:rPr>
        <w:t>arnybos CVP IS administruojančių padalinių darbą</w:t>
      </w:r>
      <w:r w:rsidR="317DE1C8" w:rsidRPr="003C30D7">
        <w:rPr>
          <w:rFonts w:ascii="Times New Roman" w:hAnsi="Times New Roman" w:cs="Times New Roman"/>
          <w:sz w:val="24"/>
          <w:szCs w:val="24"/>
          <w:lang w:val="lt-LT"/>
        </w:rPr>
        <w:t>,</w:t>
      </w:r>
      <w:r w:rsidR="53D5B6A6" w:rsidRPr="003C30D7">
        <w:rPr>
          <w:rFonts w:ascii="Times New Roman" w:hAnsi="Times New Roman" w:cs="Times New Roman"/>
          <w:sz w:val="24"/>
          <w:szCs w:val="24"/>
          <w:lang w:val="lt-LT"/>
        </w:rPr>
        <w:t xml:space="preserve"> </w:t>
      </w:r>
      <w:r w:rsidR="001E1232" w:rsidRPr="003C30D7">
        <w:rPr>
          <w:rFonts w:ascii="Times New Roman" w:hAnsi="Times New Roman" w:cs="Times New Roman"/>
          <w:sz w:val="24"/>
          <w:szCs w:val="24"/>
          <w:lang w:val="lt-LT"/>
        </w:rPr>
        <w:t xml:space="preserve">laiku </w:t>
      </w:r>
      <w:r w:rsidR="00587407" w:rsidRPr="003C30D7">
        <w:rPr>
          <w:rFonts w:ascii="Times New Roman" w:hAnsi="Times New Roman" w:cs="Times New Roman"/>
          <w:sz w:val="24"/>
          <w:szCs w:val="24"/>
          <w:lang w:val="lt-LT"/>
        </w:rPr>
        <w:t>užtikri</w:t>
      </w:r>
      <w:r w:rsidR="00CF727D" w:rsidRPr="003C30D7">
        <w:rPr>
          <w:rFonts w:ascii="Times New Roman" w:hAnsi="Times New Roman" w:cs="Times New Roman"/>
          <w:sz w:val="24"/>
          <w:szCs w:val="24"/>
          <w:lang w:val="lt-LT"/>
        </w:rPr>
        <w:t xml:space="preserve">namą </w:t>
      </w:r>
      <w:r w:rsidR="53D5B6A6" w:rsidRPr="003C30D7">
        <w:rPr>
          <w:rFonts w:ascii="Times New Roman" w:hAnsi="Times New Roman" w:cs="Times New Roman"/>
          <w:sz w:val="24"/>
          <w:szCs w:val="24"/>
          <w:lang w:val="lt-LT"/>
        </w:rPr>
        <w:t xml:space="preserve"> </w:t>
      </w:r>
      <w:r w:rsidR="008A165B">
        <w:rPr>
          <w:rFonts w:ascii="Times New Roman" w:hAnsi="Times New Roman" w:cs="Times New Roman"/>
          <w:sz w:val="24"/>
          <w:szCs w:val="24"/>
          <w:lang w:val="lt-LT"/>
        </w:rPr>
        <w:t>T</w:t>
      </w:r>
      <w:r w:rsidR="53D5B6A6" w:rsidRPr="003C30D7">
        <w:rPr>
          <w:rFonts w:ascii="Times New Roman" w:hAnsi="Times New Roman" w:cs="Times New Roman"/>
          <w:sz w:val="24"/>
          <w:szCs w:val="24"/>
          <w:lang w:val="lt-LT"/>
        </w:rPr>
        <w:t>arnybos infrastruktūros vystymo darbų atlikimą</w:t>
      </w:r>
      <w:r w:rsidR="317DE1C8" w:rsidRPr="003C30D7">
        <w:rPr>
          <w:rFonts w:ascii="Times New Roman" w:hAnsi="Times New Roman" w:cs="Times New Roman"/>
          <w:sz w:val="24"/>
          <w:szCs w:val="24"/>
          <w:lang w:val="lt-LT"/>
        </w:rPr>
        <w:t>,</w:t>
      </w:r>
      <w:r w:rsidR="53D5B6A6" w:rsidRPr="003C30D7">
        <w:rPr>
          <w:rFonts w:ascii="Times New Roman" w:hAnsi="Times New Roman" w:cs="Times New Roman"/>
          <w:sz w:val="24"/>
          <w:szCs w:val="24"/>
          <w:lang w:val="lt-LT"/>
        </w:rPr>
        <w:t xml:space="preserve"> reikalingų CVP</w:t>
      </w:r>
      <w:r w:rsidR="395093B0" w:rsidRPr="003C30D7">
        <w:rPr>
          <w:rFonts w:ascii="Times New Roman" w:hAnsi="Times New Roman" w:cs="Times New Roman"/>
          <w:sz w:val="24"/>
          <w:szCs w:val="24"/>
          <w:lang w:val="lt-LT"/>
        </w:rPr>
        <w:t xml:space="preserve"> </w:t>
      </w:r>
      <w:r w:rsidR="53D5B6A6" w:rsidRPr="003C30D7">
        <w:rPr>
          <w:rFonts w:ascii="Times New Roman" w:hAnsi="Times New Roman" w:cs="Times New Roman"/>
          <w:sz w:val="24"/>
          <w:szCs w:val="24"/>
          <w:lang w:val="lt-LT"/>
        </w:rPr>
        <w:t>IS modifikavimų (naujo reikalingo IS funkcionalumo kūrimas) atlikimą</w:t>
      </w:r>
      <w:r w:rsidR="317DE1C8" w:rsidRPr="003C30D7">
        <w:rPr>
          <w:rFonts w:ascii="Times New Roman" w:hAnsi="Times New Roman" w:cs="Times New Roman"/>
          <w:sz w:val="24"/>
          <w:szCs w:val="24"/>
          <w:lang w:val="lt-LT"/>
        </w:rPr>
        <w:t>,</w:t>
      </w:r>
      <w:r w:rsidR="53D5B6A6" w:rsidRPr="003C30D7">
        <w:rPr>
          <w:rFonts w:ascii="Times New Roman" w:hAnsi="Times New Roman" w:cs="Times New Roman"/>
          <w:sz w:val="24"/>
          <w:szCs w:val="24"/>
          <w:lang w:val="lt-LT"/>
        </w:rPr>
        <w:t xml:space="preserve"> atvirų duomenų prieinamumą </w:t>
      </w:r>
      <w:r w:rsidR="317DE1C8" w:rsidRPr="003C30D7">
        <w:rPr>
          <w:rFonts w:ascii="Times New Roman" w:hAnsi="Times New Roman" w:cs="Times New Roman"/>
          <w:sz w:val="24"/>
          <w:szCs w:val="24"/>
          <w:lang w:val="lt-LT"/>
        </w:rPr>
        <w:t>bei</w:t>
      </w:r>
      <w:r w:rsidR="53D5B6A6" w:rsidRPr="003C30D7">
        <w:rPr>
          <w:rFonts w:ascii="Times New Roman" w:hAnsi="Times New Roman" w:cs="Times New Roman"/>
          <w:sz w:val="24"/>
          <w:szCs w:val="24"/>
          <w:lang w:val="lt-LT"/>
        </w:rPr>
        <w:t xml:space="preserve"> jų tobulinimą</w:t>
      </w:r>
      <w:r w:rsidR="317DE1C8" w:rsidRPr="003C30D7">
        <w:rPr>
          <w:rFonts w:ascii="Times New Roman" w:hAnsi="Times New Roman" w:cs="Times New Roman"/>
          <w:sz w:val="24"/>
          <w:szCs w:val="24"/>
          <w:lang w:val="lt-LT"/>
        </w:rPr>
        <w:t xml:space="preserve"> ir</w:t>
      </w:r>
      <w:r w:rsidR="53D5B6A6" w:rsidRPr="003C30D7">
        <w:rPr>
          <w:rFonts w:ascii="Times New Roman" w:hAnsi="Times New Roman" w:cs="Times New Roman"/>
          <w:sz w:val="24"/>
          <w:szCs w:val="24"/>
          <w:lang w:val="lt-LT"/>
        </w:rPr>
        <w:t xml:space="preserve"> </w:t>
      </w:r>
      <w:r w:rsidR="008A165B">
        <w:rPr>
          <w:rFonts w:ascii="Times New Roman" w:hAnsi="Times New Roman" w:cs="Times New Roman"/>
          <w:sz w:val="24"/>
          <w:szCs w:val="24"/>
          <w:lang w:val="lt-LT"/>
        </w:rPr>
        <w:t>T</w:t>
      </w:r>
      <w:r w:rsidR="53D5B6A6" w:rsidRPr="003C30D7">
        <w:rPr>
          <w:rFonts w:ascii="Times New Roman" w:hAnsi="Times New Roman" w:cs="Times New Roman"/>
          <w:sz w:val="24"/>
          <w:szCs w:val="24"/>
          <w:lang w:val="lt-LT"/>
        </w:rPr>
        <w:t>arnybos patvirtint</w:t>
      </w:r>
      <w:r w:rsidR="317DE1C8" w:rsidRPr="003C30D7">
        <w:rPr>
          <w:rFonts w:ascii="Times New Roman" w:hAnsi="Times New Roman" w:cs="Times New Roman"/>
          <w:sz w:val="24"/>
          <w:szCs w:val="24"/>
          <w:lang w:val="lt-LT"/>
        </w:rPr>
        <w:t>ų</w:t>
      </w:r>
      <w:r w:rsidR="53D5B6A6" w:rsidRPr="003C30D7">
        <w:rPr>
          <w:rFonts w:ascii="Times New Roman" w:hAnsi="Times New Roman" w:cs="Times New Roman"/>
          <w:sz w:val="24"/>
          <w:szCs w:val="24"/>
          <w:lang w:val="lt-LT"/>
        </w:rPr>
        <w:t xml:space="preserve"> saugos dokument</w:t>
      </w:r>
      <w:r w:rsidR="317DE1C8" w:rsidRPr="003C30D7">
        <w:rPr>
          <w:rFonts w:ascii="Times New Roman" w:hAnsi="Times New Roman" w:cs="Times New Roman"/>
          <w:sz w:val="24"/>
          <w:szCs w:val="24"/>
          <w:lang w:val="lt-LT"/>
        </w:rPr>
        <w:t>ų</w:t>
      </w:r>
      <w:r w:rsidR="53D5B6A6" w:rsidRPr="003C30D7">
        <w:rPr>
          <w:rFonts w:ascii="Times New Roman" w:hAnsi="Times New Roman" w:cs="Times New Roman"/>
          <w:sz w:val="24"/>
          <w:szCs w:val="24"/>
          <w:lang w:val="lt-LT"/>
        </w:rPr>
        <w:t xml:space="preserve"> reikalavim</w:t>
      </w:r>
      <w:r w:rsidR="317DE1C8" w:rsidRPr="003C30D7">
        <w:rPr>
          <w:rFonts w:ascii="Times New Roman" w:hAnsi="Times New Roman" w:cs="Times New Roman"/>
          <w:sz w:val="24"/>
          <w:szCs w:val="24"/>
          <w:lang w:val="lt-LT"/>
        </w:rPr>
        <w:t>ų laikymąsi.</w:t>
      </w:r>
      <w:r w:rsidR="42105B01" w:rsidRPr="003C30D7">
        <w:rPr>
          <w:rFonts w:ascii="Times New Roman" w:hAnsi="Times New Roman" w:cs="Times New Roman"/>
          <w:sz w:val="24"/>
          <w:szCs w:val="24"/>
          <w:lang w:val="lt-LT"/>
        </w:rPr>
        <w:t xml:space="preserve"> </w:t>
      </w:r>
      <w:r w:rsidR="007B3D3D">
        <w:rPr>
          <w:rFonts w:ascii="Times New Roman" w:hAnsi="Times New Roman" w:cs="Times New Roman"/>
          <w:sz w:val="24"/>
          <w:szCs w:val="24"/>
          <w:lang w:val="lt-LT"/>
        </w:rPr>
        <w:t>Tarnyba</w:t>
      </w:r>
      <w:r w:rsidR="00031574">
        <w:rPr>
          <w:rFonts w:ascii="Times New Roman" w:hAnsi="Times New Roman" w:cs="Times New Roman"/>
          <w:sz w:val="24"/>
          <w:szCs w:val="24"/>
          <w:lang w:val="lt-LT"/>
        </w:rPr>
        <w:t xml:space="preserve"> taip pat ypatingą </w:t>
      </w:r>
      <w:r w:rsidR="00CE4A00">
        <w:rPr>
          <w:rFonts w:ascii="Times New Roman" w:hAnsi="Times New Roman" w:cs="Times New Roman"/>
          <w:sz w:val="24"/>
          <w:szCs w:val="24"/>
          <w:lang w:val="lt-LT"/>
        </w:rPr>
        <w:t>d</w:t>
      </w:r>
      <w:r w:rsidR="00031574">
        <w:rPr>
          <w:rFonts w:ascii="Times New Roman" w:hAnsi="Times New Roman" w:cs="Times New Roman"/>
          <w:sz w:val="24"/>
          <w:szCs w:val="24"/>
          <w:lang w:val="lt-LT"/>
        </w:rPr>
        <w:t xml:space="preserve">ėmesį skirs </w:t>
      </w:r>
      <w:r w:rsidR="001648E7">
        <w:rPr>
          <w:rFonts w:ascii="Times New Roman" w:hAnsi="Times New Roman" w:cs="Times New Roman"/>
          <w:sz w:val="24"/>
          <w:szCs w:val="24"/>
          <w:lang w:val="lt-LT"/>
        </w:rPr>
        <w:t xml:space="preserve">jos valdomų </w:t>
      </w:r>
      <w:r w:rsidR="00556322">
        <w:rPr>
          <w:rFonts w:ascii="Times New Roman" w:hAnsi="Times New Roman" w:cs="Times New Roman"/>
          <w:sz w:val="24"/>
          <w:szCs w:val="24"/>
          <w:lang w:val="lt-LT"/>
        </w:rPr>
        <w:t>informacinių</w:t>
      </w:r>
      <w:r w:rsidR="00031574">
        <w:rPr>
          <w:rFonts w:ascii="Times New Roman" w:hAnsi="Times New Roman" w:cs="Times New Roman"/>
          <w:sz w:val="24"/>
          <w:szCs w:val="24"/>
          <w:lang w:val="lt-LT"/>
        </w:rPr>
        <w:t xml:space="preserve"> </w:t>
      </w:r>
      <w:r w:rsidR="00A42B34">
        <w:rPr>
          <w:rFonts w:ascii="Times New Roman" w:hAnsi="Times New Roman" w:cs="Times New Roman"/>
          <w:sz w:val="24"/>
          <w:szCs w:val="24"/>
          <w:lang w:val="lt-LT"/>
        </w:rPr>
        <w:t>sistemų</w:t>
      </w:r>
      <w:r w:rsidR="00430CA6">
        <w:rPr>
          <w:rFonts w:ascii="Times New Roman" w:hAnsi="Times New Roman" w:cs="Times New Roman"/>
          <w:sz w:val="24"/>
          <w:szCs w:val="24"/>
          <w:lang w:val="lt-LT"/>
        </w:rPr>
        <w:t xml:space="preserve"> veikimo procesų automatizavimui, </w:t>
      </w:r>
      <w:r w:rsidR="00BB09FE">
        <w:rPr>
          <w:rFonts w:ascii="Times New Roman" w:hAnsi="Times New Roman" w:cs="Times New Roman"/>
          <w:sz w:val="24"/>
          <w:szCs w:val="24"/>
          <w:lang w:val="lt-LT"/>
        </w:rPr>
        <w:t>siekiant sumažinti administracinę naštą</w:t>
      </w:r>
      <w:r w:rsidR="00DE4354">
        <w:rPr>
          <w:rFonts w:ascii="Times New Roman" w:hAnsi="Times New Roman" w:cs="Times New Roman"/>
          <w:sz w:val="24"/>
          <w:szCs w:val="24"/>
          <w:lang w:val="lt-LT"/>
        </w:rPr>
        <w:t xml:space="preserve"> </w:t>
      </w:r>
      <w:r w:rsidR="00543718">
        <w:rPr>
          <w:rFonts w:ascii="Times New Roman" w:hAnsi="Times New Roman" w:cs="Times New Roman"/>
          <w:sz w:val="24"/>
          <w:szCs w:val="24"/>
          <w:lang w:val="lt-LT"/>
        </w:rPr>
        <w:t>viešųjų pirkimų dalyviams</w:t>
      </w:r>
      <w:r w:rsidR="00DB4295">
        <w:rPr>
          <w:rFonts w:ascii="Times New Roman" w:hAnsi="Times New Roman" w:cs="Times New Roman"/>
          <w:sz w:val="24"/>
          <w:szCs w:val="24"/>
          <w:lang w:val="lt-LT"/>
        </w:rPr>
        <w:t>,</w:t>
      </w:r>
      <w:r w:rsidR="003F630A">
        <w:rPr>
          <w:rFonts w:ascii="Times New Roman" w:hAnsi="Times New Roman" w:cs="Times New Roman"/>
          <w:sz w:val="24"/>
          <w:szCs w:val="24"/>
          <w:lang w:val="lt-LT"/>
        </w:rPr>
        <w:t xml:space="preserve"> </w:t>
      </w:r>
      <w:r w:rsidR="00DE4354">
        <w:rPr>
          <w:rFonts w:ascii="Times New Roman" w:hAnsi="Times New Roman" w:cs="Times New Roman"/>
          <w:sz w:val="24"/>
          <w:szCs w:val="24"/>
          <w:lang w:val="lt-LT"/>
        </w:rPr>
        <w:t xml:space="preserve">ir </w:t>
      </w:r>
      <w:r w:rsidR="00A05221">
        <w:rPr>
          <w:rFonts w:ascii="Times New Roman" w:hAnsi="Times New Roman" w:cs="Times New Roman"/>
          <w:sz w:val="24"/>
          <w:szCs w:val="24"/>
          <w:lang w:val="lt-LT"/>
        </w:rPr>
        <w:t>klaidų pasireiškimo rizikos lyg</w:t>
      </w:r>
      <w:r w:rsidR="00A33A02">
        <w:rPr>
          <w:rFonts w:ascii="Times New Roman" w:hAnsi="Times New Roman" w:cs="Times New Roman"/>
          <w:sz w:val="24"/>
          <w:szCs w:val="24"/>
          <w:lang w:val="lt-LT"/>
        </w:rPr>
        <w:t>io sumažinimui</w:t>
      </w:r>
      <w:r w:rsidR="00E03A9C">
        <w:rPr>
          <w:rFonts w:ascii="Times New Roman" w:hAnsi="Times New Roman" w:cs="Times New Roman"/>
          <w:sz w:val="24"/>
          <w:szCs w:val="24"/>
          <w:lang w:val="lt-LT"/>
        </w:rPr>
        <w:t>.</w:t>
      </w:r>
      <w:r w:rsidR="00672B6E">
        <w:rPr>
          <w:rFonts w:ascii="Times New Roman" w:hAnsi="Times New Roman" w:cs="Times New Roman"/>
          <w:sz w:val="24"/>
          <w:szCs w:val="24"/>
          <w:lang w:val="lt-LT"/>
        </w:rPr>
        <w:t xml:space="preserve"> </w:t>
      </w:r>
    </w:p>
    <w:p w14:paraId="0D3118C0" w14:textId="61E505DE" w:rsidR="00FC4FF0" w:rsidRPr="005B0776" w:rsidRDefault="00FC4FF0" w:rsidP="003F70C1">
      <w:pPr>
        <w:pStyle w:val="ListParagraph"/>
        <w:jc w:val="both"/>
        <w:rPr>
          <w:rFonts w:ascii="Times New Roman" w:hAnsi="Times New Roman" w:cs="Times New Roman"/>
          <w:sz w:val="24"/>
          <w:szCs w:val="24"/>
          <w:lang w:val="lt-LT"/>
        </w:rPr>
      </w:pPr>
      <w:r w:rsidRPr="00C00DB9">
        <w:rPr>
          <w:rFonts w:ascii="Times New Roman" w:hAnsi="Times New Roman" w:cs="Times New Roman"/>
          <w:sz w:val="24"/>
          <w:szCs w:val="24"/>
          <w:lang w:val="lt-LT"/>
        </w:rPr>
        <w:t>2025</w:t>
      </w:r>
      <w:r w:rsidRPr="00C00DB9">
        <w:rPr>
          <w:rFonts w:ascii="Times New Roman" w:hAnsi="Times New Roman" w:cs="Times New Roman"/>
          <w:i/>
          <w:sz w:val="24"/>
          <w:szCs w:val="24"/>
          <w:lang w:val="lt-LT"/>
        </w:rPr>
        <w:t xml:space="preserve"> </w:t>
      </w:r>
      <w:r w:rsidRPr="00C00DB9">
        <w:rPr>
          <w:rFonts w:ascii="Times New Roman" w:hAnsi="Times New Roman" w:cs="Times New Roman"/>
          <w:iCs/>
          <w:sz w:val="24"/>
          <w:szCs w:val="24"/>
          <w:lang w:val="lt-LT"/>
        </w:rPr>
        <w:t>m.</w:t>
      </w:r>
      <w:r w:rsidRPr="00C00DB9">
        <w:rPr>
          <w:rFonts w:ascii="Times New Roman" w:hAnsi="Times New Roman" w:cs="Times New Roman"/>
          <w:sz w:val="24"/>
          <w:szCs w:val="24"/>
          <w:lang w:val="lt-LT"/>
        </w:rPr>
        <w:t xml:space="preserve"> Tarnyba</w:t>
      </w:r>
      <w:r>
        <w:rPr>
          <w:rFonts w:ascii="Times New Roman" w:hAnsi="Times New Roman" w:cs="Times New Roman"/>
          <w:sz w:val="24"/>
          <w:szCs w:val="24"/>
          <w:lang w:val="lt-LT"/>
        </w:rPr>
        <w:t xml:space="preserve"> iniciavo pasirengimo </w:t>
      </w:r>
      <w:r w:rsidR="004D60B4">
        <w:rPr>
          <w:rFonts w:ascii="Times New Roman" w:hAnsi="Times New Roman" w:cs="Times New Roman"/>
          <w:sz w:val="24"/>
          <w:szCs w:val="24"/>
          <w:lang w:val="lt-LT"/>
        </w:rPr>
        <w:t>įsigyti naują CVP IS</w:t>
      </w:r>
      <w:r w:rsidR="00187F52">
        <w:rPr>
          <w:rFonts w:ascii="Times New Roman" w:hAnsi="Times New Roman" w:cs="Times New Roman"/>
          <w:sz w:val="24"/>
          <w:szCs w:val="24"/>
          <w:lang w:val="lt-LT"/>
        </w:rPr>
        <w:t xml:space="preserve"> </w:t>
      </w:r>
      <w:r w:rsidR="009801CC">
        <w:rPr>
          <w:rFonts w:ascii="Times New Roman" w:hAnsi="Times New Roman" w:cs="Times New Roman"/>
          <w:sz w:val="24"/>
          <w:szCs w:val="24"/>
          <w:lang w:val="lt-LT"/>
        </w:rPr>
        <w:t>procesą</w:t>
      </w:r>
      <w:r w:rsidR="00180E2A">
        <w:rPr>
          <w:rFonts w:ascii="Times New Roman" w:hAnsi="Times New Roman" w:cs="Times New Roman"/>
          <w:sz w:val="24"/>
          <w:szCs w:val="24"/>
          <w:lang w:val="lt-LT"/>
        </w:rPr>
        <w:t>.</w:t>
      </w:r>
      <w:r w:rsidR="009801CC">
        <w:rPr>
          <w:rFonts w:ascii="Times New Roman" w:hAnsi="Times New Roman" w:cs="Times New Roman"/>
          <w:sz w:val="24"/>
          <w:szCs w:val="24"/>
          <w:lang w:val="lt-LT"/>
        </w:rPr>
        <w:t xml:space="preserve"> 2026 m. yra planuojama parengti viešojo pirkimo dokumentu</w:t>
      </w:r>
      <w:r w:rsidR="006745E0">
        <w:rPr>
          <w:rFonts w:ascii="Times New Roman" w:hAnsi="Times New Roman" w:cs="Times New Roman"/>
          <w:sz w:val="24"/>
          <w:szCs w:val="24"/>
          <w:lang w:val="lt-LT"/>
        </w:rPr>
        <w:t>s</w:t>
      </w:r>
      <w:r w:rsidR="00A730C6">
        <w:rPr>
          <w:rFonts w:ascii="Times New Roman" w:hAnsi="Times New Roman" w:cs="Times New Roman"/>
          <w:sz w:val="24"/>
          <w:szCs w:val="24"/>
          <w:lang w:val="lt-LT"/>
        </w:rPr>
        <w:t xml:space="preserve"> ir pradėti pirkimą</w:t>
      </w:r>
      <w:r w:rsidR="006745E0">
        <w:rPr>
          <w:rFonts w:ascii="Times New Roman" w:hAnsi="Times New Roman" w:cs="Times New Roman"/>
          <w:sz w:val="24"/>
          <w:szCs w:val="24"/>
          <w:lang w:val="lt-LT"/>
        </w:rPr>
        <w:t>. Pirkimo procedūros pradžios terminas</w:t>
      </w:r>
      <w:r w:rsidR="003C64DF">
        <w:rPr>
          <w:rFonts w:ascii="Times New Roman" w:hAnsi="Times New Roman" w:cs="Times New Roman"/>
          <w:sz w:val="24"/>
          <w:szCs w:val="24"/>
          <w:lang w:val="lt-LT"/>
        </w:rPr>
        <w:t>,</w:t>
      </w:r>
      <w:r w:rsidR="00D365AD">
        <w:rPr>
          <w:rFonts w:ascii="Times New Roman" w:hAnsi="Times New Roman" w:cs="Times New Roman"/>
          <w:sz w:val="24"/>
          <w:szCs w:val="24"/>
          <w:lang w:val="lt-LT"/>
        </w:rPr>
        <w:t xml:space="preserve"> tiksl</w:t>
      </w:r>
      <w:r w:rsidR="00AD2268">
        <w:rPr>
          <w:rFonts w:ascii="Times New Roman" w:hAnsi="Times New Roman" w:cs="Times New Roman"/>
          <w:sz w:val="24"/>
          <w:szCs w:val="24"/>
          <w:lang w:val="lt-LT"/>
        </w:rPr>
        <w:t>ūs</w:t>
      </w:r>
      <w:r w:rsidR="006745E0">
        <w:rPr>
          <w:rFonts w:ascii="Times New Roman" w:hAnsi="Times New Roman" w:cs="Times New Roman"/>
          <w:sz w:val="24"/>
          <w:szCs w:val="24"/>
          <w:lang w:val="lt-LT"/>
        </w:rPr>
        <w:t xml:space="preserve"> CVP IS </w:t>
      </w:r>
      <w:r w:rsidR="009566EF">
        <w:rPr>
          <w:rFonts w:ascii="Times New Roman" w:hAnsi="Times New Roman" w:cs="Times New Roman"/>
          <w:sz w:val="24"/>
          <w:szCs w:val="24"/>
          <w:lang w:val="lt-LT"/>
        </w:rPr>
        <w:t>techniniai reikalavimai</w:t>
      </w:r>
      <w:r w:rsidR="00C00DB9">
        <w:rPr>
          <w:rFonts w:ascii="Times New Roman" w:hAnsi="Times New Roman" w:cs="Times New Roman"/>
          <w:sz w:val="24"/>
          <w:szCs w:val="24"/>
          <w:lang w:val="lt-LT"/>
        </w:rPr>
        <w:t>,</w:t>
      </w:r>
      <w:r w:rsidR="009566EF">
        <w:rPr>
          <w:rFonts w:ascii="Times New Roman" w:hAnsi="Times New Roman" w:cs="Times New Roman"/>
          <w:sz w:val="24"/>
          <w:szCs w:val="24"/>
          <w:lang w:val="lt-LT"/>
        </w:rPr>
        <w:t xml:space="preserve"> t. y.</w:t>
      </w:r>
      <w:r w:rsidR="00C00DB9">
        <w:rPr>
          <w:rFonts w:ascii="Times New Roman" w:hAnsi="Times New Roman" w:cs="Times New Roman"/>
          <w:sz w:val="24"/>
          <w:szCs w:val="24"/>
          <w:lang w:val="lt-LT"/>
        </w:rPr>
        <w:t xml:space="preserve"> integracijos</w:t>
      </w:r>
      <w:r w:rsidR="00E52077">
        <w:rPr>
          <w:rFonts w:ascii="Times New Roman" w:hAnsi="Times New Roman" w:cs="Times New Roman"/>
          <w:sz w:val="24"/>
          <w:szCs w:val="24"/>
          <w:lang w:val="lt-LT"/>
        </w:rPr>
        <w:t>,</w:t>
      </w:r>
      <w:r w:rsidR="003C64DF">
        <w:rPr>
          <w:rFonts w:ascii="Times New Roman" w:hAnsi="Times New Roman" w:cs="Times New Roman"/>
          <w:sz w:val="24"/>
          <w:szCs w:val="24"/>
          <w:lang w:val="lt-LT"/>
        </w:rPr>
        <w:t xml:space="preserve"> veikimo duomenų pagrindu </w:t>
      </w:r>
      <w:r w:rsidR="00AD2268">
        <w:rPr>
          <w:rFonts w:ascii="Times New Roman" w:hAnsi="Times New Roman" w:cs="Times New Roman"/>
          <w:sz w:val="24"/>
          <w:szCs w:val="24"/>
          <w:lang w:val="lt-LT"/>
        </w:rPr>
        <w:t>apimtis</w:t>
      </w:r>
      <w:r w:rsidR="00E52077">
        <w:rPr>
          <w:rFonts w:ascii="Times New Roman" w:hAnsi="Times New Roman" w:cs="Times New Roman"/>
          <w:sz w:val="24"/>
          <w:szCs w:val="24"/>
          <w:lang w:val="lt-LT"/>
        </w:rPr>
        <w:t xml:space="preserve"> ir kita,</w:t>
      </w:r>
      <w:r w:rsidR="00D365AD">
        <w:rPr>
          <w:rFonts w:ascii="Times New Roman" w:hAnsi="Times New Roman" w:cs="Times New Roman"/>
          <w:sz w:val="24"/>
          <w:szCs w:val="24"/>
          <w:lang w:val="lt-LT"/>
        </w:rPr>
        <w:t xml:space="preserve"> bus apibrėžt</w:t>
      </w:r>
      <w:r w:rsidR="00E52077">
        <w:rPr>
          <w:rFonts w:ascii="Times New Roman" w:hAnsi="Times New Roman" w:cs="Times New Roman"/>
          <w:sz w:val="24"/>
          <w:szCs w:val="24"/>
          <w:lang w:val="lt-LT"/>
        </w:rPr>
        <w:t>i</w:t>
      </w:r>
      <w:r w:rsidR="00D365AD">
        <w:rPr>
          <w:rFonts w:ascii="Times New Roman" w:hAnsi="Times New Roman" w:cs="Times New Roman"/>
          <w:sz w:val="24"/>
          <w:szCs w:val="24"/>
          <w:lang w:val="lt-LT"/>
        </w:rPr>
        <w:t xml:space="preserve"> </w:t>
      </w:r>
      <w:r w:rsidR="00C00DB9">
        <w:rPr>
          <w:rFonts w:ascii="Times New Roman" w:hAnsi="Times New Roman" w:cs="Times New Roman"/>
          <w:sz w:val="24"/>
          <w:szCs w:val="24"/>
          <w:lang w:val="lt-LT"/>
        </w:rPr>
        <w:t>tik tada</w:t>
      </w:r>
      <w:r w:rsidR="00D365AD">
        <w:rPr>
          <w:rFonts w:ascii="Times New Roman" w:hAnsi="Times New Roman" w:cs="Times New Roman"/>
          <w:sz w:val="24"/>
          <w:szCs w:val="24"/>
          <w:lang w:val="lt-LT"/>
        </w:rPr>
        <w:t>, kai bus patvirtint</w:t>
      </w:r>
      <w:r w:rsidR="00C00DB9">
        <w:rPr>
          <w:rFonts w:ascii="Times New Roman" w:hAnsi="Times New Roman" w:cs="Times New Roman"/>
          <w:sz w:val="24"/>
          <w:szCs w:val="24"/>
          <w:lang w:val="lt-LT"/>
        </w:rPr>
        <w:t xml:space="preserve">i papildomi asignavimai atitinkamos sistemos įsigijimui. </w:t>
      </w:r>
    </w:p>
    <w:p w14:paraId="13F2A73D" w14:textId="77777777" w:rsidR="003C30D7" w:rsidRPr="005B0776" w:rsidRDefault="003C30D7" w:rsidP="003F70C1">
      <w:pPr>
        <w:pStyle w:val="ListParagraph"/>
        <w:jc w:val="both"/>
        <w:rPr>
          <w:rFonts w:ascii="Times New Roman" w:hAnsi="Times New Roman" w:cs="Times New Roman"/>
          <w:sz w:val="24"/>
          <w:szCs w:val="24"/>
          <w:lang w:val="lt-LT"/>
        </w:rPr>
      </w:pPr>
    </w:p>
    <w:p w14:paraId="17418B21" w14:textId="77777777" w:rsidR="00670348" w:rsidRPr="005B0776" w:rsidRDefault="00670348" w:rsidP="003F70C1">
      <w:pPr>
        <w:pStyle w:val="ListParagraph"/>
        <w:numPr>
          <w:ilvl w:val="0"/>
          <w:numId w:val="11"/>
        </w:numPr>
        <w:rPr>
          <w:rFonts w:ascii="Times New Roman" w:hAnsi="Times New Roman" w:cs="Times New Roman"/>
          <w:sz w:val="24"/>
          <w:szCs w:val="24"/>
          <w:lang w:val="lt-LT"/>
        </w:rPr>
      </w:pPr>
      <w:r w:rsidRPr="005B0776">
        <w:rPr>
          <w:rFonts w:ascii="Times New Roman" w:hAnsi="Times New Roman" w:cs="Times New Roman"/>
          <w:b/>
          <w:bCs/>
          <w:sz w:val="24"/>
          <w:szCs w:val="24"/>
          <w:lang w:val="lt-LT"/>
        </w:rPr>
        <w:t>Didinti viešųjų pirkimų skaidrumą ir efektyvumą</w:t>
      </w:r>
      <w:r w:rsidRPr="005B0776">
        <w:rPr>
          <w:rFonts w:ascii="Times New Roman" w:hAnsi="Times New Roman" w:cs="Times New Roman"/>
          <w:sz w:val="24"/>
          <w:szCs w:val="24"/>
          <w:lang w:val="lt-LT"/>
        </w:rPr>
        <w:t>.</w:t>
      </w:r>
    </w:p>
    <w:p w14:paraId="488335D9" w14:textId="27CDA6C6" w:rsidR="00670348" w:rsidRPr="004B1E8B" w:rsidRDefault="000112DA" w:rsidP="317192D6">
      <w:r w:rsidRPr="004B1E8B">
        <w:t>Uždavinys bus įgyvendinamas ši</w:t>
      </w:r>
      <w:r w:rsidR="05D0F86C" w:rsidRPr="004B1E8B">
        <w:t>omis priemonėmis</w:t>
      </w:r>
      <w:r w:rsidRPr="004B1E8B">
        <w:t>:</w:t>
      </w:r>
    </w:p>
    <w:p w14:paraId="6CB59CE5" w14:textId="71E6E9A2" w:rsidR="00670348" w:rsidRPr="00D7293C" w:rsidRDefault="0095425B" w:rsidP="317192D6">
      <w:pPr>
        <w:pStyle w:val="ListParagraph"/>
        <w:numPr>
          <w:ilvl w:val="0"/>
          <w:numId w:val="12"/>
        </w:numPr>
        <w:jc w:val="both"/>
        <w:rPr>
          <w:rFonts w:ascii="Arial" w:eastAsia="Arial" w:hAnsi="Arial" w:cs="Arial"/>
          <w:sz w:val="24"/>
          <w:szCs w:val="24"/>
          <w:lang w:val="lt-LT"/>
        </w:rPr>
      </w:pPr>
      <w:r w:rsidRPr="0095425B">
        <w:rPr>
          <w:rFonts w:ascii="Times New Roman" w:hAnsi="Times New Roman" w:cs="Times New Roman"/>
          <w:b/>
          <w:i/>
          <w:sz w:val="24"/>
          <w:szCs w:val="24"/>
          <w:lang w:val="lt-LT"/>
        </w:rPr>
        <w:t>Pirkimų dalyvių kompetencijų,</w:t>
      </w:r>
      <w:r w:rsidRPr="0095425B" w:rsidDel="00C714B9">
        <w:rPr>
          <w:rFonts w:ascii="Times New Roman" w:hAnsi="Times New Roman" w:cs="Times New Roman"/>
          <w:b/>
          <w:i/>
          <w:sz w:val="24"/>
          <w:szCs w:val="24"/>
          <w:lang w:val="lt-LT"/>
        </w:rPr>
        <w:t xml:space="preserve"> </w:t>
      </w:r>
      <w:r w:rsidRPr="0095425B">
        <w:rPr>
          <w:rFonts w:ascii="Times New Roman" w:hAnsi="Times New Roman" w:cs="Times New Roman"/>
          <w:b/>
          <w:i/>
          <w:sz w:val="24"/>
          <w:szCs w:val="24"/>
          <w:lang w:val="lt-LT"/>
        </w:rPr>
        <w:t>susijusių su viešaisiais pirkimais, kėlimas mokymų ir metodinių priemonių pagalba</w:t>
      </w:r>
      <w:r w:rsidR="68400B8D" w:rsidRPr="6FFCFF79">
        <w:rPr>
          <w:rFonts w:ascii="Times New Roman" w:hAnsi="Times New Roman" w:cs="Times New Roman"/>
          <w:sz w:val="24"/>
          <w:szCs w:val="24"/>
          <w:lang w:val="lt-LT"/>
        </w:rPr>
        <w:t>.</w:t>
      </w:r>
      <w:r w:rsidR="41E761D6" w:rsidRPr="6FFCFF79">
        <w:rPr>
          <w:rFonts w:ascii="Times New Roman" w:hAnsi="Times New Roman" w:cs="Times New Roman"/>
          <w:sz w:val="24"/>
          <w:szCs w:val="24"/>
          <w:lang w:val="lt-LT"/>
        </w:rPr>
        <w:t xml:space="preserve"> Įgyvendinant priemonę </w:t>
      </w:r>
      <w:r w:rsidR="756DC7DD" w:rsidRPr="6FFCFF79">
        <w:rPr>
          <w:rFonts w:ascii="Times New Roman" w:hAnsi="Times New Roman" w:cs="Times New Roman"/>
          <w:sz w:val="24"/>
          <w:szCs w:val="24"/>
          <w:lang w:val="lt-LT"/>
        </w:rPr>
        <w:t xml:space="preserve">bus </w:t>
      </w:r>
      <w:r w:rsidR="41E761D6" w:rsidRPr="6FFCFF79">
        <w:rPr>
          <w:rFonts w:ascii="Times New Roman" w:hAnsi="Times New Roman" w:cs="Times New Roman"/>
          <w:sz w:val="24"/>
          <w:szCs w:val="24"/>
          <w:lang w:val="lt-LT"/>
        </w:rPr>
        <w:t xml:space="preserve">siekiama </w:t>
      </w:r>
      <w:r w:rsidR="00CF727D" w:rsidRPr="6FFCFF79">
        <w:rPr>
          <w:rFonts w:ascii="Times New Roman" w:hAnsi="Times New Roman" w:cs="Times New Roman"/>
          <w:sz w:val="24"/>
          <w:szCs w:val="24"/>
          <w:lang w:val="lt-LT"/>
        </w:rPr>
        <w:t xml:space="preserve">gilinti </w:t>
      </w:r>
      <w:r w:rsidR="41E761D6" w:rsidRPr="6FFCFF79">
        <w:rPr>
          <w:rFonts w:ascii="Times New Roman" w:hAnsi="Times New Roman" w:cs="Times New Roman"/>
          <w:sz w:val="24"/>
          <w:szCs w:val="24"/>
          <w:lang w:val="lt-LT"/>
        </w:rPr>
        <w:t>pirkimus vykdančių asmenų kompetencijas bei žinias, galinčias padėti efektyviau vykdyti viešuosius pirkimus, mažinti klaidų ir pažeidimų tikimybę. Žini</w:t>
      </w:r>
      <w:r w:rsidR="00C07EA3">
        <w:rPr>
          <w:rFonts w:ascii="Times New Roman" w:hAnsi="Times New Roman" w:cs="Times New Roman"/>
          <w:sz w:val="24"/>
          <w:szCs w:val="24"/>
          <w:lang w:val="lt-LT"/>
        </w:rPr>
        <w:t>a</w:t>
      </w:r>
      <w:r w:rsidR="41E761D6" w:rsidRPr="6FFCFF79">
        <w:rPr>
          <w:rFonts w:ascii="Times New Roman" w:hAnsi="Times New Roman" w:cs="Times New Roman"/>
          <w:sz w:val="24"/>
          <w:szCs w:val="24"/>
          <w:lang w:val="lt-LT"/>
        </w:rPr>
        <w:t>s ir kompetencij</w:t>
      </w:r>
      <w:r w:rsidR="00C07EA3">
        <w:rPr>
          <w:rFonts w:ascii="Times New Roman" w:hAnsi="Times New Roman" w:cs="Times New Roman"/>
          <w:sz w:val="24"/>
          <w:szCs w:val="24"/>
          <w:lang w:val="lt-LT"/>
        </w:rPr>
        <w:t>a</w:t>
      </w:r>
      <w:r w:rsidR="41E761D6" w:rsidRPr="6FFCFF79">
        <w:rPr>
          <w:rFonts w:ascii="Times New Roman" w:hAnsi="Times New Roman" w:cs="Times New Roman"/>
          <w:sz w:val="24"/>
          <w:szCs w:val="24"/>
          <w:lang w:val="lt-LT"/>
        </w:rPr>
        <w:t>s, reikaling</w:t>
      </w:r>
      <w:r w:rsidR="00C07EA3">
        <w:rPr>
          <w:rFonts w:ascii="Times New Roman" w:hAnsi="Times New Roman" w:cs="Times New Roman"/>
          <w:sz w:val="24"/>
          <w:szCs w:val="24"/>
          <w:lang w:val="lt-LT"/>
        </w:rPr>
        <w:t>a</w:t>
      </w:r>
      <w:r w:rsidR="41E761D6" w:rsidRPr="6FFCFF79">
        <w:rPr>
          <w:rFonts w:ascii="Times New Roman" w:hAnsi="Times New Roman" w:cs="Times New Roman"/>
          <w:sz w:val="24"/>
          <w:szCs w:val="24"/>
          <w:lang w:val="lt-LT"/>
        </w:rPr>
        <w:t>s sėkmingai vykdyti viešuosius pirkimus</w:t>
      </w:r>
      <w:r w:rsidR="00246EC7" w:rsidRPr="6FFCFF79">
        <w:rPr>
          <w:rFonts w:ascii="Times New Roman" w:hAnsi="Times New Roman" w:cs="Times New Roman"/>
          <w:sz w:val="24"/>
          <w:szCs w:val="24"/>
          <w:lang w:val="lt-LT"/>
        </w:rPr>
        <w:t>,</w:t>
      </w:r>
      <w:r w:rsidR="41E761D6" w:rsidRPr="6FFCFF79">
        <w:rPr>
          <w:rFonts w:ascii="Times New Roman" w:hAnsi="Times New Roman" w:cs="Times New Roman"/>
          <w:sz w:val="24"/>
          <w:szCs w:val="24"/>
          <w:lang w:val="lt-LT"/>
        </w:rPr>
        <w:t xml:space="preserve"> specialist</w:t>
      </w:r>
      <w:r w:rsidR="00246EC7" w:rsidRPr="6FFCFF79">
        <w:rPr>
          <w:rFonts w:ascii="Times New Roman" w:hAnsi="Times New Roman" w:cs="Times New Roman"/>
          <w:sz w:val="24"/>
          <w:szCs w:val="24"/>
          <w:lang w:val="lt-LT"/>
        </w:rPr>
        <w:t>ai</w:t>
      </w:r>
      <w:r w:rsidR="41E761D6" w:rsidRPr="6FFCFF79">
        <w:rPr>
          <w:rFonts w:ascii="Times New Roman" w:hAnsi="Times New Roman" w:cs="Times New Roman"/>
          <w:sz w:val="24"/>
          <w:szCs w:val="24"/>
          <w:lang w:val="lt-LT"/>
        </w:rPr>
        <w:t xml:space="preserve"> tobulin</w:t>
      </w:r>
      <w:r w:rsidR="00C84EB0" w:rsidRPr="6FFCFF79">
        <w:rPr>
          <w:rFonts w:ascii="Times New Roman" w:hAnsi="Times New Roman" w:cs="Times New Roman"/>
          <w:sz w:val="24"/>
          <w:szCs w:val="24"/>
          <w:lang w:val="lt-LT"/>
        </w:rPr>
        <w:t>s</w:t>
      </w:r>
      <w:r w:rsidR="41E761D6" w:rsidRPr="6FFCFF79">
        <w:rPr>
          <w:rFonts w:ascii="Times New Roman" w:hAnsi="Times New Roman" w:cs="Times New Roman"/>
          <w:sz w:val="24"/>
          <w:szCs w:val="24"/>
          <w:lang w:val="lt-LT"/>
        </w:rPr>
        <w:t xml:space="preserve"> ne tik vykdomų mokymų ir seminarų pagalba, tačiau ir suteikiant </w:t>
      </w:r>
      <w:r w:rsidR="00E057B6" w:rsidRPr="6FFCFF79">
        <w:rPr>
          <w:rFonts w:ascii="Times New Roman" w:hAnsi="Times New Roman" w:cs="Times New Roman"/>
          <w:sz w:val="24"/>
          <w:szCs w:val="24"/>
          <w:lang w:val="lt-LT"/>
        </w:rPr>
        <w:t xml:space="preserve">jiems </w:t>
      </w:r>
      <w:r w:rsidR="41E761D6" w:rsidRPr="6FFCFF79">
        <w:rPr>
          <w:rFonts w:ascii="Times New Roman" w:hAnsi="Times New Roman" w:cs="Times New Roman"/>
          <w:sz w:val="24"/>
          <w:szCs w:val="24"/>
          <w:lang w:val="lt-LT"/>
        </w:rPr>
        <w:t>kitokias metodines priemones, pavyzdžiui įvairias gaires, skatinant savarankišką mokymąsi pateikiamos metodinės medžiagos, literatūros ir kitų šaltinių pagalba, plečiant specialistų akiratį gerosios praktikos pavyzdžiais bei kita informacine medžiaga</w:t>
      </w:r>
      <w:r w:rsidR="0085565A" w:rsidRPr="6FFCFF79">
        <w:rPr>
          <w:rFonts w:ascii="Times New Roman" w:hAnsi="Times New Roman" w:cs="Times New Roman"/>
          <w:sz w:val="24"/>
          <w:szCs w:val="24"/>
          <w:lang w:val="lt-LT"/>
        </w:rPr>
        <w:t>, atsižvelgiant į dažniausiai priežiūros metu nustatomas rizikas ir pažeidimus</w:t>
      </w:r>
      <w:r w:rsidR="41E761D6" w:rsidRPr="6FFCFF79">
        <w:rPr>
          <w:rFonts w:ascii="Times New Roman" w:hAnsi="Times New Roman" w:cs="Times New Roman"/>
          <w:sz w:val="24"/>
          <w:szCs w:val="24"/>
          <w:lang w:val="lt-LT"/>
        </w:rPr>
        <w:t>.</w:t>
      </w:r>
      <w:r w:rsidR="1E0CEB40" w:rsidRPr="6FFCFF79">
        <w:rPr>
          <w:rFonts w:ascii="Times New Roman" w:hAnsi="Times New Roman" w:cs="Times New Roman"/>
          <w:sz w:val="24"/>
          <w:szCs w:val="24"/>
          <w:lang w:val="lt-LT"/>
        </w:rPr>
        <w:t xml:space="preserve"> Be to, šių priemonių rengimas, atnaujinimas ir papildymas prisidės prie sėkmingo viešųjų pirkimų specialistų atestavimo proceso. </w:t>
      </w:r>
      <w:r w:rsidR="04221044" w:rsidRPr="6FFCFF79">
        <w:rPr>
          <w:rFonts w:ascii="Times New Roman" w:hAnsi="Times New Roman" w:cs="Times New Roman"/>
          <w:sz w:val="24"/>
          <w:szCs w:val="24"/>
          <w:lang w:val="lt-LT"/>
        </w:rPr>
        <w:t>Pirkimų dalyviai taip pat turės galimybę gauti konsultacijas tiek žodžiu (ska</w:t>
      </w:r>
      <w:r w:rsidR="7158842C" w:rsidRPr="6FFCFF79">
        <w:rPr>
          <w:rFonts w:ascii="Times New Roman" w:hAnsi="Times New Roman" w:cs="Times New Roman"/>
          <w:sz w:val="24"/>
          <w:szCs w:val="24"/>
          <w:lang w:val="lt-LT"/>
        </w:rPr>
        <w:t>mbindami į skambučių centro konsultavimo liniją</w:t>
      </w:r>
      <w:r w:rsidR="3B173F85" w:rsidRPr="6FFCFF79">
        <w:rPr>
          <w:rFonts w:ascii="Times New Roman" w:hAnsi="Times New Roman" w:cs="Times New Roman"/>
          <w:sz w:val="24"/>
          <w:szCs w:val="24"/>
          <w:lang w:val="lt-LT"/>
        </w:rPr>
        <w:t>)</w:t>
      </w:r>
      <w:r w:rsidR="2F3E36DD" w:rsidRPr="6FFCFF79">
        <w:rPr>
          <w:rFonts w:ascii="Times New Roman" w:hAnsi="Times New Roman" w:cs="Times New Roman"/>
          <w:sz w:val="24"/>
          <w:szCs w:val="24"/>
          <w:lang w:val="lt-LT"/>
        </w:rPr>
        <w:t xml:space="preserve">, tiek raštu – </w:t>
      </w:r>
      <w:r w:rsidR="0C7B7FDF" w:rsidRPr="6FFCFF79">
        <w:rPr>
          <w:rFonts w:ascii="Times New Roman" w:hAnsi="Times New Roman" w:cs="Times New Roman"/>
          <w:sz w:val="24"/>
          <w:szCs w:val="24"/>
          <w:lang w:val="lt-LT"/>
        </w:rPr>
        <w:t xml:space="preserve">rašydami </w:t>
      </w:r>
      <w:r w:rsidR="682036B5" w:rsidRPr="6FFCFF79">
        <w:rPr>
          <w:rFonts w:ascii="Times New Roman" w:hAnsi="Times New Roman" w:cs="Times New Roman"/>
          <w:sz w:val="24"/>
          <w:szCs w:val="24"/>
          <w:lang w:val="lt-LT"/>
        </w:rPr>
        <w:t>užklausas elektroniniu paštu</w:t>
      </w:r>
      <w:r w:rsidR="45A0A5EC" w:rsidRPr="6FFCFF79">
        <w:rPr>
          <w:rFonts w:ascii="Times New Roman" w:hAnsi="Times New Roman" w:cs="Times New Roman"/>
          <w:sz w:val="24"/>
          <w:szCs w:val="24"/>
          <w:lang w:val="lt-LT"/>
        </w:rPr>
        <w:t xml:space="preserve">. 2024 m. </w:t>
      </w:r>
      <w:r w:rsidR="45A0A5EC" w:rsidRPr="69BD8735">
        <w:rPr>
          <w:rFonts w:ascii="Times New Roman" w:hAnsi="Times New Roman" w:cs="Times New Roman"/>
          <w:sz w:val="24"/>
          <w:szCs w:val="24"/>
          <w:lang w:val="lt-LT"/>
        </w:rPr>
        <w:t xml:space="preserve">skambučių centro veikla buvo išplėsta – </w:t>
      </w:r>
      <w:r w:rsidR="3CA0D9E5" w:rsidRPr="69BD8735">
        <w:rPr>
          <w:rFonts w:ascii="Times New Roman" w:hAnsi="Times New Roman" w:cs="Times New Roman"/>
          <w:sz w:val="24"/>
          <w:szCs w:val="24"/>
          <w:lang w:val="lt-LT"/>
        </w:rPr>
        <w:t>prie</w:t>
      </w:r>
      <w:r w:rsidR="45A0A5EC" w:rsidRPr="69BD8735">
        <w:rPr>
          <w:rFonts w:ascii="Times New Roman" w:hAnsi="Times New Roman" w:cs="Times New Roman"/>
          <w:sz w:val="24"/>
          <w:szCs w:val="24"/>
          <w:lang w:val="lt-LT"/>
        </w:rPr>
        <w:t xml:space="preserve"> jau iki tol teiktų konsultacijų telefonu prisidėjo konsultacijos </w:t>
      </w:r>
      <w:r w:rsidR="2043684D" w:rsidRPr="69BD8735">
        <w:rPr>
          <w:rFonts w:ascii="Times New Roman" w:hAnsi="Times New Roman" w:cs="Times New Roman"/>
          <w:sz w:val="24"/>
          <w:szCs w:val="24"/>
          <w:lang w:val="lt-LT"/>
        </w:rPr>
        <w:t xml:space="preserve">bendro pobūdžio klausimais, susijusiais su pirkimų teisiniu reguliavimu, pirkimų vykdymu, įskaitant </w:t>
      </w:r>
      <w:r w:rsidR="3BEA4FD7" w:rsidRPr="69BD8735">
        <w:rPr>
          <w:rFonts w:ascii="Times New Roman" w:hAnsi="Times New Roman" w:cs="Times New Roman"/>
          <w:sz w:val="24"/>
          <w:szCs w:val="24"/>
          <w:lang w:val="lt-LT"/>
        </w:rPr>
        <w:t>darniųjų pirkimų klausimus</w:t>
      </w:r>
      <w:r w:rsidR="55393D4B" w:rsidRPr="69BD8735">
        <w:rPr>
          <w:rFonts w:ascii="Times New Roman" w:hAnsi="Times New Roman" w:cs="Times New Roman"/>
          <w:sz w:val="24"/>
          <w:szCs w:val="24"/>
          <w:lang w:val="lt-LT"/>
        </w:rPr>
        <w:t xml:space="preserve">. 2026 m. taip pat bus skiriamas dėmesys </w:t>
      </w:r>
      <w:r w:rsidR="450108EE" w:rsidRPr="417AA7BF">
        <w:rPr>
          <w:rFonts w:ascii="Times New Roman" w:hAnsi="Times New Roman" w:cs="Times New Roman"/>
          <w:sz w:val="24"/>
          <w:szCs w:val="24"/>
          <w:lang w:val="lt-LT"/>
        </w:rPr>
        <w:t>pirkimų dalyvi</w:t>
      </w:r>
      <w:r w:rsidR="42BFBC0E" w:rsidRPr="417AA7BF">
        <w:rPr>
          <w:rFonts w:ascii="Times New Roman" w:hAnsi="Times New Roman" w:cs="Times New Roman"/>
          <w:sz w:val="24"/>
          <w:szCs w:val="24"/>
          <w:lang w:val="lt-LT"/>
        </w:rPr>
        <w:t>ų</w:t>
      </w:r>
      <w:r w:rsidR="450108EE" w:rsidRPr="417AA7BF">
        <w:rPr>
          <w:rFonts w:ascii="Times New Roman" w:hAnsi="Times New Roman" w:cs="Times New Roman"/>
          <w:sz w:val="24"/>
          <w:szCs w:val="24"/>
          <w:lang w:val="lt-LT"/>
        </w:rPr>
        <w:t xml:space="preserve"> </w:t>
      </w:r>
      <w:r w:rsidR="2D41AF7B" w:rsidRPr="417AA7BF">
        <w:rPr>
          <w:rFonts w:ascii="Times New Roman" w:hAnsi="Times New Roman" w:cs="Times New Roman"/>
          <w:sz w:val="24"/>
          <w:szCs w:val="24"/>
          <w:lang w:val="lt-LT"/>
        </w:rPr>
        <w:t>konsulta</w:t>
      </w:r>
      <w:r w:rsidR="0C0AD372" w:rsidRPr="417AA7BF">
        <w:rPr>
          <w:rFonts w:ascii="Times New Roman" w:hAnsi="Times New Roman" w:cs="Times New Roman"/>
          <w:sz w:val="24"/>
          <w:szCs w:val="24"/>
          <w:lang w:val="lt-LT"/>
        </w:rPr>
        <w:t>vimo</w:t>
      </w:r>
      <w:r w:rsidR="55393D4B" w:rsidRPr="69BD8735">
        <w:rPr>
          <w:rFonts w:ascii="Times New Roman" w:hAnsi="Times New Roman" w:cs="Times New Roman"/>
          <w:sz w:val="24"/>
          <w:szCs w:val="24"/>
          <w:lang w:val="lt-LT"/>
        </w:rPr>
        <w:t xml:space="preserve"> </w:t>
      </w:r>
      <w:r w:rsidR="56AB83C4" w:rsidRPr="67707D7F">
        <w:rPr>
          <w:rFonts w:ascii="Times New Roman" w:hAnsi="Times New Roman" w:cs="Times New Roman"/>
          <w:sz w:val="24"/>
          <w:szCs w:val="24"/>
          <w:lang w:val="lt-LT"/>
        </w:rPr>
        <w:t xml:space="preserve">proceso </w:t>
      </w:r>
      <w:r w:rsidR="01A478C3" w:rsidRPr="15D6A2AE">
        <w:rPr>
          <w:rFonts w:ascii="Times New Roman" w:hAnsi="Times New Roman" w:cs="Times New Roman"/>
          <w:sz w:val="24"/>
          <w:szCs w:val="24"/>
          <w:lang w:val="lt-LT"/>
        </w:rPr>
        <w:t xml:space="preserve">kokybės </w:t>
      </w:r>
      <w:r w:rsidR="01A478C3" w:rsidRPr="14E6F85C">
        <w:rPr>
          <w:rFonts w:ascii="Times New Roman" w:hAnsi="Times New Roman" w:cs="Times New Roman"/>
          <w:sz w:val="24"/>
          <w:szCs w:val="24"/>
          <w:lang w:val="lt-LT"/>
        </w:rPr>
        <w:t>bei prieinamumo užtikrinimu</w:t>
      </w:r>
      <w:r w:rsidR="449C660A" w:rsidRPr="14E6F85C">
        <w:rPr>
          <w:rFonts w:ascii="Times New Roman" w:hAnsi="Times New Roman" w:cs="Times New Roman"/>
          <w:sz w:val="24"/>
          <w:szCs w:val="24"/>
          <w:lang w:val="lt-LT"/>
        </w:rPr>
        <w:t>i</w:t>
      </w:r>
      <w:r w:rsidR="000112DA" w:rsidRPr="14E6F85C">
        <w:rPr>
          <w:rFonts w:ascii="Arial" w:eastAsia="Arial" w:hAnsi="Arial" w:cs="Arial"/>
          <w:sz w:val="24"/>
          <w:szCs w:val="24"/>
          <w:lang w:val="lt-LT"/>
        </w:rPr>
        <w:t>.</w:t>
      </w:r>
    </w:p>
    <w:p w14:paraId="5C563B9F" w14:textId="7159772C" w:rsidR="67364EC5" w:rsidRDefault="67364EC5" w:rsidP="417AA7BF">
      <w:pPr>
        <w:pStyle w:val="ListParagraph"/>
        <w:jc w:val="both"/>
        <w:rPr>
          <w:rFonts w:ascii="Times New Roman" w:hAnsi="Times New Roman" w:cs="Times New Roman"/>
          <w:sz w:val="24"/>
          <w:szCs w:val="24"/>
          <w:lang w:val="lt-LT"/>
        </w:rPr>
      </w:pPr>
      <w:r w:rsidRPr="417AA7BF">
        <w:rPr>
          <w:rFonts w:ascii="Times New Roman" w:hAnsi="Times New Roman" w:cs="Times New Roman"/>
          <w:sz w:val="24"/>
          <w:szCs w:val="24"/>
          <w:lang w:val="lt-LT"/>
        </w:rPr>
        <w:lastRenderedPageBreak/>
        <w:t xml:space="preserve">Siekdama užtikrinti sistemingesnį žinių perdavimą, </w:t>
      </w:r>
      <w:r w:rsidR="690F6A48" w:rsidRPr="417AA7BF">
        <w:rPr>
          <w:rFonts w:ascii="Times New Roman" w:hAnsi="Times New Roman" w:cs="Times New Roman"/>
          <w:sz w:val="24"/>
          <w:szCs w:val="24"/>
          <w:lang w:val="lt-LT"/>
        </w:rPr>
        <w:t xml:space="preserve">Tarnyba </w:t>
      </w:r>
      <w:r w:rsidRPr="417AA7BF">
        <w:rPr>
          <w:rFonts w:ascii="Times New Roman" w:hAnsi="Times New Roman" w:cs="Times New Roman"/>
          <w:sz w:val="24"/>
          <w:szCs w:val="24"/>
          <w:lang w:val="lt-LT"/>
        </w:rPr>
        <w:t>numato įgyvendinti „VPT akademij</w:t>
      </w:r>
      <w:r w:rsidR="53826FAD" w:rsidRPr="417AA7BF">
        <w:rPr>
          <w:rFonts w:ascii="Times New Roman" w:hAnsi="Times New Roman" w:cs="Times New Roman"/>
          <w:sz w:val="24"/>
          <w:szCs w:val="24"/>
          <w:lang w:val="lt-LT"/>
        </w:rPr>
        <w:t>a</w:t>
      </w:r>
      <w:r w:rsidRPr="417AA7BF">
        <w:rPr>
          <w:rFonts w:ascii="Times New Roman" w:hAnsi="Times New Roman" w:cs="Times New Roman"/>
          <w:sz w:val="24"/>
          <w:szCs w:val="24"/>
          <w:lang w:val="lt-LT"/>
        </w:rPr>
        <w:t>“ iniciatyvą</w:t>
      </w:r>
      <w:r w:rsidR="176E6F9A" w:rsidRPr="417AA7BF">
        <w:rPr>
          <w:rFonts w:ascii="Times New Roman" w:hAnsi="Times New Roman" w:cs="Times New Roman"/>
          <w:sz w:val="24"/>
          <w:szCs w:val="24"/>
          <w:lang w:val="lt-LT"/>
        </w:rPr>
        <w:t xml:space="preserve"> (toliau – Iniciatyva)</w:t>
      </w:r>
      <w:r w:rsidRPr="417AA7BF">
        <w:rPr>
          <w:rFonts w:ascii="Times New Roman" w:hAnsi="Times New Roman" w:cs="Times New Roman"/>
          <w:sz w:val="24"/>
          <w:szCs w:val="24"/>
          <w:lang w:val="lt-LT"/>
        </w:rPr>
        <w:t xml:space="preserve">. </w:t>
      </w:r>
      <w:r w:rsidR="2300A6E8" w:rsidRPr="417AA7BF">
        <w:rPr>
          <w:rFonts w:ascii="Times New Roman" w:hAnsi="Times New Roman" w:cs="Times New Roman"/>
          <w:sz w:val="24"/>
          <w:szCs w:val="24"/>
          <w:lang w:val="lt-LT"/>
        </w:rPr>
        <w:t>Iniciatyvos</w:t>
      </w:r>
      <w:r w:rsidRPr="417AA7BF">
        <w:rPr>
          <w:rFonts w:ascii="Times New Roman" w:hAnsi="Times New Roman" w:cs="Times New Roman"/>
          <w:sz w:val="24"/>
          <w:szCs w:val="24"/>
          <w:lang w:val="lt-LT"/>
        </w:rPr>
        <w:t xml:space="preserve"> tikslas – suformuoti tvarias pradedančiųjų pirkimų specialistų (planuojama 30–40 dalyvių) kompetencijas, ypatingą dėmesį skiriant atstovams iš regionų. </w:t>
      </w:r>
      <w:r w:rsidR="1FC9DFA8" w:rsidRPr="417AA7BF">
        <w:rPr>
          <w:rFonts w:ascii="Times New Roman" w:hAnsi="Times New Roman" w:cs="Times New Roman"/>
          <w:sz w:val="24"/>
          <w:szCs w:val="24"/>
          <w:lang w:val="lt-LT"/>
        </w:rPr>
        <w:t xml:space="preserve"> </w:t>
      </w:r>
      <w:r w:rsidR="2C94D221" w:rsidRPr="417AA7BF">
        <w:rPr>
          <w:rFonts w:ascii="Times New Roman" w:hAnsi="Times New Roman" w:cs="Times New Roman"/>
          <w:sz w:val="24"/>
          <w:szCs w:val="24"/>
          <w:lang w:val="lt-LT"/>
        </w:rPr>
        <w:t>Iniciatyvoje</w:t>
      </w:r>
      <w:r w:rsidRPr="417AA7BF">
        <w:rPr>
          <w:rFonts w:ascii="Times New Roman" w:hAnsi="Times New Roman" w:cs="Times New Roman"/>
          <w:sz w:val="24"/>
          <w:szCs w:val="24"/>
          <w:lang w:val="lt-LT"/>
        </w:rPr>
        <w:t xml:space="preserve"> bus derinamos teorinės įžvalgos ir intensyvus praktinis mokymas, orientuotas į</w:t>
      </w:r>
      <w:r w:rsidR="562DA24E" w:rsidRPr="417AA7BF">
        <w:rPr>
          <w:rFonts w:ascii="Times New Roman" w:hAnsi="Times New Roman" w:cs="Times New Roman"/>
          <w:sz w:val="24"/>
          <w:szCs w:val="24"/>
          <w:lang w:val="lt-LT"/>
        </w:rPr>
        <w:t xml:space="preserve"> </w:t>
      </w:r>
      <w:r w:rsidRPr="417AA7BF">
        <w:rPr>
          <w:rFonts w:ascii="Times New Roman" w:hAnsi="Times New Roman" w:cs="Times New Roman"/>
          <w:sz w:val="24"/>
          <w:szCs w:val="24"/>
          <w:lang w:val="lt-LT"/>
        </w:rPr>
        <w:t xml:space="preserve">viešųjų pirkimų teisinio reglamentavimo taikymą vykdant mažos vertės </w:t>
      </w:r>
      <w:r w:rsidR="2F2A215D" w:rsidRPr="417AA7BF">
        <w:rPr>
          <w:rFonts w:ascii="Times New Roman" w:hAnsi="Times New Roman" w:cs="Times New Roman"/>
          <w:sz w:val="24"/>
          <w:szCs w:val="24"/>
          <w:lang w:val="lt-LT"/>
        </w:rPr>
        <w:t>pirkimus</w:t>
      </w:r>
      <w:r w:rsidRPr="417AA7BF">
        <w:rPr>
          <w:rFonts w:ascii="Times New Roman" w:hAnsi="Times New Roman" w:cs="Times New Roman"/>
          <w:sz w:val="24"/>
          <w:szCs w:val="24"/>
          <w:lang w:val="lt-LT"/>
        </w:rPr>
        <w:t>.</w:t>
      </w:r>
    </w:p>
    <w:p w14:paraId="385A28BB" w14:textId="097E0F9B" w:rsidR="00B37861" w:rsidRPr="002F7B1B" w:rsidRDefault="002363B8" w:rsidP="00E22F85">
      <w:pPr>
        <w:pStyle w:val="ListParagraph"/>
        <w:jc w:val="both"/>
        <w:rPr>
          <w:rFonts w:ascii="Times New Roman" w:hAnsi="Times New Roman" w:cs="Times New Roman"/>
          <w:sz w:val="24"/>
          <w:szCs w:val="24"/>
          <w:lang w:val="lt-LT"/>
        </w:rPr>
      </w:pPr>
      <w:r w:rsidRPr="002F7B1B">
        <w:rPr>
          <w:rFonts w:ascii="Times New Roman" w:hAnsi="Times New Roman" w:cs="Times New Roman"/>
          <w:sz w:val="24"/>
          <w:szCs w:val="24"/>
          <w:lang w:val="lt-LT"/>
        </w:rPr>
        <w:t>2023 m. Tarnyba įgyvendino projektą „Tiekėjų pritraukimas</w:t>
      </w:r>
      <w:r w:rsidR="00115517" w:rsidRPr="002F7B1B">
        <w:rPr>
          <w:rFonts w:ascii="Times New Roman" w:hAnsi="Times New Roman" w:cs="Times New Roman"/>
          <w:sz w:val="24"/>
          <w:szCs w:val="24"/>
          <w:lang w:val="lt-LT"/>
        </w:rPr>
        <w:t xml:space="preserve"> </w:t>
      </w:r>
      <w:r w:rsidR="00D866B1" w:rsidRPr="002F7B1B">
        <w:rPr>
          <w:rFonts w:ascii="Times New Roman" w:hAnsi="Times New Roman" w:cs="Times New Roman"/>
          <w:sz w:val="24"/>
          <w:szCs w:val="24"/>
          <w:lang w:val="lt-LT"/>
        </w:rPr>
        <w:t>į</w:t>
      </w:r>
      <w:r w:rsidR="00115517" w:rsidRPr="002F7B1B">
        <w:rPr>
          <w:rFonts w:ascii="Times New Roman" w:hAnsi="Times New Roman" w:cs="Times New Roman"/>
          <w:sz w:val="24"/>
          <w:szCs w:val="24"/>
          <w:lang w:val="lt-LT"/>
        </w:rPr>
        <w:t xml:space="preserve"> viešuosi</w:t>
      </w:r>
      <w:r w:rsidR="00D866B1" w:rsidRPr="002F7B1B">
        <w:rPr>
          <w:rFonts w:ascii="Times New Roman" w:hAnsi="Times New Roman" w:cs="Times New Roman"/>
          <w:sz w:val="24"/>
          <w:szCs w:val="24"/>
          <w:lang w:val="lt-LT"/>
        </w:rPr>
        <w:t>us</w:t>
      </w:r>
      <w:r w:rsidR="00115517" w:rsidRPr="002F7B1B">
        <w:rPr>
          <w:rFonts w:ascii="Times New Roman" w:hAnsi="Times New Roman" w:cs="Times New Roman"/>
          <w:sz w:val="24"/>
          <w:szCs w:val="24"/>
          <w:lang w:val="lt-LT"/>
        </w:rPr>
        <w:t xml:space="preserve"> pirkimu</w:t>
      </w:r>
      <w:r w:rsidR="00D866B1" w:rsidRPr="002F7B1B">
        <w:rPr>
          <w:rFonts w:ascii="Times New Roman" w:hAnsi="Times New Roman" w:cs="Times New Roman"/>
          <w:sz w:val="24"/>
          <w:szCs w:val="24"/>
          <w:lang w:val="lt-LT"/>
        </w:rPr>
        <w:t>s</w:t>
      </w:r>
      <w:r w:rsidRPr="002F7B1B">
        <w:rPr>
          <w:rFonts w:ascii="Times New Roman" w:hAnsi="Times New Roman" w:cs="Times New Roman"/>
          <w:sz w:val="24"/>
          <w:szCs w:val="24"/>
          <w:lang w:val="lt-LT"/>
        </w:rPr>
        <w:t>“</w:t>
      </w:r>
      <w:r w:rsidR="00310066" w:rsidRPr="002F7B1B">
        <w:rPr>
          <w:rFonts w:ascii="Times New Roman" w:hAnsi="Times New Roman" w:cs="Times New Roman"/>
          <w:sz w:val="24"/>
          <w:szCs w:val="24"/>
          <w:lang w:val="lt-LT"/>
        </w:rPr>
        <w:t xml:space="preserve">, kurio </w:t>
      </w:r>
      <w:r w:rsidR="00C03FF5" w:rsidRPr="002F7B1B">
        <w:rPr>
          <w:rFonts w:ascii="Times New Roman" w:hAnsi="Times New Roman" w:cs="Times New Roman"/>
          <w:sz w:val="24"/>
          <w:szCs w:val="24"/>
          <w:lang w:val="lt-LT"/>
        </w:rPr>
        <w:t>tęstinumą užtikrin</w:t>
      </w:r>
      <w:r w:rsidR="005608FF" w:rsidRPr="002F7B1B">
        <w:rPr>
          <w:rFonts w:ascii="Times New Roman" w:hAnsi="Times New Roman" w:cs="Times New Roman"/>
          <w:sz w:val="24"/>
          <w:szCs w:val="24"/>
          <w:lang w:val="lt-LT"/>
        </w:rPr>
        <w:t>a</w:t>
      </w:r>
      <w:r w:rsidR="00C03FF5" w:rsidRPr="002F7B1B">
        <w:rPr>
          <w:rFonts w:ascii="Times New Roman" w:hAnsi="Times New Roman" w:cs="Times New Roman"/>
          <w:sz w:val="24"/>
          <w:szCs w:val="24"/>
          <w:lang w:val="lt-LT"/>
        </w:rPr>
        <w:t xml:space="preserve"> 2024-202</w:t>
      </w:r>
      <w:r w:rsidR="005608FF" w:rsidRPr="002F7B1B">
        <w:rPr>
          <w:rFonts w:ascii="Times New Roman" w:hAnsi="Times New Roman" w:cs="Times New Roman"/>
          <w:sz w:val="24"/>
          <w:szCs w:val="24"/>
          <w:lang w:val="lt-LT"/>
        </w:rPr>
        <w:t>6</w:t>
      </w:r>
      <w:r w:rsidR="00C03FF5" w:rsidRPr="002F7B1B">
        <w:rPr>
          <w:rFonts w:ascii="Times New Roman" w:hAnsi="Times New Roman" w:cs="Times New Roman"/>
          <w:sz w:val="24"/>
          <w:szCs w:val="24"/>
          <w:lang w:val="lt-LT"/>
        </w:rPr>
        <w:t xml:space="preserve"> m. </w:t>
      </w:r>
      <w:r w:rsidR="005608FF" w:rsidRPr="002F7B1B">
        <w:rPr>
          <w:rFonts w:ascii="Times New Roman" w:hAnsi="Times New Roman" w:cs="Times New Roman"/>
          <w:sz w:val="24"/>
          <w:szCs w:val="24"/>
          <w:lang w:val="lt-LT"/>
        </w:rPr>
        <w:t xml:space="preserve">įgyvendinant Tiekėjų pritraukimo dalyvauti pirkimuose 2024-2026 m. veiksmų planą (toliau – Planas).  </w:t>
      </w:r>
      <w:r w:rsidR="0038604A" w:rsidRPr="002F7B1B">
        <w:rPr>
          <w:rFonts w:ascii="Times New Roman" w:hAnsi="Times New Roman" w:cs="Times New Roman"/>
          <w:sz w:val="24"/>
          <w:szCs w:val="24"/>
          <w:lang w:val="lt-LT"/>
        </w:rPr>
        <w:t>Plane numatytos</w:t>
      </w:r>
      <w:r w:rsidR="008B7C90" w:rsidRPr="002F7B1B">
        <w:rPr>
          <w:rFonts w:ascii="Times New Roman" w:hAnsi="Times New Roman" w:cs="Times New Roman"/>
          <w:sz w:val="24"/>
          <w:szCs w:val="24"/>
          <w:lang w:val="lt-LT"/>
        </w:rPr>
        <w:t xml:space="preserve"> veiklos</w:t>
      </w:r>
      <w:r w:rsidR="00D866B1" w:rsidRPr="002F7B1B">
        <w:rPr>
          <w:rFonts w:ascii="Times New Roman" w:hAnsi="Times New Roman" w:cs="Times New Roman"/>
          <w:sz w:val="24"/>
          <w:szCs w:val="24"/>
          <w:lang w:val="lt-LT"/>
        </w:rPr>
        <w:t>, kurios</w:t>
      </w:r>
      <w:r w:rsidR="008B7C90" w:rsidRPr="002F7B1B">
        <w:rPr>
          <w:rFonts w:ascii="Times New Roman" w:hAnsi="Times New Roman" w:cs="Times New Roman"/>
          <w:sz w:val="24"/>
          <w:szCs w:val="24"/>
          <w:lang w:val="lt-LT"/>
        </w:rPr>
        <w:t xml:space="preserve"> bus įgyvendinamos 2026 m. akcentuojant smulkaus ir vidutinio ve</w:t>
      </w:r>
      <w:r w:rsidR="00B37861" w:rsidRPr="002F7B1B">
        <w:rPr>
          <w:rFonts w:ascii="Times New Roman" w:hAnsi="Times New Roman" w:cs="Times New Roman"/>
          <w:sz w:val="24"/>
          <w:szCs w:val="24"/>
          <w:lang w:val="lt-LT"/>
        </w:rPr>
        <w:t>r</w:t>
      </w:r>
      <w:r w:rsidR="008B7C90" w:rsidRPr="002F7B1B">
        <w:rPr>
          <w:rFonts w:ascii="Times New Roman" w:hAnsi="Times New Roman" w:cs="Times New Roman"/>
          <w:sz w:val="24"/>
          <w:szCs w:val="24"/>
          <w:lang w:val="lt-LT"/>
        </w:rPr>
        <w:t>slo</w:t>
      </w:r>
      <w:r w:rsidR="0038604A" w:rsidRPr="002F7B1B">
        <w:rPr>
          <w:rFonts w:ascii="Times New Roman" w:hAnsi="Times New Roman" w:cs="Times New Roman"/>
          <w:sz w:val="24"/>
          <w:szCs w:val="24"/>
          <w:lang w:val="lt-LT"/>
        </w:rPr>
        <w:t xml:space="preserve"> (toliau – SVV)</w:t>
      </w:r>
      <w:r w:rsidR="008B7C90" w:rsidRPr="002F7B1B">
        <w:rPr>
          <w:rFonts w:ascii="Times New Roman" w:hAnsi="Times New Roman" w:cs="Times New Roman"/>
          <w:sz w:val="24"/>
          <w:szCs w:val="24"/>
          <w:lang w:val="lt-LT"/>
        </w:rPr>
        <w:t xml:space="preserve"> pritraukimo svarbą</w:t>
      </w:r>
      <w:r w:rsidR="00CF013A" w:rsidRPr="002F7B1B">
        <w:rPr>
          <w:rFonts w:ascii="Times New Roman" w:hAnsi="Times New Roman" w:cs="Times New Roman"/>
          <w:sz w:val="24"/>
          <w:szCs w:val="24"/>
          <w:lang w:val="lt-LT"/>
        </w:rPr>
        <w:t>:</w:t>
      </w:r>
    </w:p>
    <w:p w14:paraId="7004572D" w14:textId="1195680B" w:rsidR="005456C5" w:rsidRPr="002F7B1B" w:rsidRDefault="005456C5" w:rsidP="002F7B1B">
      <w:pPr>
        <w:pStyle w:val="ListParagraph"/>
        <w:numPr>
          <w:ilvl w:val="1"/>
          <w:numId w:val="39"/>
        </w:numPr>
        <w:ind w:left="1134"/>
        <w:jc w:val="both"/>
        <w:rPr>
          <w:rFonts w:ascii="Times New Roman" w:hAnsi="Times New Roman" w:cs="Times New Roman"/>
          <w:sz w:val="24"/>
          <w:szCs w:val="24"/>
          <w:lang w:val="lt-LT"/>
        </w:rPr>
      </w:pPr>
      <w:r w:rsidRPr="002F7B1B">
        <w:rPr>
          <w:rFonts w:ascii="Times New Roman" w:hAnsi="Times New Roman" w:cs="Times New Roman"/>
          <w:sz w:val="24"/>
          <w:szCs w:val="24"/>
          <w:lang w:val="lt-LT"/>
        </w:rPr>
        <w:t>r</w:t>
      </w:r>
      <w:r w:rsidR="00B37861" w:rsidRPr="002F7B1B">
        <w:rPr>
          <w:rFonts w:ascii="Times New Roman" w:hAnsi="Times New Roman" w:cs="Times New Roman"/>
          <w:sz w:val="24"/>
          <w:szCs w:val="24"/>
          <w:lang w:val="lt-LT"/>
        </w:rPr>
        <w:t xml:space="preserve">enginių, kurie būtų orientuoti į tiekėjų, o ypač </w:t>
      </w:r>
      <w:r w:rsidR="00E22F85" w:rsidRPr="002F7B1B">
        <w:rPr>
          <w:rFonts w:ascii="Times New Roman" w:hAnsi="Times New Roman" w:cs="Times New Roman"/>
          <w:sz w:val="24"/>
          <w:szCs w:val="24"/>
          <w:lang w:val="lt-LT"/>
        </w:rPr>
        <w:t>Plane</w:t>
      </w:r>
      <w:r w:rsidR="00B37861" w:rsidRPr="002F7B1B">
        <w:rPr>
          <w:rFonts w:ascii="Times New Roman" w:hAnsi="Times New Roman" w:cs="Times New Roman"/>
          <w:sz w:val="24"/>
          <w:szCs w:val="24"/>
          <w:lang w:val="lt-LT"/>
        </w:rPr>
        <w:t xml:space="preserve"> išskirtose pirkimų srityse vertintų SVV kategorijų atstovų, pritraukim</w:t>
      </w:r>
      <w:r w:rsidR="00EF0CEA" w:rsidRPr="002F7B1B">
        <w:rPr>
          <w:rFonts w:ascii="Times New Roman" w:hAnsi="Times New Roman" w:cs="Times New Roman"/>
          <w:sz w:val="24"/>
          <w:szCs w:val="24"/>
          <w:lang w:val="lt-LT"/>
        </w:rPr>
        <w:t>ą</w:t>
      </w:r>
      <w:r w:rsidR="00B37861" w:rsidRPr="002F7B1B">
        <w:rPr>
          <w:rFonts w:ascii="Times New Roman" w:hAnsi="Times New Roman" w:cs="Times New Roman"/>
          <w:sz w:val="24"/>
          <w:szCs w:val="24"/>
          <w:lang w:val="lt-LT"/>
        </w:rPr>
        <w:t xml:space="preserve"> dalyvauti pirkimuose</w:t>
      </w:r>
      <w:r w:rsidR="00EF0CEA" w:rsidRPr="002F7B1B">
        <w:rPr>
          <w:rFonts w:ascii="Times New Roman" w:hAnsi="Times New Roman" w:cs="Times New Roman"/>
          <w:sz w:val="24"/>
          <w:szCs w:val="24"/>
          <w:lang w:val="lt-LT"/>
        </w:rPr>
        <w:t>, organizavimas</w:t>
      </w:r>
      <w:r w:rsidRPr="002F7B1B">
        <w:rPr>
          <w:rFonts w:ascii="Times New Roman" w:hAnsi="Times New Roman" w:cs="Times New Roman"/>
          <w:sz w:val="24"/>
          <w:szCs w:val="24"/>
          <w:lang w:val="lt-LT"/>
        </w:rPr>
        <w:t>;</w:t>
      </w:r>
    </w:p>
    <w:p w14:paraId="2E65003B" w14:textId="77777777" w:rsidR="005456C5" w:rsidRPr="002F7B1B" w:rsidRDefault="00B37861" w:rsidP="002F7B1B">
      <w:pPr>
        <w:pStyle w:val="ListParagraph"/>
        <w:numPr>
          <w:ilvl w:val="1"/>
          <w:numId w:val="39"/>
        </w:numPr>
        <w:ind w:left="1134"/>
        <w:jc w:val="both"/>
        <w:rPr>
          <w:rFonts w:ascii="Times New Roman" w:hAnsi="Times New Roman" w:cs="Times New Roman"/>
          <w:sz w:val="24"/>
          <w:szCs w:val="24"/>
          <w:lang w:val="lt-LT"/>
        </w:rPr>
      </w:pPr>
      <w:r w:rsidRPr="002F7B1B">
        <w:rPr>
          <w:rFonts w:ascii="Times New Roman" w:hAnsi="Times New Roman" w:cs="Times New Roman"/>
          <w:sz w:val="24"/>
          <w:szCs w:val="24"/>
          <w:lang w:val="lt-LT"/>
        </w:rPr>
        <w:t>pirkimų vykdytojų ir tiekėjų bendradarbiavim</w:t>
      </w:r>
      <w:r w:rsidR="005456C5" w:rsidRPr="002F7B1B">
        <w:rPr>
          <w:rFonts w:ascii="Times New Roman" w:hAnsi="Times New Roman" w:cs="Times New Roman"/>
          <w:sz w:val="24"/>
          <w:szCs w:val="24"/>
          <w:lang w:val="lt-LT"/>
        </w:rPr>
        <w:t>o skatinimas;</w:t>
      </w:r>
    </w:p>
    <w:p w14:paraId="26CF7C58" w14:textId="5D79AB8C" w:rsidR="00B37861" w:rsidRPr="002F7B1B" w:rsidRDefault="00B37861" w:rsidP="002F7B1B">
      <w:pPr>
        <w:pStyle w:val="ListParagraph"/>
        <w:numPr>
          <w:ilvl w:val="1"/>
          <w:numId w:val="39"/>
        </w:numPr>
        <w:ind w:left="1134"/>
        <w:jc w:val="both"/>
        <w:rPr>
          <w:rFonts w:ascii="Times New Roman" w:hAnsi="Times New Roman" w:cs="Times New Roman"/>
          <w:sz w:val="24"/>
          <w:szCs w:val="24"/>
          <w:lang w:val="lt-LT"/>
        </w:rPr>
      </w:pPr>
      <w:r w:rsidRPr="002F7B1B">
        <w:rPr>
          <w:rFonts w:ascii="Times New Roman" w:hAnsi="Times New Roman" w:cs="Times New Roman"/>
          <w:sz w:val="24"/>
          <w:szCs w:val="24"/>
          <w:lang w:val="lt-LT"/>
        </w:rPr>
        <w:t>mokym</w:t>
      </w:r>
      <w:r w:rsidR="00EF0CEA" w:rsidRPr="002F7B1B">
        <w:rPr>
          <w:rFonts w:ascii="Times New Roman" w:hAnsi="Times New Roman" w:cs="Times New Roman"/>
          <w:sz w:val="24"/>
          <w:szCs w:val="24"/>
          <w:lang w:val="lt-LT"/>
        </w:rPr>
        <w:t>ų</w:t>
      </w:r>
      <w:r w:rsidRPr="002F7B1B">
        <w:rPr>
          <w:rFonts w:ascii="Times New Roman" w:hAnsi="Times New Roman" w:cs="Times New Roman"/>
          <w:sz w:val="24"/>
          <w:szCs w:val="24"/>
          <w:lang w:val="lt-LT"/>
        </w:rPr>
        <w:t xml:space="preserve"> tiekėjams, kaip dalyvauti pirkimuose, (kviečiant verslo asociacijų atstovus; lankantis švietimo įstaigose; pristatant galimybes verslui ir pirkimų vykdytojų poreikius) organizavimas;</w:t>
      </w:r>
    </w:p>
    <w:p w14:paraId="77EACBBA" w14:textId="404CB159" w:rsidR="00B37861" w:rsidRPr="002F7B1B" w:rsidRDefault="00B37861" w:rsidP="002F7B1B">
      <w:pPr>
        <w:pStyle w:val="ListParagraph"/>
        <w:numPr>
          <w:ilvl w:val="1"/>
          <w:numId w:val="39"/>
        </w:numPr>
        <w:ind w:left="1134"/>
        <w:jc w:val="both"/>
        <w:rPr>
          <w:rFonts w:ascii="Times New Roman" w:hAnsi="Times New Roman" w:cs="Times New Roman"/>
          <w:sz w:val="24"/>
          <w:szCs w:val="24"/>
          <w:lang w:val="lt-LT"/>
        </w:rPr>
      </w:pPr>
      <w:r w:rsidRPr="002F7B1B">
        <w:rPr>
          <w:rFonts w:ascii="Times New Roman" w:hAnsi="Times New Roman" w:cs="Times New Roman"/>
          <w:sz w:val="24"/>
          <w:szCs w:val="24"/>
          <w:lang w:val="lt-LT"/>
        </w:rPr>
        <w:t>Tarnybos polapio tiekėjams aktualum</w:t>
      </w:r>
      <w:r w:rsidR="00EF0CEA" w:rsidRPr="002F7B1B">
        <w:rPr>
          <w:rFonts w:ascii="Times New Roman" w:hAnsi="Times New Roman" w:cs="Times New Roman"/>
          <w:sz w:val="24"/>
          <w:szCs w:val="24"/>
          <w:lang w:val="lt-LT"/>
        </w:rPr>
        <w:t>o</w:t>
      </w:r>
      <w:r w:rsidRPr="002F7B1B">
        <w:rPr>
          <w:rFonts w:ascii="Times New Roman" w:hAnsi="Times New Roman" w:cs="Times New Roman"/>
          <w:sz w:val="24"/>
          <w:szCs w:val="24"/>
          <w:lang w:val="lt-LT"/>
        </w:rPr>
        <w:t xml:space="preserve"> ir žinomum</w:t>
      </w:r>
      <w:r w:rsidR="00EF0CEA" w:rsidRPr="002F7B1B">
        <w:rPr>
          <w:rFonts w:ascii="Times New Roman" w:hAnsi="Times New Roman" w:cs="Times New Roman"/>
          <w:sz w:val="24"/>
          <w:szCs w:val="24"/>
          <w:lang w:val="lt-LT"/>
        </w:rPr>
        <w:t>o</w:t>
      </w:r>
      <w:r w:rsidRPr="002F7B1B">
        <w:rPr>
          <w:rFonts w:ascii="Times New Roman" w:hAnsi="Times New Roman" w:cs="Times New Roman"/>
          <w:sz w:val="24"/>
          <w:szCs w:val="24"/>
          <w:lang w:val="lt-LT"/>
        </w:rPr>
        <w:t>, akcentuojant Tarnybos sukurtų pirkimų stebėsenos įrankių naudą</w:t>
      </w:r>
      <w:r w:rsidR="00EF0CEA" w:rsidRPr="002F7B1B">
        <w:rPr>
          <w:rFonts w:ascii="Times New Roman" w:hAnsi="Times New Roman" w:cs="Times New Roman"/>
          <w:sz w:val="24"/>
          <w:szCs w:val="24"/>
          <w:lang w:val="lt-LT"/>
        </w:rPr>
        <w:t xml:space="preserve">, </w:t>
      </w:r>
      <w:r w:rsidR="00424A65" w:rsidRPr="002F7B1B">
        <w:rPr>
          <w:rFonts w:ascii="Times New Roman" w:hAnsi="Times New Roman" w:cs="Times New Roman"/>
          <w:sz w:val="24"/>
          <w:szCs w:val="24"/>
          <w:lang w:val="lt-LT"/>
        </w:rPr>
        <w:t>didinimas</w:t>
      </w:r>
      <w:r w:rsidRPr="002F7B1B">
        <w:rPr>
          <w:rFonts w:ascii="Times New Roman" w:hAnsi="Times New Roman" w:cs="Times New Roman"/>
          <w:sz w:val="24"/>
          <w:szCs w:val="24"/>
          <w:lang w:val="lt-LT"/>
        </w:rPr>
        <w:t>;</w:t>
      </w:r>
    </w:p>
    <w:p w14:paraId="0596A140" w14:textId="2026C7E4" w:rsidR="00B37861" w:rsidRPr="002F7B1B" w:rsidRDefault="00B37861" w:rsidP="002F7B1B">
      <w:pPr>
        <w:pStyle w:val="ListParagraph"/>
        <w:numPr>
          <w:ilvl w:val="1"/>
          <w:numId w:val="39"/>
        </w:numPr>
        <w:ind w:left="1134"/>
        <w:jc w:val="both"/>
        <w:rPr>
          <w:rFonts w:ascii="Times New Roman" w:hAnsi="Times New Roman" w:cs="Times New Roman"/>
          <w:sz w:val="24"/>
          <w:szCs w:val="24"/>
          <w:lang w:val="lt-LT"/>
        </w:rPr>
      </w:pPr>
      <w:r w:rsidRPr="002F7B1B">
        <w:rPr>
          <w:rFonts w:ascii="Times New Roman" w:hAnsi="Times New Roman" w:cs="Times New Roman"/>
          <w:sz w:val="24"/>
          <w:szCs w:val="24"/>
          <w:lang w:val="lt-LT"/>
        </w:rPr>
        <w:t>kasmetin</w:t>
      </w:r>
      <w:r w:rsidR="00424A65" w:rsidRPr="002F7B1B">
        <w:rPr>
          <w:rFonts w:ascii="Times New Roman" w:hAnsi="Times New Roman" w:cs="Times New Roman"/>
          <w:sz w:val="24"/>
          <w:szCs w:val="24"/>
          <w:lang w:val="lt-LT"/>
        </w:rPr>
        <w:t>ės</w:t>
      </w:r>
      <w:r w:rsidRPr="002F7B1B">
        <w:rPr>
          <w:rFonts w:ascii="Times New Roman" w:hAnsi="Times New Roman" w:cs="Times New Roman"/>
          <w:sz w:val="24"/>
          <w:szCs w:val="24"/>
          <w:lang w:val="lt-LT"/>
        </w:rPr>
        <w:t xml:space="preserve"> analiz</w:t>
      </w:r>
      <w:r w:rsidR="00424A65" w:rsidRPr="002F7B1B">
        <w:rPr>
          <w:rFonts w:ascii="Times New Roman" w:hAnsi="Times New Roman" w:cs="Times New Roman"/>
          <w:sz w:val="24"/>
          <w:szCs w:val="24"/>
          <w:lang w:val="lt-LT"/>
        </w:rPr>
        <w:t>ės atlikimas</w:t>
      </w:r>
      <w:r w:rsidRPr="002F7B1B">
        <w:rPr>
          <w:rFonts w:ascii="Times New Roman" w:hAnsi="Times New Roman" w:cs="Times New Roman"/>
          <w:sz w:val="24"/>
          <w:szCs w:val="24"/>
          <w:lang w:val="lt-LT"/>
        </w:rPr>
        <w:t xml:space="preserve"> ir </w:t>
      </w:r>
      <w:r w:rsidR="00A917F4" w:rsidRPr="002F7B1B">
        <w:rPr>
          <w:rFonts w:ascii="Times New Roman" w:hAnsi="Times New Roman" w:cs="Times New Roman"/>
          <w:sz w:val="24"/>
          <w:szCs w:val="24"/>
          <w:lang w:val="lt-LT"/>
        </w:rPr>
        <w:t xml:space="preserve">duomenų </w:t>
      </w:r>
      <w:r w:rsidRPr="002F7B1B">
        <w:rPr>
          <w:rFonts w:ascii="Times New Roman" w:hAnsi="Times New Roman" w:cs="Times New Roman"/>
          <w:sz w:val="24"/>
          <w:szCs w:val="24"/>
          <w:lang w:val="lt-LT"/>
        </w:rPr>
        <w:t>viešin</w:t>
      </w:r>
      <w:r w:rsidR="00A917F4" w:rsidRPr="002F7B1B">
        <w:rPr>
          <w:rFonts w:ascii="Times New Roman" w:hAnsi="Times New Roman" w:cs="Times New Roman"/>
          <w:sz w:val="24"/>
          <w:szCs w:val="24"/>
          <w:lang w:val="lt-LT"/>
        </w:rPr>
        <w:t>imas</w:t>
      </w:r>
      <w:r w:rsidRPr="002F7B1B">
        <w:rPr>
          <w:rFonts w:ascii="Times New Roman" w:hAnsi="Times New Roman" w:cs="Times New Roman"/>
          <w:sz w:val="24"/>
          <w:szCs w:val="24"/>
          <w:lang w:val="lt-LT"/>
        </w:rPr>
        <w:t xml:space="preserve"> (analizuojamos sritys: pirkimų laimėtojų pasiskirstymas (tiek pirkimų skaičiumi, tiek verte) pagal įmonės dydį, konkurencingumo rodikliai pirkimuose, kuriuose buvo taikyti kokybiniai ekonominio naudingumo vertinimo kriterijai, ir pirkimuose, kuriuose buvo taikytas mažiausios kainos kriterijus);</w:t>
      </w:r>
    </w:p>
    <w:p w14:paraId="7EB4CADF" w14:textId="3E171EFB" w:rsidR="00B37861" w:rsidRPr="002F7B1B" w:rsidRDefault="00A917F4" w:rsidP="002F7B1B">
      <w:pPr>
        <w:pStyle w:val="ListParagraph"/>
        <w:numPr>
          <w:ilvl w:val="1"/>
          <w:numId w:val="39"/>
        </w:numPr>
        <w:ind w:left="1134"/>
        <w:jc w:val="both"/>
        <w:rPr>
          <w:rFonts w:ascii="Times New Roman" w:hAnsi="Times New Roman" w:cs="Times New Roman"/>
          <w:sz w:val="24"/>
          <w:szCs w:val="24"/>
          <w:lang w:val="lt-LT"/>
        </w:rPr>
      </w:pPr>
      <w:r w:rsidRPr="002F7B1B">
        <w:rPr>
          <w:rFonts w:ascii="Times New Roman" w:hAnsi="Times New Roman" w:cs="Times New Roman"/>
          <w:sz w:val="24"/>
          <w:szCs w:val="24"/>
          <w:lang w:val="lt-LT"/>
        </w:rPr>
        <w:t>v</w:t>
      </w:r>
      <w:r w:rsidR="00B37861" w:rsidRPr="002F7B1B">
        <w:rPr>
          <w:rFonts w:ascii="Times New Roman" w:hAnsi="Times New Roman" w:cs="Times New Roman"/>
          <w:sz w:val="24"/>
          <w:szCs w:val="24"/>
          <w:lang w:val="lt-LT"/>
        </w:rPr>
        <w:t>iešinimo kampanij</w:t>
      </w:r>
      <w:r w:rsidR="00424A65" w:rsidRPr="002F7B1B">
        <w:rPr>
          <w:rFonts w:ascii="Times New Roman" w:hAnsi="Times New Roman" w:cs="Times New Roman"/>
          <w:sz w:val="24"/>
          <w:szCs w:val="24"/>
          <w:lang w:val="lt-LT"/>
        </w:rPr>
        <w:t>os</w:t>
      </w:r>
      <w:r w:rsidR="00B37861" w:rsidRPr="002F7B1B">
        <w:rPr>
          <w:rFonts w:ascii="Times New Roman" w:hAnsi="Times New Roman" w:cs="Times New Roman"/>
          <w:sz w:val="24"/>
          <w:szCs w:val="24"/>
          <w:lang w:val="lt-LT"/>
        </w:rPr>
        <w:t xml:space="preserve"> apie dalyvavimo pirkimuose naudas </w:t>
      </w:r>
      <w:r w:rsidR="009B0B3D" w:rsidRPr="002F7B1B">
        <w:rPr>
          <w:rFonts w:ascii="Times New Roman" w:hAnsi="Times New Roman" w:cs="Times New Roman"/>
          <w:sz w:val="24"/>
          <w:szCs w:val="24"/>
          <w:lang w:val="lt-LT"/>
        </w:rPr>
        <w:t xml:space="preserve">tiekėjams </w:t>
      </w:r>
      <w:r w:rsidR="00115517" w:rsidRPr="002F7B1B">
        <w:rPr>
          <w:rFonts w:ascii="Times New Roman" w:hAnsi="Times New Roman" w:cs="Times New Roman"/>
          <w:sz w:val="24"/>
          <w:szCs w:val="24"/>
          <w:lang w:val="lt-LT"/>
        </w:rPr>
        <w:t>įgyvendinimas</w:t>
      </w:r>
      <w:r w:rsidR="00B37861" w:rsidRPr="002F7B1B">
        <w:rPr>
          <w:rFonts w:ascii="Times New Roman" w:hAnsi="Times New Roman" w:cs="Times New Roman"/>
          <w:sz w:val="24"/>
          <w:szCs w:val="24"/>
          <w:lang w:val="lt-LT"/>
        </w:rPr>
        <w:t>;</w:t>
      </w:r>
    </w:p>
    <w:p w14:paraId="78D7B6CF" w14:textId="41F1A57F" w:rsidR="00B37861" w:rsidRPr="002F7B1B" w:rsidRDefault="00115517" w:rsidP="002F7B1B">
      <w:pPr>
        <w:pStyle w:val="ListParagraph"/>
        <w:numPr>
          <w:ilvl w:val="1"/>
          <w:numId w:val="39"/>
        </w:numPr>
        <w:ind w:left="1134"/>
        <w:jc w:val="both"/>
        <w:rPr>
          <w:rFonts w:ascii="Times New Roman" w:hAnsi="Times New Roman" w:cs="Times New Roman"/>
          <w:sz w:val="24"/>
          <w:szCs w:val="24"/>
          <w:lang w:val="lt-LT"/>
        </w:rPr>
      </w:pPr>
      <w:r w:rsidRPr="002F7B1B">
        <w:rPr>
          <w:rFonts w:ascii="Times New Roman" w:hAnsi="Times New Roman" w:cs="Times New Roman"/>
          <w:sz w:val="24"/>
          <w:szCs w:val="24"/>
          <w:lang w:val="lt-LT"/>
        </w:rPr>
        <w:t>tiekėjų atstovų įtraukimas į</w:t>
      </w:r>
      <w:r w:rsidR="00B37861" w:rsidRPr="002F7B1B">
        <w:rPr>
          <w:rFonts w:ascii="Times New Roman" w:hAnsi="Times New Roman" w:cs="Times New Roman"/>
          <w:sz w:val="24"/>
          <w:szCs w:val="24"/>
          <w:lang w:val="lt-LT"/>
        </w:rPr>
        <w:t xml:space="preserve"> Tarnybos rengiamų norminių teisės aktų projektų derinimo procesą, jeigu susiję su jų kompetencija.</w:t>
      </w:r>
    </w:p>
    <w:p w14:paraId="6E93E2F7" w14:textId="77777777" w:rsidR="00B37861" w:rsidRDefault="00B37861" w:rsidP="417AA7BF">
      <w:pPr>
        <w:pStyle w:val="ListParagraph"/>
        <w:jc w:val="both"/>
        <w:rPr>
          <w:rFonts w:ascii="Times New Roman" w:hAnsi="Times New Roman" w:cs="Times New Roman"/>
          <w:sz w:val="24"/>
          <w:szCs w:val="24"/>
          <w:lang w:val="lt-LT"/>
        </w:rPr>
      </w:pPr>
    </w:p>
    <w:p w14:paraId="055FFDFF" w14:textId="6B480CA0" w:rsidR="009431E7" w:rsidRPr="00BF5A92" w:rsidRDefault="00541C16" w:rsidP="003F70C1">
      <w:pPr>
        <w:pStyle w:val="ListParagraph"/>
        <w:numPr>
          <w:ilvl w:val="0"/>
          <w:numId w:val="12"/>
        </w:numPr>
        <w:jc w:val="both"/>
        <w:rPr>
          <w:rFonts w:ascii="Times New Roman" w:hAnsi="Times New Roman" w:cs="Times New Roman"/>
          <w:sz w:val="24"/>
          <w:szCs w:val="24"/>
          <w:lang w:val="lt-LT"/>
        </w:rPr>
      </w:pPr>
      <w:r w:rsidRPr="00BF5A92">
        <w:rPr>
          <w:rFonts w:ascii="Times New Roman" w:hAnsi="Times New Roman" w:cs="Times New Roman"/>
          <w:b/>
          <w:bCs/>
          <w:i/>
          <w:iCs/>
          <w:sz w:val="24"/>
          <w:szCs w:val="24"/>
          <w:lang w:val="lt-LT"/>
        </w:rPr>
        <w:t>Administracinės naštos viešuosiuose pirkimuose ir (ar) koncesijose mažinimas</w:t>
      </w:r>
      <w:r w:rsidR="2F2A215D" w:rsidRPr="00BF5A92">
        <w:rPr>
          <w:rFonts w:ascii="Times New Roman" w:hAnsi="Times New Roman" w:cs="Times New Roman"/>
          <w:sz w:val="24"/>
          <w:szCs w:val="24"/>
          <w:lang w:val="lt-LT"/>
        </w:rPr>
        <w:t xml:space="preserve">. </w:t>
      </w:r>
      <w:r w:rsidR="001A7EB8" w:rsidRPr="00BF5A92">
        <w:rPr>
          <w:rFonts w:ascii="Times New Roman" w:hAnsi="Times New Roman" w:cs="Times New Roman"/>
          <w:sz w:val="24"/>
          <w:szCs w:val="24"/>
          <w:lang w:val="lt-LT"/>
        </w:rPr>
        <w:t xml:space="preserve">Sėkmingas ir efektyvus pirkimų vykdymas yra neatsiejamas nuo aiškius reikalavimus nustatančių teisės aktų nuostatų. Praktikoje taikant </w:t>
      </w:r>
      <w:r w:rsidR="003855FB" w:rsidRPr="00BF5A92">
        <w:rPr>
          <w:rFonts w:ascii="Times New Roman" w:hAnsi="Times New Roman" w:cs="Times New Roman"/>
          <w:sz w:val="24"/>
          <w:szCs w:val="24"/>
          <w:lang w:val="lt-LT"/>
        </w:rPr>
        <w:t>teisės aktų</w:t>
      </w:r>
      <w:r w:rsidR="001A7EB8" w:rsidRPr="00BF5A92">
        <w:rPr>
          <w:rFonts w:ascii="Times New Roman" w:hAnsi="Times New Roman" w:cs="Times New Roman"/>
          <w:sz w:val="24"/>
          <w:szCs w:val="24"/>
          <w:lang w:val="lt-LT"/>
        </w:rPr>
        <w:t xml:space="preserve"> nuostatas išryškėja įvairūs teisinio reglamentavimo trūkumai, tokie kaip nuostatų neaiškumas ar dviprasmiškumas, perteklinis arba pernelyg griežtas mažos vertės pirkimų ar supaprastintų pirkimų, kuriems nustatyt</w:t>
      </w:r>
      <w:r w:rsidR="00E2181F">
        <w:rPr>
          <w:rFonts w:ascii="Times New Roman" w:hAnsi="Times New Roman" w:cs="Times New Roman"/>
          <w:sz w:val="24"/>
          <w:szCs w:val="24"/>
          <w:lang w:val="lt-LT"/>
        </w:rPr>
        <w:t>os</w:t>
      </w:r>
      <w:r w:rsidR="001A7EB8" w:rsidRPr="00BF5A92">
        <w:rPr>
          <w:rFonts w:ascii="Times New Roman" w:hAnsi="Times New Roman" w:cs="Times New Roman"/>
          <w:sz w:val="24"/>
          <w:szCs w:val="24"/>
          <w:lang w:val="lt-LT"/>
        </w:rPr>
        <w:t xml:space="preserve"> specialios pirkimų taisyklės, reglamentavimas. Įgyvendinant priemonę siekiama </w:t>
      </w:r>
      <w:r w:rsidR="00A44A81" w:rsidRPr="00A44A81">
        <w:rPr>
          <w:rFonts w:ascii="Times New Roman" w:hAnsi="Times New Roman" w:cs="Times New Roman"/>
          <w:sz w:val="24"/>
          <w:szCs w:val="24"/>
          <w:lang w:val="lt-LT"/>
        </w:rPr>
        <w:t>teikti</w:t>
      </w:r>
      <w:r w:rsidR="001A7EB8" w:rsidRPr="00BF5A92">
        <w:rPr>
          <w:rFonts w:ascii="Times New Roman" w:hAnsi="Times New Roman" w:cs="Times New Roman"/>
          <w:sz w:val="24"/>
          <w:szCs w:val="24"/>
          <w:lang w:val="lt-LT"/>
        </w:rPr>
        <w:t xml:space="preserve"> pasiūlymus </w:t>
      </w:r>
      <w:r w:rsidR="00CD1B4C">
        <w:rPr>
          <w:rFonts w:ascii="Times New Roman" w:hAnsi="Times New Roman" w:cs="Times New Roman"/>
          <w:sz w:val="24"/>
          <w:szCs w:val="24"/>
          <w:lang w:val="lt-LT"/>
        </w:rPr>
        <w:t>atitinkamoms</w:t>
      </w:r>
      <w:r w:rsidR="00CD1B4C" w:rsidRPr="00BF5A92">
        <w:rPr>
          <w:rFonts w:ascii="Times New Roman" w:hAnsi="Times New Roman" w:cs="Times New Roman"/>
          <w:sz w:val="24"/>
          <w:szCs w:val="24"/>
          <w:lang w:val="lt-LT"/>
        </w:rPr>
        <w:t xml:space="preserve"> </w:t>
      </w:r>
      <w:r w:rsidR="003426D6">
        <w:rPr>
          <w:rFonts w:ascii="Times New Roman" w:hAnsi="Times New Roman" w:cs="Times New Roman"/>
          <w:sz w:val="24"/>
          <w:szCs w:val="24"/>
          <w:lang w:val="lt-LT"/>
        </w:rPr>
        <w:t>institucijoms</w:t>
      </w:r>
      <w:r w:rsidR="00A44A81" w:rsidRPr="00A44A81">
        <w:rPr>
          <w:rFonts w:ascii="Times New Roman" w:hAnsi="Times New Roman" w:cs="Times New Roman"/>
          <w:sz w:val="24"/>
          <w:szCs w:val="24"/>
          <w:lang w:val="lt-LT"/>
        </w:rPr>
        <w:t>, kaip</w:t>
      </w:r>
      <w:r w:rsidR="001A7EB8" w:rsidRPr="00BF5A92">
        <w:rPr>
          <w:rFonts w:ascii="Times New Roman" w:hAnsi="Times New Roman" w:cs="Times New Roman"/>
          <w:sz w:val="24"/>
          <w:szCs w:val="24"/>
          <w:lang w:val="lt-LT"/>
        </w:rPr>
        <w:t xml:space="preserve"> tobulinti įvairių pirkimus reglamentuojančių teisės aktų nuostatas,</w:t>
      </w:r>
      <w:r w:rsidR="00A44A81" w:rsidRPr="00A44A81">
        <w:rPr>
          <w:rFonts w:ascii="Times New Roman" w:hAnsi="Times New Roman" w:cs="Times New Roman"/>
          <w:sz w:val="24"/>
          <w:szCs w:val="24"/>
          <w:lang w:val="lt-LT"/>
        </w:rPr>
        <w:t> kad</w:t>
      </w:r>
      <w:r w:rsidR="00D44C12">
        <w:rPr>
          <w:rFonts w:ascii="Times New Roman" w:hAnsi="Times New Roman" w:cs="Times New Roman"/>
          <w:sz w:val="24"/>
          <w:szCs w:val="24"/>
          <w:lang w:val="lt-LT"/>
        </w:rPr>
        <w:t xml:space="preserve"> </w:t>
      </w:r>
      <w:r w:rsidR="00FA2207">
        <w:rPr>
          <w:rFonts w:ascii="Times New Roman" w:hAnsi="Times New Roman" w:cs="Times New Roman"/>
          <w:sz w:val="24"/>
          <w:szCs w:val="24"/>
          <w:lang w:val="lt-LT"/>
        </w:rPr>
        <w:t>viešųjų pirkimų dalyviams</w:t>
      </w:r>
      <w:r w:rsidR="00A44A81" w:rsidRPr="00A44A81">
        <w:rPr>
          <w:rFonts w:ascii="Times New Roman" w:hAnsi="Times New Roman" w:cs="Times New Roman"/>
          <w:sz w:val="24"/>
          <w:szCs w:val="24"/>
          <w:lang w:val="lt-LT"/>
        </w:rPr>
        <w:t xml:space="preserve"> administracinė našt</w:t>
      </w:r>
      <w:r w:rsidR="00D10412">
        <w:rPr>
          <w:rFonts w:ascii="Times New Roman" w:hAnsi="Times New Roman" w:cs="Times New Roman"/>
          <w:sz w:val="24"/>
          <w:szCs w:val="24"/>
          <w:lang w:val="lt-LT"/>
        </w:rPr>
        <w:t>a</w:t>
      </w:r>
      <w:r w:rsidR="00A44A81" w:rsidRPr="00A44A81">
        <w:rPr>
          <w:rFonts w:ascii="Times New Roman" w:hAnsi="Times New Roman" w:cs="Times New Roman"/>
          <w:sz w:val="24"/>
          <w:szCs w:val="24"/>
          <w:lang w:val="lt-LT"/>
        </w:rPr>
        <w:t> mažėtų. Taip pat siekiama šalinti</w:t>
      </w:r>
      <w:r w:rsidR="001A7EB8" w:rsidRPr="00BF5A92" w:rsidDel="00996F40">
        <w:rPr>
          <w:rFonts w:ascii="Times New Roman" w:hAnsi="Times New Roman" w:cs="Times New Roman"/>
          <w:sz w:val="24"/>
          <w:szCs w:val="24"/>
          <w:lang w:val="lt-LT"/>
        </w:rPr>
        <w:t xml:space="preserve"> </w:t>
      </w:r>
      <w:r w:rsidR="00996F40" w:rsidRPr="00BF5A92">
        <w:rPr>
          <w:rFonts w:ascii="Times New Roman" w:hAnsi="Times New Roman" w:cs="Times New Roman"/>
          <w:sz w:val="24"/>
          <w:szCs w:val="24"/>
          <w:lang w:val="lt-LT"/>
        </w:rPr>
        <w:t>teisinio</w:t>
      </w:r>
      <w:r w:rsidR="00A44A81" w:rsidRPr="00A44A81">
        <w:rPr>
          <w:rFonts w:ascii="Times New Roman" w:hAnsi="Times New Roman" w:cs="Times New Roman"/>
          <w:sz w:val="24"/>
          <w:szCs w:val="24"/>
          <w:lang w:val="lt-LT"/>
        </w:rPr>
        <w:t> </w:t>
      </w:r>
      <w:r w:rsidR="001A7EB8" w:rsidRPr="00BF5A92">
        <w:rPr>
          <w:rFonts w:ascii="Times New Roman" w:hAnsi="Times New Roman" w:cs="Times New Roman"/>
          <w:sz w:val="24"/>
          <w:szCs w:val="24"/>
          <w:lang w:val="lt-LT"/>
        </w:rPr>
        <w:t>reglamentavimo trūkumus,</w:t>
      </w:r>
      <w:r w:rsidR="00A44A81" w:rsidRPr="00A44A81">
        <w:rPr>
          <w:rFonts w:ascii="Times New Roman" w:hAnsi="Times New Roman" w:cs="Times New Roman"/>
          <w:sz w:val="24"/>
          <w:szCs w:val="24"/>
          <w:lang w:val="lt-LT"/>
        </w:rPr>
        <w:t> </w:t>
      </w:r>
      <w:r w:rsidR="001A7EB8" w:rsidRPr="00BF5A92">
        <w:rPr>
          <w:rFonts w:ascii="Times New Roman" w:hAnsi="Times New Roman" w:cs="Times New Roman"/>
          <w:sz w:val="24"/>
          <w:szCs w:val="24"/>
          <w:lang w:val="lt-LT"/>
        </w:rPr>
        <w:t>aiškumo stoką</w:t>
      </w:r>
      <w:r w:rsidR="00A44A81" w:rsidRPr="00A44A81">
        <w:rPr>
          <w:rFonts w:ascii="Times New Roman" w:hAnsi="Times New Roman" w:cs="Times New Roman"/>
          <w:sz w:val="24"/>
          <w:szCs w:val="24"/>
          <w:lang w:val="lt-LT"/>
        </w:rPr>
        <w:t xml:space="preserve">. </w:t>
      </w:r>
      <w:r w:rsidR="0085040F">
        <w:rPr>
          <w:rFonts w:ascii="Times New Roman" w:hAnsi="Times New Roman" w:cs="Times New Roman"/>
          <w:sz w:val="24"/>
          <w:szCs w:val="24"/>
          <w:lang w:val="lt-LT"/>
        </w:rPr>
        <w:t>Į</w:t>
      </w:r>
      <w:r w:rsidR="002F5331">
        <w:rPr>
          <w:rFonts w:ascii="Times New Roman" w:hAnsi="Times New Roman" w:cs="Times New Roman"/>
          <w:sz w:val="24"/>
          <w:szCs w:val="24"/>
          <w:lang w:val="lt-LT"/>
        </w:rPr>
        <w:t>gyvendinant priemonę bus imamasi ir kitų veiksmų</w:t>
      </w:r>
      <w:r w:rsidR="001F3DE8">
        <w:rPr>
          <w:rFonts w:ascii="Times New Roman" w:hAnsi="Times New Roman" w:cs="Times New Roman"/>
          <w:sz w:val="24"/>
          <w:szCs w:val="24"/>
          <w:lang w:val="lt-LT"/>
        </w:rPr>
        <w:t xml:space="preserve">: VPĮ poįstatyminių teisės aktų tobulinimas, </w:t>
      </w:r>
      <w:r w:rsidR="001C2A2F">
        <w:rPr>
          <w:rFonts w:ascii="Times New Roman" w:hAnsi="Times New Roman" w:cs="Times New Roman"/>
          <w:sz w:val="24"/>
          <w:szCs w:val="24"/>
          <w:lang w:val="lt-LT"/>
        </w:rPr>
        <w:t>esamų pirkimo procesų etapų peržiūra, informacijos pateikimo automatizavimas ir kt.</w:t>
      </w:r>
      <w:r w:rsidR="0085040F">
        <w:rPr>
          <w:rFonts w:ascii="Times New Roman" w:hAnsi="Times New Roman" w:cs="Times New Roman"/>
          <w:sz w:val="24"/>
          <w:szCs w:val="24"/>
          <w:lang w:val="lt-LT"/>
        </w:rPr>
        <w:t xml:space="preserve"> </w:t>
      </w:r>
      <w:r w:rsidR="00A44A81" w:rsidRPr="00A44A81">
        <w:rPr>
          <w:rFonts w:ascii="Times New Roman" w:hAnsi="Times New Roman" w:cs="Times New Roman"/>
          <w:sz w:val="24"/>
          <w:szCs w:val="24"/>
          <w:lang w:val="lt-LT"/>
        </w:rPr>
        <w:t>Visa tai padėtų sėkmingai įgyvendinti pirkimus</w:t>
      </w:r>
      <w:r w:rsidR="009561A6">
        <w:rPr>
          <w:rFonts w:ascii="Times New Roman" w:hAnsi="Times New Roman" w:cs="Times New Roman"/>
          <w:sz w:val="24"/>
          <w:szCs w:val="24"/>
          <w:lang w:val="lt-LT"/>
        </w:rPr>
        <w:t xml:space="preserve"> esant mažesnėms laiko sąnaudoms</w:t>
      </w:r>
      <w:r w:rsidR="004663EB" w:rsidRPr="00BF5A92">
        <w:rPr>
          <w:rFonts w:ascii="Times New Roman" w:hAnsi="Times New Roman" w:cs="Times New Roman"/>
          <w:sz w:val="24"/>
          <w:szCs w:val="24"/>
          <w:lang w:val="lt-LT"/>
        </w:rPr>
        <w:t xml:space="preserve"> ir </w:t>
      </w:r>
      <w:r w:rsidR="00A44A81" w:rsidRPr="00A44A81">
        <w:rPr>
          <w:rFonts w:ascii="Times New Roman" w:hAnsi="Times New Roman" w:cs="Times New Roman"/>
          <w:sz w:val="24"/>
          <w:szCs w:val="24"/>
          <w:lang w:val="lt-LT"/>
        </w:rPr>
        <w:t>padidinti</w:t>
      </w:r>
      <w:r w:rsidR="004663EB" w:rsidRPr="00BF5A92">
        <w:rPr>
          <w:rFonts w:ascii="Times New Roman" w:hAnsi="Times New Roman" w:cs="Times New Roman"/>
          <w:sz w:val="24"/>
          <w:szCs w:val="24"/>
          <w:lang w:val="lt-LT"/>
        </w:rPr>
        <w:t xml:space="preserve"> įvykusių pirkimų dalį nuo visų pirkimų</w:t>
      </w:r>
      <w:r w:rsidR="001A7EB8" w:rsidRPr="00BF5A92">
        <w:rPr>
          <w:rFonts w:ascii="Times New Roman" w:hAnsi="Times New Roman" w:cs="Times New Roman"/>
          <w:sz w:val="24"/>
          <w:szCs w:val="24"/>
          <w:lang w:val="lt-LT"/>
        </w:rPr>
        <w:t>.   </w:t>
      </w:r>
    </w:p>
    <w:p w14:paraId="30E15C1F" w14:textId="01352736" w:rsidR="00670348" w:rsidRPr="00BF5A92" w:rsidRDefault="3225CC3D" w:rsidP="003F70C1">
      <w:pPr>
        <w:pStyle w:val="ListParagraph"/>
        <w:numPr>
          <w:ilvl w:val="0"/>
          <w:numId w:val="12"/>
        </w:numPr>
        <w:jc w:val="both"/>
        <w:rPr>
          <w:rFonts w:ascii="Times New Roman" w:hAnsi="Times New Roman" w:cs="Times New Roman"/>
          <w:sz w:val="24"/>
          <w:szCs w:val="24"/>
          <w:lang w:val="lt-LT"/>
        </w:rPr>
      </w:pPr>
      <w:r w:rsidRPr="00BF5A92">
        <w:rPr>
          <w:rFonts w:ascii="Times New Roman" w:hAnsi="Times New Roman" w:cs="Times New Roman"/>
          <w:b/>
          <w:i/>
          <w:sz w:val="24"/>
          <w:szCs w:val="24"/>
          <w:lang w:val="lt-LT"/>
        </w:rPr>
        <w:t>Pirkimų dalyvių įgyvendinamų rekomendacijų pakeisti reglamentavimo neatitinkančius pirkimo dokumentų reikalavimus teikimas</w:t>
      </w:r>
      <w:r w:rsidR="1AEE7918" w:rsidRPr="00BF5A92">
        <w:rPr>
          <w:rFonts w:ascii="Times New Roman" w:hAnsi="Times New Roman" w:cs="Times New Roman"/>
          <w:sz w:val="24"/>
          <w:szCs w:val="24"/>
          <w:lang w:val="lt-LT"/>
        </w:rPr>
        <w:t>.</w:t>
      </w:r>
      <w:r w:rsidR="23956954" w:rsidRPr="00BF5A92">
        <w:rPr>
          <w:rFonts w:ascii="Times New Roman" w:hAnsi="Times New Roman" w:cs="Times New Roman"/>
          <w:sz w:val="24"/>
          <w:szCs w:val="24"/>
          <w:lang w:val="lt-LT"/>
        </w:rPr>
        <w:t xml:space="preserve"> Įgyvendinant priemonę prevencinės pirkimo dokumentų peržiūros metu, nustačius, kad pirkimo dokumentai neatitinka</w:t>
      </w:r>
      <w:r w:rsidR="00EE500E" w:rsidRPr="00BF5A92">
        <w:rPr>
          <w:rFonts w:ascii="Times New Roman" w:hAnsi="Times New Roman" w:cs="Times New Roman"/>
          <w:sz w:val="24"/>
          <w:szCs w:val="24"/>
          <w:lang w:val="lt-LT"/>
        </w:rPr>
        <w:t xml:space="preserve"> </w:t>
      </w:r>
      <w:r w:rsidR="23956954" w:rsidRPr="00BF5A92">
        <w:rPr>
          <w:rFonts w:ascii="Times New Roman" w:hAnsi="Times New Roman" w:cs="Times New Roman"/>
          <w:sz w:val="24"/>
          <w:szCs w:val="24"/>
          <w:lang w:val="lt-LT"/>
        </w:rPr>
        <w:t>/</w:t>
      </w:r>
      <w:r w:rsidR="00EE500E" w:rsidRPr="00BF5A92">
        <w:rPr>
          <w:rFonts w:ascii="Times New Roman" w:hAnsi="Times New Roman" w:cs="Times New Roman"/>
          <w:sz w:val="24"/>
          <w:szCs w:val="24"/>
          <w:lang w:val="lt-LT"/>
        </w:rPr>
        <w:t xml:space="preserve"> </w:t>
      </w:r>
      <w:r w:rsidR="249F6123" w:rsidRPr="00BF5A92">
        <w:rPr>
          <w:rFonts w:ascii="Times New Roman" w:hAnsi="Times New Roman" w:cs="Times New Roman"/>
          <w:sz w:val="24"/>
          <w:szCs w:val="24"/>
          <w:lang w:val="lt-LT"/>
        </w:rPr>
        <w:t xml:space="preserve">galimai </w:t>
      </w:r>
      <w:r w:rsidR="23956954" w:rsidRPr="00BF5A92">
        <w:rPr>
          <w:rFonts w:ascii="Times New Roman" w:hAnsi="Times New Roman" w:cs="Times New Roman"/>
          <w:sz w:val="24"/>
          <w:szCs w:val="24"/>
          <w:lang w:val="lt-LT"/>
        </w:rPr>
        <w:t xml:space="preserve">pažeidžia galiojantį </w:t>
      </w:r>
      <w:r w:rsidR="786CE582" w:rsidRPr="00BF5A92">
        <w:rPr>
          <w:rFonts w:ascii="Times New Roman" w:hAnsi="Times New Roman" w:cs="Times New Roman"/>
          <w:sz w:val="24"/>
          <w:szCs w:val="24"/>
          <w:lang w:val="lt-LT"/>
        </w:rPr>
        <w:t xml:space="preserve">teisinį </w:t>
      </w:r>
      <w:r w:rsidR="23956954" w:rsidRPr="00BF5A92">
        <w:rPr>
          <w:rFonts w:ascii="Times New Roman" w:hAnsi="Times New Roman" w:cs="Times New Roman"/>
          <w:sz w:val="24"/>
          <w:szCs w:val="24"/>
          <w:lang w:val="lt-LT"/>
        </w:rPr>
        <w:t xml:space="preserve">reglamentavimą, teikiamos argumentuotos rekomendacijos </w:t>
      </w:r>
      <w:r w:rsidR="51B86EAD" w:rsidRPr="00BF5A92">
        <w:rPr>
          <w:rFonts w:ascii="Times New Roman" w:hAnsi="Times New Roman" w:cs="Times New Roman"/>
          <w:sz w:val="24"/>
          <w:szCs w:val="24"/>
          <w:lang w:val="lt-LT"/>
        </w:rPr>
        <w:t>tikslinti</w:t>
      </w:r>
      <w:r w:rsidR="23956954" w:rsidRPr="00BF5A92">
        <w:rPr>
          <w:rFonts w:ascii="Times New Roman" w:hAnsi="Times New Roman" w:cs="Times New Roman"/>
          <w:sz w:val="24"/>
          <w:szCs w:val="24"/>
          <w:lang w:val="lt-LT"/>
        </w:rPr>
        <w:t xml:space="preserve"> pirkimo dokumentų reikalavimus arba </w:t>
      </w:r>
      <w:r w:rsidR="08764729" w:rsidRPr="00BF5A92">
        <w:rPr>
          <w:rFonts w:ascii="Times New Roman" w:hAnsi="Times New Roman" w:cs="Times New Roman"/>
          <w:sz w:val="24"/>
          <w:szCs w:val="24"/>
          <w:lang w:val="lt-LT"/>
        </w:rPr>
        <w:t xml:space="preserve">pirkimo dokumentų reikalavimus keisti ir </w:t>
      </w:r>
      <w:r w:rsidR="23956954" w:rsidRPr="00BF5A92">
        <w:rPr>
          <w:rFonts w:ascii="Times New Roman" w:hAnsi="Times New Roman" w:cs="Times New Roman"/>
          <w:sz w:val="24"/>
          <w:szCs w:val="24"/>
          <w:lang w:val="lt-LT"/>
        </w:rPr>
        <w:t>pirkimą nutraukti. Pirkimo vykdytojų įvykdytos rekomendacijos leis užtikrinti didesnę konkurenciją viešuosiuose pirkimuose bei viešųjų pirkimo tikslo pasiekimą.</w:t>
      </w:r>
    </w:p>
    <w:p w14:paraId="66F801FC" w14:textId="11539151" w:rsidR="00F1623F" w:rsidRPr="00BA4BDE" w:rsidRDefault="01C16BDA" w:rsidP="003F70C1">
      <w:pPr>
        <w:pStyle w:val="ListParagraph"/>
        <w:numPr>
          <w:ilvl w:val="0"/>
          <w:numId w:val="12"/>
        </w:numPr>
        <w:jc w:val="both"/>
        <w:rPr>
          <w:rFonts w:ascii="Times New Roman" w:hAnsi="Times New Roman" w:cs="Times New Roman"/>
          <w:sz w:val="24"/>
          <w:szCs w:val="24"/>
          <w:lang w:val="lt-LT"/>
        </w:rPr>
      </w:pPr>
      <w:r w:rsidRPr="00BF5A92">
        <w:rPr>
          <w:rFonts w:ascii="Times New Roman" w:hAnsi="Times New Roman" w:cs="Times New Roman"/>
          <w:b/>
          <w:i/>
          <w:sz w:val="24"/>
          <w:szCs w:val="24"/>
          <w:lang w:val="lt-LT"/>
        </w:rPr>
        <w:t xml:space="preserve">Priežiūros priemonių </w:t>
      </w:r>
      <w:r w:rsidR="005F2EF2" w:rsidRPr="00BF5A92">
        <w:rPr>
          <w:rFonts w:ascii="Times New Roman" w:hAnsi="Times New Roman" w:cs="Times New Roman"/>
          <w:b/>
          <w:i/>
          <w:sz w:val="24"/>
          <w:szCs w:val="24"/>
          <w:lang w:val="lt-LT"/>
        </w:rPr>
        <w:t xml:space="preserve">efektyvumo </w:t>
      </w:r>
      <w:r w:rsidRPr="00BF5A92">
        <w:rPr>
          <w:rFonts w:ascii="Times New Roman" w:hAnsi="Times New Roman" w:cs="Times New Roman"/>
          <w:b/>
          <w:i/>
          <w:sz w:val="24"/>
          <w:szCs w:val="24"/>
          <w:lang w:val="lt-LT"/>
        </w:rPr>
        <w:t>didinimas siekiant užtikrinti pirkimų procedūrų skaidrumą.</w:t>
      </w:r>
      <w:r w:rsidR="1814E6A6" w:rsidRPr="00D7293C">
        <w:rPr>
          <w:rFonts w:ascii="Times New Roman" w:hAnsi="Times New Roman" w:cs="Times New Roman"/>
          <w:b/>
          <w:i/>
          <w:sz w:val="24"/>
          <w:szCs w:val="24"/>
          <w:lang w:val="lt-LT"/>
        </w:rPr>
        <w:t xml:space="preserve"> </w:t>
      </w:r>
      <w:r w:rsidR="1814E6A6" w:rsidRPr="00BA4BDE">
        <w:rPr>
          <w:rFonts w:ascii="Times New Roman" w:hAnsi="Times New Roman" w:cs="Times New Roman"/>
          <w:sz w:val="24"/>
          <w:szCs w:val="24"/>
          <w:lang w:val="lt-LT"/>
        </w:rPr>
        <w:t xml:space="preserve">Įgyvendinant priemonę siekiama efektyviau panaudoti pirkimų priežiūros funkcijai skirtus žmogiškuosius resursus, orientuojant </w:t>
      </w:r>
      <w:r w:rsidR="5DB8AB1C" w:rsidRPr="00BA4BDE">
        <w:rPr>
          <w:rFonts w:ascii="Times New Roman" w:hAnsi="Times New Roman" w:cs="Times New Roman"/>
          <w:sz w:val="24"/>
          <w:szCs w:val="24"/>
          <w:lang w:val="lt-LT"/>
        </w:rPr>
        <w:t>Tarnybos</w:t>
      </w:r>
      <w:r w:rsidR="1814E6A6" w:rsidRPr="00BA4BDE">
        <w:rPr>
          <w:rFonts w:ascii="Times New Roman" w:hAnsi="Times New Roman" w:cs="Times New Roman"/>
          <w:sz w:val="24"/>
          <w:szCs w:val="24"/>
          <w:lang w:val="lt-LT"/>
        </w:rPr>
        <w:t xml:space="preserve"> veiklą, visų pirma, į rizikingiausių pirkimų vykdytojų veiklos (planuojant ir vykdant pirkimus bei įgyvendinant </w:t>
      </w:r>
      <w:r w:rsidR="1814E6A6" w:rsidRPr="00BA4BDE">
        <w:rPr>
          <w:rFonts w:ascii="Times New Roman" w:hAnsi="Times New Roman" w:cs="Times New Roman"/>
          <w:sz w:val="24"/>
          <w:szCs w:val="24"/>
          <w:lang w:val="lt-LT"/>
        </w:rPr>
        <w:lastRenderedPageBreak/>
        <w:t>pirkimų sutartis) per tam tikrą laikotarpį tikrinimą ir pirmenybę teikiant rekomendacijoms dėl šios veiklos tobulinimo, taip pat – dalyvaujant tiesiogiai stebėtojų</w:t>
      </w:r>
      <w:r w:rsidR="36B511C8" w:rsidRPr="00BA4BDE">
        <w:rPr>
          <w:rFonts w:ascii="Times New Roman" w:hAnsi="Times New Roman" w:cs="Times New Roman"/>
          <w:sz w:val="24"/>
          <w:szCs w:val="24"/>
          <w:lang w:val="lt-LT"/>
        </w:rPr>
        <w:t xml:space="preserve"> ar konsultantų</w:t>
      </w:r>
      <w:r w:rsidR="1814E6A6" w:rsidRPr="00BA4BDE">
        <w:rPr>
          <w:rFonts w:ascii="Times New Roman" w:hAnsi="Times New Roman" w:cs="Times New Roman"/>
          <w:sz w:val="24"/>
          <w:szCs w:val="24"/>
          <w:lang w:val="lt-LT"/>
        </w:rPr>
        <w:t xml:space="preserve"> teisėmis didelę reikšmę visuomenei turinčiuose pirkimuose</w:t>
      </w:r>
      <w:r w:rsidR="645B623A" w:rsidRPr="00BA4BDE">
        <w:rPr>
          <w:rFonts w:ascii="Times New Roman" w:hAnsi="Times New Roman" w:cs="Times New Roman"/>
          <w:sz w:val="24"/>
          <w:szCs w:val="24"/>
          <w:lang w:val="lt-LT"/>
        </w:rPr>
        <w:t>,</w:t>
      </w:r>
      <w:r w:rsidR="1814E6A6" w:rsidRPr="00BA4BDE">
        <w:rPr>
          <w:rFonts w:ascii="Times New Roman" w:hAnsi="Times New Roman" w:cs="Times New Roman"/>
          <w:sz w:val="24"/>
          <w:szCs w:val="24"/>
          <w:lang w:val="lt-LT"/>
        </w:rPr>
        <w:t xml:space="preserve"> akcentuojant vertinamų pirkimų išvadų pagrįstumą</w:t>
      </w:r>
      <w:r w:rsidR="2C07FB64" w:rsidRPr="00BA4BDE">
        <w:rPr>
          <w:rFonts w:ascii="Times New Roman" w:hAnsi="Times New Roman" w:cs="Times New Roman"/>
          <w:sz w:val="24"/>
          <w:szCs w:val="24"/>
          <w:lang w:val="lt-LT"/>
        </w:rPr>
        <w:t xml:space="preserve"> bei pirkimų priežiūrą orientuojant į prioritetin</w:t>
      </w:r>
      <w:r w:rsidR="1A635C82" w:rsidRPr="00BA4BDE">
        <w:rPr>
          <w:rFonts w:ascii="Times New Roman" w:hAnsi="Times New Roman" w:cs="Times New Roman"/>
          <w:sz w:val="24"/>
          <w:szCs w:val="24"/>
          <w:lang w:val="lt-LT"/>
        </w:rPr>
        <w:t>ius sektorius</w:t>
      </w:r>
      <w:r w:rsidR="08182F40" w:rsidRPr="00BA4BDE">
        <w:rPr>
          <w:rFonts w:ascii="Times New Roman" w:hAnsi="Times New Roman" w:cs="Times New Roman"/>
          <w:sz w:val="24"/>
          <w:szCs w:val="24"/>
          <w:lang w:val="lt-LT"/>
        </w:rPr>
        <w:t xml:space="preserve"> - statybą,</w:t>
      </w:r>
      <w:r w:rsidR="028DDAE4" w:rsidRPr="00BA4BDE">
        <w:rPr>
          <w:rFonts w:ascii="Times New Roman" w:hAnsi="Times New Roman" w:cs="Times New Roman"/>
          <w:sz w:val="24"/>
          <w:szCs w:val="24"/>
          <w:lang w:val="lt-LT"/>
        </w:rPr>
        <w:t xml:space="preserve"> krašto</w:t>
      </w:r>
      <w:r w:rsidR="14623CAC" w:rsidRPr="0D4ECA87">
        <w:rPr>
          <w:rFonts w:ascii="Times New Roman" w:hAnsi="Times New Roman" w:cs="Times New Roman"/>
          <w:sz w:val="24"/>
          <w:szCs w:val="24"/>
          <w:lang w:val="lt-LT"/>
        </w:rPr>
        <w:t xml:space="preserve"> apsaugos sistemos </w:t>
      </w:r>
      <w:r w:rsidR="36BD8A30" w:rsidRPr="0D4ECA87">
        <w:rPr>
          <w:rFonts w:ascii="Times New Roman" w:hAnsi="Times New Roman" w:cs="Times New Roman"/>
          <w:sz w:val="24"/>
          <w:szCs w:val="24"/>
          <w:lang w:val="lt-LT"/>
        </w:rPr>
        <w:t xml:space="preserve">ir maitinimo paslaugų </w:t>
      </w:r>
      <w:r w:rsidR="14623CAC" w:rsidRPr="0D4ECA87">
        <w:rPr>
          <w:rFonts w:ascii="Times New Roman" w:hAnsi="Times New Roman" w:cs="Times New Roman"/>
          <w:sz w:val="24"/>
          <w:szCs w:val="24"/>
          <w:lang w:val="lt-LT"/>
        </w:rPr>
        <w:t>pirkim</w:t>
      </w:r>
      <w:r w:rsidR="4468FC82" w:rsidRPr="0D4ECA87">
        <w:rPr>
          <w:rFonts w:ascii="Times New Roman" w:hAnsi="Times New Roman" w:cs="Times New Roman"/>
          <w:sz w:val="24"/>
          <w:szCs w:val="24"/>
          <w:lang w:val="lt-LT"/>
        </w:rPr>
        <w:t>us</w:t>
      </w:r>
      <w:r w:rsidR="4468FC82" w:rsidRPr="00BA4BDE">
        <w:rPr>
          <w:rFonts w:ascii="Times New Roman" w:hAnsi="Times New Roman" w:cs="Times New Roman"/>
          <w:sz w:val="24"/>
          <w:szCs w:val="24"/>
          <w:lang w:val="lt-LT"/>
        </w:rPr>
        <w:t>.</w:t>
      </w:r>
    </w:p>
    <w:p w14:paraId="21A7BE19" w14:textId="0E0B4758" w:rsidR="00F1623F" w:rsidRPr="00D7293C" w:rsidRDefault="221E33C1" w:rsidP="003F70C1">
      <w:pPr>
        <w:pStyle w:val="ListParagraph"/>
        <w:numPr>
          <w:ilvl w:val="0"/>
          <w:numId w:val="12"/>
        </w:numPr>
        <w:jc w:val="both"/>
        <w:rPr>
          <w:rFonts w:ascii="Times New Roman" w:hAnsi="Times New Roman" w:cs="Times New Roman"/>
          <w:sz w:val="24"/>
          <w:szCs w:val="24"/>
          <w:lang w:val="lt-LT"/>
        </w:rPr>
      </w:pPr>
      <w:r w:rsidRPr="00D7293C">
        <w:rPr>
          <w:rFonts w:ascii="Times New Roman" w:hAnsi="Times New Roman" w:cs="Times New Roman"/>
          <w:b/>
          <w:i/>
          <w:sz w:val="24"/>
          <w:szCs w:val="24"/>
          <w:lang w:val="lt-LT"/>
        </w:rPr>
        <w:t xml:space="preserve"> Pirkimų prevencijos ir priežiūros priemonių orientavimas į tikslines grupes</w:t>
      </w:r>
      <w:r w:rsidR="68E701AA" w:rsidRPr="00D7293C">
        <w:rPr>
          <w:rFonts w:ascii="Times New Roman" w:hAnsi="Times New Roman" w:cs="Times New Roman"/>
          <w:b/>
          <w:i/>
          <w:sz w:val="24"/>
          <w:szCs w:val="24"/>
          <w:lang w:val="lt-LT"/>
        </w:rPr>
        <w:t>.</w:t>
      </w:r>
      <w:r w:rsidR="68E701AA" w:rsidRPr="00D7293C">
        <w:rPr>
          <w:rFonts w:ascii="Times New Roman" w:hAnsi="Times New Roman" w:cs="Times New Roman"/>
          <w:sz w:val="24"/>
          <w:szCs w:val="24"/>
          <w:lang w:val="lt-LT"/>
        </w:rPr>
        <w:t xml:space="preserve"> </w:t>
      </w:r>
      <w:r w:rsidR="38BE0795" w:rsidRPr="002955C0">
        <w:rPr>
          <w:rFonts w:ascii="Times New Roman" w:hAnsi="Times New Roman" w:cs="Times New Roman"/>
          <w:sz w:val="24"/>
          <w:szCs w:val="24"/>
          <w:lang w:val="lt-LT"/>
        </w:rPr>
        <w:t xml:space="preserve">Įgyvendinant priemonę </w:t>
      </w:r>
      <w:r w:rsidR="49BBC762" w:rsidRPr="002955C0">
        <w:rPr>
          <w:rFonts w:ascii="Times New Roman" w:hAnsi="Times New Roman" w:cs="Times New Roman"/>
          <w:sz w:val="24"/>
          <w:szCs w:val="24"/>
          <w:lang w:val="lt-LT"/>
        </w:rPr>
        <w:t xml:space="preserve">siekiama sukurti </w:t>
      </w:r>
      <w:r w:rsidR="26F325C1" w:rsidRPr="002955C0">
        <w:rPr>
          <w:rFonts w:ascii="Times New Roman" w:hAnsi="Times New Roman" w:cs="Times New Roman"/>
          <w:sz w:val="24"/>
          <w:szCs w:val="24"/>
          <w:lang w:val="lt-LT"/>
        </w:rPr>
        <w:t>met</w:t>
      </w:r>
      <w:r w:rsidR="49BBC762" w:rsidRPr="002955C0">
        <w:rPr>
          <w:rFonts w:ascii="Times New Roman" w:hAnsi="Times New Roman" w:cs="Times New Roman"/>
          <w:sz w:val="24"/>
          <w:szCs w:val="24"/>
          <w:lang w:val="lt-LT"/>
        </w:rPr>
        <w:t xml:space="preserve">odiką, </w:t>
      </w:r>
      <w:r w:rsidR="002955C0" w:rsidRPr="002955C0">
        <w:rPr>
          <w:rFonts w:ascii="Times New Roman" w:hAnsi="Times New Roman" w:cs="Times New Roman"/>
          <w:sz w:val="24"/>
          <w:szCs w:val="24"/>
          <w:lang w:val="lt-LT"/>
        </w:rPr>
        <w:t>kuria būtų identifikuojamos</w:t>
      </w:r>
      <w:r w:rsidR="49BBC762" w:rsidRPr="002955C0">
        <w:rPr>
          <w:rFonts w:ascii="Times New Roman" w:hAnsi="Times New Roman" w:cs="Times New Roman"/>
          <w:sz w:val="24"/>
          <w:szCs w:val="24"/>
          <w:lang w:val="lt-LT"/>
        </w:rPr>
        <w:t xml:space="preserve"> pirkimų, </w:t>
      </w:r>
      <w:r w:rsidR="002955C0" w:rsidRPr="002955C0">
        <w:rPr>
          <w:rFonts w:ascii="Times New Roman" w:hAnsi="Times New Roman" w:cs="Times New Roman"/>
          <w:sz w:val="24"/>
          <w:szCs w:val="24"/>
          <w:lang w:val="lt-LT"/>
        </w:rPr>
        <w:t xml:space="preserve">jų </w:t>
      </w:r>
      <w:r w:rsidR="49BBC762" w:rsidRPr="002955C0">
        <w:rPr>
          <w:rFonts w:ascii="Times New Roman" w:hAnsi="Times New Roman" w:cs="Times New Roman"/>
          <w:sz w:val="24"/>
          <w:szCs w:val="24"/>
          <w:lang w:val="lt-LT"/>
        </w:rPr>
        <w:t xml:space="preserve">sutarčių ir </w:t>
      </w:r>
      <w:r w:rsidR="206EEE4E" w:rsidRPr="002955C0">
        <w:rPr>
          <w:rFonts w:ascii="Times New Roman" w:hAnsi="Times New Roman" w:cs="Times New Roman"/>
          <w:sz w:val="24"/>
          <w:szCs w:val="24"/>
          <w:lang w:val="lt-LT"/>
        </w:rPr>
        <w:t>pirkimų vykdytojų</w:t>
      </w:r>
      <w:r w:rsidR="49BBC762" w:rsidRPr="002955C0">
        <w:rPr>
          <w:rFonts w:ascii="Times New Roman" w:hAnsi="Times New Roman" w:cs="Times New Roman"/>
          <w:sz w:val="24"/>
          <w:szCs w:val="24"/>
          <w:lang w:val="lt-LT"/>
        </w:rPr>
        <w:t xml:space="preserve"> </w:t>
      </w:r>
      <w:r w:rsidR="002955C0" w:rsidRPr="002955C0">
        <w:rPr>
          <w:rFonts w:ascii="Times New Roman" w:hAnsi="Times New Roman" w:cs="Times New Roman"/>
          <w:sz w:val="24"/>
          <w:szCs w:val="24"/>
          <w:lang w:val="lt-LT"/>
        </w:rPr>
        <w:t>rizikos. Metodikoje būtų apibrėžtos rizikos vertinimo priemonės, procedūros bei vertinimo principai, kaip apskaičiuoti ir įvertinti rizikos</w:t>
      </w:r>
      <w:r w:rsidR="49BBC762" w:rsidRPr="002955C0">
        <w:rPr>
          <w:rFonts w:ascii="Times New Roman" w:hAnsi="Times New Roman" w:cs="Times New Roman"/>
          <w:sz w:val="24"/>
          <w:szCs w:val="24"/>
          <w:lang w:val="lt-LT"/>
        </w:rPr>
        <w:t xml:space="preserve"> lygį</w:t>
      </w:r>
      <w:r w:rsidR="002955C0" w:rsidRPr="002955C0">
        <w:rPr>
          <w:rFonts w:ascii="Times New Roman" w:hAnsi="Times New Roman" w:cs="Times New Roman"/>
          <w:sz w:val="24"/>
          <w:szCs w:val="24"/>
          <w:lang w:val="lt-LT"/>
        </w:rPr>
        <w:t xml:space="preserve">, </w:t>
      </w:r>
      <w:r w:rsidR="49BBC762" w:rsidRPr="002955C0">
        <w:rPr>
          <w:rFonts w:ascii="Times New Roman" w:hAnsi="Times New Roman" w:cs="Times New Roman"/>
          <w:sz w:val="24"/>
          <w:szCs w:val="24"/>
          <w:lang w:val="lt-LT"/>
        </w:rPr>
        <w:t xml:space="preserve">atliekant </w:t>
      </w:r>
      <w:r w:rsidR="002955C0">
        <w:rPr>
          <w:rFonts w:ascii="Times New Roman" w:hAnsi="Times New Roman" w:cs="Times New Roman"/>
          <w:sz w:val="24"/>
          <w:szCs w:val="24"/>
          <w:lang w:val="lt-LT"/>
        </w:rPr>
        <w:t xml:space="preserve">tikslinių sričių </w:t>
      </w:r>
      <w:r w:rsidR="49BBC762" w:rsidRPr="002955C0">
        <w:rPr>
          <w:rFonts w:ascii="Times New Roman" w:hAnsi="Times New Roman" w:cs="Times New Roman"/>
          <w:sz w:val="24"/>
          <w:szCs w:val="24"/>
          <w:lang w:val="lt-LT"/>
        </w:rPr>
        <w:t>stebėseną</w:t>
      </w:r>
      <w:r w:rsidR="1BE998A4">
        <w:rPr>
          <w:rFonts w:ascii="Times New Roman" w:hAnsi="Times New Roman" w:cs="Times New Roman"/>
          <w:sz w:val="24"/>
          <w:szCs w:val="24"/>
          <w:lang w:val="lt-LT"/>
        </w:rPr>
        <w:t>.</w:t>
      </w:r>
    </w:p>
    <w:p w14:paraId="304FCFBF" w14:textId="77777777" w:rsidR="00C93C77" w:rsidRPr="001A7EB8" w:rsidRDefault="00C93C77" w:rsidP="003F70C1">
      <w:pPr>
        <w:pStyle w:val="ListParagraph"/>
        <w:jc w:val="both"/>
        <w:rPr>
          <w:rFonts w:ascii="Times New Roman" w:hAnsi="Times New Roman" w:cs="Times New Roman"/>
          <w:sz w:val="24"/>
          <w:szCs w:val="24"/>
          <w:lang w:val="lt-LT"/>
        </w:rPr>
      </w:pPr>
    </w:p>
    <w:p w14:paraId="57F55643" w14:textId="0B370255" w:rsidR="00F53A22" w:rsidRPr="00032D3C" w:rsidRDefault="00F53A22" w:rsidP="003F70C1">
      <w:pPr>
        <w:pStyle w:val="ListParagraph"/>
        <w:numPr>
          <w:ilvl w:val="0"/>
          <w:numId w:val="11"/>
        </w:numPr>
        <w:rPr>
          <w:rFonts w:ascii="Times New Roman" w:hAnsi="Times New Roman" w:cs="Times New Roman"/>
          <w:sz w:val="24"/>
          <w:szCs w:val="24"/>
          <w:lang w:val="lt-LT"/>
        </w:rPr>
      </w:pPr>
      <w:r w:rsidRPr="00032D3C">
        <w:rPr>
          <w:rFonts w:ascii="Times New Roman" w:hAnsi="Times New Roman" w:cs="Times New Roman"/>
          <w:b/>
          <w:bCs/>
          <w:sz w:val="24"/>
          <w:szCs w:val="24"/>
          <w:lang w:val="lt-LT"/>
        </w:rPr>
        <w:t>Užtikrinti efektyvią ir į rezultatus or</w:t>
      </w:r>
      <w:r w:rsidR="00670348" w:rsidRPr="00032D3C">
        <w:rPr>
          <w:rFonts w:ascii="Times New Roman" w:hAnsi="Times New Roman" w:cs="Times New Roman"/>
          <w:b/>
          <w:bCs/>
          <w:sz w:val="24"/>
          <w:szCs w:val="24"/>
          <w:lang w:val="lt-LT"/>
        </w:rPr>
        <w:t>i</w:t>
      </w:r>
      <w:r w:rsidRPr="00032D3C">
        <w:rPr>
          <w:rFonts w:ascii="Times New Roman" w:hAnsi="Times New Roman" w:cs="Times New Roman"/>
          <w:b/>
          <w:bCs/>
          <w:sz w:val="24"/>
          <w:szCs w:val="24"/>
          <w:lang w:val="lt-LT"/>
        </w:rPr>
        <w:t>entuotą Tarnybos veiklą</w:t>
      </w:r>
      <w:r w:rsidRPr="00032D3C">
        <w:rPr>
          <w:rFonts w:ascii="Times New Roman" w:hAnsi="Times New Roman" w:cs="Times New Roman"/>
          <w:sz w:val="24"/>
          <w:szCs w:val="24"/>
          <w:lang w:val="lt-LT"/>
        </w:rPr>
        <w:t>.</w:t>
      </w:r>
    </w:p>
    <w:p w14:paraId="69C582BD" w14:textId="2F227E8C" w:rsidR="00356ED5" w:rsidRPr="00D7293C" w:rsidRDefault="33BBE163" w:rsidP="317192D6">
      <w:r w:rsidRPr="00D7293C">
        <w:t xml:space="preserve">Uždavinys bus įgyvendinamas </w:t>
      </w:r>
      <w:r w:rsidR="00F74BAC" w:rsidRPr="0027641C">
        <w:t>šiomis priemonėmis</w:t>
      </w:r>
      <w:r w:rsidRPr="00D7293C">
        <w:t>:</w:t>
      </w:r>
    </w:p>
    <w:p w14:paraId="28F19AA3" w14:textId="7808CB29" w:rsidR="003255B2" w:rsidRPr="00FB59FF" w:rsidRDefault="003255B2" w:rsidP="003255B2">
      <w:pPr>
        <w:pStyle w:val="ListParagraph"/>
        <w:numPr>
          <w:ilvl w:val="0"/>
          <w:numId w:val="12"/>
        </w:numPr>
        <w:jc w:val="both"/>
        <w:rPr>
          <w:rFonts w:ascii="Times New Roman" w:hAnsi="Times New Roman" w:cs="Times New Roman"/>
          <w:sz w:val="24"/>
          <w:szCs w:val="24"/>
          <w:lang w:val="lt-LT"/>
        </w:rPr>
      </w:pPr>
      <w:r w:rsidRPr="00D7293C">
        <w:rPr>
          <w:rFonts w:ascii="Times New Roman" w:hAnsi="Times New Roman" w:cs="Times New Roman"/>
          <w:b/>
          <w:bCs/>
          <w:i/>
          <w:iCs/>
          <w:sz w:val="24"/>
          <w:szCs w:val="24"/>
          <w:lang w:val="lt-LT"/>
        </w:rPr>
        <w:t>Tarnybos darbuotojų kompetencijų didinimas</w:t>
      </w:r>
      <w:r w:rsidRPr="00D7293C">
        <w:rPr>
          <w:rFonts w:ascii="Times New Roman" w:hAnsi="Times New Roman" w:cs="Times New Roman"/>
          <w:sz w:val="24"/>
          <w:szCs w:val="24"/>
          <w:lang w:val="lt-LT"/>
        </w:rPr>
        <w:t xml:space="preserve">. Įgyvendinant priemonę </w:t>
      </w:r>
      <w:r w:rsidRPr="00FB59FF">
        <w:rPr>
          <w:rFonts w:ascii="Times New Roman" w:hAnsi="Times New Roman" w:cs="Times New Roman"/>
          <w:sz w:val="24"/>
          <w:szCs w:val="24"/>
          <w:lang w:val="lt-LT"/>
        </w:rPr>
        <w:t>bus siekiama kelti esamų</w:t>
      </w:r>
      <w:r w:rsidR="006259B2">
        <w:rPr>
          <w:rFonts w:ascii="Times New Roman" w:hAnsi="Times New Roman" w:cs="Times New Roman"/>
          <w:sz w:val="24"/>
          <w:szCs w:val="24"/>
          <w:lang w:val="lt-LT"/>
        </w:rPr>
        <w:t xml:space="preserve"> </w:t>
      </w:r>
      <w:r w:rsidR="00FA5757">
        <w:rPr>
          <w:rFonts w:ascii="Times New Roman" w:hAnsi="Times New Roman" w:cs="Times New Roman"/>
          <w:sz w:val="24"/>
          <w:szCs w:val="24"/>
          <w:lang w:val="lt-LT"/>
        </w:rPr>
        <w:t xml:space="preserve">Tarnybos </w:t>
      </w:r>
      <w:r w:rsidR="00037A83" w:rsidRPr="00037A83">
        <w:rPr>
          <w:rFonts w:ascii="Times New Roman" w:hAnsi="Times New Roman" w:cs="Times New Roman"/>
          <w:sz w:val="24"/>
          <w:szCs w:val="24"/>
          <w:lang w:val="lt-LT"/>
        </w:rPr>
        <w:t>valstybės tarnautoj</w:t>
      </w:r>
      <w:r w:rsidR="008959E4">
        <w:rPr>
          <w:rFonts w:ascii="Times New Roman" w:hAnsi="Times New Roman" w:cs="Times New Roman"/>
          <w:sz w:val="24"/>
          <w:szCs w:val="24"/>
          <w:lang w:val="lt-LT"/>
        </w:rPr>
        <w:t>ų</w:t>
      </w:r>
      <w:r w:rsidR="00037A83" w:rsidRPr="00037A83">
        <w:rPr>
          <w:rFonts w:ascii="Times New Roman" w:hAnsi="Times New Roman" w:cs="Times New Roman"/>
          <w:sz w:val="24"/>
          <w:szCs w:val="24"/>
          <w:lang w:val="lt-LT"/>
        </w:rPr>
        <w:t xml:space="preserve"> ir darbuotoj</w:t>
      </w:r>
      <w:r w:rsidR="008959E4">
        <w:rPr>
          <w:rFonts w:ascii="Times New Roman" w:hAnsi="Times New Roman" w:cs="Times New Roman"/>
          <w:sz w:val="24"/>
          <w:szCs w:val="24"/>
          <w:lang w:val="lt-LT"/>
        </w:rPr>
        <w:t>ų</w:t>
      </w:r>
      <w:r w:rsidR="00037A83" w:rsidRPr="00037A83">
        <w:rPr>
          <w:rFonts w:ascii="Times New Roman" w:hAnsi="Times New Roman" w:cs="Times New Roman"/>
          <w:sz w:val="24"/>
          <w:szCs w:val="24"/>
          <w:lang w:val="lt-LT"/>
        </w:rPr>
        <w:t>, dirban</w:t>
      </w:r>
      <w:r w:rsidR="008959E4">
        <w:rPr>
          <w:rFonts w:ascii="Times New Roman" w:hAnsi="Times New Roman" w:cs="Times New Roman"/>
          <w:sz w:val="24"/>
          <w:szCs w:val="24"/>
          <w:lang w:val="lt-LT"/>
        </w:rPr>
        <w:t>čių</w:t>
      </w:r>
      <w:r w:rsidR="00037A83" w:rsidRPr="00037A83">
        <w:rPr>
          <w:rFonts w:ascii="Times New Roman" w:hAnsi="Times New Roman" w:cs="Times New Roman"/>
          <w:sz w:val="24"/>
          <w:szCs w:val="24"/>
          <w:lang w:val="lt-LT"/>
        </w:rPr>
        <w:t xml:space="preserve"> pagal darbo sutartis</w:t>
      </w:r>
      <w:r w:rsidR="008959E4">
        <w:rPr>
          <w:rFonts w:ascii="Times New Roman" w:hAnsi="Times New Roman" w:cs="Times New Roman"/>
          <w:sz w:val="24"/>
          <w:szCs w:val="24"/>
          <w:lang w:val="lt-LT"/>
        </w:rPr>
        <w:t xml:space="preserve"> (toliau </w:t>
      </w:r>
      <w:r w:rsidR="000B1017">
        <w:rPr>
          <w:rFonts w:ascii="Times New Roman" w:hAnsi="Times New Roman" w:cs="Times New Roman"/>
          <w:sz w:val="24"/>
          <w:szCs w:val="24"/>
          <w:lang w:val="lt-LT"/>
        </w:rPr>
        <w:t>–</w:t>
      </w:r>
      <w:r w:rsidR="008959E4">
        <w:rPr>
          <w:rFonts w:ascii="Times New Roman" w:hAnsi="Times New Roman" w:cs="Times New Roman"/>
          <w:sz w:val="24"/>
          <w:szCs w:val="24"/>
          <w:lang w:val="lt-LT"/>
        </w:rPr>
        <w:t xml:space="preserve"> </w:t>
      </w:r>
      <w:r w:rsidR="000B1017">
        <w:rPr>
          <w:rFonts w:ascii="Times New Roman" w:hAnsi="Times New Roman" w:cs="Times New Roman"/>
          <w:sz w:val="24"/>
          <w:szCs w:val="24"/>
          <w:lang w:val="lt-LT"/>
        </w:rPr>
        <w:t>darbuotojai)</w:t>
      </w:r>
      <w:r w:rsidR="00037A83" w:rsidRPr="00037A83">
        <w:rPr>
          <w:rFonts w:ascii="Times New Roman" w:hAnsi="Times New Roman" w:cs="Times New Roman"/>
          <w:sz w:val="24"/>
          <w:szCs w:val="24"/>
          <w:lang w:val="lt-LT"/>
        </w:rPr>
        <w:t xml:space="preserve"> </w:t>
      </w:r>
      <w:r w:rsidRPr="00FB59FF">
        <w:rPr>
          <w:rFonts w:ascii="Times New Roman" w:hAnsi="Times New Roman" w:cs="Times New Roman"/>
          <w:sz w:val="24"/>
          <w:szCs w:val="24"/>
          <w:lang w:val="lt-LT"/>
        </w:rPr>
        <w:t xml:space="preserve">kvalifikaciją Lietuvos ir užsienio lektorių mokymuose, renginiuose ir kursuose, </w:t>
      </w:r>
      <w:r w:rsidR="005B701A">
        <w:rPr>
          <w:rFonts w:ascii="Times New Roman" w:hAnsi="Times New Roman" w:cs="Times New Roman"/>
          <w:sz w:val="24"/>
          <w:szCs w:val="24"/>
          <w:lang w:val="lt-LT"/>
        </w:rPr>
        <w:t xml:space="preserve">papildomą </w:t>
      </w:r>
      <w:r w:rsidRPr="00FB59FF">
        <w:rPr>
          <w:rFonts w:ascii="Times New Roman" w:hAnsi="Times New Roman" w:cs="Times New Roman"/>
          <w:sz w:val="24"/>
          <w:szCs w:val="24"/>
          <w:lang w:val="lt-LT"/>
        </w:rPr>
        <w:t xml:space="preserve">dėmesį skiriant darbuotojų kompetencijų stiprinimui ES sektorinių teisės aktų, susijusių su viešaisiais pirkimais, taikymo srityje, siekiant užtikrinti tinkamą šių reikalavimų įgyvendinimą per priežiūros, prevencijos ir valdysenos funkcijas. </w:t>
      </w:r>
      <w:r w:rsidR="00622D1F">
        <w:rPr>
          <w:rFonts w:ascii="Times New Roman" w:hAnsi="Times New Roman" w:cs="Times New Roman"/>
          <w:sz w:val="24"/>
          <w:szCs w:val="24"/>
          <w:lang w:val="lt-LT"/>
        </w:rPr>
        <w:t xml:space="preserve">Taip pat, didelis dėmesys bus skiriamas esamų </w:t>
      </w:r>
      <w:r w:rsidR="00E07DF8">
        <w:rPr>
          <w:rFonts w:ascii="Times New Roman" w:hAnsi="Times New Roman" w:cs="Times New Roman"/>
          <w:sz w:val="24"/>
          <w:szCs w:val="24"/>
          <w:lang w:val="lt-LT"/>
        </w:rPr>
        <w:t>kompetentingų</w:t>
      </w:r>
      <w:r w:rsidR="00622D1F">
        <w:rPr>
          <w:rFonts w:ascii="Times New Roman" w:hAnsi="Times New Roman" w:cs="Times New Roman"/>
          <w:sz w:val="24"/>
          <w:szCs w:val="24"/>
          <w:lang w:val="lt-LT"/>
        </w:rPr>
        <w:t xml:space="preserve"> </w:t>
      </w:r>
      <w:r w:rsidR="00E07DF8">
        <w:rPr>
          <w:rFonts w:ascii="Times New Roman" w:hAnsi="Times New Roman" w:cs="Times New Roman"/>
          <w:sz w:val="24"/>
          <w:szCs w:val="24"/>
          <w:lang w:val="lt-LT"/>
        </w:rPr>
        <w:t>d</w:t>
      </w:r>
      <w:r w:rsidR="007655A5">
        <w:rPr>
          <w:rFonts w:ascii="Times New Roman" w:hAnsi="Times New Roman" w:cs="Times New Roman"/>
          <w:sz w:val="24"/>
          <w:szCs w:val="24"/>
          <w:lang w:val="lt-LT"/>
        </w:rPr>
        <w:t xml:space="preserve">arbuotojų </w:t>
      </w:r>
      <w:r w:rsidR="00F05512">
        <w:rPr>
          <w:rFonts w:ascii="Times New Roman" w:hAnsi="Times New Roman" w:cs="Times New Roman"/>
          <w:sz w:val="24"/>
          <w:szCs w:val="24"/>
          <w:lang w:val="lt-LT"/>
        </w:rPr>
        <w:t>išlaikymui</w:t>
      </w:r>
      <w:r w:rsidR="002A018E">
        <w:rPr>
          <w:rFonts w:ascii="Times New Roman" w:hAnsi="Times New Roman" w:cs="Times New Roman"/>
          <w:sz w:val="24"/>
          <w:szCs w:val="24"/>
          <w:lang w:val="lt-LT"/>
        </w:rPr>
        <w:t xml:space="preserve"> ir</w:t>
      </w:r>
      <w:r w:rsidR="00F05512">
        <w:rPr>
          <w:rFonts w:ascii="Times New Roman" w:hAnsi="Times New Roman" w:cs="Times New Roman"/>
          <w:sz w:val="24"/>
          <w:szCs w:val="24"/>
          <w:lang w:val="lt-LT"/>
        </w:rPr>
        <w:t xml:space="preserve"> ekspertines žinias turinčių darbuotojų pritraukimui</w:t>
      </w:r>
      <w:r w:rsidR="004407F2" w:rsidRPr="004407F2">
        <w:rPr>
          <w:rFonts w:ascii="Times New Roman" w:hAnsi="Times New Roman" w:cs="Times New Roman"/>
          <w:sz w:val="24"/>
          <w:szCs w:val="24"/>
          <w:lang w:val="lt-LT"/>
        </w:rPr>
        <w:t>. Siekdama</w:t>
      </w:r>
      <w:r w:rsidR="00FD5DBD">
        <w:rPr>
          <w:rFonts w:ascii="Times New Roman" w:hAnsi="Times New Roman" w:cs="Times New Roman"/>
          <w:sz w:val="24"/>
          <w:szCs w:val="24"/>
          <w:lang w:val="lt-LT"/>
        </w:rPr>
        <w:t xml:space="preserve"> mažinti </w:t>
      </w:r>
      <w:r w:rsidR="00B60777">
        <w:rPr>
          <w:rFonts w:ascii="Times New Roman" w:hAnsi="Times New Roman" w:cs="Times New Roman"/>
          <w:sz w:val="24"/>
          <w:szCs w:val="24"/>
          <w:lang w:val="lt-LT"/>
        </w:rPr>
        <w:t xml:space="preserve">priklausomumą nuo išorės ekspertų paslaugų </w:t>
      </w:r>
      <w:r w:rsidR="004407F2" w:rsidRPr="004407F2">
        <w:rPr>
          <w:rFonts w:ascii="Times New Roman" w:hAnsi="Times New Roman" w:cs="Times New Roman"/>
          <w:sz w:val="24"/>
          <w:szCs w:val="24"/>
          <w:lang w:val="lt-LT"/>
        </w:rPr>
        <w:t>Tarnyba naudosis vidinėmis</w:t>
      </w:r>
      <w:r w:rsidR="00390814">
        <w:rPr>
          <w:rFonts w:ascii="Times New Roman" w:hAnsi="Times New Roman" w:cs="Times New Roman"/>
          <w:sz w:val="24"/>
          <w:szCs w:val="24"/>
          <w:lang w:val="lt-LT"/>
        </w:rPr>
        <w:t xml:space="preserve"> kvalifikacijos tobulinimo </w:t>
      </w:r>
      <w:r w:rsidR="004407F2" w:rsidRPr="004407F2">
        <w:rPr>
          <w:rFonts w:ascii="Times New Roman" w:hAnsi="Times New Roman" w:cs="Times New Roman"/>
          <w:sz w:val="24"/>
          <w:szCs w:val="24"/>
          <w:lang w:val="lt-LT"/>
        </w:rPr>
        <w:t>galimybėmis</w:t>
      </w:r>
      <w:r w:rsidR="00390814">
        <w:rPr>
          <w:rFonts w:ascii="Times New Roman" w:hAnsi="Times New Roman" w:cs="Times New Roman"/>
          <w:sz w:val="24"/>
          <w:szCs w:val="24"/>
          <w:lang w:val="lt-LT"/>
        </w:rPr>
        <w:t>.</w:t>
      </w:r>
      <w:r w:rsidR="000B3635">
        <w:rPr>
          <w:rFonts w:ascii="Times New Roman" w:hAnsi="Times New Roman" w:cs="Times New Roman"/>
          <w:sz w:val="24"/>
          <w:szCs w:val="24"/>
          <w:lang w:val="lt-LT"/>
        </w:rPr>
        <w:t xml:space="preserve"> </w:t>
      </w:r>
      <w:r w:rsidR="00AB5695">
        <w:rPr>
          <w:rFonts w:ascii="Times New Roman" w:hAnsi="Times New Roman" w:cs="Times New Roman"/>
          <w:sz w:val="24"/>
          <w:szCs w:val="24"/>
          <w:lang w:val="lt-LT"/>
        </w:rPr>
        <w:t xml:space="preserve"> </w:t>
      </w:r>
    </w:p>
    <w:p w14:paraId="0EDDBEBD" w14:textId="0D1A0604" w:rsidR="00AF55D5" w:rsidRPr="00FB59FF" w:rsidRDefault="1AEE7918" w:rsidP="003F70C1">
      <w:pPr>
        <w:pStyle w:val="ListParagraph"/>
        <w:numPr>
          <w:ilvl w:val="0"/>
          <w:numId w:val="12"/>
        </w:numPr>
        <w:jc w:val="both"/>
        <w:rPr>
          <w:rFonts w:ascii="Times New Roman" w:hAnsi="Times New Roman" w:cs="Times New Roman"/>
          <w:b/>
          <w:i/>
          <w:sz w:val="24"/>
          <w:szCs w:val="24"/>
          <w:lang w:val="lt-LT"/>
        </w:rPr>
      </w:pPr>
      <w:r w:rsidRPr="00FB59FF">
        <w:rPr>
          <w:rFonts w:ascii="Times New Roman" w:hAnsi="Times New Roman" w:cs="Times New Roman"/>
          <w:b/>
          <w:i/>
          <w:sz w:val="24"/>
          <w:szCs w:val="24"/>
          <w:lang w:val="lt-LT"/>
        </w:rPr>
        <w:t>Tarnybos vidaus administravimo procesų palaikymas ir</w:t>
      </w:r>
      <w:r w:rsidR="47C6B3A9" w:rsidRPr="00FB59FF">
        <w:rPr>
          <w:rFonts w:ascii="Times New Roman" w:hAnsi="Times New Roman" w:cs="Times New Roman"/>
          <w:b/>
          <w:i/>
          <w:sz w:val="24"/>
          <w:szCs w:val="24"/>
          <w:lang w:val="lt-LT"/>
        </w:rPr>
        <w:t xml:space="preserve"> tobulinimas</w:t>
      </w:r>
      <w:r w:rsidRPr="00FB59FF">
        <w:rPr>
          <w:rFonts w:ascii="Times New Roman" w:hAnsi="Times New Roman" w:cs="Times New Roman"/>
          <w:b/>
          <w:i/>
          <w:sz w:val="24"/>
          <w:szCs w:val="24"/>
          <w:lang w:val="lt-LT"/>
        </w:rPr>
        <w:t>.</w:t>
      </w:r>
      <w:r w:rsidR="22C6F47A" w:rsidRPr="00FB59FF">
        <w:rPr>
          <w:rFonts w:ascii="Times New Roman" w:hAnsi="Times New Roman" w:cs="Times New Roman"/>
          <w:b/>
          <w:i/>
          <w:sz w:val="24"/>
          <w:szCs w:val="24"/>
          <w:lang w:val="lt-LT"/>
        </w:rPr>
        <w:t xml:space="preserve"> </w:t>
      </w:r>
      <w:r w:rsidR="22C6F47A" w:rsidRPr="00FB59FF">
        <w:rPr>
          <w:rFonts w:ascii="Times New Roman" w:hAnsi="Times New Roman" w:cs="Times New Roman"/>
          <w:sz w:val="24"/>
          <w:szCs w:val="24"/>
          <w:lang w:val="lt-LT"/>
        </w:rPr>
        <w:t xml:space="preserve">Įgyvendinant priemonę bus </w:t>
      </w:r>
      <w:r w:rsidR="51FB5CE5" w:rsidRPr="00FB59FF">
        <w:rPr>
          <w:rFonts w:ascii="Times New Roman" w:hAnsi="Times New Roman" w:cs="Times New Roman"/>
          <w:sz w:val="24"/>
          <w:szCs w:val="24"/>
          <w:lang w:val="lt-LT"/>
        </w:rPr>
        <w:t>peržiūrimi,</w:t>
      </w:r>
      <w:r w:rsidR="6616BD52" w:rsidRPr="00FB59FF">
        <w:rPr>
          <w:rFonts w:ascii="Times New Roman" w:hAnsi="Times New Roman" w:cs="Times New Roman"/>
          <w:sz w:val="24"/>
          <w:szCs w:val="24"/>
          <w:lang w:val="lt-LT"/>
        </w:rPr>
        <w:t xml:space="preserve"> </w:t>
      </w:r>
      <w:r w:rsidR="51FB5CE5" w:rsidRPr="00FB59FF">
        <w:rPr>
          <w:rFonts w:ascii="Times New Roman" w:hAnsi="Times New Roman" w:cs="Times New Roman"/>
          <w:sz w:val="24"/>
          <w:szCs w:val="24"/>
          <w:lang w:val="lt-LT"/>
        </w:rPr>
        <w:t xml:space="preserve">palaikomi ir diegiami nauji procesai, sudarantys sąlygas Tarnybai veiksmingai atlikti funkcijas. Taip pat </w:t>
      </w:r>
      <w:r w:rsidR="22C6F47A" w:rsidRPr="00FB59FF">
        <w:rPr>
          <w:rFonts w:ascii="Times New Roman" w:hAnsi="Times New Roman" w:cs="Times New Roman"/>
          <w:sz w:val="24"/>
          <w:szCs w:val="24"/>
          <w:lang w:val="lt-LT"/>
        </w:rPr>
        <w:t>analizuojamas Tarnybos vidaus kontrolės ir veiklos procesų efektyvumas, identifikuojamos ir įgyvendinamos vidaus administravimo procesų tobulinimo galimybės</w:t>
      </w:r>
      <w:r w:rsidR="70C058B5" w:rsidRPr="00FB59FF">
        <w:rPr>
          <w:rFonts w:ascii="Times New Roman" w:hAnsi="Times New Roman" w:cs="Times New Roman"/>
          <w:sz w:val="24"/>
          <w:szCs w:val="24"/>
          <w:lang w:val="lt-LT"/>
        </w:rPr>
        <w:t xml:space="preserve"> </w:t>
      </w:r>
      <w:r w:rsidR="005C66E3">
        <w:rPr>
          <w:rFonts w:ascii="Times New Roman" w:hAnsi="Times New Roman" w:cs="Times New Roman"/>
          <w:sz w:val="24"/>
          <w:szCs w:val="24"/>
          <w:lang w:val="lt-LT"/>
        </w:rPr>
        <w:t>bei</w:t>
      </w:r>
      <w:r w:rsidR="70C058B5" w:rsidRPr="00FB59FF">
        <w:rPr>
          <w:rFonts w:ascii="Times New Roman" w:hAnsi="Times New Roman" w:cs="Times New Roman"/>
          <w:sz w:val="24"/>
          <w:szCs w:val="24"/>
          <w:lang w:val="lt-LT"/>
        </w:rPr>
        <w:t xml:space="preserve"> atliekami visi veiksmai siekiant optimalaus Tarnybos funkcijų vykdymo.</w:t>
      </w:r>
    </w:p>
    <w:bookmarkEnd w:id="1"/>
    <w:p w14:paraId="3C0CFF3B" w14:textId="77777777" w:rsidR="00356ED5" w:rsidRPr="001A7EB8" w:rsidRDefault="00356ED5" w:rsidP="003F70C1">
      <w:pPr>
        <w:rPr>
          <w:color w:val="FF0000"/>
          <w:szCs w:val="24"/>
        </w:rPr>
      </w:pPr>
    </w:p>
    <w:p w14:paraId="19F1C7AB" w14:textId="57658CB3" w:rsidR="00F53A22" w:rsidRPr="001A7EB8" w:rsidRDefault="00A356E0" w:rsidP="003F70C1">
      <w:pPr>
        <w:tabs>
          <w:tab w:val="left" w:pos="284"/>
        </w:tabs>
        <w:jc w:val="both"/>
        <w:rPr>
          <w:i/>
          <w:color w:val="808080"/>
          <w:szCs w:val="24"/>
        </w:rPr>
      </w:pPr>
      <w:r w:rsidRPr="001A7EB8">
        <w:rPr>
          <w:szCs w:val="24"/>
        </w:rPr>
        <w:tab/>
      </w:r>
      <w:r w:rsidR="00F53A22" w:rsidRPr="001A7EB8">
        <w:rPr>
          <w:szCs w:val="24"/>
        </w:rPr>
        <w:t xml:space="preserve">Išsamesnė informacija apie programos uždavinių įgyvendinimą pateikiama 3 ir 4 lentelėse. </w:t>
      </w:r>
    </w:p>
    <w:p w14:paraId="59741FF1" w14:textId="77777777" w:rsidR="003F70C1" w:rsidRPr="001A7EB8" w:rsidRDefault="003F70C1" w:rsidP="00560DAB">
      <w:pPr>
        <w:spacing w:after="160" w:line="276" w:lineRule="auto"/>
        <w:rPr>
          <w:b/>
          <w:szCs w:val="24"/>
        </w:rPr>
      </w:pPr>
    </w:p>
    <w:p w14:paraId="75C52F0E" w14:textId="136CC849" w:rsidR="00AC4936" w:rsidRPr="001A7EB8" w:rsidRDefault="00AC4936" w:rsidP="00AC4936">
      <w:pPr>
        <w:jc w:val="both"/>
        <w:rPr>
          <w:i/>
          <w:color w:val="808080"/>
          <w:szCs w:val="22"/>
        </w:rPr>
      </w:pPr>
      <w:r w:rsidRPr="001A7EB8">
        <w:rPr>
          <w:b/>
          <w:szCs w:val="24"/>
        </w:rPr>
        <w:t>3 grafikas</w:t>
      </w:r>
      <w:r w:rsidRPr="001A7EB8">
        <w:rPr>
          <w:b/>
          <w:i/>
          <w:szCs w:val="24"/>
        </w:rPr>
        <w:t xml:space="preserve">. </w:t>
      </w:r>
      <w:r w:rsidR="00F53A22" w:rsidRPr="001A7EB8">
        <w:rPr>
          <w:szCs w:val="22"/>
        </w:rPr>
        <w:t xml:space="preserve">Viešųjų pirkimų tarnybos valdymo </w:t>
      </w:r>
      <w:r w:rsidRPr="001A7EB8">
        <w:rPr>
          <w:szCs w:val="22"/>
        </w:rPr>
        <w:t>programa ir jos uždaviniai</w:t>
      </w:r>
    </w:p>
    <w:p w14:paraId="28AB2BEA" w14:textId="170AE72E" w:rsidR="00AC4936" w:rsidRPr="001A7EB8" w:rsidRDefault="00AC4936" w:rsidP="4C10A56A">
      <w:pPr>
        <w:tabs>
          <w:tab w:val="left" w:pos="34"/>
          <w:tab w:val="left" w:pos="284"/>
        </w:tabs>
        <w:jc w:val="both"/>
        <w:rPr>
          <w:i/>
          <w:iCs/>
          <w:color w:val="808080"/>
          <w:sz w:val="22"/>
          <w:szCs w:val="22"/>
        </w:rPr>
      </w:pPr>
      <w:r w:rsidRPr="001A7EB8">
        <w:rPr>
          <w:noProof/>
          <w:sz w:val="20"/>
          <w:lang w:eastAsia="lt-LT"/>
        </w:rPr>
        <w:lastRenderedPageBreak/>
        <w:drawing>
          <wp:inline distT="0" distB="0" distL="0" distR="0" wp14:anchorId="3E434572" wp14:editId="29ED6FCB">
            <wp:extent cx="6029325" cy="4162425"/>
            <wp:effectExtent l="0" t="0" r="9525" b="2857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9C0855A" w14:textId="77777777" w:rsidR="00AC4936" w:rsidRPr="001A7EB8" w:rsidRDefault="00AC4936" w:rsidP="00AC4936">
      <w:pPr>
        <w:tabs>
          <w:tab w:val="left" w:pos="34"/>
          <w:tab w:val="left" w:pos="284"/>
        </w:tabs>
        <w:jc w:val="both"/>
        <w:rPr>
          <w:i/>
          <w:color w:val="808080"/>
          <w:sz w:val="22"/>
          <w:szCs w:val="24"/>
        </w:rPr>
      </w:pPr>
    </w:p>
    <w:p w14:paraId="5F4E6DFD" w14:textId="77777777" w:rsidR="007B7676" w:rsidRPr="001A7EB8" w:rsidRDefault="007B7676" w:rsidP="009F6931">
      <w:pPr>
        <w:spacing w:after="120" w:line="216" w:lineRule="auto"/>
        <w:jc w:val="both"/>
        <w:rPr>
          <w:szCs w:val="24"/>
        </w:rPr>
      </w:pPr>
    </w:p>
    <w:p w14:paraId="60A97978" w14:textId="19FB7BDC" w:rsidR="00194A38" w:rsidRDefault="007A1B58" w:rsidP="003F70C1">
      <w:pPr>
        <w:spacing w:after="120"/>
        <w:ind w:firstLine="360"/>
        <w:jc w:val="both"/>
        <w:rPr>
          <w:szCs w:val="24"/>
        </w:rPr>
      </w:pPr>
      <w:r w:rsidRPr="001A7EB8">
        <w:rPr>
          <w:szCs w:val="24"/>
        </w:rPr>
        <w:t>Programa nepiniginių priemonių neturi. Dalis visoms priemonėms reikalingų bendrųjų išlaidų yra numatytos uždavinyje „05-001-1</w:t>
      </w:r>
      <w:r w:rsidR="007B7676" w:rsidRPr="001A7EB8">
        <w:rPr>
          <w:szCs w:val="24"/>
        </w:rPr>
        <w:t>1</w:t>
      </w:r>
      <w:r w:rsidRPr="001A7EB8">
        <w:rPr>
          <w:szCs w:val="24"/>
        </w:rPr>
        <w:t xml:space="preserve">-03 </w:t>
      </w:r>
      <w:r w:rsidR="007B7676" w:rsidRPr="001A7EB8">
        <w:rPr>
          <w:szCs w:val="24"/>
        </w:rPr>
        <w:t xml:space="preserve">- </w:t>
      </w:r>
      <w:r w:rsidRPr="001A7EB8">
        <w:rPr>
          <w:szCs w:val="24"/>
        </w:rPr>
        <w:t>Užtikrinti efektyvią ir į rezultatus orientuotą Tarnybos veiklą”, kurioje planuojamos bendrosios darbo užmokesčio ir institucijos procesų palaikymo išlaidos</w:t>
      </w:r>
      <w:r w:rsidR="00884DF7">
        <w:rPr>
          <w:szCs w:val="24"/>
        </w:rPr>
        <w:t>, kurių nėra galimybės vienareikšmiškai priskirti vienai priemonei</w:t>
      </w:r>
      <w:r w:rsidR="007B7676" w:rsidRPr="001A7EB8">
        <w:rPr>
          <w:szCs w:val="24"/>
        </w:rPr>
        <w:t>.</w:t>
      </w:r>
    </w:p>
    <w:p w14:paraId="40F72F86" w14:textId="77777777" w:rsidR="00344B64" w:rsidRPr="001A7EB8" w:rsidRDefault="00344B64" w:rsidP="003F70C1">
      <w:pPr>
        <w:spacing w:after="120"/>
        <w:ind w:firstLine="360"/>
        <w:jc w:val="both"/>
        <w:rPr>
          <w:szCs w:val="24"/>
        </w:rPr>
      </w:pPr>
    </w:p>
    <w:p w14:paraId="13E80FE8" w14:textId="6DBD9425" w:rsidR="007B7676" w:rsidRPr="009A5FE1" w:rsidRDefault="007B7676" w:rsidP="003F70C1">
      <w:pPr>
        <w:spacing w:after="120"/>
        <w:ind w:firstLine="360"/>
        <w:jc w:val="both"/>
      </w:pPr>
      <w:r w:rsidRPr="009A5FE1">
        <w:t>Žym</w:t>
      </w:r>
      <w:r w:rsidR="009A5FE1" w:rsidRPr="009A5FE1">
        <w:t xml:space="preserve">esnių </w:t>
      </w:r>
      <w:r w:rsidRPr="009A5FE1">
        <w:t>pakeitimų paaiškinimas:</w:t>
      </w:r>
    </w:p>
    <w:p w14:paraId="5ECF8874" w14:textId="77777777" w:rsidR="007B7676" w:rsidRPr="00694D41" w:rsidRDefault="007B7676" w:rsidP="317192D6">
      <w:pPr>
        <w:spacing w:after="120"/>
        <w:jc w:val="both"/>
      </w:pPr>
    </w:p>
    <w:p w14:paraId="09DC3BC8" w14:textId="77777777" w:rsidR="0033449B" w:rsidRDefault="2F656456" w:rsidP="003F70C1">
      <w:pPr>
        <w:pStyle w:val="ListParagraph"/>
        <w:numPr>
          <w:ilvl w:val="0"/>
          <w:numId w:val="16"/>
        </w:numPr>
        <w:spacing w:after="120"/>
        <w:jc w:val="both"/>
        <w:rPr>
          <w:rFonts w:ascii="Times New Roman" w:hAnsi="Times New Roman" w:cs="Times New Roman"/>
          <w:sz w:val="24"/>
          <w:szCs w:val="24"/>
          <w:lang w:val="lt-LT"/>
        </w:rPr>
      </w:pPr>
      <w:r w:rsidRPr="00755184">
        <w:rPr>
          <w:rFonts w:ascii="Times New Roman" w:hAnsi="Times New Roman" w:cs="Times New Roman"/>
          <w:sz w:val="24"/>
          <w:szCs w:val="24"/>
          <w:lang w:val="lt-LT"/>
        </w:rPr>
        <w:t xml:space="preserve">Uždavinys: Užtikrinti įstatyminį reglamentavimą atitinkantį, patikimą ir stabilų </w:t>
      </w:r>
      <w:r w:rsidRPr="00330AB1">
        <w:rPr>
          <w:rFonts w:ascii="Times New Roman" w:hAnsi="Times New Roman" w:cs="Times New Roman"/>
          <w:sz w:val="24"/>
          <w:szCs w:val="24"/>
          <w:lang w:val="lt-LT"/>
        </w:rPr>
        <w:t>informacinių sistemų veikimą.</w:t>
      </w:r>
      <w:r w:rsidR="0717BD6C" w:rsidRPr="00330AB1">
        <w:rPr>
          <w:rFonts w:ascii="Times New Roman" w:hAnsi="Times New Roman" w:cs="Times New Roman"/>
          <w:sz w:val="24"/>
          <w:szCs w:val="24"/>
          <w:lang w:val="lt-LT"/>
        </w:rPr>
        <w:t xml:space="preserve"> </w:t>
      </w:r>
    </w:p>
    <w:p w14:paraId="50CFE4D7" w14:textId="562DF41E" w:rsidR="0036776C" w:rsidRPr="00330AB1" w:rsidRDefault="0717BD6C" w:rsidP="0033449B">
      <w:pPr>
        <w:pStyle w:val="ListParagraph"/>
        <w:spacing w:after="120"/>
        <w:ind w:left="644"/>
        <w:jc w:val="both"/>
        <w:rPr>
          <w:rFonts w:ascii="Times New Roman" w:hAnsi="Times New Roman" w:cs="Times New Roman"/>
          <w:sz w:val="24"/>
          <w:szCs w:val="24"/>
          <w:lang w:val="lt-LT"/>
        </w:rPr>
      </w:pPr>
      <w:r w:rsidRPr="00330AB1">
        <w:rPr>
          <w:rFonts w:ascii="Times New Roman" w:hAnsi="Times New Roman" w:cs="Times New Roman"/>
          <w:sz w:val="24"/>
          <w:szCs w:val="24"/>
          <w:lang w:val="lt-LT"/>
        </w:rPr>
        <w:t xml:space="preserve">Uždavinio įgyvendinimui skirtas finansavimas </w:t>
      </w:r>
      <w:r w:rsidR="03E4CABD" w:rsidRPr="00330AB1">
        <w:rPr>
          <w:rFonts w:ascii="Times New Roman" w:hAnsi="Times New Roman" w:cs="Times New Roman"/>
          <w:sz w:val="24"/>
          <w:szCs w:val="24"/>
          <w:lang w:val="lt-LT"/>
        </w:rPr>
        <w:t>202</w:t>
      </w:r>
      <w:r w:rsidR="4847635B" w:rsidRPr="00330AB1">
        <w:rPr>
          <w:rFonts w:ascii="Times New Roman" w:hAnsi="Times New Roman" w:cs="Times New Roman"/>
          <w:sz w:val="24"/>
          <w:szCs w:val="24"/>
          <w:lang w:val="lt-LT"/>
        </w:rPr>
        <w:t>6</w:t>
      </w:r>
      <w:r w:rsidR="03E4CABD" w:rsidRPr="00330AB1">
        <w:rPr>
          <w:rFonts w:ascii="Times New Roman" w:hAnsi="Times New Roman" w:cs="Times New Roman"/>
          <w:sz w:val="24"/>
          <w:szCs w:val="24"/>
          <w:lang w:val="lt-LT"/>
        </w:rPr>
        <w:t xml:space="preserve"> m. </w:t>
      </w:r>
      <w:r w:rsidRPr="00330AB1">
        <w:rPr>
          <w:rFonts w:ascii="Times New Roman" w:hAnsi="Times New Roman" w:cs="Times New Roman"/>
          <w:sz w:val="24"/>
          <w:szCs w:val="24"/>
          <w:lang w:val="lt-LT"/>
        </w:rPr>
        <w:t>palyginus su 202</w:t>
      </w:r>
      <w:r w:rsidR="3E2AB631" w:rsidRPr="00330AB1">
        <w:rPr>
          <w:rFonts w:ascii="Times New Roman" w:hAnsi="Times New Roman" w:cs="Times New Roman"/>
          <w:sz w:val="24"/>
          <w:szCs w:val="24"/>
          <w:lang w:val="lt-LT"/>
        </w:rPr>
        <w:t>5</w:t>
      </w:r>
      <w:r w:rsidRPr="00330AB1">
        <w:rPr>
          <w:rFonts w:ascii="Times New Roman" w:hAnsi="Times New Roman" w:cs="Times New Roman"/>
          <w:sz w:val="24"/>
          <w:szCs w:val="24"/>
          <w:lang w:val="lt-LT"/>
        </w:rPr>
        <w:t xml:space="preserve"> m. yra </w:t>
      </w:r>
      <w:r w:rsidR="00755184">
        <w:rPr>
          <w:rFonts w:ascii="Times New Roman" w:hAnsi="Times New Roman" w:cs="Times New Roman"/>
          <w:sz w:val="24"/>
          <w:szCs w:val="24"/>
          <w:lang w:val="lt-LT"/>
        </w:rPr>
        <w:t>38</w:t>
      </w:r>
      <w:r w:rsidR="271443B9" w:rsidRPr="0033449B">
        <w:rPr>
          <w:rFonts w:ascii="Times New Roman" w:hAnsi="Times New Roman" w:cs="Times New Roman"/>
          <w:sz w:val="24"/>
          <w:szCs w:val="24"/>
          <w:lang w:val="lt-LT"/>
        </w:rPr>
        <w:t>,0</w:t>
      </w:r>
      <w:r w:rsidRPr="0033449B">
        <w:rPr>
          <w:rFonts w:ascii="Times New Roman" w:hAnsi="Times New Roman" w:cs="Times New Roman"/>
          <w:sz w:val="24"/>
          <w:szCs w:val="24"/>
          <w:lang w:val="lt-LT"/>
        </w:rPr>
        <w:t xml:space="preserve"> tūkst. Eur </w:t>
      </w:r>
      <w:r w:rsidR="00707C44" w:rsidRPr="0033449B">
        <w:rPr>
          <w:rFonts w:ascii="Times New Roman" w:hAnsi="Times New Roman" w:cs="Times New Roman"/>
          <w:sz w:val="24"/>
          <w:szCs w:val="24"/>
          <w:lang w:val="lt-LT"/>
        </w:rPr>
        <w:t>mažesnis</w:t>
      </w:r>
      <w:r w:rsidR="00707C44" w:rsidRPr="00330AB1">
        <w:rPr>
          <w:rFonts w:ascii="Times New Roman" w:hAnsi="Times New Roman" w:cs="Times New Roman"/>
          <w:sz w:val="24"/>
          <w:szCs w:val="24"/>
          <w:lang w:val="lt-LT"/>
        </w:rPr>
        <w:t xml:space="preserve">, </w:t>
      </w:r>
      <w:r w:rsidR="00474DEB" w:rsidRPr="00330AB1">
        <w:rPr>
          <w:rFonts w:ascii="Times New Roman" w:hAnsi="Times New Roman" w:cs="Times New Roman"/>
          <w:sz w:val="24"/>
          <w:szCs w:val="24"/>
          <w:lang w:val="lt-LT"/>
        </w:rPr>
        <w:t>2027</w:t>
      </w:r>
      <w:r w:rsidR="03E4CABD" w:rsidRPr="00330AB1">
        <w:rPr>
          <w:rFonts w:ascii="Times New Roman" w:hAnsi="Times New Roman" w:cs="Times New Roman"/>
          <w:sz w:val="24"/>
          <w:szCs w:val="24"/>
          <w:lang w:val="lt-LT"/>
        </w:rPr>
        <w:t xml:space="preserve"> m.</w:t>
      </w:r>
      <w:r w:rsidR="1C4E9CBB" w:rsidRPr="00330AB1">
        <w:rPr>
          <w:rFonts w:ascii="Times New Roman" w:hAnsi="Times New Roman" w:cs="Times New Roman"/>
          <w:sz w:val="24"/>
          <w:szCs w:val="24"/>
          <w:lang w:val="lt-LT"/>
        </w:rPr>
        <w:t xml:space="preserve"> palyginus su </w:t>
      </w:r>
      <w:r w:rsidR="00707C44" w:rsidRPr="00330AB1">
        <w:rPr>
          <w:rFonts w:ascii="Times New Roman" w:hAnsi="Times New Roman" w:cs="Times New Roman"/>
          <w:sz w:val="24"/>
          <w:szCs w:val="24"/>
          <w:lang w:val="lt-LT"/>
        </w:rPr>
        <w:t>2026</w:t>
      </w:r>
      <w:r w:rsidR="1C4E9CBB" w:rsidRPr="00330AB1">
        <w:rPr>
          <w:rFonts w:ascii="Times New Roman" w:hAnsi="Times New Roman" w:cs="Times New Roman"/>
          <w:sz w:val="24"/>
          <w:szCs w:val="24"/>
          <w:lang w:val="lt-LT"/>
        </w:rPr>
        <w:t xml:space="preserve"> m.</w:t>
      </w:r>
      <w:r w:rsidR="03E4CABD" w:rsidRPr="00330AB1">
        <w:rPr>
          <w:rFonts w:ascii="Times New Roman" w:hAnsi="Times New Roman" w:cs="Times New Roman"/>
          <w:sz w:val="24"/>
          <w:szCs w:val="24"/>
          <w:lang w:val="lt-LT"/>
        </w:rPr>
        <w:t xml:space="preserve"> </w:t>
      </w:r>
      <w:r w:rsidR="1C4E9CBB" w:rsidRPr="00330AB1">
        <w:rPr>
          <w:rFonts w:ascii="Times New Roman" w:hAnsi="Times New Roman" w:cs="Times New Roman"/>
          <w:sz w:val="24"/>
          <w:szCs w:val="24"/>
          <w:lang w:val="lt-LT"/>
        </w:rPr>
        <w:t>–</w:t>
      </w:r>
      <w:r w:rsidR="03E4CABD" w:rsidRPr="00330AB1">
        <w:rPr>
          <w:rFonts w:ascii="Times New Roman" w:hAnsi="Times New Roman" w:cs="Times New Roman"/>
          <w:sz w:val="24"/>
          <w:szCs w:val="24"/>
          <w:lang w:val="lt-LT"/>
        </w:rPr>
        <w:t xml:space="preserve"> </w:t>
      </w:r>
      <w:r w:rsidR="00707C44" w:rsidRPr="00330AB1">
        <w:rPr>
          <w:rFonts w:ascii="Times New Roman" w:hAnsi="Times New Roman" w:cs="Times New Roman"/>
          <w:sz w:val="24"/>
          <w:szCs w:val="24"/>
          <w:lang w:val="lt-LT"/>
        </w:rPr>
        <w:t>3</w:t>
      </w:r>
      <w:r w:rsidR="1C4E9CBB" w:rsidRPr="00330AB1">
        <w:rPr>
          <w:rFonts w:ascii="Times New Roman" w:hAnsi="Times New Roman" w:cs="Times New Roman"/>
          <w:sz w:val="24"/>
          <w:szCs w:val="24"/>
          <w:lang w:val="lt-LT"/>
        </w:rPr>
        <w:t xml:space="preserve"> tūkst. </w:t>
      </w:r>
      <w:r w:rsidR="3F824FE1" w:rsidRPr="00330AB1">
        <w:rPr>
          <w:rFonts w:ascii="Times New Roman" w:hAnsi="Times New Roman" w:cs="Times New Roman"/>
          <w:sz w:val="24"/>
          <w:szCs w:val="24"/>
          <w:lang w:val="lt-LT"/>
        </w:rPr>
        <w:t>E</w:t>
      </w:r>
      <w:r w:rsidR="1C4E9CBB" w:rsidRPr="00330AB1">
        <w:rPr>
          <w:rFonts w:ascii="Times New Roman" w:hAnsi="Times New Roman" w:cs="Times New Roman"/>
          <w:sz w:val="24"/>
          <w:szCs w:val="24"/>
          <w:lang w:val="lt-LT"/>
        </w:rPr>
        <w:t>ur</w:t>
      </w:r>
      <w:r w:rsidR="3F824FE1" w:rsidRPr="00330AB1">
        <w:rPr>
          <w:rFonts w:ascii="Times New Roman" w:hAnsi="Times New Roman" w:cs="Times New Roman"/>
          <w:sz w:val="24"/>
          <w:szCs w:val="24"/>
          <w:lang w:val="lt-LT"/>
        </w:rPr>
        <w:t xml:space="preserve"> didesnis</w:t>
      </w:r>
      <w:r w:rsidR="1C4E9CBB" w:rsidRPr="00330AB1">
        <w:rPr>
          <w:rFonts w:ascii="Times New Roman" w:hAnsi="Times New Roman" w:cs="Times New Roman"/>
          <w:sz w:val="24"/>
          <w:szCs w:val="24"/>
          <w:lang w:val="lt-LT"/>
        </w:rPr>
        <w:t xml:space="preserve">, </w:t>
      </w:r>
      <w:r w:rsidR="03E4CABD" w:rsidRPr="00330AB1">
        <w:rPr>
          <w:rFonts w:ascii="Times New Roman" w:hAnsi="Times New Roman" w:cs="Times New Roman"/>
          <w:sz w:val="24"/>
          <w:szCs w:val="24"/>
          <w:lang w:val="lt-LT"/>
        </w:rPr>
        <w:t>202</w:t>
      </w:r>
      <w:r w:rsidR="530FF67F" w:rsidRPr="00330AB1">
        <w:rPr>
          <w:rFonts w:ascii="Times New Roman" w:hAnsi="Times New Roman" w:cs="Times New Roman"/>
          <w:sz w:val="24"/>
          <w:szCs w:val="24"/>
          <w:lang w:val="lt-LT"/>
        </w:rPr>
        <w:t>8</w:t>
      </w:r>
      <w:r w:rsidR="03E4CABD" w:rsidRPr="00330AB1">
        <w:rPr>
          <w:rFonts w:ascii="Times New Roman" w:hAnsi="Times New Roman" w:cs="Times New Roman"/>
          <w:sz w:val="24"/>
          <w:szCs w:val="24"/>
          <w:lang w:val="lt-LT"/>
        </w:rPr>
        <w:t xml:space="preserve"> m.</w:t>
      </w:r>
      <w:r w:rsidR="1C4E9CBB" w:rsidRPr="00330AB1">
        <w:rPr>
          <w:rFonts w:ascii="Times New Roman" w:hAnsi="Times New Roman" w:cs="Times New Roman"/>
          <w:sz w:val="24"/>
          <w:szCs w:val="24"/>
          <w:lang w:val="lt-LT"/>
        </w:rPr>
        <w:t xml:space="preserve"> palyginus su 202</w:t>
      </w:r>
      <w:r w:rsidR="2B26A142" w:rsidRPr="00330AB1">
        <w:rPr>
          <w:rFonts w:ascii="Times New Roman" w:hAnsi="Times New Roman" w:cs="Times New Roman"/>
          <w:sz w:val="24"/>
          <w:szCs w:val="24"/>
          <w:lang w:val="lt-LT"/>
        </w:rPr>
        <w:t>7</w:t>
      </w:r>
      <w:r w:rsidR="1C4E9CBB" w:rsidRPr="00330AB1">
        <w:rPr>
          <w:rFonts w:ascii="Times New Roman" w:hAnsi="Times New Roman" w:cs="Times New Roman"/>
          <w:sz w:val="24"/>
          <w:szCs w:val="24"/>
          <w:lang w:val="lt-LT"/>
        </w:rPr>
        <w:t xml:space="preserve"> m.</w:t>
      </w:r>
      <w:r w:rsidR="03E4CABD" w:rsidRPr="00330AB1">
        <w:rPr>
          <w:rFonts w:ascii="Times New Roman" w:hAnsi="Times New Roman" w:cs="Times New Roman"/>
          <w:sz w:val="24"/>
          <w:szCs w:val="24"/>
          <w:lang w:val="lt-LT"/>
        </w:rPr>
        <w:t xml:space="preserve"> </w:t>
      </w:r>
      <w:r w:rsidR="1C4E9CBB" w:rsidRPr="00330AB1">
        <w:rPr>
          <w:rFonts w:ascii="Times New Roman" w:hAnsi="Times New Roman" w:cs="Times New Roman"/>
          <w:sz w:val="24"/>
          <w:szCs w:val="24"/>
          <w:lang w:val="lt-LT"/>
        </w:rPr>
        <w:t>–</w:t>
      </w:r>
      <w:r w:rsidR="03E4CABD" w:rsidRPr="00330AB1">
        <w:rPr>
          <w:rFonts w:ascii="Times New Roman" w:hAnsi="Times New Roman" w:cs="Times New Roman"/>
          <w:sz w:val="24"/>
          <w:szCs w:val="24"/>
          <w:lang w:val="lt-LT"/>
        </w:rPr>
        <w:t xml:space="preserve"> </w:t>
      </w:r>
      <w:r w:rsidR="19339481" w:rsidRPr="00330AB1">
        <w:rPr>
          <w:rFonts w:ascii="Times New Roman" w:hAnsi="Times New Roman" w:cs="Times New Roman"/>
          <w:sz w:val="24"/>
          <w:szCs w:val="24"/>
          <w:lang w:val="lt-LT"/>
        </w:rPr>
        <w:t>nepakitęs</w:t>
      </w:r>
      <w:r w:rsidR="263F2D50" w:rsidRPr="00330AB1">
        <w:rPr>
          <w:rFonts w:ascii="Times New Roman" w:hAnsi="Times New Roman" w:cs="Times New Roman"/>
          <w:sz w:val="24"/>
          <w:szCs w:val="24"/>
          <w:lang w:val="lt-LT"/>
        </w:rPr>
        <w:t>.</w:t>
      </w:r>
      <w:r w:rsidR="1C4E9CBB" w:rsidRPr="00330AB1">
        <w:rPr>
          <w:rFonts w:ascii="Times New Roman" w:hAnsi="Times New Roman" w:cs="Times New Roman"/>
          <w:sz w:val="24"/>
          <w:szCs w:val="24"/>
          <w:lang w:val="lt-LT"/>
        </w:rPr>
        <w:t xml:space="preserve"> Finansavimo sumos planuojamos atsižvelgiant į įsipareigojimų pokyčius.</w:t>
      </w:r>
    </w:p>
    <w:p w14:paraId="31334E3E" w14:textId="2CBE970A" w:rsidR="00477B13" w:rsidRPr="00694D41" w:rsidRDefault="00744C98" w:rsidP="003F70C1">
      <w:pPr>
        <w:pStyle w:val="ListParagraph"/>
        <w:spacing w:after="120"/>
        <w:ind w:left="644"/>
        <w:jc w:val="both"/>
        <w:rPr>
          <w:rFonts w:ascii="Times New Roman" w:hAnsi="Times New Roman" w:cs="Times New Roman"/>
          <w:sz w:val="24"/>
          <w:szCs w:val="24"/>
          <w:lang w:val="lt-LT"/>
        </w:rPr>
      </w:pPr>
      <w:r w:rsidRPr="00330AB1">
        <w:rPr>
          <w:rFonts w:ascii="Times New Roman" w:hAnsi="Times New Roman" w:cs="Times New Roman"/>
          <w:sz w:val="24"/>
          <w:szCs w:val="24"/>
          <w:lang w:val="lt-LT"/>
        </w:rPr>
        <w:t>N</w:t>
      </w:r>
      <w:r w:rsidR="008E43D5" w:rsidRPr="00330AB1">
        <w:rPr>
          <w:rFonts w:ascii="Times New Roman" w:hAnsi="Times New Roman" w:cs="Times New Roman"/>
          <w:sz w:val="24"/>
          <w:szCs w:val="24"/>
          <w:lang w:val="lt-LT"/>
        </w:rPr>
        <w:t>epavykus įgyvendinti ES lėšomis finansuoto projekto</w:t>
      </w:r>
      <w:r w:rsidR="00AA2B43" w:rsidRPr="00330AB1">
        <w:rPr>
          <w:rFonts w:ascii="Times New Roman" w:hAnsi="Times New Roman" w:cs="Times New Roman"/>
          <w:sz w:val="24"/>
          <w:szCs w:val="24"/>
          <w:lang w:val="lt-LT"/>
        </w:rPr>
        <w:t xml:space="preserve"> </w:t>
      </w:r>
      <w:r w:rsidR="00394AF9" w:rsidRPr="00330AB1">
        <w:rPr>
          <w:rFonts w:ascii="Times New Roman" w:hAnsi="Times New Roman" w:cs="Times New Roman"/>
          <w:sz w:val="24"/>
          <w:szCs w:val="24"/>
          <w:lang w:val="lt-LT"/>
        </w:rPr>
        <w:t>siekiant modernizuoti nuo 2008 m. veikiančią CVP IS</w:t>
      </w:r>
      <w:r w:rsidR="0077330D" w:rsidRPr="00330AB1">
        <w:rPr>
          <w:rFonts w:ascii="Times New Roman" w:hAnsi="Times New Roman" w:cs="Times New Roman"/>
          <w:sz w:val="24"/>
          <w:szCs w:val="24"/>
          <w:lang w:val="lt-LT"/>
        </w:rPr>
        <w:t xml:space="preserve">, </w:t>
      </w:r>
      <w:r w:rsidR="00AA2B43" w:rsidRPr="00330AB1">
        <w:rPr>
          <w:rFonts w:ascii="Times New Roman" w:hAnsi="Times New Roman" w:cs="Times New Roman"/>
          <w:sz w:val="24"/>
          <w:szCs w:val="24"/>
          <w:lang w:val="lt-LT"/>
        </w:rPr>
        <w:t xml:space="preserve"> </w:t>
      </w:r>
      <w:r w:rsidR="00CA2B8D" w:rsidRPr="00330AB1">
        <w:rPr>
          <w:rFonts w:ascii="Times New Roman" w:hAnsi="Times New Roman" w:cs="Times New Roman"/>
          <w:sz w:val="24"/>
          <w:szCs w:val="24"/>
          <w:lang w:val="lt-LT"/>
        </w:rPr>
        <w:t xml:space="preserve">nuomos pagrindu </w:t>
      </w:r>
      <w:r w:rsidR="00120726" w:rsidRPr="00330AB1">
        <w:rPr>
          <w:rFonts w:ascii="Times New Roman" w:hAnsi="Times New Roman" w:cs="Times New Roman"/>
          <w:sz w:val="24"/>
          <w:szCs w:val="24"/>
          <w:lang w:val="lt-LT"/>
        </w:rPr>
        <w:t>buvo įsigytas laikinas</w:t>
      </w:r>
      <w:r w:rsidR="00CA2B8D" w:rsidRPr="00330AB1">
        <w:rPr>
          <w:rFonts w:ascii="Times New Roman" w:hAnsi="Times New Roman" w:cs="Times New Roman"/>
          <w:sz w:val="24"/>
          <w:szCs w:val="24"/>
          <w:lang w:val="lt-LT"/>
        </w:rPr>
        <w:t xml:space="preserve"> CVP IS sprendin</w:t>
      </w:r>
      <w:r w:rsidR="00120726" w:rsidRPr="00330AB1">
        <w:rPr>
          <w:rFonts w:ascii="Times New Roman" w:hAnsi="Times New Roman" w:cs="Times New Roman"/>
          <w:sz w:val="24"/>
          <w:szCs w:val="24"/>
          <w:lang w:val="lt-LT"/>
        </w:rPr>
        <w:t>ys</w:t>
      </w:r>
      <w:r w:rsidR="00B103AE" w:rsidRPr="00330AB1">
        <w:rPr>
          <w:rFonts w:ascii="Times New Roman" w:hAnsi="Times New Roman" w:cs="Times New Roman"/>
          <w:sz w:val="24"/>
          <w:szCs w:val="24"/>
          <w:lang w:val="lt-LT"/>
        </w:rPr>
        <w:t>.</w:t>
      </w:r>
      <w:r w:rsidR="008E43D5" w:rsidRPr="00330AB1">
        <w:rPr>
          <w:rFonts w:ascii="Times New Roman" w:hAnsi="Times New Roman" w:cs="Times New Roman"/>
          <w:sz w:val="24"/>
          <w:szCs w:val="24"/>
          <w:lang w:val="lt-LT"/>
        </w:rPr>
        <w:t xml:space="preserve"> </w:t>
      </w:r>
      <w:r w:rsidR="00F25A5B" w:rsidRPr="00330AB1">
        <w:rPr>
          <w:rFonts w:ascii="Times New Roman" w:hAnsi="Times New Roman" w:cs="Times New Roman"/>
          <w:sz w:val="24"/>
          <w:szCs w:val="24"/>
          <w:lang w:val="lt-LT"/>
        </w:rPr>
        <w:t>2026</w:t>
      </w:r>
      <w:r w:rsidR="00054284" w:rsidRPr="00330AB1">
        <w:rPr>
          <w:rFonts w:ascii="Times New Roman" w:hAnsi="Times New Roman" w:cs="Times New Roman"/>
          <w:sz w:val="24"/>
          <w:szCs w:val="24"/>
          <w:lang w:val="lt-LT"/>
        </w:rPr>
        <w:t>-</w:t>
      </w:r>
      <w:r w:rsidR="00F25A5B" w:rsidRPr="00330AB1">
        <w:rPr>
          <w:rFonts w:ascii="Times New Roman" w:hAnsi="Times New Roman" w:cs="Times New Roman"/>
          <w:sz w:val="24"/>
          <w:szCs w:val="24"/>
          <w:lang w:val="lt-LT"/>
        </w:rPr>
        <w:t xml:space="preserve">2028 </w:t>
      </w:r>
      <w:r w:rsidR="00FC1CFE" w:rsidRPr="00330AB1">
        <w:rPr>
          <w:rFonts w:ascii="Times New Roman" w:hAnsi="Times New Roman" w:cs="Times New Roman"/>
          <w:sz w:val="24"/>
          <w:szCs w:val="24"/>
          <w:lang w:val="lt-LT"/>
        </w:rPr>
        <w:t xml:space="preserve">m. </w:t>
      </w:r>
      <w:r w:rsidR="00054284" w:rsidRPr="00330AB1">
        <w:rPr>
          <w:rFonts w:ascii="Times New Roman" w:hAnsi="Times New Roman" w:cs="Times New Roman"/>
          <w:sz w:val="24"/>
          <w:szCs w:val="24"/>
          <w:lang w:val="lt-LT"/>
        </w:rPr>
        <w:t xml:space="preserve">biudžeto programavimo laikotarpiu </w:t>
      </w:r>
      <w:r w:rsidR="00EC2C0B" w:rsidRPr="00330AB1">
        <w:rPr>
          <w:rFonts w:ascii="Times New Roman" w:hAnsi="Times New Roman" w:cs="Times New Roman"/>
          <w:sz w:val="24"/>
          <w:szCs w:val="24"/>
          <w:lang w:val="lt-LT"/>
        </w:rPr>
        <w:t>buvo pateiktas papildomas 12,0 mln</w:t>
      </w:r>
      <w:r w:rsidR="00AA2B43" w:rsidRPr="00330AB1">
        <w:rPr>
          <w:rFonts w:ascii="Times New Roman" w:hAnsi="Times New Roman" w:cs="Times New Roman"/>
          <w:sz w:val="24"/>
          <w:szCs w:val="24"/>
          <w:lang w:val="lt-LT"/>
        </w:rPr>
        <w:t>. Eur</w:t>
      </w:r>
      <w:r w:rsidR="00EC2C0B" w:rsidRPr="00330AB1">
        <w:rPr>
          <w:rFonts w:ascii="Times New Roman" w:hAnsi="Times New Roman" w:cs="Times New Roman"/>
          <w:sz w:val="24"/>
          <w:szCs w:val="24"/>
          <w:lang w:val="lt-LT"/>
        </w:rPr>
        <w:t xml:space="preserve"> poreikis naujos ir pažangios sistemos sukūrimui, tačiau į šį poreikį nebuvo atsižvelgta ir </w:t>
      </w:r>
      <w:r w:rsidR="00330AB1">
        <w:rPr>
          <w:rFonts w:ascii="Times New Roman" w:hAnsi="Times New Roman" w:cs="Times New Roman"/>
          <w:sz w:val="24"/>
          <w:szCs w:val="24"/>
          <w:lang w:val="lt-LT"/>
        </w:rPr>
        <w:t xml:space="preserve">papildomi </w:t>
      </w:r>
      <w:r w:rsidR="00EC2C0B" w:rsidRPr="00330AB1">
        <w:rPr>
          <w:rFonts w:ascii="Times New Roman" w:hAnsi="Times New Roman" w:cs="Times New Roman"/>
          <w:sz w:val="24"/>
          <w:szCs w:val="24"/>
          <w:lang w:val="lt-LT"/>
        </w:rPr>
        <w:t>asignavimai nebuvo skirti</w:t>
      </w:r>
      <w:r w:rsidR="00330AB1">
        <w:rPr>
          <w:rFonts w:ascii="Times New Roman" w:hAnsi="Times New Roman" w:cs="Times New Roman"/>
          <w:sz w:val="24"/>
          <w:szCs w:val="24"/>
          <w:lang w:val="lt-LT"/>
        </w:rPr>
        <w:t>.</w:t>
      </w:r>
    </w:p>
    <w:p w14:paraId="60005E9E" w14:textId="314A3708" w:rsidR="009E0800" w:rsidRPr="00694D41" w:rsidRDefault="009E0800" w:rsidP="003F70C1">
      <w:pPr>
        <w:pStyle w:val="ListParagraph"/>
        <w:numPr>
          <w:ilvl w:val="0"/>
          <w:numId w:val="16"/>
        </w:numPr>
        <w:spacing w:after="120"/>
        <w:jc w:val="both"/>
        <w:rPr>
          <w:rFonts w:ascii="Times New Roman" w:hAnsi="Times New Roman" w:cs="Times New Roman"/>
          <w:sz w:val="24"/>
          <w:szCs w:val="24"/>
          <w:lang w:val="lt-LT"/>
        </w:rPr>
      </w:pPr>
      <w:r w:rsidRPr="00694D41">
        <w:rPr>
          <w:rFonts w:ascii="Times New Roman" w:hAnsi="Times New Roman" w:cs="Times New Roman"/>
          <w:sz w:val="24"/>
          <w:szCs w:val="24"/>
          <w:lang w:val="lt-LT"/>
        </w:rPr>
        <w:t>Uždavinys: Didinti viešųjų pirkimų skaidrumą ir efektyvumą.</w:t>
      </w:r>
    </w:p>
    <w:p w14:paraId="03292C0A" w14:textId="018FB798" w:rsidR="000F25F3" w:rsidRPr="00D02284" w:rsidRDefault="58B4198F" w:rsidP="00D02284">
      <w:pPr>
        <w:pStyle w:val="ListParagraph"/>
        <w:spacing w:after="120"/>
        <w:ind w:left="644"/>
        <w:jc w:val="both"/>
        <w:rPr>
          <w:rFonts w:ascii="Times New Roman" w:hAnsi="Times New Roman" w:cs="Times New Roman"/>
          <w:sz w:val="24"/>
          <w:szCs w:val="24"/>
          <w:lang w:val="lt-LT"/>
        </w:rPr>
      </w:pPr>
      <w:r w:rsidRPr="00D02284">
        <w:rPr>
          <w:rFonts w:ascii="Times New Roman" w:hAnsi="Times New Roman" w:cs="Times New Roman"/>
          <w:sz w:val="24"/>
          <w:szCs w:val="24"/>
          <w:lang w:val="lt-LT"/>
        </w:rPr>
        <w:t>202</w:t>
      </w:r>
      <w:r w:rsidR="56BEAD85" w:rsidRPr="00D02284">
        <w:rPr>
          <w:rFonts w:ascii="Times New Roman" w:hAnsi="Times New Roman" w:cs="Times New Roman"/>
          <w:sz w:val="24"/>
          <w:szCs w:val="24"/>
          <w:lang w:val="lt-LT"/>
        </w:rPr>
        <w:t>6</w:t>
      </w:r>
      <w:r w:rsidRPr="00D02284">
        <w:rPr>
          <w:rFonts w:ascii="Times New Roman" w:hAnsi="Times New Roman" w:cs="Times New Roman"/>
          <w:sz w:val="24"/>
          <w:szCs w:val="24"/>
          <w:lang w:val="lt-LT"/>
        </w:rPr>
        <w:t xml:space="preserve"> </w:t>
      </w:r>
      <w:r w:rsidR="0F7DF02C" w:rsidRPr="00D02284">
        <w:rPr>
          <w:rFonts w:ascii="Times New Roman" w:hAnsi="Times New Roman" w:cs="Times New Roman"/>
          <w:sz w:val="24"/>
          <w:szCs w:val="24"/>
          <w:lang w:val="lt-LT"/>
        </w:rPr>
        <w:t>– 202</w:t>
      </w:r>
      <w:r w:rsidR="5BAE003C" w:rsidRPr="00D02284">
        <w:rPr>
          <w:rFonts w:ascii="Times New Roman" w:hAnsi="Times New Roman" w:cs="Times New Roman"/>
          <w:sz w:val="24"/>
          <w:szCs w:val="24"/>
          <w:lang w:val="lt-LT"/>
        </w:rPr>
        <w:t>8</w:t>
      </w:r>
      <w:r w:rsidR="0F7DF02C" w:rsidRPr="00D02284">
        <w:rPr>
          <w:rFonts w:ascii="Times New Roman" w:hAnsi="Times New Roman" w:cs="Times New Roman"/>
          <w:sz w:val="24"/>
          <w:szCs w:val="24"/>
          <w:lang w:val="lt-LT"/>
        </w:rPr>
        <w:t xml:space="preserve"> </w:t>
      </w:r>
      <w:r w:rsidRPr="00D02284">
        <w:rPr>
          <w:rFonts w:ascii="Times New Roman" w:hAnsi="Times New Roman" w:cs="Times New Roman"/>
          <w:sz w:val="24"/>
          <w:szCs w:val="24"/>
          <w:lang w:val="lt-LT"/>
        </w:rPr>
        <w:t xml:space="preserve">m. </w:t>
      </w:r>
      <w:r w:rsidR="0B055B02" w:rsidRPr="00D02284">
        <w:rPr>
          <w:rFonts w:ascii="Times New Roman" w:hAnsi="Times New Roman" w:cs="Times New Roman"/>
          <w:sz w:val="24"/>
          <w:szCs w:val="24"/>
          <w:lang w:val="lt-LT"/>
        </w:rPr>
        <w:t xml:space="preserve">Uždaviniui įgyvendinti </w:t>
      </w:r>
      <w:r w:rsidRPr="00D02284">
        <w:rPr>
          <w:rFonts w:ascii="Times New Roman" w:hAnsi="Times New Roman" w:cs="Times New Roman"/>
          <w:sz w:val="24"/>
          <w:szCs w:val="24"/>
          <w:lang w:val="lt-LT"/>
        </w:rPr>
        <w:t xml:space="preserve">Tarnybai </w:t>
      </w:r>
      <w:r w:rsidR="0B055B02" w:rsidRPr="00D02284">
        <w:rPr>
          <w:rFonts w:ascii="Times New Roman" w:hAnsi="Times New Roman" w:cs="Times New Roman"/>
          <w:sz w:val="24"/>
          <w:szCs w:val="24"/>
          <w:lang w:val="lt-LT"/>
        </w:rPr>
        <w:t>numatyta</w:t>
      </w:r>
      <w:r w:rsidR="7AB312A4" w:rsidRPr="00D02284">
        <w:rPr>
          <w:rFonts w:ascii="Times New Roman" w:hAnsi="Times New Roman" w:cs="Times New Roman"/>
          <w:sz w:val="24"/>
          <w:szCs w:val="24"/>
          <w:lang w:val="lt-LT"/>
        </w:rPr>
        <w:t xml:space="preserve"> 1</w:t>
      </w:r>
      <w:r w:rsidR="0B610F4E" w:rsidRPr="00D02284">
        <w:rPr>
          <w:rFonts w:ascii="Times New Roman" w:hAnsi="Times New Roman" w:cs="Times New Roman"/>
          <w:sz w:val="24"/>
          <w:szCs w:val="24"/>
          <w:lang w:val="lt-LT"/>
        </w:rPr>
        <w:t> </w:t>
      </w:r>
      <w:r w:rsidR="22163FC8" w:rsidRPr="00D02284">
        <w:rPr>
          <w:rFonts w:ascii="Times New Roman" w:hAnsi="Times New Roman" w:cs="Times New Roman"/>
          <w:sz w:val="24"/>
          <w:szCs w:val="24"/>
          <w:lang w:val="lt-LT"/>
        </w:rPr>
        <w:t>398</w:t>
      </w:r>
      <w:r w:rsidR="0B610F4E" w:rsidRPr="00D02284">
        <w:rPr>
          <w:rFonts w:ascii="Times New Roman" w:hAnsi="Times New Roman" w:cs="Times New Roman"/>
          <w:sz w:val="24"/>
          <w:szCs w:val="24"/>
          <w:lang w:val="lt-LT"/>
        </w:rPr>
        <w:t>,0</w:t>
      </w:r>
      <w:r w:rsidRPr="00D02284">
        <w:rPr>
          <w:rFonts w:ascii="Times New Roman" w:hAnsi="Times New Roman" w:cs="Times New Roman"/>
          <w:sz w:val="24"/>
          <w:szCs w:val="24"/>
          <w:lang w:val="lt-LT"/>
        </w:rPr>
        <w:t xml:space="preserve"> tūkst. Eur lėšų suma</w:t>
      </w:r>
      <w:r w:rsidR="0F7DF02C" w:rsidRPr="00D02284">
        <w:rPr>
          <w:rFonts w:ascii="Times New Roman" w:hAnsi="Times New Roman" w:cs="Times New Roman"/>
          <w:sz w:val="24"/>
          <w:szCs w:val="24"/>
          <w:lang w:val="lt-LT"/>
        </w:rPr>
        <w:t xml:space="preserve"> kasmet</w:t>
      </w:r>
      <w:r w:rsidR="3F46D634" w:rsidRPr="00D02284">
        <w:rPr>
          <w:rFonts w:ascii="Times New Roman" w:hAnsi="Times New Roman" w:cs="Times New Roman"/>
          <w:sz w:val="24"/>
          <w:szCs w:val="24"/>
          <w:lang w:val="lt-LT"/>
        </w:rPr>
        <w:t>.</w:t>
      </w:r>
      <w:r w:rsidR="2EE59DA6" w:rsidRPr="00D02284">
        <w:rPr>
          <w:rFonts w:ascii="Times New Roman" w:hAnsi="Times New Roman" w:cs="Times New Roman"/>
          <w:sz w:val="24"/>
          <w:szCs w:val="24"/>
          <w:lang w:val="lt-LT"/>
        </w:rPr>
        <w:t xml:space="preserve"> </w:t>
      </w:r>
      <w:r w:rsidR="627C3E6D" w:rsidRPr="00D02284">
        <w:rPr>
          <w:rFonts w:ascii="Times New Roman" w:hAnsi="Times New Roman" w:cs="Times New Roman"/>
          <w:sz w:val="24"/>
          <w:szCs w:val="24"/>
          <w:lang w:val="lt-LT"/>
        </w:rPr>
        <w:t>202</w:t>
      </w:r>
      <w:r w:rsidR="6DB39221" w:rsidRPr="00D02284">
        <w:rPr>
          <w:rFonts w:ascii="Times New Roman" w:hAnsi="Times New Roman" w:cs="Times New Roman"/>
          <w:sz w:val="24"/>
          <w:szCs w:val="24"/>
          <w:lang w:val="lt-LT"/>
        </w:rPr>
        <w:t>6</w:t>
      </w:r>
      <w:r w:rsidR="0F7DF02C" w:rsidRPr="00D02284">
        <w:rPr>
          <w:rFonts w:ascii="Times New Roman" w:hAnsi="Times New Roman" w:cs="Times New Roman"/>
          <w:sz w:val="24"/>
          <w:szCs w:val="24"/>
          <w:lang w:val="lt-LT"/>
        </w:rPr>
        <w:t>–202</w:t>
      </w:r>
      <w:r w:rsidR="053B8C2A" w:rsidRPr="00D02284">
        <w:rPr>
          <w:rFonts w:ascii="Times New Roman" w:hAnsi="Times New Roman" w:cs="Times New Roman"/>
          <w:sz w:val="24"/>
          <w:szCs w:val="24"/>
          <w:lang w:val="lt-LT"/>
        </w:rPr>
        <w:t>8</w:t>
      </w:r>
      <w:r w:rsidR="627C3E6D" w:rsidRPr="00D02284">
        <w:rPr>
          <w:rFonts w:ascii="Times New Roman" w:hAnsi="Times New Roman" w:cs="Times New Roman"/>
          <w:sz w:val="24"/>
          <w:szCs w:val="24"/>
          <w:lang w:val="lt-LT"/>
        </w:rPr>
        <w:t xml:space="preserve"> m. s</w:t>
      </w:r>
      <w:r w:rsidR="56885D4E" w:rsidRPr="00D02284">
        <w:rPr>
          <w:rFonts w:ascii="Times New Roman" w:hAnsi="Times New Roman" w:cs="Times New Roman"/>
          <w:sz w:val="24"/>
          <w:szCs w:val="24"/>
          <w:lang w:val="lt-LT"/>
        </w:rPr>
        <w:t>kirtų a</w:t>
      </w:r>
      <w:r w:rsidRPr="00D02284">
        <w:rPr>
          <w:rFonts w:ascii="Times New Roman" w:hAnsi="Times New Roman" w:cs="Times New Roman"/>
          <w:sz w:val="24"/>
          <w:szCs w:val="24"/>
          <w:lang w:val="lt-LT"/>
        </w:rPr>
        <w:t xml:space="preserve">signavimų </w:t>
      </w:r>
      <w:r w:rsidR="56885D4E" w:rsidRPr="00D02284">
        <w:rPr>
          <w:rFonts w:ascii="Times New Roman" w:hAnsi="Times New Roman" w:cs="Times New Roman"/>
          <w:sz w:val="24"/>
          <w:szCs w:val="24"/>
          <w:lang w:val="lt-LT"/>
        </w:rPr>
        <w:t>suma</w:t>
      </w:r>
      <w:r w:rsidR="0077691B" w:rsidRPr="00D02284" w:rsidDel="58B4198F">
        <w:rPr>
          <w:rFonts w:ascii="Times New Roman" w:hAnsi="Times New Roman" w:cs="Times New Roman"/>
          <w:sz w:val="24"/>
          <w:szCs w:val="24"/>
          <w:lang w:val="lt-LT"/>
        </w:rPr>
        <w:t xml:space="preserve"> </w:t>
      </w:r>
      <w:r w:rsidRPr="00D02284">
        <w:rPr>
          <w:rFonts w:ascii="Times New Roman" w:hAnsi="Times New Roman" w:cs="Times New Roman"/>
          <w:sz w:val="24"/>
          <w:szCs w:val="24"/>
          <w:lang w:val="lt-LT"/>
        </w:rPr>
        <w:t xml:space="preserve">yra </w:t>
      </w:r>
      <w:r w:rsidR="4F0E31BB" w:rsidRPr="00D02284">
        <w:rPr>
          <w:rFonts w:ascii="Times New Roman" w:hAnsi="Times New Roman" w:cs="Times New Roman"/>
          <w:sz w:val="24"/>
          <w:szCs w:val="24"/>
          <w:lang w:val="lt-LT"/>
        </w:rPr>
        <w:t>1</w:t>
      </w:r>
      <w:r w:rsidR="00BF7310">
        <w:rPr>
          <w:rFonts w:ascii="Times New Roman" w:hAnsi="Times New Roman" w:cs="Times New Roman"/>
          <w:sz w:val="24"/>
          <w:szCs w:val="24"/>
          <w:lang w:val="lt-LT"/>
        </w:rPr>
        <w:t>60</w:t>
      </w:r>
      <w:r w:rsidR="4F0E31BB" w:rsidRPr="00D02284">
        <w:rPr>
          <w:rFonts w:ascii="Times New Roman" w:hAnsi="Times New Roman" w:cs="Times New Roman"/>
          <w:sz w:val="24"/>
          <w:szCs w:val="24"/>
          <w:lang w:val="lt-LT"/>
        </w:rPr>
        <w:t>,0</w:t>
      </w:r>
      <w:r w:rsidRPr="00D02284">
        <w:rPr>
          <w:rFonts w:ascii="Times New Roman" w:hAnsi="Times New Roman" w:cs="Times New Roman"/>
          <w:sz w:val="24"/>
          <w:szCs w:val="24"/>
          <w:lang w:val="lt-LT"/>
        </w:rPr>
        <w:t xml:space="preserve"> tūkst. Eur </w:t>
      </w:r>
      <w:r w:rsidR="0239FC20" w:rsidRPr="00D02284">
        <w:rPr>
          <w:rFonts w:ascii="Times New Roman" w:hAnsi="Times New Roman" w:cs="Times New Roman"/>
          <w:sz w:val="24"/>
          <w:szCs w:val="24"/>
          <w:lang w:val="lt-LT"/>
        </w:rPr>
        <w:t>didesnė</w:t>
      </w:r>
      <w:r w:rsidRPr="00D02284">
        <w:rPr>
          <w:rFonts w:ascii="Times New Roman" w:hAnsi="Times New Roman" w:cs="Times New Roman"/>
          <w:sz w:val="24"/>
          <w:szCs w:val="24"/>
          <w:lang w:val="lt-LT"/>
        </w:rPr>
        <w:t xml:space="preserve"> nei 202</w:t>
      </w:r>
      <w:r w:rsidR="61187F41" w:rsidRPr="00D02284">
        <w:rPr>
          <w:rFonts w:ascii="Times New Roman" w:hAnsi="Times New Roman" w:cs="Times New Roman"/>
          <w:sz w:val="24"/>
          <w:szCs w:val="24"/>
          <w:lang w:val="lt-LT"/>
        </w:rPr>
        <w:t>5</w:t>
      </w:r>
      <w:r w:rsidRPr="00D02284">
        <w:rPr>
          <w:rFonts w:ascii="Times New Roman" w:hAnsi="Times New Roman" w:cs="Times New Roman"/>
          <w:sz w:val="24"/>
          <w:szCs w:val="24"/>
          <w:lang w:val="lt-LT"/>
        </w:rPr>
        <w:t xml:space="preserve"> m.</w:t>
      </w:r>
      <w:r w:rsidR="4E525068" w:rsidRPr="00D02284">
        <w:rPr>
          <w:rFonts w:ascii="Times New Roman" w:hAnsi="Times New Roman" w:cs="Times New Roman"/>
          <w:sz w:val="24"/>
          <w:szCs w:val="24"/>
          <w:lang w:val="lt-LT"/>
        </w:rPr>
        <w:t xml:space="preserve">, </w:t>
      </w:r>
      <w:r w:rsidR="00D17B5E">
        <w:rPr>
          <w:rFonts w:ascii="Times New Roman" w:hAnsi="Times New Roman" w:cs="Times New Roman"/>
          <w:sz w:val="24"/>
          <w:szCs w:val="24"/>
          <w:lang w:val="lt-LT"/>
        </w:rPr>
        <w:t>nes yra skirti papildomi asignavimai kom</w:t>
      </w:r>
      <w:r w:rsidR="00977CB4">
        <w:rPr>
          <w:rFonts w:ascii="Times New Roman" w:hAnsi="Times New Roman" w:cs="Times New Roman"/>
          <w:sz w:val="24"/>
          <w:szCs w:val="24"/>
          <w:lang w:val="lt-LT"/>
        </w:rPr>
        <w:t>petentingų darbuotojų išlaikymui</w:t>
      </w:r>
      <w:r w:rsidR="00A525E0">
        <w:rPr>
          <w:rFonts w:ascii="Times New Roman" w:hAnsi="Times New Roman" w:cs="Times New Roman"/>
          <w:sz w:val="24"/>
          <w:szCs w:val="24"/>
          <w:lang w:val="lt-LT"/>
        </w:rPr>
        <w:t>.</w:t>
      </w:r>
      <w:r w:rsidR="00977CB4">
        <w:rPr>
          <w:rFonts w:ascii="Times New Roman" w:hAnsi="Times New Roman" w:cs="Times New Roman"/>
          <w:sz w:val="24"/>
          <w:szCs w:val="24"/>
          <w:lang w:val="lt-LT"/>
        </w:rPr>
        <w:t xml:space="preserve"> </w:t>
      </w:r>
      <w:r w:rsidR="00EA6B00">
        <w:rPr>
          <w:rFonts w:ascii="Times New Roman" w:hAnsi="Times New Roman" w:cs="Times New Roman"/>
          <w:sz w:val="24"/>
          <w:szCs w:val="24"/>
          <w:lang w:val="lt-LT"/>
        </w:rPr>
        <w:t xml:space="preserve">Skirta asignavimų suma yra mažesnė, nei pateiktas </w:t>
      </w:r>
      <w:r w:rsidR="0076307B">
        <w:rPr>
          <w:rFonts w:ascii="Times New Roman" w:hAnsi="Times New Roman" w:cs="Times New Roman"/>
          <w:sz w:val="24"/>
          <w:szCs w:val="24"/>
          <w:lang w:val="lt-LT"/>
        </w:rPr>
        <w:t xml:space="preserve">darbo užmokesčio stiprinimo </w:t>
      </w:r>
      <w:r w:rsidR="00EA6B00">
        <w:rPr>
          <w:rFonts w:ascii="Times New Roman" w:hAnsi="Times New Roman" w:cs="Times New Roman"/>
          <w:sz w:val="24"/>
          <w:szCs w:val="24"/>
          <w:lang w:val="lt-LT"/>
        </w:rPr>
        <w:t>poreikis</w:t>
      </w:r>
      <w:r w:rsidR="001D260C">
        <w:rPr>
          <w:rFonts w:ascii="Times New Roman" w:hAnsi="Times New Roman" w:cs="Times New Roman"/>
          <w:sz w:val="24"/>
          <w:szCs w:val="24"/>
          <w:lang w:val="lt-LT"/>
        </w:rPr>
        <w:t xml:space="preserve">, </w:t>
      </w:r>
      <w:r w:rsidR="00742AEE">
        <w:rPr>
          <w:rFonts w:ascii="Times New Roman" w:hAnsi="Times New Roman" w:cs="Times New Roman"/>
          <w:sz w:val="24"/>
          <w:szCs w:val="24"/>
          <w:lang w:val="lt-LT"/>
        </w:rPr>
        <w:t>tačia</w:t>
      </w:r>
      <w:r w:rsidR="00EB4336">
        <w:rPr>
          <w:rFonts w:ascii="Times New Roman" w:hAnsi="Times New Roman" w:cs="Times New Roman"/>
          <w:sz w:val="24"/>
          <w:szCs w:val="24"/>
          <w:lang w:val="lt-LT"/>
        </w:rPr>
        <w:t xml:space="preserve">u </w:t>
      </w:r>
      <w:r w:rsidR="00CC6390">
        <w:rPr>
          <w:rFonts w:ascii="Times New Roman" w:hAnsi="Times New Roman" w:cs="Times New Roman"/>
          <w:sz w:val="24"/>
          <w:szCs w:val="24"/>
          <w:lang w:val="lt-LT"/>
        </w:rPr>
        <w:t>reikšmingai prisideda prie</w:t>
      </w:r>
      <w:r w:rsidR="00577850">
        <w:rPr>
          <w:rFonts w:ascii="Times New Roman" w:hAnsi="Times New Roman" w:cs="Times New Roman"/>
          <w:sz w:val="24"/>
          <w:szCs w:val="24"/>
          <w:lang w:val="lt-LT"/>
        </w:rPr>
        <w:t xml:space="preserve"> esamų</w:t>
      </w:r>
      <w:r w:rsidR="00525461">
        <w:rPr>
          <w:rFonts w:ascii="Times New Roman" w:hAnsi="Times New Roman" w:cs="Times New Roman"/>
          <w:sz w:val="24"/>
          <w:szCs w:val="24"/>
          <w:lang w:val="lt-LT"/>
        </w:rPr>
        <w:t xml:space="preserve">, t. y. </w:t>
      </w:r>
      <w:r w:rsidR="006A74DA">
        <w:rPr>
          <w:rFonts w:ascii="Times New Roman" w:hAnsi="Times New Roman" w:cs="Times New Roman"/>
          <w:sz w:val="24"/>
          <w:szCs w:val="24"/>
          <w:lang w:val="lt-LT"/>
        </w:rPr>
        <w:t>2025 m. Tarnybai priskirtų</w:t>
      </w:r>
      <w:r w:rsidR="005D33E0">
        <w:rPr>
          <w:rFonts w:ascii="Times New Roman" w:hAnsi="Times New Roman" w:cs="Times New Roman"/>
          <w:sz w:val="24"/>
          <w:szCs w:val="24"/>
          <w:lang w:val="lt-LT"/>
        </w:rPr>
        <w:t>,</w:t>
      </w:r>
      <w:r w:rsidR="00577850">
        <w:rPr>
          <w:rFonts w:ascii="Times New Roman" w:hAnsi="Times New Roman" w:cs="Times New Roman"/>
          <w:sz w:val="24"/>
          <w:szCs w:val="24"/>
          <w:lang w:val="lt-LT"/>
        </w:rPr>
        <w:t xml:space="preserve"> funkcijų vykdym</w:t>
      </w:r>
      <w:r w:rsidR="00CC6390">
        <w:rPr>
          <w:rFonts w:ascii="Times New Roman" w:hAnsi="Times New Roman" w:cs="Times New Roman"/>
          <w:sz w:val="24"/>
          <w:szCs w:val="24"/>
          <w:lang w:val="lt-LT"/>
        </w:rPr>
        <w:t>o</w:t>
      </w:r>
      <w:r w:rsidR="00525461">
        <w:rPr>
          <w:rFonts w:ascii="Times New Roman" w:hAnsi="Times New Roman" w:cs="Times New Roman"/>
          <w:sz w:val="24"/>
          <w:szCs w:val="24"/>
          <w:lang w:val="lt-LT"/>
        </w:rPr>
        <w:t>.</w:t>
      </w:r>
      <w:r w:rsidR="00BF7310">
        <w:rPr>
          <w:rFonts w:ascii="Times New Roman" w:hAnsi="Times New Roman" w:cs="Times New Roman"/>
          <w:sz w:val="24"/>
          <w:szCs w:val="24"/>
          <w:lang w:val="lt-LT"/>
        </w:rPr>
        <w:t xml:space="preserve"> </w:t>
      </w:r>
    </w:p>
    <w:p w14:paraId="015EDA09" w14:textId="77777777" w:rsidR="00657F62" w:rsidRPr="00D02284" w:rsidRDefault="00657F62" w:rsidP="00D02284">
      <w:pPr>
        <w:pStyle w:val="ListParagraph"/>
        <w:spacing w:after="120"/>
        <w:ind w:left="644"/>
        <w:jc w:val="both"/>
        <w:rPr>
          <w:rFonts w:ascii="Times New Roman" w:hAnsi="Times New Roman" w:cs="Times New Roman"/>
          <w:sz w:val="24"/>
          <w:szCs w:val="24"/>
          <w:lang w:val="lt-LT"/>
        </w:rPr>
      </w:pPr>
    </w:p>
    <w:p w14:paraId="219A817E" w14:textId="77777777" w:rsidR="00657F62" w:rsidRPr="00657F62" w:rsidRDefault="2F656456" w:rsidP="003F70C1">
      <w:pPr>
        <w:pStyle w:val="ListParagraph"/>
        <w:numPr>
          <w:ilvl w:val="0"/>
          <w:numId w:val="16"/>
        </w:numPr>
        <w:spacing w:after="120"/>
        <w:jc w:val="both"/>
        <w:rPr>
          <w:rFonts w:ascii="Times New Roman" w:hAnsi="Times New Roman" w:cs="Times New Roman"/>
          <w:sz w:val="24"/>
          <w:szCs w:val="24"/>
          <w:lang w:val="lt-LT"/>
        </w:rPr>
      </w:pPr>
      <w:r w:rsidRPr="00657F62">
        <w:rPr>
          <w:rFonts w:ascii="Times New Roman" w:hAnsi="Times New Roman" w:cs="Times New Roman"/>
          <w:sz w:val="24"/>
          <w:szCs w:val="24"/>
          <w:lang w:val="lt-LT"/>
        </w:rPr>
        <w:t>Uždavinys: Užtikrinti</w:t>
      </w:r>
      <w:r w:rsidR="65A18076" w:rsidRPr="00657F62">
        <w:rPr>
          <w:rFonts w:ascii="Times New Roman" w:hAnsi="Times New Roman" w:cs="Times New Roman"/>
          <w:sz w:val="24"/>
          <w:szCs w:val="24"/>
          <w:lang w:val="lt-LT"/>
        </w:rPr>
        <w:t xml:space="preserve"> </w:t>
      </w:r>
      <w:r w:rsidRPr="00657F62">
        <w:rPr>
          <w:rFonts w:ascii="Times New Roman" w:hAnsi="Times New Roman" w:cs="Times New Roman"/>
          <w:sz w:val="24"/>
          <w:szCs w:val="24"/>
          <w:lang w:val="lt-LT"/>
        </w:rPr>
        <w:t>efektyvią ir į rezultatus orientuotą Tarnybos veiklą.</w:t>
      </w:r>
      <w:r w:rsidR="3E9506D4" w:rsidRPr="00657F62">
        <w:rPr>
          <w:rFonts w:ascii="Times New Roman" w:hAnsi="Times New Roman" w:cs="Times New Roman"/>
          <w:sz w:val="24"/>
          <w:szCs w:val="24"/>
          <w:lang w:val="lt-LT"/>
        </w:rPr>
        <w:t xml:space="preserve"> </w:t>
      </w:r>
    </w:p>
    <w:p w14:paraId="22422FBD" w14:textId="1A11271F" w:rsidR="00BA609E" w:rsidRDefault="3E9506D4" w:rsidP="00657F62">
      <w:pPr>
        <w:pStyle w:val="ListParagraph"/>
        <w:spacing w:after="120"/>
        <w:ind w:left="644"/>
        <w:jc w:val="both"/>
        <w:rPr>
          <w:rFonts w:ascii="Times New Roman" w:hAnsi="Times New Roman" w:cs="Times New Roman"/>
          <w:sz w:val="24"/>
          <w:szCs w:val="24"/>
          <w:lang w:val="lt-LT"/>
        </w:rPr>
      </w:pPr>
      <w:r w:rsidRPr="00657F62">
        <w:rPr>
          <w:rFonts w:ascii="Times New Roman" w:hAnsi="Times New Roman" w:cs="Times New Roman"/>
          <w:sz w:val="24"/>
          <w:szCs w:val="24"/>
          <w:lang w:val="lt-LT"/>
        </w:rPr>
        <w:t>Uždavinio įgyvendinimui skirtas finansavimas</w:t>
      </w:r>
      <w:r w:rsidR="0F7DF02C" w:rsidRPr="00657F62">
        <w:rPr>
          <w:rFonts w:ascii="Times New Roman" w:hAnsi="Times New Roman" w:cs="Times New Roman"/>
          <w:sz w:val="24"/>
          <w:szCs w:val="24"/>
          <w:lang w:val="lt-LT"/>
        </w:rPr>
        <w:t xml:space="preserve"> 202</w:t>
      </w:r>
      <w:r w:rsidR="2CA141D4" w:rsidRPr="00657F62">
        <w:rPr>
          <w:rFonts w:ascii="Times New Roman" w:hAnsi="Times New Roman" w:cs="Times New Roman"/>
          <w:sz w:val="24"/>
          <w:szCs w:val="24"/>
          <w:lang w:val="lt-LT"/>
        </w:rPr>
        <w:t>6</w:t>
      </w:r>
      <w:r w:rsidR="0F7DF02C" w:rsidRPr="00657F62">
        <w:rPr>
          <w:rFonts w:ascii="Times New Roman" w:hAnsi="Times New Roman" w:cs="Times New Roman"/>
          <w:sz w:val="24"/>
          <w:szCs w:val="24"/>
          <w:lang w:val="lt-LT"/>
        </w:rPr>
        <w:t>–202</w:t>
      </w:r>
      <w:r w:rsidR="4681EB6C" w:rsidRPr="00657F62">
        <w:rPr>
          <w:rFonts w:ascii="Times New Roman" w:hAnsi="Times New Roman" w:cs="Times New Roman"/>
          <w:sz w:val="24"/>
          <w:szCs w:val="24"/>
          <w:lang w:val="lt-LT"/>
        </w:rPr>
        <w:t>8</w:t>
      </w:r>
      <w:r w:rsidR="0F7DF02C" w:rsidRPr="00657F62">
        <w:rPr>
          <w:rFonts w:ascii="Times New Roman" w:hAnsi="Times New Roman" w:cs="Times New Roman"/>
          <w:sz w:val="24"/>
          <w:szCs w:val="24"/>
          <w:lang w:val="lt-LT"/>
        </w:rPr>
        <w:t xml:space="preserve"> m.</w:t>
      </w:r>
      <w:r w:rsidRPr="00657F62">
        <w:rPr>
          <w:rFonts w:ascii="Times New Roman" w:hAnsi="Times New Roman" w:cs="Times New Roman"/>
          <w:sz w:val="24"/>
          <w:szCs w:val="24"/>
          <w:lang w:val="lt-LT"/>
        </w:rPr>
        <w:t>, palyginus su 202</w:t>
      </w:r>
      <w:r w:rsidR="15456FF4" w:rsidRPr="00657F62">
        <w:rPr>
          <w:rFonts w:ascii="Times New Roman" w:hAnsi="Times New Roman" w:cs="Times New Roman"/>
          <w:sz w:val="24"/>
          <w:szCs w:val="24"/>
          <w:lang w:val="lt-LT"/>
        </w:rPr>
        <w:t>5</w:t>
      </w:r>
      <w:r w:rsidRPr="00657F62">
        <w:rPr>
          <w:rFonts w:ascii="Times New Roman" w:hAnsi="Times New Roman" w:cs="Times New Roman"/>
          <w:sz w:val="24"/>
          <w:szCs w:val="24"/>
          <w:lang w:val="lt-LT"/>
        </w:rPr>
        <w:t xml:space="preserve"> m.</w:t>
      </w:r>
      <w:r w:rsidR="00197C72">
        <w:rPr>
          <w:rFonts w:ascii="Times New Roman" w:hAnsi="Times New Roman" w:cs="Times New Roman"/>
          <w:sz w:val="24"/>
          <w:szCs w:val="24"/>
          <w:lang w:val="lt-LT"/>
        </w:rPr>
        <w:t>,</w:t>
      </w:r>
      <w:r w:rsidRPr="00657F62">
        <w:rPr>
          <w:rFonts w:ascii="Times New Roman" w:hAnsi="Times New Roman" w:cs="Times New Roman"/>
          <w:sz w:val="24"/>
          <w:szCs w:val="24"/>
          <w:lang w:val="lt-LT"/>
        </w:rPr>
        <w:t xml:space="preserve"> yra </w:t>
      </w:r>
      <w:r w:rsidR="4E5A6453" w:rsidRPr="00657F62">
        <w:rPr>
          <w:rFonts w:ascii="Times New Roman" w:hAnsi="Times New Roman" w:cs="Times New Roman"/>
          <w:sz w:val="24"/>
          <w:szCs w:val="24"/>
          <w:lang w:val="lt-LT"/>
        </w:rPr>
        <w:t>2</w:t>
      </w:r>
      <w:r w:rsidR="00BF7310">
        <w:rPr>
          <w:rFonts w:ascii="Times New Roman" w:hAnsi="Times New Roman" w:cs="Times New Roman"/>
          <w:sz w:val="24"/>
          <w:szCs w:val="24"/>
          <w:lang w:val="lt-LT"/>
        </w:rPr>
        <w:t>65</w:t>
      </w:r>
      <w:r w:rsidR="292C7B69" w:rsidRPr="00657F62">
        <w:rPr>
          <w:rFonts w:ascii="Times New Roman" w:hAnsi="Times New Roman" w:cs="Times New Roman"/>
          <w:sz w:val="24"/>
          <w:szCs w:val="24"/>
          <w:lang w:val="lt-LT"/>
        </w:rPr>
        <w:t>,0</w:t>
      </w:r>
      <w:r w:rsidRPr="00657F62">
        <w:rPr>
          <w:rFonts w:ascii="Times New Roman" w:hAnsi="Times New Roman" w:cs="Times New Roman"/>
          <w:sz w:val="24"/>
          <w:szCs w:val="24"/>
          <w:lang w:val="lt-LT"/>
        </w:rPr>
        <w:t xml:space="preserve"> tūkst. Eur </w:t>
      </w:r>
      <w:r w:rsidR="292C7B69" w:rsidRPr="00657F62">
        <w:rPr>
          <w:rFonts w:ascii="Times New Roman" w:hAnsi="Times New Roman" w:cs="Times New Roman"/>
          <w:sz w:val="24"/>
          <w:szCs w:val="24"/>
          <w:lang w:val="lt-LT"/>
        </w:rPr>
        <w:t>didesnis</w:t>
      </w:r>
      <w:r w:rsidRPr="00657F62">
        <w:rPr>
          <w:rFonts w:ascii="Times New Roman" w:hAnsi="Times New Roman" w:cs="Times New Roman"/>
          <w:sz w:val="24"/>
          <w:szCs w:val="24"/>
          <w:lang w:val="lt-LT"/>
        </w:rPr>
        <w:t>, n</w:t>
      </w:r>
      <w:r w:rsidR="292C7B69" w:rsidRPr="00657F62">
        <w:rPr>
          <w:rFonts w:ascii="Times New Roman" w:hAnsi="Times New Roman" w:cs="Times New Roman"/>
          <w:sz w:val="24"/>
          <w:szCs w:val="24"/>
          <w:lang w:val="lt-LT"/>
        </w:rPr>
        <w:t>e</w:t>
      </w:r>
      <w:r w:rsidRPr="00657F62">
        <w:rPr>
          <w:rFonts w:ascii="Times New Roman" w:hAnsi="Times New Roman" w:cs="Times New Roman"/>
          <w:sz w:val="24"/>
          <w:szCs w:val="24"/>
          <w:lang w:val="lt-LT"/>
        </w:rPr>
        <w:t xml:space="preserve">s </w:t>
      </w:r>
      <w:r w:rsidR="005D33E0">
        <w:rPr>
          <w:rFonts w:ascii="Times New Roman" w:hAnsi="Times New Roman" w:cs="Times New Roman"/>
          <w:sz w:val="24"/>
          <w:szCs w:val="24"/>
          <w:lang w:val="lt-LT"/>
        </w:rPr>
        <w:t xml:space="preserve">yra skirti papildomi asignavimai </w:t>
      </w:r>
      <w:r w:rsidR="00B7786A">
        <w:rPr>
          <w:rFonts w:ascii="Times New Roman" w:hAnsi="Times New Roman" w:cs="Times New Roman"/>
          <w:sz w:val="24"/>
          <w:szCs w:val="24"/>
          <w:lang w:val="lt-LT"/>
        </w:rPr>
        <w:t xml:space="preserve">išlaidų padidėjimui </w:t>
      </w:r>
      <w:r w:rsidR="00107831">
        <w:rPr>
          <w:rFonts w:ascii="Times New Roman" w:hAnsi="Times New Roman" w:cs="Times New Roman"/>
          <w:sz w:val="24"/>
          <w:szCs w:val="24"/>
          <w:lang w:val="lt-LT"/>
        </w:rPr>
        <w:t xml:space="preserve">Valstybės įmonės </w:t>
      </w:r>
      <w:r w:rsidR="00975543">
        <w:rPr>
          <w:rFonts w:ascii="Times New Roman" w:hAnsi="Times New Roman" w:cs="Times New Roman"/>
          <w:sz w:val="24"/>
          <w:szCs w:val="24"/>
          <w:lang w:val="lt-LT"/>
        </w:rPr>
        <w:t xml:space="preserve">Turto </w:t>
      </w:r>
      <w:r w:rsidR="00107831">
        <w:rPr>
          <w:rFonts w:ascii="Times New Roman" w:hAnsi="Times New Roman" w:cs="Times New Roman"/>
          <w:sz w:val="24"/>
          <w:szCs w:val="24"/>
          <w:lang w:val="lt-LT"/>
        </w:rPr>
        <w:t>bankas</w:t>
      </w:r>
      <w:r w:rsidR="00975543">
        <w:rPr>
          <w:rFonts w:ascii="Times New Roman" w:hAnsi="Times New Roman" w:cs="Times New Roman"/>
          <w:sz w:val="24"/>
          <w:szCs w:val="24"/>
          <w:lang w:val="lt-LT"/>
        </w:rPr>
        <w:t xml:space="preserve"> nuomos išlaidoms padengti (4 tūkst. Eur</w:t>
      </w:r>
      <w:r w:rsidR="008709AE">
        <w:rPr>
          <w:rFonts w:ascii="Times New Roman" w:hAnsi="Times New Roman" w:cs="Times New Roman"/>
          <w:sz w:val="24"/>
          <w:szCs w:val="24"/>
          <w:lang w:val="lt-LT"/>
        </w:rPr>
        <w:t>)</w:t>
      </w:r>
      <w:r w:rsidR="00BF7310">
        <w:rPr>
          <w:rFonts w:ascii="Times New Roman" w:hAnsi="Times New Roman" w:cs="Times New Roman"/>
          <w:sz w:val="24"/>
          <w:szCs w:val="24"/>
          <w:lang w:val="lt-LT"/>
        </w:rPr>
        <w:t>,</w:t>
      </w:r>
      <w:r w:rsidR="008709AE">
        <w:rPr>
          <w:rFonts w:ascii="Times New Roman" w:hAnsi="Times New Roman" w:cs="Times New Roman"/>
          <w:sz w:val="24"/>
          <w:szCs w:val="24"/>
          <w:lang w:val="lt-LT"/>
        </w:rPr>
        <w:t xml:space="preserve"> </w:t>
      </w:r>
      <w:r w:rsidR="008C2BAA">
        <w:rPr>
          <w:rFonts w:ascii="Times New Roman" w:hAnsi="Times New Roman" w:cs="Times New Roman"/>
          <w:sz w:val="24"/>
          <w:szCs w:val="24"/>
          <w:lang w:val="lt-LT"/>
        </w:rPr>
        <w:t xml:space="preserve">darbo užmokesčio fondui dėl </w:t>
      </w:r>
      <w:r w:rsidR="006A1EE7">
        <w:rPr>
          <w:rFonts w:ascii="Times New Roman" w:hAnsi="Times New Roman" w:cs="Times New Roman"/>
          <w:b/>
          <w:bCs/>
          <w:sz w:val="24"/>
          <w:szCs w:val="24"/>
          <w:lang w:val="lt-LT"/>
        </w:rPr>
        <w:t>b</w:t>
      </w:r>
      <w:r w:rsidR="006A1EE7" w:rsidRPr="006A1EE7">
        <w:rPr>
          <w:rFonts w:ascii="Times New Roman" w:hAnsi="Times New Roman" w:cs="Times New Roman"/>
          <w:b/>
          <w:bCs/>
          <w:sz w:val="24"/>
          <w:szCs w:val="24"/>
          <w:lang w:val="lt-LT"/>
        </w:rPr>
        <w:t>azinio dydžio padidinim</w:t>
      </w:r>
      <w:r w:rsidR="008C2BAA">
        <w:rPr>
          <w:rFonts w:ascii="Times New Roman" w:hAnsi="Times New Roman" w:cs="Times New Roman"/>
          <w:b/>
          <w:bCs/>
          <w:sz w:val="24"/>
          <w:szCs w:val="24"/>
          <w:lang w:val="lt-LT"/>
        </w:rPr>
        <w:t>o</w:t>
      </w:r>
      <w:r w:rsidR="006A1EE7" w:rsidRPr="006A1EE7">
        <w:rPr>
          <w:rFonts w:ascii="Times New Roman" w:hAnsi="Times New Roman" w:cs="Times New Roman"/>
          <w:b/>
          <w:bCs/>
          <w:sz w:val="24"/>
          <w:szCs w:val="24"/>
          <w:lang w:val="lt-LT"/>
        </w:rPr>
        <w:t xml:space="preserve"> indeksavus vidutinį darbo užmokestį</w:t>
      </w:r>
      <w:r w:rsidR="006A1EE7">
        <w:rPr>
          <w:rFonts w:ascii="Times New Roman" w:hAnsi="Times New Roman" w:cs="Times New Roman"/>
          <w:b/>
          <w:bCs/>
          <w:sz w:val="24"/>
          <w:szCs w:val="24"/>
          <w:lang w:val="lt-LT"/>
        </w:rPr>
        <w:t xml:space="preserve"> (21 tū</w:t>
      </w:r>
      <w:r w:rsidR="00605A26">
        <w:rPr>
          <w:rFonts w:ascii="Times New Roman" w:hAnsi="Times New Roman" w:cs="Times New Roman"/>
          <w:b/>
          <w:bCs/>
          <w:sz w:val="24"/>
          <w:szCs w:val="24"/>
          <w:lang w:val="lt-LT"/>
        </w:rPr>
        <w:t>k</w:t>
      </w:r>
      <w:r w:rsidR="006A1EE7">
        <w:rPr>
          <w:rFonts w:ascii="Times New Roman" w:hAnsi="Times New Roman" w:cs="Times New Roman"/>
          <w:b/>
          <w:bCs/>
          <w:sz w:val="24"/>
          <w:szCs w:val="24"/>
          <w:lang w:val="lt-LT"/>
        </w:rPr>
        <w:t>st. Eur)</w:t>
      </w:r>
      <w:r w:rsidR="008C2BAA">
        <w:rPr>
          <w:rFonts w:ascii="Times New Roman" w:hAnsi="Times New Roman" w:cs="Times New Roman"/>
          <w:b/>
          <w:bCs/>
          <w:sz w:val="24"/>
          <w:szCs w:val="24"/>
          <w:lang w:val="lt-LT"/>
        </w:rPr>
        <w:t xml:space="preserve"> ir</w:t>
      </w:r>
      <w:r w:rsidR="006A1EE7">
        <w:rPr>
          <w:rFonts w:ascii="Times New Roman" w:hAnsi="Times New Roman" w:cs="Times New Roman"/>
          <w:b/>
          <w:bCs/>
          <w:sz w:val="24"/>
          <w:szCs w:val="24"/>
          <w:lang w:val="lt-LT"/>
        </w:rPr>
        <w:t xml:space="preserve"> </w:t>
      </w:r>
      <w:r w:rsidR="005D33E0">
        <w:rPr>
          <w:rFonts w:ascii="Times New Roman" w:hAnsi="Times New Roman" w:cs="Times New Roman"/>
          <w:sz w:val="24"/>
          <w:szCs w:val="24"/>
          <w:lang w:val="lt-LT"/>
        </w:rPr>
        <w:t>kompetentingų darbuotojų išlaikymui</w:t>
      </w:r>
      <w:r w:rsidR="00C82498">
        <w:rPr>
          <w:rFonts w:ascii="Times New Roman" w:hAnsi="Times New Roman" w:cs="Times New Roman"/>
          <w:sz w:val="24"/>
          <w:szCs w:val="24"/>
          <w:lang w:val="lt-LT"/>
        </w:rPr>
        <w:t xml:space="preserve"> </w:t>
      </w:r>
      <w:r w:rsidR="00320F20">
        <w:rPr>
          <w:rFonts w:ascii="Times New Roman" w:hAnsi="Times New Roman" w:cs="Times New Roman"/>
          <w:sz w:val="24"/>
          <w:szCs w:val="24"/>
          <w:lang w:val="lt-LT"/>
        </w:rPr>
        <w:t>be</w:t>
      </w:r>
      <w:r w:rsidR="00107831">
        <w:rPr>
          <w:rFonts w:ascii="Times New Roman" w:hAnsi="Times New Roman" w:cs="Times New Roman"/>
          <w:sz w:val="24"/>
          <w:szCs w:val="24"/>
          <w:lang w:val="lt-LT"/>
        </w:rPr>
        <w:t>i pritraukimui (203 tūkst. Eur)</w:t>
      </w:r>
      <w:r w:rsidR="005D33E0">
        <w:rPr>
          <w:rFonts w:ascii="Times New Roman" w:hAnsi="Times New Roman" w:cs="Times New Roman"/>
          <w:sz w:val="24"/>
          <w:szCs w:val="24"/>
          <w:lang w:val="lt-LT"/>
        </w:rPr>
        <w:t>. Skirta asignavimų suma yra mažesnė, nei pateiktas darbo užmokesčio stiprinimo poreikis, tačiau reikšmingai prisideda prie esamų, t. y. 2025 m. Tarnybai priskirtų, funkcijų vykdymo.</w:t>
      </w:r>
    </w:p>
    <w:p w14:paraId="3DFA4010" w14:textId="77777777" w:rsidR="00BF7310" w:rsidRPr="00657F62" w:rsidRDefault="00BF7310" w:rsidP="00657F62">
      <w:pPr>
        <w:pStyle w:val="ListParagraph"/>
        <w:spacing w:after="120"/>
        <w:ind w:left="644"/>
        <w:jc w:val="both"/>
        <w:rPr>
          <w:rFonts w:ascii="Times New Roman" w:hAnsi="Times New Roman" w:cs="Times New Roman"/>
          <w:sz w:val="24"/>
          <w:szCs w:val="24"/>
          <w:lang w:val="lt-LT"/>
        </w:rPr>
      </w:pPr>
    </w:p>
    <w:p w14:paraId="65F22364" w14:textId="564A8736" w:rsidR="00BF7310" w:rsidRPr="00D02284" w:rsidRDefault="00BF7310" w:rsidP="00BF7310">
      <w:pPr>
        <w:pStyle w:val="ListParagraph"/>
        <w:spacing w:after="120"/>
        <w:ind w:left="64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 viso (įskaitant išlaidas socialiniam draudimui) Viešųjų pirkimų tarnybos darbo užmokesčio fondui didinti 2026-2028 m. biudžete papildomai skirta 0,5 mln. </w:t>
      </w:r>
      <w:r w:rsidR="00A87A56">
        <w:rPr>
          <w:rFonts w:ascii="Times New Roman" w:hAnsi="Times New Roman" w:cs="Times New Roman"/>
          <w:sz w:val="24"/>
          <w:szCs w:val="24"/>
          <w:lang w:val="lt-LT"/>
        </w:rPr>
        <w:t>E</w:t>
      </w:r>
      <w:r>
        <w:rPr>
          <w:rFonts w:ascii="Times New Roman" w:hAnsi="Times New Roman" w:cs="Times New Roman"/>
          <w:sz w:val="24"/>
          <w:szCs w:val="24"/>
          <w:lang w:val="lt-LT"/>
        </w:rPr>
        <w:t>urų</w:t>
      </w:r>
      <w:r w:rsidR="00A87A56">
        <w:rPr>
          <w:rFonts w:ascii="Times New Roman" w:hAnsi="Times New Roman" w:cs="Times New Roman"/>
          <w:sz w:val="24"/>
          <w:szCs w:val="24"/>
          <w:lang w:val="lt-LT"/>
        </w:rPr>
        <w:t>.</w:t>
      </w:r>
    </w:p>
    <w:p w14:paraId="3BA9BC43" w14:textId="77777777" w:rsidR="00BF7310" w:rsidRPr="00657F62" w:rsidRDefault="00BF7310" w:rsidP="00657F62">
      <w:pPr>
        <w:pStyle w:val="ListParagraph"/>
        <w:spacing w:after="120"/>
        <w:ind w:left="644"/>
        <w:jc w:val="both"/>
        <w:rPr>
          <w:rFonts w:ascii="Times New Roman" w:hAnsi="Times New Roman" w:cs="Times New Roman"/>
          <w:sz w:val="24"/>
          <w:szCs w:val="24"/>
          <w:lang w:val="lt-LT"/>
        </w:rPr>
      </w:pPr>
    </w:p>
    <w:p w14:paraId="792EF07C" w14:textId="1FF9E689" w:rsidR="004F209A" w:rsidRPr="001A7EB8" w:rsidRDefault="004F209A" w:rsidP="003F70C1">
      <w:pPr>
        <w:spacing w:after="120"/>
        <w:ind w:firstLine="360"/>
        <w:jc w:val="both"/>
        <w:rPr>
          <w:szCs w:val="24"/>
        </w:rPr>
      </w:pPr>
      <w:r w:rsidRPr="001A7EB8">
        <w:rPr>
          <w:szCs w:val="24"/>
        </w:rPr>
        <w:t xml:space="preserve">Viešųjų pirkimų tarnybos valdymo programos uždavinius </w:t>
      </w:r>
      <w:r w:rsidR="005428F4" w:rsidRPr="001A7EB8">
        <w:rPr>
          <w:szCs w:val="24"/>
        </w:rPr>
        <w:t>vykdys</w:t>
      </w:r>
      <w:r w:rsidRPr="001A7EB8">
        <w:rPr>
          <w:szCs w:val="24"/>
        </w:rPr>
        <w:t xml:space="preserve"> </w:t>
      </w:r>
      <w:r w:rsidR="004803EB" w:rsidRPr="001A7EB8">
        <w:rPr>
          <w:szCs w:val="24"/>
        </w:rPr>
        <w:t>vis</w:t>
      </w:r>
      <w:r w:rsidR="004803EB">
        <w:rPr>
          <w:szCs w:val="24"/>
        </w:rPr>
        <w:t>ų</w:t>
      </w:r>
      <w:r w:rsidRPr="001A7EB8">
        <w:rPr>
          <w:szCs w:val="24"/>
        </w:rPr>
        <w:t xml:space="preserve"> </w:t>
      </w:r>
      <w:r w:rsidR="006405C1">
        <w:rPr>
          <w:szCs w:val="24"/>
        </w:rPr>
        <w:t>T</w:t>
      </w:r>
      <w:r w:rsidRPr="001A7EB8">
        <w:rPr>
          <w:szCs w:val="24"/>
        </w:rPr>
        <w:t xml:space="preserve">arnybos </w:t>
      </w:r>
      <w:r w:rsidR="004803EB" w:rsidRPr="001A7EB8">
        <w:rPr>
          <w:szCs w:val="24"/>
        </w:rPr>
        <w:t>struktūrini</w:t>
      </w:r>
      <w:r w:rsidR="004803EB">
        <w:rPr>
          <w:szCs w:val="24"/>
        </w:rPr>
        <w:t>ų</w:t>
      </w:r>
      <w:r w:rsidR="004803EB" w:rsidRPr="001A7EB8">
        <w:rPr>
          <w:szCs w:val="24"/>
        </w:rPr>
        <w:t xml:space="preserve"> padalini</w:t>
      </w:r>
      <w:r w:rsidR="004803EB">
        <w:rPr>
          <w:szCs w:val="24"/>
        </w:rPr>
        <w:t>ų</w:t>
      </w:r>
      <w:r w:rsidR="001C72E9">
        <w:rPr>
          <w:szCs w:val="24"/>
        </w:rPr>
        <w:t xml:space="preserve"> darbuotojai</w:t>
      </w:r>
      <w:r w:rsidRPr="001A7EB8">
        <w:rPr>
          <w:szCs w:val="24"/>
        </w:rPr>
        <w:t>.</w:t>
      </w:r>
    </w:p>
    <w:p w14:paraId="4AA3AA67" w14:textId="7ADBDADD" w:rsidR="00711F5D" w:rsidRPr="001A7EB8" w:rsidRDefault="00711F5D" w:rsidP="003F70C1">
      <w:pPr>
        <w:spacing w:after="120"/>
        <w:ind w:firstLine="360"/>
        <w:jc w:val="both"/>
        <w:rPr>
          <w:szCs w:val="24"/>
        </w:rPr>
        <w:sectPr w:rsidR="00711F5D" w:rsidRPr="001A7EB8" w:rsidSect="0065296B">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397" w:footer="567" w:gutter="0"/>
          <w:pgNumType w:start="1"/>
          <w:cols w:space="720"/>
          <w:titlePg/>
          <w:docGrid w:linePitch="326"/>
        </w:sectPr>
      </w:pPr>
      <w:r w:rsidRPr="001A7EB8">
        <w:rPr>
          <w:szCs w:val="24"/>
        </w:rPr>
        <w:t>Viešųjų pirkimų tarnybos valdymo programos koordinatorius</w:t>
      </w:r>
      <w:r w:rsidR="007A1B58" w:rsidRPr="001A7EB8">
        <w:rPr>
          <w:szCs w:val="24"/>
        </w:rPr>
        <w:t xml:space="preserve">: </w:t>
      </w:r>
      <w:r w:rsidRPr="001A7EB8">
        <w:rPr>
          <w:szCs w:val="24"/>
        </w:rPr>
        <w:t xml:space="preserve">Darius Vedrickas, </w:t>
      </w:r>
      <w:r w:rsidR="007A1B58" w:rsidRPr="001A7EB8">
        <w:rPr>
          <w:szCs w:val="24"/>
        </w:rPr>
        <w:t xml:space="preserve">direktorius, </w:t>
      </w:r>
      <w:r w:rsidRPr="001A7EB8">
        <w:rPr>
          <w:szCs w:val="24"/>
        </w:rPr>
        <w:t>tel.+370 610 43175, el. p. Darius.Vedrickas@vpt.lt</w:t>
      </w:r>
      <w:r w:rsidR="007A21C7">
        <w:rPr>
          <w:szCs w:val="24"/>
        </w:rPr>
        <w:t>.</w:t>
      </w:r>
    </w:p>
    <w:p w14:paraId="143A5708" w14:textId="69EF2DCB" w:rsidR="004A2C49" w:rsidRPr="001A7EB8" w:rsidRDefault="3B588829" w:rsidP="004A2C49">
      <w:bookmarkStart w:id="2" w:name="_Hlk71096089"/>
      <w:r w:rsidRPr="317192D6">
        <w:rPr>
          <w:b/>
          <w:bCs/>
        </w:rPr>
        <w:lastRenderedPageBreak/>
        <w:t xml:space="preserve">3 lentelė. </w:t>
      </w:r>
      <w:r>
        <w:t>202</w:t>
      </w:r>
      <w:r w:rsidR="7BCAC63A">
        <w:t>6</w:t>
      </w:r>
      <w:r>
        <w:t>–202</w:t>
      </w:r>
      <w:r w:rsidR="7BCAC63A">
        <w:t>8</w:t>
      </w:r>
      <w:r>
        <w:t xml:space="preserve"> metų 05-001 Viešųjų pirkimų tarnybos valdymo programos uždaviniai, priemonės, asignavimai ir kitos lėšos (tūkst. eurų)</w:t>
      </w:r>
    </w:p>
    <w:p w14:paraId="353870D5" w14:textId="271CC5F9" w:rsidR="00B35E5B" w:rsidRPr="001A7EB8" w:rsidRDefault="00B35E5B" w:rsidP="004A2C49"/>
    <w:tbl>
      <w:tblPr>
        <w:tblStyle w:val="Lenteldefaultin1"/>
        <w:tblW w:w="13924" w:type="dxa"/>
        <w:tblLook w:val="04A0" w:firstRow="1" w:lastRow="0" w:firstColumn="1" w:lastColumn="0" w:noHBand="0" w:noVBand="1"/>
      </w:tblPr>
      <w:tblGrid>
        <w:gridCol w:w="1101"/>
        <w:gridCol w:w="4068"/>
        <w:gridCol w:w="1071"/>
        <w:gridCol w:w="1288"/>
        <w:gridCol w:w="1071"/>
        <w:gridCol w:w="1167"/>
        <w:gridCol w:w="1071"/>
        <w:gridCol w:w="1167"/>
        <w:gridCol w:w="1920"/>
      </w:tblGrid>
      <w:tr w:rsidR="00B35E5B" w:rsidRPr="001A7EB8" w14:paraId="38FFA2A6" w14:textId="77777777" w:rsidTr="000D0DA0">
        <w:trPr>
          <w:trHeight w:val="1070"/>
        </w:trPr>
        <w:tc>
          <w:tcPr>
            <w:tcW w:w="1101" w:type="dxa"/>
            <w:vMerge w:val="restart"/>
            <w:vAlign w:val="center"/>
            <w:hideMark/>
          </w:tcPr>
          <w:p w14:paraId="6D29CAD0" w14:textId="77777777" w:rsidR="00B35E5B" w:rsidRPr="001A7EB8" w:rsidRDefault="00B35E5B" w:rsidP="003D41E1">
            <w:pPr>
              <w:jc w:val="center"/>
              <w:rPr>
                <w:b/>
                <w:bCs/>
                <w:color w:val="000000"/>
                <w:sz w:val="18"/>
                <w:szCs w:val="18"/>
              </w:rPr>
            </w:pPr>
            <w:bookmarkStart w:id="3" w:name="RANGE!A1"/>
            <w:r w:rsidRPr="001A7EB8">
              <w:rPr>
                <w:b/>
                <w:bCs/>
                <w:color w:val="000000"/>
                <w:sz w:val="18"/>
                <w:szCs w:val="18"/>
              </w:rPr>
              <w:t>Valstybės veiklos srities, programos, uždavinio, priemonės kodas, požymis</w:t>
            </w:r>
            <w:bookmarkEnd w:id="3"/>
          </w:p>
        </w:tc>
        <w:tc>
          <w:tcPr>
            <w:tcW w:w="4068" w:type="dxa"/>
            <w:vMerge w:val="restart"/>
            <w:vAlign w:val="center"/>
            <w:hideMark/>
          </w:tcPr>
          <w:p w14:paraId="7756861E" w14:textId="77777777" w:rsidR="00B35E5B" w:rsidRPr="001A7EB8" w:rsidRDefault="00B35E5B" w:rsidP="003D41E1">
            <w:pPr>
              <w:jc w:val="center"/>
              <w:rPr>
                <w:b/>
                <w:bCs/>
                <w:color w:val="000000"/>
                <w:sz w:val="18"/>
                <w:szCs w:val="18"/>
              </w:rPr>
            </w:pPr>
            <w:r w:rsidRPr="001A7EB8">
              <w:rPr>
                <w:b/>
                <w:bCs/>
                <w:color w:val="000000"/>
                <w:sz w:val="18"/>
                <w:szCs w:val="18"/>
              </w:rPr>
              <w:t>Uždavinio, priemonės pavadinimas</w:t>
            </w:r>
          </w:p>
        </w:tc>
        <w:tc>
          <w:tcPr>
            <w:tcW w:w="2359" w:type="dxa"/>
            <w:gridSpan w:val="2"/>
            <w:vAlign w:val="center"/>
            <w:hideMark/>
          </w:tcPr>
          <w:p w14:paraId="4D643724" w14:textId="1E065C07" w:rsidR="00B35E5B" w:rsidRPr="001A7EB8" w:rsidRDefault="1BD9CF17" w:rsidP="003D41E1">
            <w:pPr>
              <w:jc w:val="center"/>
              <w:rPr>
                <w:b/>
                <w:bCs/>
                <w:color w:val="000000"/>
                <w:sz w:val="18"/>
                <w:szCs w:val="18"/>
              </w:rPr>
            </w:pPr>
            <w:r w:rsidRPr="1BD9CF17">
              <w:rPr>
                <w:b/>
                <w:bCs/>
                <w:color w:val="000000" w:themeColor="text1"/>
                <w:sz w:val="18"/>
                <w:szCs w:val="18"/>
              </w:rPr>
              <w:t>2026 metų asignavimai</w:t>
            </w:r>
          </w:p>
        </w:tc>
        <w:tc>
          <w:tcPr>
            <w:tcW w:w="2238" w:type="dxa"/>
            <w:gridSpan w:val="2"/>
            <w:vAlign w:val="center"/>
            <w:hideMark/>
          </w:tcPr>
          <w:p w14:paraId="18A43EDD" w14:textId="0EBA99BF" w:rsidR="00B35E5B" w:rsidRPr="001A7EB8" w:rsidRDefault="1BD9CF17" w:rsidP="003D41E1">
            <w:pPr>
              <w:jc w:val="center"/>
              <w:rPr>
                <w:b/>
                <w:bCs/>
                <w:color w:val="000000"/>
                <w:sz w:val="18"/>
                <w:szCs w:val="18"/>
              </w:rPr>
            </w:pPr>
            <w:r w:rsidRPr="1BD9CF17">
              <w:rPr>
                <w:b/>
                <w:bCs/>
                <w:color w:val="000000" w:themeColor="text1"/>
                <w:sz w:val="18"/>
                <w:szCs w:val="18"/>
              </w:rPr>
              <w:t>Numatomi 2027 metų asignavimai</w:t>
            </w:r>
          </w:p>
        </w:tc>
        <w:tc>
          <w:tcPr>
            <w:tcW w:w="2238" w:type="dxa"/>
            <w:gridSpan w:val="2"/>
            <w:vAlign w:val="center"/>
            <w:hideMark/>
          </w:tcPr>
          <w:p w14:paraId="700C7581" w14:textId="5B3132ED" w:rsidR="00B35E5B" w:rsidRPr="001A7EB8" w:rsidRDefault="1BD9CF17" w:rsidP="003D41E1">
            <w:pPr>
              <w:jc w:val="center"/>
              <w:rPr>
                <w:b/>
                <w:bCs/>
                <w:color w:val="000000"/>
                <w:sz w:val="18"/>
                <w:szCs w:val="18"/>
              </w:rPr>
            </w:pPr>
            <w:r w:rsidRPr="1BD9CF17">
              <w:rPr>
                <w:b/>
                <w:bCs/>
                <w:color w:val="000000" w:themeColor="text1"/>
                <w:sz w:val="18"/>
                <w:szCs w:val="18"/>
              </w:rPr>
              <w:t>Numatomi 2028 metų asignavimai</w:t>
            </w:r>
          </w:p>
        </w:tc>
        <w:tc>
          <w:tcPr>
            <w:tcW w:w="1920" w:type="dxa"/>
            <w:vMerge w:val="restart"/>
            <w:vAlign w:val="center"/>
            <w:hideMark/>
          </w:tcPr>
          <w:p w14:paraId="2904D22C" w14:textId="77777777" w:rsidR="00B35E5B" w:rsidRPr="001A7EB8" w:rsidRDefault="00B35E5B" w:rsidP="003D41E1">
            <w:pPr>
              <w:jc w:val="center"/>
              <w:rPr>
                <w:b/>
                <w:bCs/>
                <w:color w:val="000000"/>
                <w:sz w:val="18"/>
                <w:szCs w:val="18"/>
              </w:rPr>
            </w:pPr>
            <w:r w:rsidRPr="001A7EB8">
              <w:rPr>
                <w:b/>
                <w:bCs/>
                <w:color w:val="000000"/>
                <w:sz w:val="18"/>
                <w:szCs w:val="18"/>
              </w:rPr>
              <w:t>Vyriausybės programos įgyvendinimo plano, NPP ir (arba) nacionalinės plėtros programos elemento kodas</w:t>
            </w:r>
          </w:p>
        </w:tc>
      </w:tr>
      <w:tr w:rsidR="00B35E5B" w:rsidRPr="001A7EB8" w14:paraId="63B3CB77" w14:textId="77777777" w:rsidTr="000D0DA0">
        <w:trPr>
          <w:trHeight w:val="700"/>
        </w:trPr>
        <w:tc>
          <w:tcPr>
            <w:tcW w:w="1101" w:type="dxa"/>
            <w:vMerge/>
            <w:hideMark/>
          </w:tcPr>
          <w:p w14:paraId="420F8AC7" w14:textId="77777777" w:rsidR="00B35E5B" w:rsidRPr="001A7EB8" w:rsidRDefault="00B35E5B" w:rsidP="00B35E5B">
            <w:pPr>
              <w:rPr>
                <w:b/>
                <w:bCs/>
                <w:color w:val="000000"/>
                <w:sz w:val="18"/>
                <w:szCs w:val="18"/>
              </w:rPr>
            </w:pPr>
          </w:p>
        </w:tc>
        <w:tc>
          <w:tcPr>
            <w:tcW w:w="4068" w:type="dxa"/>
            <w:vMerge/>
            <w:hideMark/>
          </w:tcPr>
          <w:p w14:paraId="694BD147" w14:textId="77777777" w:rsidR="00B35E5B" w:rsidRPr="001A7EB8" w:rsidRDefault="00B35E5B" w:rsidP="00B35E5B">
            <w:pPr>
              <w:rPr>
                <w:b/>
                <w:bCs/>
                <w:color w:val="000000"/>
                <w:sz w:val="18"/>
                <w:szCs w:val="18"/>
              </w:rPr>
            </w:pPr>
          </w:p>
        </w:tc>
        <w:tc>
          <w:tcPr>
            <w:tcW w:w="1071" w:type="dxa"/>
            <w:vMerge w:val="restart"/>
            <w:vAlign w:val="center"/>
            <w:hideMark/>
          </w:tcPr>
          <w:p w14:paraId="1CA87A98" w14:textId="77777777" w:rsidR="00B35E5B" w:rsidRPr="001A7EB8" w:rsidRDefault="00B35E5B" w:rsidP="003D41E1">
            <w:pPr>
              <w:jc w:val="center"/>
              <w:rPr>
                <w:b/>
                <w:bCs/>
                <w:color w:val="000000"/>
                <w:sz w:val="18"/>
                <w:szCs w:val="18"/>
              </w:rPr>
            </w:pPr>
            <w:r w:rsidRPr="001A7EB8">
              <w:rPr>
                <w:b/>
                <w:bCs/>
                <w:color w:val="000000"/>
                <w:sz w:val="18"/>
                <w:szCs w:val="18"/>
              </w:rPr>
              <w:t>iš viso</w:t>
            </w:r>
          </w:p>
        </w:tc>
        <w:tc>
          <w:tcPr>
            <w:tcW w:w="1288" w:type="dxa"/>
            <w:vMerge w:val="restart"/>
            <w:vAlign w:val="center"/>
            <w:hideMark/>
          </w:tcPr>
          <w:p w14:paraId="0673DEFB" w14:textId="5E6B9BBB" w:rsidR="00B35E5B" w:rsidRPr="001A7EB8" w:rsidRDefault="00B35E5B" w:rsidP="003D41E1">
            <w:pPr>
              <w:jc w:val="center"/>
              <w:rPr>
                <w:b/>
                <w:bCs/>
                <w:color w:val="000000"/>
                <w:sz w:val="18"/>
                <w:szCs w:val="18"/>
              </w:rPr>
            </w:pPr>
            <w:r w:rsidRPr="001A7EB8">
              <w:rPr>
                <w:b/>
                <w:bCs/>
                <w:color w:val="000000"/>
                <w:sz w:val="18"/>
                <w:szCs w:val="18"/>
              </w:rPr>
              <w:t>iš jų darbo užmokesčiui</w:t>
            </w:r>
          </w:p>
        </w:tc>
        <w:tc>
          <w:tcPr>
            <w:tcW w:w="1071" w:type="dxa"/>
            <w:vMerge w:val="restart"/>
            <w:vAlign w:val="center"/>
            <w:hideMark/>
          </w:tcPr>
          <w:p w14:paraId="263DFAC8" w14:textId="77777777" w:rsidR="00B35E5B" w:rsidRPr="001A7EB8" w:rsidRDefault="00B35E5B" w:rsidP="003D41E1">
            <w:pPr>
              <w:jc w:val="center"/>
              <w:rPr>
                <w:b/>
                <w:bCs/>
                <w:color w:val="000000"/>
                <w:sz w:val="18"/>
                <w:szCs w:val="18"/>
              </w:rPr>
            </w:pPr>
            <w:r w:rsidRPr="001A7EB8">
              <w:rPr>
                <w:b/>
                <w:bCs/>
                <w:color w:val="000000"/>
                <w:sz w:val="18"/>
                <w:szCs w:val="18"/>
              </w:rPr>
              <w:t>iš viso</w:t>
            </w:r>
          </w:p>
        </w:tc>
        <w:tc>
          <w:tcPr>
            <w:tcW w:w="1167" w:type="dxa"/>
            <w:vMerge w:val="restart"/>
            <w:vAlign w:val="center"/>
            <w:hideMark/>
          </w:tcPr>
          <w:p w14:paraId="32CA9BF4" w14:textId="614248B2" w:rsidR="00B35E5B" w:rsidRPr="001A7EB8" w:rsidRDefault="00B35E5B" w:rsidP="003D41E1">
            <w:pPr>
              <w:jc w:val="center"/>
              <w:rPr>
                <w:b/>
                <w:bCs/>
                <w:color w:val="000000"/>
                <w:sz w:val="18"/>
                <w:szCs w:val="18"/>
              </w:rPr>
            </w:pPr>
            <w:r w:rsidRPr="001A7EB8">
              <w:rPr>
                <w:b/>
                <w:bCs/>
                <w:color w:val="000000"/>
                <w:sz w:val="18"/>
                <w:szCs w:val="18"/>
              </w:rPr>
              <w:t>iš jų darbo užmokesčiui</w:t>
            </w:r>
          </w:p>
        </w:tc>
        <w:tc>
          <w:tcPr>
            <w:tcW w:w="1071" w:type="dxa"/>
            <w:vMerge w:val="restart"/>
            <w:vAlign w:val="center"/>
            <w:hideMark/>
          </w:tcPr>
          <w:p w14:paraId="21CDBC8E" w14:textId="77777777" w:rsidR="00B35E5B" w:rsidRPr="001A7EB8" w:rsidRDefault="00B35E5B" w:rsidP="003D41E1">
            <w:pPr>
              <w:jc w:val="center"/>
              <w:rPr>
                <w:b/>
                <w:bCs/>
                <w:color w:val="000000"/>
                <w:sz w:val="18"/>
                <w:szCs w:val="18"/>
              </w:rPr>
            </w:pPr>
            <w:r w:rsidRPr="001A7EB8">
              <w:rPr>
                <w:b/>
                <w:bCs/>
                <w:color w:val="000000"/>
                <w:sz w:val="18"/>
                <w:szCs w:val="18"/>
              </w:rPr>
              <w:t>iš viso</w:t>
            </w:r>
          </w:p>
        </w:tc>
        <w:tc>
          <w:tcPr>
            <w:tcW w:w="1167" w:type="dxa"/>
            <w:vMerge w:val="restart"/>
            <w:vAlign w:val="center"/>
            <w:hideMark/>
          </w:tcPr>
          <w:p w14:paraId="6CC7500D" w14:textId="46EBC6DB" w:rsidR="00B35E5B" w:rsidRPr="001A7EB8" w:rsidRDefault="00B35E5B" w:rsidP="003D41E1">
            <w:pPr>
              <w:jc w:val="center"/>
              <w:rPr>
                <w:b/>
                <w:bCs/>
                <w:color w:val="000000"/>
                <w:sz w:val="18"/>
                <w:szCs w:val="18"/>
              </w:rPr>
            </w:pPr>
            <w:r w:rsidRPr="001A7EB8">
              <w:rPr>
                <w:b/>
                <w:bCs/>
                <w:color w:val="000000"/>
                <w:sz w:val="18"/>
                <w:szCs w:val="18"/>
              </w:rPr>
              <w:t>iš jų darbo užmokesčiui</w:t>
            </w:r>
          </w:p>
        </w:tc>
        <w:tc>
          <w:tcPr>
            <w:tcW w:w="1920" w:type="dxa"/>
            <w:vMerge/>
            <w:hideMark/>
          </w:tcPr>
          <w:p w14:paraId="3556F2F7" w14:textId="77777777" w:rsidR="00B35E5B" w:rsidRPr="001A7EB8" w:rsidRDefault="00B35E5B" w:rsidP="00B35E5B">
            <w:pPr>
              <w:rPr>
                <w:b/>
                <w:bCs/>
                <w:color w:val="000000"/>
                <w:sz w:val="18"/>
                <w:szCs w:val="18"/>
              </w:rPr>
            </w:pPr>
          </w:p>
        </w:tc>
      </w:tr>
      <w:tr w:rsidR="00295791" w:rsidRPr="001A7EB8" w14:paraId="14F50302" w14:textId="77777777" w:rsidTr="000D0DA0">
        <w:trPr>
          <w:trHeight w:val="458"/>
        </w:trPr>
        <w:tc>
          <w:tcPr>
            <w:tcW w:w="1101" w:type="dxa"/>
            <w:vMerge/>
            <w:hideMark/>
          </w:tcPr>
          <w:p w14:paraId="039176FD" w14:textId="77777777" w:rsidR="00295791" w:rsidRPr="001A7EB8" w:rsidRDefault="00295791" w:rsidP="00B35E5B">
            <w:pPr>
              <w:rPr>
                <w:b/>
                <w:bCs/>
                <w:color w:val="000000"/>
                <w:sz w:val="18"/>
                <w:szCs w:val="18"/>
              </w:rPr>
            </w:pPr>
          </w:p>
        </w:tc>
        <w:tc>
          <w:tcPr>
            <w:tcW w:w="4068" w:type="dxa"/>
            <w:vMerge/>
            <w:hideMark/>
          </w:tcPr>
          <w:p w14:paraId="7E8E8AD1" w14:textId="77777777" w:rsidR="00295791" w:rsidRPr="001A7EB8" w:rsidRDefault="00295791" w:rsidP="00B35E5B">
            <w:pPr>
              <w:rPr>
                <w:b/>
                <w:bCs/>
                <w:color w:val="000000"/>
                <w:sz w:val="18"/>
                <w:szCs w:val="18"/>
              </w:rPr>
            </w:pPr>
          </w:p>
        </w:tc>
        <w:tc>
          <w:tcPr>
            <w:tcW w:w="1071" w:type="dxa"/>
            <w:vMerge/>
            <w:hideMark/>
          </w:tcPr>
          <w:p w14:paraId="3D707BFF" w14:textId="77777777" w:rsidR="00295791" w:rsidRPr="001A7EB8" w:rsidRDefault="00295791" w:rsidP="00B35E5B">
            <w:pPr>
              <w:rPr>
                <w:b/>
                <w:bCs/>
                <w:color w:val="000000"/>
                <w:sz w:val="18"/>
                <w:szCs w:val="18"/>
              </w:rPr>
            </w:pPr>
          </w:p>
        </w:tc>
        <w:tc>
          <w:tcPr>
            <w:tcW w:w="1288" w:type="dxa"/>
            <w:vMerge/>
            <w:hideMark/>
          </w:tcPr>
          <w:p w14:paraId="1F51BA15" w14:textId="77777777" w:rsidR="00295791" w:rsidRPr="001A7EB8" w:rsidRDefault="00295791" w:rsidP="00B35E5B">
            <w:pPr>
              <w:rPr>
                <w:b/>
                <w:bCs/>
                <w:color w:val="000000"/>
                <w:sz w:val="18"/>
                <w:szCs w:val="18"/>
              </w:rPr>
            </w:pPr>
          </w:p>
        </w:tc>
        <w:tc>
          <w:tcPr>
            <w:tcW w:w="1071" w:type="dxa"/>
            <w:vMerge/>
            <w:hideMark/>
          </w:tcPr>
          <w:p w14:paraId="1D5C864E" w14:textId="77777777" w:rsidR="00295791" w:rsidRPr="001A7EB8" w:rsidRDefault="00295791" w:rsidP="00B35E5B">
            <w:pPr>
              <w:rPr>
                <w:b/>
                <w:bCs/>
                <w:color w:val="000000"/>
                <w:sz w:val="18"/>
                <w:szCs w:val="18"/>
              </w:rPr>
            </w:pPr>
          </w:p>
        </w:tc>
        <w:tc>
          <w:tcPr>
            <w:tcW w:w="1167" w:type="dxa"/>
            <w:vMerge/>
            <w:hideMark/>
          </w:tcPr>
          <w:p w14:paraId="01992D8A" w14:textId="77777777" w:rsidR="00295791" w:rsidRPr="001A7EB8" w:rsidRDefault="00295791" w:rsidP="00B35E5B">
            <w:pPr>
              <w:rPr>
                <w:b/>
                <w:bCs/>
                <w:color w:val="000000"/>
                <w:sz w:val="18"/>
                <w:szCs w:val="18"/>
              </w:rPr>
            </w:pPr>
          </w:p>
        </w:tc>
        <w:tc>
          <w:tcPr>
            <w:tcW w:w="1071" w:type="dxa"/>
            <w:vMerge/>
            <w:hideMark/>
          </w:tcPr>
          <w:p w14:paraId="6C74BA62" w14:textId="77777777" w:rsidR="00295791" w:rsidRPr="001A7EB8" w:rsidRDefault="00295791" w:rsidP="00B35E5B">
            <w:pPr>
              <w:rPr>
                <w:b/>
                <w:bCs/>
                <w:color w:val="000000"/>
                <w:sz w:val="18"/>
                <w:szCs w:val="18"/>
              </w:rPr>
            </w:pPr>
          </w:p>
        </w:tc>
        <w:tc>
          <w:tcPr>
            <w:tcW w:w="1167" w:type="dxa"/>
            <w:vMerge/>
            <w:hideMark/>
          </w:tcPr>
          <w:p w14:paraId="551F24BB" w14:textId="77777777" w:rsidR="00295791" w:rsidRPr="001A7EB8" w:rsidRDefault="00295791" w:rsidP="00B35E5B">
            <w:pPr>
              <w:rPr>
                <w:b/>
                <w:bCs/>
                <w:color w:val="000000"/>
                <w:sz w:val="18"/>
                <w:szCs w:val="18"/>
              </w:rPr>
            </w:pPr>
          </w:p>
        </w:tc>
        <w:tc>
          <w:tcPr>
            <w:tcW w:w="1920" w:type="dxa"/>
            <w:vMerge/>
            <w:hideMark/>
          </w:tcPr>
          <w:p w14:paraId="26D10B4D" w14:textId="77777777" w:rsidR="00295791" w:rsidRPr="001A7EB8" w:rsidRDefault="00295791" w:rsidP="00B35E5B">
            <w:pPr>
              <w:rPr>
                <w:b/>
                <w:bCs/>
                <w:color w:val="000000"/>
                <w:sz w:val="18"/>
                <w:szCs w:val="18"/>
              </w:rPr>
            </w:pPr>
          </w:p>
        </w:tc>
      </w:tr>
      <w:tr w:rsidR="00295791" w:rsidRPr="001A7EB8" w14:paraId="0C3CD92B" w14:textId="77777777" w:rsidTr="000D0DA0">
        <w:trPr>
          <w:trHeight w:val="458"/>
        </w:trPr>
        <w:tc>
          <w:tcPr>
            <w:tcW w:w="1101" w:type="dxa"/>
            <w:vMerge/>
            <w:hideMark/>
          </w:tcPr>
          <w:p w14:paraId="16810E24" w14:textId="77777777" w:rsidR="00295791" w:rsidRPr="001A7EB8" w:rsidRDefault="00295791" w:rsidP="00B35E5B">
            <w:pPr>
              <w:rPr>
                <w:b/>
                <w:bCs/>
                <w:color w:val="000000"/>
                <w:sz w:val="18"/>
                <w:szCs w:val="18"/>
              </w:rPr>
            </w:pPr>
          </w:p>
        </w:tc>
        <w:tc>
          <w:tcPr>
            <w:tcW w:w="4068" w:type="dxa"/>
            <w:vMerge/>
            <w:hideMark/>
          </w:tcPr>
          <w:p w14:paraId="70082735" w14:textId="77777777" w:rsidR="00295791" w:rsidRPr="001A7EB8" w:rsidRDefault="00295791" w:rsidP="00B35E5B">
            <w:pPr>
              <w:rPr>
                <w:b/>
                <w:bCs/>
                <w:color w:val="000000"/>
                <w:sz w:val="18"/>
                <w:szCs w:val="18"/>
              </w:rPr>
            </w:pPr>
          </w:p>
        </w:tc>
        <w:tc>
          <w:tcPr>
            <w:tcW w:w="1071" w:type="dxa"/>
            <w:vMerge/>
            <w:hideMark/>
          </w:tcPr>
          <w:p w14:paraId="03D51BF0" w14:textId="77777777" w:rsidR="00295791" w:rsidRPr="001A7EB8" w:rsidRDefault="00295791" w:rsidP="00B35E5B">
            <w:pPr>
              <w:rPr>
                <w:b/>
                <w:bCs/>
                <w:color w:val="000000"/>
                <w:sz w:val="18"/>
                <w:szCs w:val="18"/>
              </w:rPr>
            </w:pPr>
          </w:p>
        </w:tc>
        <w:tc>
          <w:tcPr>
            <w:tcW w:w="1288" w:type="dxa"/>
            <w:vMerge/>
            <w:hideMark/>
          </w:tcPr>
          <w:p w14:paraId="219D6715" w14:textId="77777777" w:rsidR="00295791" w:rsidRPr="001A7EB8" w:rsidRDefault="00295791" w:rsidP="00B35E5B">
            <w:pPr>
              <w:rPr>
                <w:b/>
                <w:bCs/>
                <w:color w:val="000000"/>
                <w:sz w:val="18"/>
                <w:szCs w:val="18"/>
              </w:rPr>
            </w:pPr>
          </w:p>
        </w:tc>
        <w:tc>
          <w:tcPr>
            <w:tcW w:w="1071" w:type="dxa"/>
            <w:vMerge/>
            <w:hideMark/>
          </w:tcPr>
          <w:p w14:paraId="2E886081" w14:textId="77777777" w:rsidR="00295791" w:rsidRPr="001A7EB8" w:rsidRDefault="00295791" w:rsidP="00B35E5B">
            <w:pPr>
              <w:rPr>
                <w:b/>
                <w:bCs/>
                <w:color w:val="000000"/>
                <w:sz w:val="18"/>
                <w:szCs w:val="18"/>
              </w:rPr>
            </w:pPr>
          </w:p>
        </w:tc>
        <w:tc>
          <w:tcPr>
            <w:tcW w:w="1167" w:type="dxa"/>
            <w:vMerge/>
            <w:hideMark/>
          </w:tcPr>
          <w:p w14:paraId="40EB0077" w14:textId="77777777" w:rsidR="00295791" w:rsidRPr="001A7EB8" w:rsidRDefault="00295791" w:rsidP="00B35E5B">
            <w:pPr>
              <w:rPr>
                <w:b/>
                <w:bCs/>
                <w:color w:val="000000"/>
                <w:sz w:val="18"/>
                <w:szCs w:val="18"/>
              </w:rPr>
            </w:pPr>
          </w:p>
        </w:tc>
        <w:tc>
          <w:tcPr>
            <w:tcW w:w="1071" w:type="dxa"/>
            <w:vMerge/>
            <w:hideMark/>
          </w:tcPr>
          <w:p w14:paraId="127DB9A3" w14:textId="77777777" w:rsidR="00295791" w:rsidRPr="001A7EB8" w:rsidRDefault="00295791" w:rsidP="00B35E5B">
            <w:pPr>
              <w:rPr>
                <w:b/>
                <w:bCs/>
                <w:color w:val="000000"/>
                <w:sz w:val="18"/>
                <w:szCs w:val="18"/>
              </w:rPr>
            </w:pPr>
          </w:p>
        </w:tc>
        <w:tc>
          <w:tcPr>
            <w:tcW w:w="1167" w:type="dxa"/>
            <w:vMerge/>
            <w:hideMark/>
          </w:tcPr>
          <w:p w14:paraId="7C4764F9" w14:textId="77777777" w:rsidR="00295791" w:rsidRPr="001A7EB8" w:rsidRDefault="00295791" w:rsidP="00B35E5B">
            <w:pPr>
              <w:rPr>
                <w:b/>
                <w:bCs/>
                <w:color w:val="000000"/>
                <w:sz w:val="18"/>
                <w:szCs w:val="18"/>
              </w:rPr>
            </w:pPr>
          </w:p>
        </w:tc>
        <w:tc>
          <w:tcPr>
            <w:tcW w:w="1920" w:type="dxa"/>
            <w:vMerge/>
            <w:hideMark/>
          </w:tcPr>
          <w:p w14:paraId="59F99E97" w14:textId="77777777" w:rsidR="00295791" w:rsidRPr="001A7EB8" w:rsidRDefault="00295791" w:rsidP="00B35E5B">
            <w:pPr>
              <w:rPr>
                <w:b/>
                <w:bCs/>
                <w:color w:val="000000"/>
                <w:sz w:val="18"/>
                <w:szCs w:val="18"/>
              </w:rPr>
            </w:pPr>
          </w:p>
        </w:tc>
      </w:tr>
      <w:tr w:rsidR="00295791" w:rsidRPr="001A7EB8" w14:paraId="2B5B2B6E" w14:textId="77777777" w:rsidTr="000D0DA0">
        <w:trPr>
          <w:trHeight w:val="300"/>
        </w:trPr>
        <w:tc>
          <w:tcPr>
            <w:tcW w:w="1101" w:type="dxa"/>
            <w:hideMark/>
          </w:tcPr>
          <w:p w14:paraId="1563EE43" w14:textId="77777777" w:rsidR="00295791" w:rsidRPr="001A7EB8" w:rsidRDefault="00295791" w:rsidP="00B35E5B">
            <w:pPr>
              <w:jc w:val="center"/>
              <w:rPr>
                <w:color w:val="000000"/>
                <w:sz w:val="14"/>
                <w:szCs w:val="14"/>
              </w:rPr>
            </w:pPr>
            <w:r w:rsidRPr="001A7EB8">
              <w:rPr>
                <w:color w:val="000000"/>
                <w:sz w:val="14"/>
                <w:szCs w:val="14"/>
              </w:rPr>
              <w:t>1</w:t>
            </w:r>
          </w:p>
        </w:tc>
        <w:tc>
          <w:tcPr>
            <w:tcW w:w="4068" w:type="dxa"/>
            <w:hideMark/>
          </w:tcPr>
          <w:p w14:paraId="35B83730" w14:textId="77777777" w:rsidR="00295791" w:rsidRPr="001A7EB8" w:rsidRDefault="00295791" w:rsidP="00B35E5B">
            <w:pPr>
              <w:jc w:val="center"/>
              <w:rPr>
                <w:color w:val="000000"/>
                <w:sz w:val="14"/>
                <w:szCs w:val="14"/>
              </w:rPr>
            </w:pPr>
            <w:r w:rsidRPr="001A7EB8">
              <w:rPr>
                <w:color w:val="000000"/>
                <w:sz w:val="14"/>
                <w:szCs w:val="14"/>
              </w:rPr>
              <w:t>2</w:t>
            </w:r>
          </w:p>
        </w:tc>
        <w:tc>
          <w:tcPr>
            <w:tcW w:w="1071" w:type="dxa"/>
            <w:hideMark/>
          </w:tcPr>
          <w:p w14:paraId="772A04C6" w14:textId="77777777" w:rsidR="00295791" w:rsidRPr="001A7EB8" w:rsidRDefault="00295791" w:rsidP="00B35E5B">
            <w:pPr>
              <w:jc w:val="center"/>
              <w:rPr>
                <w:color w:val="000000"/>
                <w:sz w:val="14"/>
                <w:szCs w:val="14"/>
              </w:rPr>
            </w:pPr>
            <w:r w:rsidRPr="001A7EB8">
              <w:rPr>
                <w:color w:val="000000"/>
                <w:sz w:val="14"/>
                <w:szCs w:val="14"/>
              </w:rPr>
              <w:t>3</w:t>
            </w:r>
          </w:p>
        </w:tc>
        <w:tc>
          <w:tcPr>
            <w:tcW w:w="1288" w:type="dxa"/>
            <w:hideMark/>
          </w:tcPr>
          <w:p w14:paraId="2206260E" w14:textId="77777777" w:rsidR="00295791" w:rsidRPr="001A7EB8" w:rsidRDefault="00295791" w:rsidP="00B35E5B">
            <w:pPr>
              <w:jc w:val="center"/>
              <w:rPr>
                <w:color w:val="000000"/>
                <w:sz w:val="14"/>
                <w:szCs w:val="14"/>
              </w:rPr>
            </w:pPr>
            <w:r w:rsidRPr="001A7EB8">
              <w:rPr>
                <w:color w:val="000000"/>
                <w:sz w:val="14"/>
                <w:szCs w:val="14"/>
              </w:rPr>
              <w:t>4</w:t>
            </w:r>
          </w:p>
        </w:tc>
        <w:tc>
          <w:tcPr>
            <w:tcW w:w="1071" w:type="dxa"/>
            <w:hideMark/>
          </w:tcPr>
          <w:p w14:paraId="60EE9FF4" w14:textId="77777777" w:rsidR="00295791" w:rsidRPr="001A7EB8" w:rsidRDefault="00295791" w:rsidP="00B35E5B">
            <w:pPr>
              <w:jc w:val="center"/>
              <w:rPr>
                <w:color w:val="000000"/>
                <w:sz w:val="14"/>
                <w:szCs w:val="14"/>
              </w:rPr>
            </w:pPr>
            <w:r w:rsidRPr="001A7EB8">
              <w:rPr>
                <w:color w:val="000000"/>
                <w:sz w:val="14"/>
                <w:szCs w:val="14"/>
              </w:rPr>
              <w:t>5</w:t>
            </w:r>
          </w:p>
        </w:tc>
        <w:tc>
          <w:tcPr>
            <w:tcW w:w="1167" w:type="dxa"/>
            <w:hideMark/>
          </w:tcPr>
          <w:p w14:paraId="3D7B4EAC" w14:textId="77777777" w:rsidR="00295791" w:rsidRPr="001A7EB8" w:rsidRDefault="00295791" w:rsidP="00B35E5B">
            <w:pPr>
              <w:jc w:val="center"/>
              <w:rPr>
                <w:color w:val="000000"/>
                <w:sz w:val="14"/>
                <w:szCs w:val="14"/>
              </w:rPr>
            </w:pPr>
            <w:r w:rsidRPr="001A7EB8">
              <w:rPr>
                <w:color w:val="000000"/>
                <w:sz w:val="14"/>
                <w:szCs w:val="14"/>
              </w:rPr>
              <w:t>6</w:t>
            </w:r>
          </w:p>
        </w:tc>
        <w:tc>
          <w:tcPr>
            <w:tcW w:w="1071" w:type="dxa"/>
            <w:hideMark/>
          </w:tcPr>
          <w:p w14:paraId="3E860011" w14:textId="77777777" w:rsidR="00295791" w:rsidRPr="001A7EB8" w:rsidRDefault="00295791" w:rsidP="00B35E5B">
            <w:pPr>
              <w:jc w:val="center"/>
              <w:rPr>
                <w:color w:val="000000"/>
                <w:sz w:val="14"/>
                <w:szCs w:val="14"/>
              </w:rPr>
            </w:pPr>
            <w:r w:rsidRPr="001A7EB8">
              <w:rPr>
                <w:color w:val="000000"/>
                <w:sz w:val="14"/>
                <w:szCs w:val="14"/>
              </w:rPr>
              <w:t>7</w:t>
            </w:r>
          </w:p>
        </w:tc>
        <w:tc>
          <w:tcPr>
            <w:tcW w:w="1167" w:type="dxa"/>
            <w:hideMark/>
          </w:tcPr>
          <w:p w14:paraId="35BD4F03" w14:textId="77777777" w:rsidR="00295791" w:rsidRPr="001A7EB8" w:rsidRDefault="00295791" w:rsidP="00B35E5B">
            <w:pPr>
              <w:jc w:val="center"/>
              <w:rPr>
                <w:color w:val="000000"/>
                <w:sz w:val="14"/>
                <w:szCs w:val="14"/>
              </w:rPr>
            </w:pPr>
            <w:r w:rsidRPr="001A7EB8">
              <w:rPr>
                <w:color w:val="000000"/>
                <w:sz w:val="14"/>
                <w:szCs w:val="14"/>
              </w:rPr>
              <w:t>8</w:t>
            </w:r>
          </w:p>
        </w:tc>
        <w:tc>
          <w:tcPr>
            <w:tcW w:w="1920" w:type="dxa"/>
            <w:hideMark/>
          </w:tcPr>
          <w:p w14:paraId="3A8D00D4" w14:textId="77777777" w:rsidR="00295791" w:rsidRPr="001A7EB8" w:rsidRDefault="00295791" w:rsidP="00B35E5B">
            <w:pPr>
              <w:jc w:val="center"/>
              <w:rPr>
                <w:color w:val="000000"/>
                <w:sz w:val="14"/>
                <w:szCs w:val="14"/>
              </w:rPr>
            </w:pPr>
            <w:r w:rsidRPr="001A7EB8">
              <w:rPr>
                <w:color w:val="000000"/>
                <w:sz w:val="14"/>
                <w:szCs w:val="14"/>
              </w:rPr>
              <w:t>9</w:t>
            </w:r>
          </w:p>
        </w:tc>
      </w:tr>
      <w:tr w:rsidR="003B1469" w:rsidRPr="001A7EB8" w14:paraId="00754257" w14:textId="77777777" w:rsidTr="000D0DA0">
        <w:trPr>
          <w:trHeight w:val="470"/>
        </w:trPr>
        <w:tc>
          <w:tcPr>
            <w:tcW w:w="1101" w:type="dxa"/>
            <w:hideMark/>
          </w:tcPr>
          <w:p w14:paraId="639DEDAE" w14:textId="77777777" w:rsidR="003B1469" w:rsidRPr="001A7EB8" w:rsidRDefault="003B1469" w:rsidP="003B1469">
            <w:pPr>
              <w:jc w:val="both"/>
              <w:rPr>
                <w:color w:val="000000"/>
                <w:sz w:val="18"/>
                <w:szCs w:val="18"/>
              </w:rPr>
            </w:pPr>
            <w:r w:rsidRPr="001A7EB8">
              <w:rPr>
                <w:color w:val="000000"/>
                <w:sz w:val="18"/>
                <w:szCs w:val="18"/>
              </w:rPr>
              <w:t>05-001-11-01 (T)</w:t>
            </w:r>
          </w:p>
        </w:tc>
        <w:tc>
          <w:tcPr>
            <w:tcW w:w="4068" w:type="dxa"/>
            <w:hideMark/>
          </w:tcPr>
          <w:p w14:paraId="3CB41A6E" w14:textId="77777777" w:rsidR="003B1469" w:rsidRPr="001A7EB8" w:rsidRDefault="003B1469" w:rsidP="003B1469">
            <w:pPr>
              <w:rPr>
                <w:b/>
                <w:bCs/>
                <w:color w:val="000000"/>
                <w:sz w:val="18"/>
                <w:szCs w:val="18"/>
              </w:rPr>
            </w:pPr>
            <w:r w:rsidRPr="001A7EB8">
              <w:rPr>
                <w:b/>
                <w:bCs/>
                <w:color w:val="000000"/>
                <w:sz w:val="18"/>
                <w:szCs w:val="18"/>
              </w:rPr>
              <w:t>Uždavinys:</w:t>
            </w:r>
            <w:r w:rsidRPr="001A7EB8">
              <w:rPr>
                <w:color w:val="000000"/>
                <w:sz w:val="18"/>
                <w:szCs w:val="18"/>
              </w:rPr>
              <w:t xml:space="preserve"> Užtikrinti įstatyminį reglamentavimą atitinkantį, patikimą ir stabilų informacinių sistemų veikimą</w:t>
            </w:r>
          </w:p>
        </w:tc>
        <w:tc>
          <w:tcPr>
            <w:tcW w:w="1071" w:type="dxa"/>
            <w:vAlign w:val="center"/>
          </w:tcPr>
          <w:p w14:paraId="6466CF37" w14:textId="614FA1D2" w:rsidR="003B1469" w:rsidRPr="001A7EB8" w:rsidRDefault="05BD91AE" w:rsidP="003B1469">
            <w:pPr>
              <w:jc w:val="center"/>
              <w:rPr>
                <w:b/>
                <w:bCs/>
                <w:color w:val="000000"/>
                <w:sz w:val="18"/>
                <w:szCs w:val="18"/>
              </w:rPr>
            </w:pPr>
            <w:r w:rsidRPr="120F9767">
              <w:rPr>
                <w:b/>
                <w:bCs/>
                <w:color w:val="000000" w:themeColor="text1"/>
                <w:sz w:val="18"/>
                <w:szCs w:val="18"/>
              </w:rPr>
              <w:t>1</w:t>
            </w:r>
            <w:r w:rsidR="2E3CC7E7" w:rsidRPr="120F9767">
              <w:rPr>
                <w:b/>
                <w:bCs/>
                <w:color w:val="000000" w:themeColor="text1"/>
                <w:sz w:val="18"/>
                <w:szCs w:val="18"/>
              </w:rPr>
              <w:t>5</w:t>
            </w:r>
            <w:r w:rsidR="00FB3F99">
              <w:rPr>
                <w:b/>
                <w:bCs/>
                <w:color w:val="000000" w:themeColor="text1"/>
                <w:sz w:val="18"/>
                <w:szCs w:val="18"/>
              </w:rPr>
              <w:t>10</w:t>
            </w:r>
            <w:r w:rsidRPr="120F9767">
              <w:rPr>
                <w:b/>
                <w:bCs/>
                <w:color w:val="000000" w:themeColor="text1"/>
                <w:sz w:val="18"/>
                <w:szCs w:val="18"/>
              </w:rPr>
              <w:t>,0</w:t>
            </w:r>
          </w:p>
        </w:tc>
        <w:tc>
          <w:tcPr>
            <w:tcW w:w="1288" w:type="dxa"/>
            <w:vAlign w:val="center"/>
          </w:tcPr>
          <w:p w14:paraId="57286857" w14:textId="5EFEF38E" w:rsidR="003B1469" w:rsidRPr="001A7EB8" w:rsidRDefault="00FB3F99" w:rsidP="003B1469">
            <w:pPr>
              <w:jc w:val="center"/>
              <w:rPr>
                <w:b/>
                <w:bCs/>
                <w:color w:val="000000"/>
                <w:sz w:val="18"/>
                <w:szCs w:val="18"/>
              </w:rPr>
            </w:pPr>
            <w:r>
              <w:rPr>
                <w:b/>
                <w:bCs/>
                <w:color w:val="000000" w:themeColor="text1"/>
                <w:sz w:val="18"/>
                <w:szCs w:val="18"/>
              </w:rPr>
              <w:t>2</w:t>
            </w:r>
            <w:r w:rsidR="05BD91AE" w:rsidRPr="120F9767">
              <w:rPr>
                <w:b/>
                <w:bCs/>
                <w:color w:val="000000" w:themeColor="text1"/>
                <w:sz w:val="18"/>
                <w:szCs w:val="18"/>
              </w:rPr>
              <w:t>63,0</w:t>
            </w:r>
          </w:p>
        </w:tc>
        <w:tc>
          <w:tcPr>
            <w:tcW w:w="1071" w:type="dxa"/>
            <w:vAlign w:val="center"/>
          </w:tcPr>
          <w:p w14:paraId="4437B902" w14:textId="19728F3C" w:rsidR="003B1469" w:rsidRPr="001A7EB8" w:rsidRDefault="005F5AEE" w:rsidP="003B1469">
            <w:pPr>
              <w:jc w:val="center"/>
              <w:rPr>
                <w:b/>
                <w:bCs/>
                <w:color w:val="000000"/>
                <w:sz w:val="18"/>
                <w:szCs w:val="18"/>
              </w:rPr>
            </w:pPr>
            <w:r>
              <w:rPr>
                <w:b/>
                <w:bCs/>
                <w:color w:val="000000" w:themeColor="text1"/>
                <w:sz w:val="18"/>
                <w:szCs w:val="18"/>
              </w:rPr>
              <w:t>1513</w:t>
            </w:r>
            <w:r w:rsidR="1AE7109D" w:rsidRPr="120F9767">
              <w:rPr>
                <w:b/>
                <w:bCs/>
                <w:color w:val="000000" w:themeColor="text1"/>
                <w:sz w:val="18"/>
                <w:szCs w:val="18"/>
              </w:rPr>
              <w:t>,0</w:t>
            </w:r>
          </w:p>
        </w:tc>
        <w:tc>
          <w:tcPr>
            <w:tcW w:w="1167" w:type="dxa"/>
            <w:vAlign w:val="center"/>
          </w:tcPr>
          <w:p w14:paraId="28C14EAE" w14:textId="22AD0D3D" w:rsidR="003B1469" w:rsidRPr="001A7EB8" w:rsidRDefault="0063049C" w:rsidP="003B1469">
            <w:pPr>
              <w:jc w:val="center"/>
              <w:rPr>
                <w:b/>
                <w:bCs/>
                <w:color w:val="000000"/>
                <w:sz w:val="18"/>
                <w:szCs w:val="18"/>
              </w:rPr>
            </w:pPr>
            <w:r>
              <w:rPr>
                <w:b/>
                <w:bCs/>
                <w:color w:val="000000" w:themeColor="text1"/>
                <w:sz w:val="18"/>
                <w:szCs w:val="18"/>
              </w:rPr>
              <w:t>2</w:t>
            </w:r>
            <w:r w:rsidR="05BD91AE" w:rsidRPr="120F9767">
              <w:rPr>
                <w:b/>
                <w:bCs/>
                <w:color w:val="000000" w:themeColor="text1"/>
                <w:sz w:val="18"/>
                <w:szCs w:val="18"/>
              </w:rPr>
              <w:t>63,0</w:t>
            </w:r>
          </w:p>
        </w:tc>
        <w:tc>
          <w:tcPr>
            <w:tcW w:w="1071" w:type="dxa"/>
            <w:vAlign w:val="center"/>
          </w:tcPr>
          <w:p w14:paraId="1AF43198" w14:textId="6125BB7C" w:rsidR="003B1469" w:rsidRPr="001A7EB8" w:rsidRDefault="6B7054DA" w:rsidP="003B1469">
            <w:pPr>
              <w:jc w:val="center"/>
              <w:rPr>
                <w:b/>
                <w:bCs/>
                <w:color w:val="000000"/>
                <w:sz w:val="18"/>
                <w:szCs w:val="18"/>
              </w:rPr>
            </w:pPr>
            <w:r w:rsidRPr="120F9767">
              <w:rPr>
                <w:b/>
                <w:bCs/>
                <w:color w:val="000000" w:themeColor="text1"/>
                <w:sz w:val="18"/>
                <w:szCs w:val="18"/>
              </w:rPr>
              <w:t>1</w:t>
            </w:r>
            <w:r w:rsidR="0063049C">
              <w:rPr>
                <w:b/>
                <w:bCs/>
                <w:color w:val="000000" w:themeColor="text1"/>
                <w:sz w:val="18"/>
                <w:szCs w:val="18"/>
              </w:rPr>
              <w:t>5</w:t>
            </w:r>
            <w:r w:rsidRPr="120F9767">
              <w:rPr>
                <w:b/>
                <w:bCs/>
                <w:color w:val="000000" w:themeColor="text1"/>
                <w:sz w:val="18"/>
                <w:szCs w:val="18"/>
              </w:rPr>
              <w:t>13</w:t>
            </w:r>
            <w:r w:rsidR="05BD91AE" w:rsidRPr="120F9767">
              <w:rPr>
                <w:b/>
                <w:bCs/>
                <w:color w:val="000000" w:themeColor="text1"/>
                <w:sz w:val="18"/>
                <w:szCs w:val="18"/>
              </w:rPr>
              <w:t>,0</w:t>
            </w:r>
          </w:p>
        </w:tc>
        <w:tc>
          <w:tcPr>
            <w:tcW w:w="1167" w:type="dxa"/>
            <w:vAlign w:val="center"/>
          </w:tcPr>
          <w:p w14:paraId="251F5988" w14:textId="4BA46533" w:rsidR="003B1469" w:rsidRPr="001A7EB8" w:rsidRDefault="0063049C" w:rsidP="003B1469">
            <w:pPr>
              <w:jc w:val="center"/>
              <w:rPr>
                <w:b/>
                <w:bCs/>
                <w:color w:val="000000"/>
                <w:sz w:val="18"/>
                <w:szCs w:val="18"/>
              </w:rPr>
            </w:pPr>
            <w:r>
              <w:rPr>
                <w:b/>
                <w:bCs/>
                <w:color w:val="000000" w:themeColor="text1"/>
                <w:sz w:val="18"/>
                <w:szCs w:val="18"/>
              </w:rPr>
              <w:t>2</w:t>
            </w:r>
            <w:r w:rsidR="05BD91AE" w:rsidRPr="120F9767">
              <w:rPr>
                <w:b/>
                <w:bCs/>
                <w:color w:val="000000" w:themeColor="text1"/>
                <w:sz w:val="18"/>
                <w:szCs w:val="18"/>
              </w:rPr>
              <w:t>63,0</w:t>
            </w:r>
          </w:p>
        </w:tc>
        <w:tc>
          <w:tcPr>
            <w:tcW w:w="1920" w:type="dxa"/>
            <w:hideMark/>
          </w:tcPr>
          <w:p w14:paraId="3EBA6A8F" w14:textId="77777777" w:rsidR="003B1469" w:rsidRPr="001A7EB8" w:rsidRDefault="003B1469" w:rsidP="003B1469">
            <w:pPr>
              <w:jc w:val="center"/>
              <w:rPr>
                <w:color w:val="595959"/>
                <w:sz w:val="20"/>
              </w:rPr>
            </w:pPr>
            <w:r w:rsidRPr="001A7EB8">
              <w:rPr>
                <w:color w:val="595959"/>
                <w:sz w:val="20"/>
              </w:rPr>
              <w:t> </w:t>
            </w:r>
          </w:p>
        </w:tc>
      </w:tr>
      <w:tr w:rsidR="003B1469" w:rsidRPr="001A7EB8" w14:paraId="7FB9377E" w14:textId="77777777" w:rsidTr="000D0DA0">
        <w:trPr>
          <w:trHeight w:val="470"/>
        </w:trPr>
        <w:tc>
          <w:tcPr>
            <w:tcW w:w="1101" w:type="dxa"/>
            <w:hideMark/>
          </w:tcPr>
          <w:p w14:paraId="2D7EAED7" w14:textId="77777777" w:rsidR="003B1469" w:rsidRPr="001A7EB8" w:rsidRDefault="003B1469" w:rsidP="003B1469">
            <w:pPr>
              <w:jc w:val="both"/>
              <w:rPr>
                <w:color w:val="000000"/>
                <w:sz w:val="18"/>
                <w:szCs w:val="18"/>
              </w:rPr>
            </w:pPr>
            <w:r w:rsidRPr="001A7EB8">
              <w:rPr>
                <w:color w:val="000000"/>
                <w:sz w:val="18"/>
                <w:szCs w:val="18"/>
              </w:rPr>
              <w:t>05-001-11-01-01 (TP)</w:t>
            </w:r>
          </w:p>
        </w:tc>
        <w:tc>
          <w:tcPr>
            <w:tcW w:w="4068" w:type="dxa"/>
            <w:hideMark/>
          </w:tcPr>
          <w:p w14:paraId="70064086" w14:textId="77777777" w:rsidR="003B1469" w:rsidRPr="001A7EB8" w:rsidRDefault="003B1469" w:rsidP="003B1469">
            <w:pPr>
              <w:rPr>
                <w:b/>
                <w:bCs/>
                <w:color w:val="000000"/>
                <w:sz w:val="18"/>
                <w:szCs w:val="18"/>
              </w:rPr>
            </w:pPr>
            <w:r w:rsidRPr="001A7EB8">
              <w:rPr>
                <w:b/>
                <w:bCs/>
                <w:color w:val="000000"/>
                <w:sz w:val="18"/>
                <w:szCs w:val="18"/>
              </w:rPr>
              <w:t xml:space="preserve">Priemonė: </w:t>
            </w:r>
            <w:r w:rsidRPr="001A7EB8">
              <w:rPr>
                <w:color w:val="000000"/>
                <w:sz w:val="18"/>
                <w:szCs w:val="18"/>
              </w:rPr>
              <w:t>CVP IS sistemos palaikymas ir tobulinimas</w:t>
            </w:r>
          </w:p>
        </w:tc>
        <w:tc>
          <w:tcPr>
            <w:tcW w:w="1071" w:type="dxa"/>
            <w:vAlign w:val="center"/>
          </w:tcPr>
          <w:p w14:paraId="3AE658E4" w14:textId="5AFC3ABE" w:rsidR="003B1469" w:rsidRPr="001A7EB8" w:rsidRDefault="00C7152D" w:rsidP="003B1469">
            <w:pPr>
              <w:jc w:val="center"/>
              <w:rPr>
                <w:color w:val="000000"/>
                <w:sz w:val="18"/>
                <w:szCs w:val="18"/>
              </w:rPr>
            </w:pPr>
            <w:r>
              <w:rPr>
                <w:color w:val="000000" w:themeColor="text1"/>
                <w:sz w:val="18"/>
                <w:szCs w:val="18"/>
              </w:rPr>
              <w:t>15</w:t>
            </w:r>
            <w:r w:rsidR="002B1E56">
              <w:rPr>
                <w:color w:val="000000" w:themeColor="text1"/>
                <w:sz w:val="18"/>
                <w:szCs w:val="18"/>
              </w:rPr>
              <w:t>10,0</w:t>
            </w:r>
          </w:p>
        </w:tc>
        <w:tc>
          <w:tcPr>
            <w:tcW w:w="1288" w:type="dxa"/>
            <w:vAlign w:val="center"/>
          </w:tcPr>
          <w:p w14:paraId="31ECFCF8" w14:textId="09F1CCCB" w:rsidR="003B1469" w:rsidRPr="001A7EB8" w:rsidRDefault="002B1E56" w:rsidP="003B1469">
            <w:pPr>
              <w:jc w:val="center"/>
              <w:rPr>
                <w:color w:val="000000"/>
                <w:sz w:val="18"/>
                <w:szCs w:val="18"/>
              </w:rPr>
            </w:pPr>
            <w:r>
              <w:rPr>
                <w:color w:val="000000" w:themeColor="text1"/>
                <w:sz w:val="18"/>
                <w:szCs w:val="18"/>
              </w:rPr>
              <w:t>263,0</w:t>
            </w:r>
          </w:p>
        </w:tc>
        <w:tc>
          <w:tcPr>
            <w:tcW w:w="1071" w:type="dxa"/>
            <w:vAlign w:val="center"/>
          </w:tcPr>
          <w:p w14:paraId="6BB17D46" w14:textId="54DFEDA9" w:rsidR="003B1469" w:rsidRPr="001A7EB8" w:rsidRDefault="078D9A33" w:rsidP="003B1469">
            <w:pPr>
              <w:jc w:val="center"/>
              <w:rPr>
                <w:color w:val="000000"/>
                <w:sz w:val="18"/>
                <w:szCs w:val="18"/>
              </w:rPr>
            </w:pPr>
            <w:r w:rsidRPr="120F9767">
              <w:rPr>
                <w:color w:val="000000" w:themeColor="text1"/>
                <w:sz w:val="18"/>
                <w:szCs w:val="18"/>
              </w:rPr>
              <w:t>1</w:t>
            </w:r>
            <w:r w:rsidR="00BF4253">
              <w:rPr>
                <w:color w:val="000000" w:themeColor="text1"/>
                <w:sz w:val="18"/>
                <w:szCs w:val="18"/>
              </w:rPr>
              <w:t>513</w:t>
            </w:r>
            <w:r w:rsidR="05BD91AE" w:rsidRPr="120F9767">
              <w:rPr>
                <w:color w:val="000000" w:themeColor="text1"/>
                <w:sz w:val="18"/>
                <w:szCs w:val="18"/>
              </w:rPr>
              <w:t>,0</w:t>
            </w:r>
          </w:p>
        </w:tc>
        <w:tc>
          <w:tcPr>
            <w:tcW w:w="1167" w:type="dxa"/>
            <w:vAlign w:val="center"/>
          </w:tcPr>
          <w:p w14:paraId="131FD5B4" w14:textId="6BBF99B7" w:rsidR="003B1469" w:rsidRPr="001A7EB8" w:rsidRDefault="00BF4253" w:rsidP="003B1469">
            <w:pPr>
              <w:jc w:val="center"/>
              <w:rPr>
                <w:color w:val="000000"/>
                <w:sz w:val="18"/>
                <w:szCs w:val="18"/>
              </w:rPr>
            </w:pPr>
            <w:r>
              <w:rPr>
                <w:color w:val="000000" w:themeColor="text1"/>
                <w:sz w:val="18"/>
                <w:szCs w:val="18"/>
              </w:rPr>
              <w:t>2</w:t>
            </w:r>
            <w:r w:rsidR="05BD91AE" w:rsidRPr="120F9767">
              <w:rPr>
                <w:color w:val="000000" w:themeColor="text1"/>
                <w:sz w:val="18"/>
                <w:szCs w:val="18"/>
              </w:rPr>
              <w:t>63,0</w:t>
            </w:r>
          </w:p>
        </w:tc>
        <w:tc>
          <w:tcPr>
            <w:tcW w:w="1071" w:type="dxa"/>
            <w:vAlign w:val="center"/>
          </w:tcPr>
          <w:p w14:paraId="475603D3" w14:textId="2C8790CE" w:rsidR="003B1469" w:rsidRPr="001A7EB8" w:rsidRDefault="1135CEBB" w:rsidP="003B1469">
            <w:pPr>
              <w:jc w:val="center"/>
              <w:rPr>
                <w:color w:val="000000"/>
                <w:sz w:val="18"/>
                <w:szCs w:val="18"/>
              </w:rPr>
            </w:pPr>
            <w:r w:rsidRPr="120F9767">
              <w:rPr>
                <w:color w:val="000000" w:themeColor="text1"/>
                <w:sz w:val="18"/>
                <w:szCs w:val="18"/>
              </w:rPr>
              <w:t>1</w:t>
            </w:r>
            <w:r w:rsidR="00BF4253">
              <w:rPr>
                <w:color w:val="000000" w:themeColor="text1"/>
                <w:sz w:val="18"/>
                <w:szCs w:val="18"/>
              </w:rPr>
              <w:t>5</w:t>
            </w:r>
            <w:r w:rsidRPr="120F9767">
              <w:rPr>
                <w:color w:val="000000" w:themeColor="text1"/>
                <w:sz w:val="18"/>
                <w:szCs w:val="18"/>
              </w:rPr>
              <w:t>13</w:t>
            </w:r>
            <w:r w:rsidR="05BD91AE" w:rsidRPr="120F9767">
              <w:rPr>
                <w:color w:val="000000" w:themeColor="text1"/>
                <w:sz w:val="18"/>
                <w:szCs w:val="18"/>
              </w:rPr>
              <w:t>,0</w:t>
            </w:r>
          </w:p>
        </w:tc>
        <w:tc>
          <w:tcPr>
            <w:tcW w:w="1167" w:type="dxa"/>
            <w:vAlign w:val="center"/>
          </w:tcPr>
          <w:p w14:paraId="49DDA0A6" w14:textId="6F44729E" w:rsidR="003B1469" w:rsidRPr="001A7EB8" w:rsidRDefault="00BF4253" w:rsidP="003B1469">
            <w:pPr>
              <w:jc w:val="center"/>
              <w:rPr>
                <w:color w:val="000000"/>
                <w:sz w:val="18"/>
                <w:szCs w:val="18"/>
              </w:rPr>
            </w:pPr>
            <w:r>
              <w:rPr>
                <w:color w:val="000000" w:themeColor="text1"/>
                <w:sz w:val="18"/>
                <w:szCs w:val="18"/>
              </w:rPr>
              <w:t>2</w:t>
            </w:r>
            <w:r w:rsidR="05BD91AE" w:rsidRPr="120F9767">
              <w:rPr>
                <w:color w:val="000000" w:themeColor="text1"/>
                <w:sz w:val="18"/>
                <w:szCs w:val="18"/>
              </w:rPr>
              <w:t>63,0</w:t>
            </w:r>
          </w:p>
        </w:tc>
        <w:tc>
          <w:tcPr>
            <w:tcW w:w="1920" w:type="dxa"/>
            <w:hideMark/>
          </w:tcPr>
          <w:p w14:paraId="5668E8D4" w14:textId="77777777" w:rsidR="003B1469" w:rsidRPr="001A7EB8" w:rsidRDefault="003B1469" w:rsidP="003B1469">
            <w:pPr>
              <w:jc w:val="center"/>
              <w:rPr>
                <w:color w:val="000000"/>
                <w:sz w:val="20"/>
              </w:rPr>
            </w:pPr>
            <w:r w:rsidRPr="001A7EB8">
              <w:rPr>
                <w:color w:val="000000"/>
                <w:sz w:val="20"/>
              </w:rPr>
              <w:t> </w:t>
            </w:r>
          </w:p>
        </w:tc>
      </w:tr>
      <w:tr w:rsidR="003B1469" w:rsidRPr="001A7EB8" w14:paraId="00771E70" w14:textId="77777777" w:rsidTr="000D0DA0">
        <w:trPr>
          <w:trHeight w:val="470"/>
        </w:trPr>
        <w:tc>
          <w:tcPr>
            <w:tcW w:w="1101" w:type="dxa"/>
            <w:hideMark/>
          </w:tcPr>
          <w:p w14:paraId="73DEE1AA" w14:textId="77777777" w:rsidR="003B1469" w:rsidRPr="001A7EB8" w:rsidRDefault="003B1469" w:rsidP="003B1469">
            <w:pPr>
              <w:jc w:val="both"/>
              <w:rPr>
                <w:color w:val="000000"/>
                <w:sz w:val="18"/>
                <w:szCs w:val="18"/>
              </w:rPr>
            </w:pPr>
            <w:r w:rsidRPr="001A7EB8">
              <w:rPr>
                <w:color w:val="000000"/>
                <w:sz w:val="18"/>
                <w:szCs w:val="18"/>
              </w:rPr>
              <w:t>05-001-11-02 (T)</w:t>
            </w:r>
          </w:p>
        </w:tc>
        <w:tc>
          <w:tcPr>
            <w:tcW w:w="4068" w:type="dxa"/>
            <w:hideMark/>
          </w:tcPr>
          <w:p w14:paraId="48843E27" w14:textId="77777777" w:rsidR="003B1469" w:rsidRPr="001A7EB8" w:rsidRDefault="003B1469" w:rsidP="003B1469">
            <w:pPr>
              <w:rPr>
                <w:b/>
                <w:bCs/>
                <w:color w:val="000000"/>
                <w:sz w:val="18"/>
                <w:szCs w:val="18"/>
              </w:rPr>
            </w:pPr>
            <w:r w:rsidRPr="001A7EB8">
              <w:rPr>
                <w:b/>
                <w:bCs/>
                <w:color w:val="000000"/>
                <w:sz w:val="18"/>
                <w:szCs w:val="18"/>
              </w:rPr>
              <w:t>Uždavinys</w:t>
            </w:r>
            <w:r w:rsidRPr="001A7EB8">
              <w:rPr>
                <w:color w:val="000000"/>
                <w:sz w:val="18"/>
                <w:szCs w:val="18"/>
              </w:rPr>
              <w:t>: Didinti viešųjų pirkimų skaidrumą ir efektyvumą</w:t>
            </w:r>
          </w:p>
        </w:tc>
        <w:tc>
          <w:tcPr>
            <w:tcW w:w="1071" w:type="dxa"/>
            <w:vAlign w:val="center"/>
          </w:tcPr>
          <w:p w14:paraId="145140B4" w14:textId="7EBCAB05" w:rsidR="003B1469" w:rsidRPr="001A7EB8" w:rsidRDefault="05BD91AE" w:rsidP="003B1469">
            <w:pPr>
              <w:jc w:val="center"/>
              <w:rPr>
                <w:b/>
                <w:bCs/>
                <w:color w:val="000000"/>
                <w:sz w:val="18"/>
                <w:szCs w:val="18"/>
              </w:rPr>
            </w:pPr>
            <w:r w:rsidRPr="120F9767">
              <w:rPr>
                <w:b/>
                <w:bCs/>
                <w:color w:val="000000" w:themeColor="text1"/>
                <w:sz w:val="18"/>
                <w:szCs w:val="18"/>
              </w:rPr>
              <w:t>1</w:t>
            </w:r>
            <w:r w:rsidR="00B642D5">
              <w:rPr>
                <w:b/>
                <w:bCs/>
                <w:color w:val="000000" w:themeColor="text1"/>
                <w:sz w:val="18"/>
                <w:szCs w:val="18"/>
              </w:rPr>
              <w:t>398</w:t>
            </w:r>
            <w:r w:rsidRPr="120F9767">
              <w:rPr>
                <w:b/>
                <w:bCs/>
                <w:color w:val="000000" w:themeColor="text1"/>
                <w:sz w:val="18"/>
                <w:szCs w:val="18"/>
              </w:rPr>
              <w:t>,0</w:t>
            </w:r>
          </w:p>
        </w:tc>
        <w:tc>
          <w:tcPr>
            <w:tcW w:w="1288" w:type="dxa"/>
            <w:vAlign w:val="center"/>
          </w:tcPr>
          <w:p w14:paraId="0C2BE766" w14:textId="6207C6E8" w:rsidR="003B1469" w:rsidRPr="001A7EB8" w:rsidRDefault="05BD91AE" w:rsidP="003B1469">
            <w:pPr>
              <w:jc w:val="center"/>
              <w:rPr>
                <w:b/>
                <w:bCs/>
                <w:color w:val="000000"/>
                <w:sz w:val="18"/>
                <w:szCs w:val="18"/>
              </w:rPr>
            </w:pPr>
            <w:r w:rsidRPr="120F9767">
              <w:rPr>
                <w:b/>
                <w:bCs/>
                <w:color w:val="000000" w:themeColor="text1"/>
                <w:sz w:val="18"/>
                <w:szCs w:val="18"/>
              </w:rPr>
              <w:t>1</w:t>
            </w:r>
            <w:r w:rsidR="00FC5FBE">
              <w:rPr>
                <w:b/>
                <w:bCs/>
                <w:color w:val="000000" w:themeColor="text1"/>
                <w:sz w:val="18"/>
                <w:szCs w:val="18"/>
              </w:rPr>
              <w:t>344</w:t>
            </w:r>
            <w:r w:rsidRPr="120F9767">
              <w:rPr>
                <w:b/>
                <w:bCs/>
                <w:color w:val="000000" w:themeColor="text1"/>
                <w:sz w:val="18"/>
                <w:szCs w:val="18"/>
              </w:rPr>
              <w:t>,0</w:t>
            </w:r>
          </w:p>
        </w:tc>
        <w:tc>
          <w:tcPr>
            <w:tcW w:w="1071" w:type="dxa"/>
            <w:vAlign w:val="center"/>
          </w:tcPr>
          <w:p w14:paraId="0B58FBC4" w14:textId="14E3EFD2" w:rsidR="003B1469" w:rsidRPr="001A7EB8" w:rsidRDefault="05BD91AE" w:rsidP="003B1469">
            <w:pPr>
              <w:jc w:val="center"/>
              <w:rPr>
                <w:b/>
                <w:bCs/>
                <w:color w:val="000000"/>
                <w:sz w:val="18"/>
                <w:szCs w:val="18"/>
              </w:rPr>
            </w:pPr>
            <w:r w:rsidRPr="120F9767">
              <w:rPr>
                <w:b/>
                <w:bCs/>
                <w:color w:val="000000" w:themeColor="text1"/>
                <w:sz w:val="18"/>
                <w:szCs w:val="18"/>
              </w:rPr>
              <w:t>1</w:t>
            </w:r>
            <w:r w:rsidR="00BF4253">
              <w:rPr>
                <w:b/>
                <w:bCs/>
                <w:color w:val="000000" w:themeColor="text1"/>
                <w:sz w:val="18"/>
                <w:szCs w:val="18"/>
              </w:rPr>
              <w:t>398</w:t>
            </w:r>
            <w:r w:rsidRPr="120F9767">
              <w:rPr>
                <w:b/>
                <w:bCs/>
                <w:color w:val="000000" w:themeColor="text1"/>
                <w:sz w:val="18"/>
                <w:szCs w:val="18"/>
              </w:rPr>
              <w:t>,0</w:t>
            </w:r>
          </w:p>
        </w:tc>
        <w:tc>
          <w:tcPr>
            <w:tcW w:w="1167" w:type="dxa"/>
            <w:vAlign w:val="center"/>
          </w:tcPr>
          <w:p w14:paraId="6FBF3B28" w14:textId="3F7959BE" w:rsidR="003B1469" w:rsidRPr="001A7EB8" w:rsidRDefault="05BD91AE" w:rsidP="003B1469">
            <w:pPr>
              <w:jc w:val="center"/>
              <w:rPr>
                <w:b/>
                <w:bCs/>
                <w:color w:val="000000"/>
                <w:sz w:val="18"/>
                <w:szCs w:val="18"/>
              </w:rPr>
            </w:pPr>
            <w:r w:rsidRPr="120F9767">
              <w:rPr>
                <w:b/>
                <w:bCs/>
                <w:color w:val="000000" w:themeColor="text1"/>
                <w:sz w:val="18"/>
                <w:szCs w:val="18"/>
              </w:rPr>
              <w:t>1</w:t>
            </w:r>
            <w:r w:rsidR="00BF4253">
              <w:rPr>
                <w:b/>
                <w:bCs/>
                <w:color w:val="000000" w:themeColor="text1"/>
                <w:sz w:val="18"/>
                <w:szCs w:val="18"/>
              </w:rPr>
              <w:t>344</w:t>
            </w:r>
            <w:r w:rsidRPr="120F9767">
              <w:rPr>
                <w:b/>
                <w:bCs/>
                <w:color w:val="000000" w:themeColor="text1"/>
                <w:sz w:val="18"/>
                <w:szCs w:val="18"/>
              </w:rPr>
              <w:t>,0</w:t>
            </w:r>
          </w:p>
        </w:tc>
        <w:tc>
          <w:tcPr>
            <w:tcW w:w="1071" w:type="dxa"/>
            <w:vAlign w:val="center"/>
          </w:tcPr>
          <w:p w14:paraId="164D6D23" w14:textId="2D6172AF" w:rsidR="003B1469" w:rsidRPr="001A7EB8" w:rsidRDefault="05BD91AE" w:rsidP="003B1469">
            <w:pPr>
              <w:jc w:val="center"/>
              <w:rPr>
                <w:b/>
                <w:bCs/>
                <w:color w:val="000000"/>
                <w:sz w:val="18"/>
                <w:szCs w:val="18"/>
              </w:rPr>
            </w:pPr>
            <w:r w:rsidRPr="120F9767">
              <w:rPr>
                <w:b/>
                <w:bCs/>
                <w:color w:val="000000" w:themeColor="text1"/>
                <w:sz w:val="18"/>
                <w:szCs w:val="18"/>
              </w:rPr>
              <w:t>1</w:t>
            </w:r>
            <w:r w:rsidR="00F92C7D">
              <w:rPr>
                <w:b/>
                <w:bCs/>
                <w:color w:val="000000" w:themeColor="text1"/>
                <w:sz w:val="18"/>
                <w:szCs w:val="18"/>
              </w:rPr>
              <w:t>398</w:t>
            </w:r>
            <w:r w:rsidRPr="120F9767">
              <w:rPr>
                <w:b/>
                <w:bCs/>
                <w:color w:val="000000" w:themeColor="text1"/>
                <w:sz w:val="18"/>
                <w:szCs w:val="18"/>
              </w:rPr>
              <w:t>,0</w:t>
            </w:r>
          </w:p>
        </w:tc>
        <w:tc>
          <w:tcPr>
            <w:tcW w:w="1167" w:type="dxa"/>
            <w:vAlign w:val="center"/>
          </w:tcPr>
          <w:p w14:paraId="33609814" w14:textId="6A2D8349" w:rsidR="003B1469" w:rsidRPr="001A7EB8" w:rsidRDefault="05BD91AE" w:rsidP="003B1469">
            <w:pPr>
              <w:jc w:val="center"/>
              <w:rPr>
                <w:b/>
                <w:bCs/>
                <w:color w:val="000000"/>
                <w:sz w:val="18"/>
                <w:szCs w:val="18"/>
              </w:rPr>
            </w:pPr>
            <w:r w:rsidRPr="120F9767">
              <w:rPr>
                <w:b/>
                <w:bCs/>
                <w:color w:val="000000" w:themeColor="text1"/>
                <w:sz w:val="18"/>
                <w:szCs w:val="18"/>
              </w:rPr>
              <w:t>1</w:t>
            </w:r>
            <w:r w:rsidR="00F92C7D">
              <w:rPr>
                <w:b/>
                <w:bCs/>
                <w:color w:val="000000" w:themeColor="text1"/>
                <w:sz w:val="18"/>
                <w:szCs w:val="18"/>
              </w:rPr>
              <w:t>344</w:t>
            </w:r>
            <w:r w:rsidRPr="120F9767">
              <w:rPr>
                <w:b/>
                <w:bCs/>
                <w:color w:val="000000" w:themeColor="text1"/>
                <w:sz w:val="18"/>
                <w:szCs w:val="18"/>
              </w:rPr>
              <w:t>,0</w:t>
            </w:r>
          </w:p>
        </w:tc>
        <w:tc>
          <w:tcPr>
            <w:tcW w:w="1920" w:type="dxa"/>
            <w:hideMark/>
          </w:tcPr>
          <w:p w14:paraId="1BB7123B" w14:textId="77777777" w:rsidR="003B1469" w:rsidRPr="001A7EB8" w:rsidRDefault="003B1469" w:rsidP="003B1469">
            <w:pPr>
              <w:jc w:val="center"/>
              <w:rPr>
                <w:color w:val="000000"/>
                <w:sz w:val="20"/>
              </w:rPr>
            </w:pPr>
            <w:r w:rsidRPr="001A7EB8">
              <w:rPr>
                <w:color w:val="000000"/>
                <w:sz w:val="20"/>
              </w:rPr>
              <w:t> </w:t>
            </w:r>
          </w:p>
        </w:tc>
      </w:tr>
      <w:tr w:rsidR="003B1469" w:rsidRPr="001A7EB8" w14:paraId="2534F941" w14:textId="77777777" w:rsidTr="000D0DA0">
        <w:trPr>
          <w:trHeight w:val="470"/>
        </w:trPr>
        <w:tc>
          <w:tcPr>
            <w:tcW w:w="1101" w:type="dxa"/>
            <w:hideMark/>
          </w:tcPr>
          <w:p w14:paraId="7992F09E" w14:textId="77777777" w:rsidR="003B1469" w:rsidRPr="001A7EB8" w:rsidRDefault="003B1469" w:rsidP="003B1469">
            <w:pPr>
              <w:jc w:val="both"/>
              <w:rPr>
                <w:color w:val="000000"/>
                <w:sz w:val="18"/>
                <w:szCs w:val="18"/>
              </w:rPr>
            </w:pPr>
            <w:r w:rsidRPr="001A7EB8">
              <w:rPr>
                <w:color w:val="000000"/>
                <w:sz w:val="18"/>
                <w:szCs w:val="18"/>
              </w:rPr>
              <w:t>05-001-11-02-01 (TP)</w:t>
            </w:r>
          </w:p>
        </w:tc>
        <w:tc>
          <w:tcPr>
            <w:tcW w:w="4068" w:type="dxa"/>
            <w:hideMark/>
          </w:tcPr>
          <w:p w14:paraId="1525E3E6" w14:textId="03FC869F" w:rsidR="003B1469" w:rsidRPr="001A7EB8" w:rsidRDefault="003B1469" w:rsidP="003B1469">
            <w:pPr>
              <w:rPr>
                <w:color w:val="000000"/>
                <w:sz w:val="18"/>
                <w:szCs w:val="18"/>
              </w:rPr>
            </w:pPr>
            <w:r w:rsidRPr="001A7EB8">
              <w:rPr>
                <w:b/>
                <w:bCs/>
                <w:color w:val="000000"/>
                <w:sz w:val="18"/>
                <w:szCs w:val="18"/>
              </w:rPr>
              <w:t>Priemonė:</w:t>
            </w:r>
            <w:r w:rsidRPr="001A7EB8">
              <w:rPr>
                <w:color w:val="000000"/>
                <w:sz w:val="18"/>
                <w:szCs w:val="18"/>
              </w:rPr>
              <w:t xml:space="preserve"> </w:t>
            </w:r>
            <w:bookmarkStart w:id="4" w:name="_Hlk218686918"/>
            <w:r w:rsidRPr="001A7EB8">
              <w:rPr>
                <w:color w:val="000000"/>
                <w:sz w:val="18"/>
                <w:szCs w:val="18"/>
              </w:rPr>
              <w:t xml:space="preserve">Pirkimų dalyvių </w:t>
            </w:r>
            <w:r w:rsidR="00175416">
              <w:rPr>
                <w:color w:val="000000"/>
                <w:sz w:val="18"/>
                <w:szCs w:val="18"/>
              </w:rPr>
              <w:t>kompetencijų</w:t>
            </w:r>
            <w:r w:rsidRPr="001A7EB8">
              <w:rPr>
                <w:color w:val="000000"/>
                <w:sz w:val="18"/>
                <w:szCs w:val="18"/>
              </w:rPr>
              <w:t>,</w:t>
            </w:r>
            <w:r w:rsidRPr="001A7EB8" w:rsidDel="00C714B9">
              <w:rPr>
                <w:color w:val="000000"/>
                <w:sz w:val="18"/>
                <w:szCs w:val="18"/>
              </w:rPr>
              <w:t xml:space="preserve"> </w:t>
            </w:r>
            <w:r w:rsidR="00C714B9" w:rsidRPr="001A7EB8">
              <w:rPr>
                <w:color w:val="000000"/>
                <w:sz w:val="18"/>
                <w:szCs w:val="18"/>
              </w:rPr>
              <w:t>susijusi</w:t>
            </w:r>
            <w:r w:rsidR="00C714B9">
              <w:rPr>
                <w:color w:val="000000"/>
                <w:sz w:val="18"/>
                <w:szCs w:val="18"/>
              </w:rPr>
              <w:t>ų</w:t>
            </w:r>
            <w:r w:rsidR="00C714B9" w:rsidRPr="001A7EB8">
              <w:rPr>
                <w:color w:val="000000"/>
                <w:sz w:val="18"/>
                <w:szCs w:val="18"/>
              </w:rPr>
              <w:t xml:space="preserve"> </w:t>
            </w:r>
            <w:r w:rsidRPr="001A7EB8">
              <w:rPr>
                <w:color w:val="000000"/>
                <w:sz w:val="18"/>
                <w:szCs w:val="18"/>
              </w:rPr>
              <w:t>su viešaisiais pirkimais, kėlimas mokymų ir metodinių priemonių pagalba</w:t>
            </w:r>
            <w:bookmarkEnd w:id="4"/>
          </w:p>
        </w:tc>
        <w:tc>
          <w:tcPr>
            <w:tcW w:w="1071" w:type="dxa"/>
            <w:vAlign w:val="center"/>
          </w:tcPr>
          <w:p w14:paraId="69A4A3D4" w14:textId="5C64ECE9" w:rsidR="003B1469" w:rsidRPr="001A7EB8" w:rsidRDefault="002B1E56" w:rsidP="003B1469">
            <w:pPr>
              <w:jc w:val="center"/>
              <w:rPr>
                <w:color w:val="000000"/>
                <w:sz w:val="18"/>
                <w:szCs w:val="18"/>
              </w:rPr>
            </w:pPr>
            <w:r>
              <w:rPr>
                <w:color w:val="000000" w:themeColor="text1"/>
                <w:sz w:val="18"/>
                <w:szCs w:val="18"/>
              </w:rPr>
              <w:t>222,0</w:t>
            </w:r>
          </w:p>
        </w:tc>
        <w:tc>
          <w:tcPr>
            <w:tcW w:w="1288" w:type="dxa"/>
            <w:vAlign w:val="center"/>
          </w:tcPr>
          <w:p w14:paraId="6C2DDB79" w14:textId="75313585" w:rsidR="003B1469" w:rsidRPr="001A7EB8" w:rsidRDefault="002B1E56" w:rsidP="003B1469">
            <w:pPr>
              <w:jc w:val="center"/>
              <w:rPr>
                <w:color w:val="000000"/>
                <w:sz w:val="18"/>
                <w:szCs w:val="18"/>
              </w:rPr>
            </w:pPr>
            <w:r>
              <w:rPr>
                <w:color w:val="000000" w:themeColor="text1"/>
                <w:sz w:val="18"/>
                <w:szCs w:val="18"/>
              </w:rPr>
              <w:t>210</w:t>
            </w:r>
            <w:r w:rsidR="05BD91AE" w:rsidRPr="120F9767">
              <w:rPr>
                <w:color w:val="000000" w:themeColor="text1"/>
                <w:sz w:val="18"/>
                <w:szCs w:val="18"/>
              </w:rPr>
              <w:t>,0</w:t>
            </w:r>
          </w:p>
        </w:tc>
        <w:tc>
          <w:tcPr>
            <w:tcW w:w="1071" w:type="dxa"/>
            <w:vAlign w:val="center"/>
          </w:tcPr>
          <w:p w14:paraId="36499A88" w14:textId="782A2909" w:rsidR="003B1469" w:rsidRPr="001A7EB8" w:rsidRDefault="00E34A36" w:rsidP="003B1469">
            <w:pPr>
              <w:jc w:val="center"/>
              <w:rPr>
                <w:color w:val="000000"/>
                <w:sz w:val="18"/>
                <w:szCs w:val="18"/>
              </w:rPr>
            </w:pPr>
            <w:r>
              <w:rPr>
                <w:color w:val="000000" w:themeColor="text1"/>
                <w:sz w:val="18"/>
                <w:szCs w:val="18"/>
              </w:rPr>
              <w:t>22</w:t>
            </w:r>
            <w:r w:rsidR="05BD91AE" w:rsidRPr="120F9767">
              <w:rPr>
                <w:color w:val="000000" w:themeColor="text1"/>
                <w:sz w:val="18"/>
                <w:szCs w:val="18"/>
              </w:rPr>
              <w:t>2,0</w:t>
            </w:r>
          </w:p>
        </w:tc>
        <w:tc>
          <w:tcPr>
            <w:tcW w:w="1167" w:type="dxa"/>
            <w:vAlign w:val="center"/>
          </w:tcPr>
          <w:p w14:paraId="40BA2AB3" w14:textId="62A66AD2" w:rsidR="003B1469" w:rsidRPr="001A7EB8" w:rsidRDefault="00E34A36" w:rsidP="003B1469">
            <w:pPr>
              <w:jc w:val="center"/>
              <w:rPr>
                <w:color w:val="000000"/>
                <w:sz w:val="18"/>
                <w:szCs w:val="18"/>
              </w:rPr>
            </w:pPr>
            <w:r>
              <w:rPr>
                <w:color w:val="000000" w:themeColor="text1"/>
                <w:sz w:val="18"/>
                <w:szCs w:val="18"/>
              </w:rPr>
              <w:t>210</w:t>
            </w:r>
            <w:r w:rsidR="05BD91AE" w:rsidRPr="120F9767">
              <w:rPr>
                <w:color w:val="000000" w:themeColor="text1"/>
                <w:sz w:val="18"/>
                <w:szCs w:val="18"/>
              </w:rPr>
              <w:t>,0</w:t>
            </w:r>
          </w:p>
        </w:tc>
        <w:tc>
          <w:tcPr>
            <w:tcW w:w="1071" w:type="dxa"/>
            <w:vAlign w:val="center"/>
          </w:tcPr>
          <w:p w14:paraId="4104DFF5" w14:textId="1561E119" w:rsidR="003B1469" w:rsidRPr="001A7EB8" w:rsidRDefault="00E34A36" w:rsidP="003B1469">
            <w:pPr>
              <w:jc w:val="center"/>
              <w:rPr>
                <w:color w:val="000000"/>
                <w:sz w:val="18"/>
                <w:szCs w:val="18"/>
              </w:rPr>
            </w:pPr>
            <w:r>
              <w:rPr>
                <w:color w:val="000000" w:themeColor="text1"/>
                <w:sz w:val="18"/>
                <w:szCs w:val="18"/>
              </w:rPr>
              <w:t>22</w:t>
            </w:r>
            <w:r w:rsidR="05BD91AE" w:rsidRPr="120F9767">
              <w:rPr>
                <w:color w:val="000000" w:themeColor="text1"/>
                <w:sz w:val="18"/>
                <w:szCs w:val="18"/>
              </w:rPr>
              <w:t>2,0</w:t>
            </w:r>
          </w:p>
        </w:tc>
        <w:tc>
          <w:tcPr>
            <w:tcW w:w="1167" w:type="dxa"/>
            <w:vAlign w:val="center"/>
          </w:tcPr>
          <w:p w14:paraId="7310860E" w14:textId="4D0CE60F" w:rsidR="003B1469" w:rsidRPr="001A7EB8" w:rsidRDefault="00E34A36" w:rsidP="003B1469">
            <w:pPr>
              <w:jc w:val="center"/>
              <w:rPr>
                <w:color w:val="000000"/>
                <w:sz w:val="18"/>
                <w:szCs w:val="18"/>
              </w:rPr>
            </w:pPr>
            <w:r>
              <w:rPr>
                <w:color w:val="000000" w:themeColor="text1"/>
                <w:sz w:val="18"/>
                <w:szCs w:val="18"/>
              </w:rPr>
              <w:t>210</w:t>
            </w:r>
            <w:r w:rsidR="05BD91AE" w:rsidRPr="120F9767">
              <w:rPr>
                <w:color w:val="000000" w:themeColor="text1"/>
                <w:sz w:val="18"/>
                <w:szCs w:val="18"/>
              </w:rPr>
              <w:t>,0</w:t>
            </w:r>
          </w:p>
        </w:tc>
        <w:tc>
          <w:tcPr>
            <w:tcW w:w="1920" w:type="dxa"/>
            <w:hideMark/>
          </w:tcPr>
          <w:p w14:paraId="5BF3AEEF" w14:textId="77777777" w:rsidR="003B1469" w:rsidRPr="001A7EB8" w:rsidRDefault="003B1469" w:rsidP="003B1469">
            <w:pPr>
              <w:jc w:val="center"/>
              <w:rPr>
                <w:color w:val="000000"/>
                <w:sz w:val="20"/>
              </w:rPr>
            </w:pPr>
            <w:r w:rsidRPr="001A7EB8">
              <w:rPr>
                <w:color w:val="000000"/>
                <w:sz w:val="20"/>
              </w:rPr>
              <w:t> </w:t>
            </w:r>
          </w:p>
        </w:tc>
      </w:tr>
      <w:tr w:rsidR="003B1469" w:rsidRPr="001A7EB8" w14:paraId="0CA94206" w14:textId="77777777" w:rsidTr="000D0DA0">
        <w:trPr>
          <w:trHeight w:val="470"/>
        </w:trPr>
        <w:tc>
          <w:tcPr>
            <w:tcW w:w="1101" w:type="dxa"/>
            <w:hideMark/>
          </w:tcPr>
          <w:p w14:paraId="7C4AF1ED" w14:textId="77777777" w:rsidR="003B1469" w:rsidRPr="001A7EB8" w:rsidRDefault="003B1469" w:rsidP="003B1469">
            <w:pPr>
              <w:jc w:val="both"/>
              <w:rPr>
                <w:color w:val="000000"/>
                <w:sz w:val="18"/>
                <w:szCs w:val="18"/>
              </w:rPr>
            </w:pPr>
            <w:r w:rsidRPr="001A7EB8">
              <w:rPr>
                <w:color w:val="000000"/>
                <w:sz w:val="18"/>
                <w:szCs w:val="18"/>
              </w:rPr>
              <w:t>05-001-11-02-02 (TP)</w:t>
            </w:r>
          </w:p>
        </w:tc>
        <w:tc>
          <w:tcPr>
            <w:tcW w:w="4068" w:type="dxa"/>
            <w:hideMark/>
          </w:tcPr>
          <w:p w14:paraId="622FFD98" w14:textId="57645855" w:rsidR="003B1469" w:rsidRPr="001A7EB8" w:rsidRDefault="5C4CF949" w:rsidP="003B1469">
            <w:pPr>
              <w:rPr>
                <w:color w:val="000000"/>
                <w:sz w:val="18"/>
                <w:szCs w:val="18"/>
              </w:rPr>
            </w:pPr>
            <w:r w:rsidRPr="317192D6">
              <w:rPr>
                <w:b/>
                <w:bCs/>
                <w:color w:val="000000" w:themeColor="text1"/>
                <w:sz w:val="18"/>
                <w:szCs w:val="18"/>
              </w:rPr>
              <w:t>Priemonė:</w:t>
            </w:r>
            <w:r w:rsidRPr="317192D6">
              <w:rPr>
                <w:color w:val="000000" w:themeColor="text1"/>
                <w:sz w:val="18"/>
                <w:szCs w:val="18"/>
              </w:rPr>
              <w:t xml:space="preserve"> </w:t>
            </w:r>
            <w:r w:rsidR="628AD35B" w:rsidRPr="317192D6">
              <w:rPr>
                <w:color w:val="000000" w:themeColor="text1"/>
                <w:sz w:val="18"/>
                <w:szCs w:val="18"/>
              </w:rPr>
              <w:t xml:space="preserve">Administracinės naštos viešuosiuose pirkimuose ir (ar) </w:t>
            </w:r>
            <w:r w:rsidR="05E5BF7A" w:rsidRPr="317192D6">
              <w:rPr>
                <w:color w:val="000000" w:themeColor="text1"/>
                <w:sz w:val="18"/>
                <w:szCs w:val="18"/>
              </w:rPr>
              <w:t>koncesijose mažinimas</w:t>
            </w:r>
          </w:p>
        </w:tc>
        <w:tc>
          <w:tcPr>
            <w:tcW w:w="1071" w:type="dxa"/>
            <w:vAlign w:val="center"/>
          </w:tcPr>
          <w:p w14:paraId="66208AA8" w14:textId="2CB97368" w:rsidR="003B1469" w:rsidRPr="001A7EB8" w:rsidRDefault="00584D2A" w:rsidP="003B1469">
            <w:pPr>
              <w:jc w:val="center"/>
              <w:rPr>
                <w:color w:val="000000"/>
                <w:sz w:val="18"/>
                <w:szCs w:val="18"/>
              </w:rPr>
            </w:pPr>
            <w:r>
              <w:rPr>
                <w:color w:val="000000"/>
                <w:sz w:val="18"/>
                <w:szCs w:val="18"/>
              </w:rPr>
              <w:t>166</w:t>
            </w:r>
            <w:r w:rsidR="003B1469">
              <w:rPr>
                <w:color w:val="000000"/>
                <w:sz w:val="18"/>
                <w:szCs w:val="18"/>
              </w:rPr>
              <w:t>,0</w:t>
            </w:r>
          </w:p>
        </w:tc>
        <w:tc>
          <w:tcPr>
            <w:tcW w:w="1288" w:type="dxa"/>
            <w:vAlign w:val="center"/>
          </w:tcPr>
          <w:p w14:paraId="09743217" w14:textId="4DAAA926" w:rsidR="003B1469" w:rsidRPr="001A7EB8" w:rsidRDefault="00584D2A" w:rsidP="003B1469">
            <w:pPr>
              <w:jc w:val="center"/>
              <w:rPr>
                <w:color w:val="000000"/>
                <w:sz w:val="18"/>
                <w:szCs w:val="18"/>
              </w:rPr>
            </w:pPr>
            <w:r>
              <w:rPr>
                <w:color w:val="000000" w:themeColor="text1"/>
                <w:sz w:val="18"/>
                <w:szCs w:val="18"/>
              </w:rPr>
              <w:t>146</w:t>
            </w:r>
            <w:r w:rsidR="05BD91AE" w:rsidRPr="120F9767">
              <w:rPr>
                <w:color w:val="000000" w:themeColor="text1"/>
                <w:sz w:val="18"/>
                <w:szCs w:val="18"/>
              </w:rPr>
              <w:t>,0</w:t>
            </w:r>
          </w:p>
        </w:tc>
        <w:tc>
          <w:tcPr>
            <w:tcW w:w="1071" w:type="dxa"/>
            <w:vAlign w:val="center"/>
          </w:tcPr>
          <w:p w14:paraId="49B254C7" w14:textId="4C0A95A0" w:rsidR="003B1469" w:rsidRPr="001A7EB8" w:rsidRDefault="05BD91AE" w:rsidP="003B1469">
            <w:pPr>
              <w:jc w:val="center"/>
              <w:rPr>
                <w:color w:val="000000"/>
                <w:sz w:val="18"/>
                <w:szCs w:val="18"/>
              </w:rPr>
            </w:pPr>
            <w:r w:rsidRPr="120F9767">
              <w:rPr>
                <w:color w:val="000000" w:themeColor="text1"/>
                <w:sz w:val="18"/>
                <w:szCs w:val="18"/>
              </w:rPr>
              <w:t>1</w:t>
            </w:r>
            <w:r w:rsidR="00E34A36">
              <w:rPr>
                <w:color w:val="000000" w:themeColor="text1"/>
                <w:sz w:val="18"/>
                <w:szCs w:val="18"/>
              </w:rPr>
              <w:t>6</w:t>
            </w:r>
            <w:r w:rsidRPr="120F9767">
              <w:rPr>
                <w:color w:val="000000" w:themeColor="text1"/>
                <w:sz w:val="18"/>
                <w:szCs w:val="18"/>
              </w:rPr>
              <w:t>6,0</w:t>
            </w:r>
          </w:p>
        </w:tc>
        <w:tc>
          <w:tcPr>
            <w:tcW w:w="1167" w:type="dxa"/>
            <w:vAlign w:val="center"/>
          </w:tcPr>
          <w:p w14:paraId="596B2784" w14:textId="1C8563CF" w:rsidR="003B1469" w:rsidRPr="001A7EB8" w:rsidRDefault="05BD91AE" w:rsidP="003B1469">
            <w:pPr>
              <w:jc w:val="center"/>
              <w:rPr>
                <w:color w:val="000000"/>
                <w:sz w:val="18"/>
                <w:szCs w:val="18"/>
              </w:rPr>
            </w:pPr>
            <w:r w:rsidRPr="120F9767">
              <w:rPr>
                <w:color w:val="000000" w:themeColor="text1"/>
                <w:sz w:val="18"/>
                <w:szCs w:val="18"/>
              </w:rPr>
              <w:t>1</w:t>
            </w:r>
            <w:r w:rsidR="00E34A36">
              <w:rPr>
                <w:color w:val="000000" w:themeColor="text1"/>
                <w:sz w:val="18"/>
                <w:szCs w:val="18"/>
              </w:rPr>
              <w:t>4</w:t>
            </w:r>
            <w:r w:rsidRPr="120F9767">
              <w:rPr>
                <w:color w:val="000000" w:themeColor="text1"/>
                <w:sz w:val="18"/>
                <w:szCs w:val="18"/>
              </w:rPr>
              <w:t>6,0</w:t>
            </w:r>
          </w:p>
        </w:tc>
        <w:tc>
          <w:tcPr>
            <w:tcW w:w="1071" w:type="dxa"/>
            <w:vAlign w:val="center"/>
          </w:tcPr>
          <w:p w14:paraId="7ED7C8E4" w14:textId="3263FA72" w:rsidR="003B1469" w:rsidRPr="001A7EB8" w:rsidRDefault="05BD91AE" w:rsidP="003B1469">
            <w:pPr>
              <w:jc w:val="center"/>
              <w:rPr>
                <w:color w:val="000000"/>
                <w:sz w:val="18"/>
                <w:szCs w:val="18"/>
              </w:rPr>
            </w:pPr>
            <w:r w:rsidRPr="120F9767">
              <w:rPr>
                <w:color w:val="000000" w:themeColor="text1"/>
                <w:sz w:val="18"/>
                <w:szCs w:val="18"/>
              </w:rPr>
              <w:t>1</w:t>
            </w:r>
            <w:r w:rsidR="00E34A36">
              <w:rPr>
                <w:color w:val="000000" w:themeColor="text1"/>
                <w:sz w:val="18"/>
                <w:szCs w:val="18"/>
              </w:rPr>
              <w:t>6</w:t>
            </w:r>
            <w:r w:rsidRPr="120F9767">
              <w:rPr>
                <w:color w:val="000000" w:themeColor="text1"/>
                <w:sz w:val="18"/>
                <w:szCs w:val="18"/>
              </w:rPr>
              <w:t>6,0</w:t>
            </w:r>
          </w:p>
        </w:tc>
        <w:tc>
          <w:tcPr>
            <w:tcW w:w="1167" w:type="dxa"/>
            <w:vAlign w:val="center"/>
          </w:tcPr>
          <w:p w14:paraId="3742E025" w14:textId="490F33FD" w:rsidR="003B1469" w:rsidRPr="001A7EB8" w:rsidRDefault="05BD91AE" w:rsidP="003B1469">
            <w:pPr>
              <w:jc w:val="center"/>
              <w:rPr>
                <w:color w:val="000000"/>
                <w:sz w:val="18"/>
                <w:szCs w:val="18"/>
              </w:rPr>
            </w:pPr>
            <w:r w:rsidRPr="120F9767">
              <w:rPr>
                <w:color w:val="000000" w:themeColor="text1"/>
                <w:sz w:val="18"/>
                <w:szCs w:val="18"/>
              </w:rPr>
              <w:t>1</w:t>
            </w:r>
            <w:r w:rsidR="00E34A36">
              <w:rPr>
                <w:color w:val="000000" w:themeColor="text1"/>
                <w:sz w:val="18"/>
                <w:szCs w:val="18"/>
              </w:rPr>
              <w:t>4</w:t>
            </w:r>
            <w:r w:rsidRPr="120F9767">
              <w:rPr>
                <w:color w:val="000000" w:themeColor="text1"/>
                <w:sz w:val="18"/>
                <w:szCs w:val="18"/>
              </w:rPr>
              <w:t>6,0</w:t>
            </w:r>
          </w:p>
        </w:tc>
        <w:tc>
          <w:tcPr>
            <w:tcW w:w="1920" w:type="dxa"/>
            <w:hideMark/>
          </w:tcPr>
          <w:p w14:paraId="1B9DB519" w14:textId="77777777" w:rsidR="003B1469" w:rsidRPr="001A7EB8" w:rsidRDefault="003B1469" w:rsidP="003B1469">
            <w:pPr>
              <w:jc w:val="center"/>
              <w:rPr>
                <w:color w:val="000000"/>
                <w:sz w:val="20"/>
              </w:rPr>
            </w:pPr>
            <w:r w:rsidRPr="001A7EB8">
              <w:rPr>
                <w:color w:val="000000"/>
                <w:sz w:val="20"/>
              </w:rPr>
              <w:t> </w:t>
            </w:r>
          </w:p>
        </w:tc>
      </w:tr>
      <w:tr w:rsidR="003B1469" w:rsidRPr="001A7EB8" w14:paraId="7D6DF997" w14:textId="77777777" w:rsidTr="000D0DA0">
        <w:trPr>
          <w:trHeight w:val="470"/>
        </w:trPr>
        <w:tc>
          <w:tcPr>
            <w:tcW w:w="1101" w:type="dxa"/>
            <w:hideMark/>
          </w:tcPr>
          <w:p w14:paraId="5456AA35" w14:textId="77777777" w:rsidR="003B1469" w:rsidRPr="001A7EB8" w:rsidRDefault="003B1469" w:rsidP="003B1469">
            <w:pPr>
              <w:jc w:val="both"/>
              <w:rPr>
                <w:color w:val="000000"/>
                <w:sz w:val="18"/>
                <w:szCs w:val="18"/>
              </w:rPr>
            </w:pPr>
            <w:r w:rsidRPr="001A7EB8">
              <w:rPr>
                <w:color w:val="000000"/>
                <w:sz w:val="18"/>
                <w:szCs w:val="18"/>
              </w:rPr>
              <w:t>05-001-11-02-03 (TP)</w:t>
            </w:r>
          </w:p>
        </w:tc>
        <w:tc>
          <w:tcPr>
            <w:tcW w:w="4068" w:type="dxa"/>
            <w:hideMark/>
          </w:tcPr>
          <w:p w14:paraId="1BCC9EC7" w14:textId="77777777" w:rsidR="003B1469" w:rsidRPr="001A7EB8" w:rsidRDefault="003B1469" w:rsidP="003B1469">
            <w:pPr>
              <w:rPr>
                <w:b/>
                <w:bCs/>
                <w:color w:val="000000"/>
                <w:sz w:val="18"/>
                <w:szCs w:val="18"/>
              </w:rPr>
            </w:pPr>
            <w:r w:rsidRPr="001A7EB8">
              <w:rPr>
                <w:b/>
                <w:bCs/>
                <w:color w:val="000000"/>
                <w:sz w:val="18"/>
                <w:szCs w:val="18"/>
              </w:rPr>
              <w:t>Priemonė:</w:t>
            </w:r>
            <w:r w:rsidRPr="001A7EB8">
              <w:rPr>
                <w:color w:val="000000"/>
                <w:sz w:val="18"/>
                <w:szCs w:val="18"/>
              </w:rPr>
              <w:t xml:space="preserve"> Pirkimų dalyvių įgyvendinamų rekomendacijų pakeisti reglamentavimo neatitinkančius pirkimo dokumentų reikalavimus teikimas</w:t>
            </w:r>
          </w:p>
        </w:tc>
        <w:tc>
          <w:tcPr>
            <w:tcW w:w="1071" w:type="dxa"/>
            <w:vAlign w:val="center"/>
          </w:tcPr>
          <w:p w14:paraId="13F404DF" w14:textId="7D97C842" w:rsidR="003B1469" w:rsidRPr="001A7EB8" w:rsidRDefault="00584D2A" w:rsidP="003B1469">
            <w:pPr>
              <w:jc w:val="center"/>
              <w:rPr>
                <w:color w:val="000000"/>
                <w:sz w:val="18"/>
                <w:szCs w:val="18"/>
              </w:rPr>
            </w:pPr>
            <w:r>
              <w:rPr>
                <w:color w:val="000000"/>
                <w:sz w:val="18"/>
                <w:szCs w:val="18"/>
              </w:rPr>
              <w:t>204</w:t>
            </w:r>
            <w:r w:rsidR="003B1469">
              <w:rPr>
                <w:color w:val="000000"/>
                <w:sz w:val="18"/>
                <w:szCs w:val="18"/>
              </w:rPr>
              <w:t>,0</w:t>
            </w:r>
          </w:p>
        </w:tc>
        <w:tc>
          <w:tcPr>
            <w:tcW w:w="1288" w:type="dxa"/>
            <w:vAlign w:val="center"/>
          </w:tcPr>
          <w:p w14:paraId="136BAAEB" w14:textId="48845738" w:rsidR="003B1469" w:rsidRPr="001A7EB8" w:rsidRDefault="00584D2A" w:rsidP="003B1469">
            <w:pPr>
              <w:jc w:val="center"/>
              <w:rPr>
                <w:color w:val="000000"/>
                <w:sz w:val="18"/>
                <w:szCs w:val="18"/>
              </w:rPr>
            </w:pPr>
            <w:r>
              <w:rPr>
                <w:color w:val="000000" w:themeColor="text1"/>
                <w:sz w:val="18"/>
                <w:szCs w:val="18"/>
              </w:rPr>
              <w:t>182</w:t>
            </w:r>
            <w:r w:rsidR="05BD91AE" w:rsidRPr="120F9767">
              <w:rPr>
                <w:color w:val="000000" w:themeColor="text1"/>
                <w:sz w:val="18"/>
                <w:szCs w:val="18"/>
              </w:rPr>
              <w:t>,0</w:t>
            </w:r>
          </w:p>
        </w:tc>
        <w:tc>
          <w:tcPr>
            <w:tcW w:w="1071" w:type="dxa"/>
            <w:vAlign w:val="center"/>
          </w:tcPr>
          <w:p w14:paraId="2488ACEC" w14:textId="1F47DED9" w:rsidR="003B1469" w:rsidRPr="001A7EB8" w:rsidRDefault="00F10F9B" w:rsidP="003B1469">
            <w:pPr>
              <w:jc w:val="center"/>
              <w:rPr>
                <w:color w:val="000000"/>
                <w:sz w:val="18"/>
                <w:szCs w:val="18"/>
              </w:rPr>
            </w:pPr>
            <w:r>
              <w:rPr>
                <w:color w:val="000000" w:themeColor="text1"/>
                <w:sz w:val="18"/>
                <w:szCs w:val="18"/>
              </w:rPr>
              <w:t>20</w:t>
            </w:r>
            <w:r w:rsidR="05BD91AE" w:rsidRPr="120F9767">
              <w:rPr>
                <w:color w:val="000000" w:themeColor="text1"/>
                <w:sz w:val="18"/>
                <w:szCs w:val="18"/>
              </w:rPr>
              <w:t>4,0</w:t>
            </w:r>
          </w:p>
        </w:tc>
        <w:tc>
          <w:tcPr>
            <w:tcW w:w="1167" w:type="dxa"/>
            <w:vAlign w:val="center"/>
          </w:tcPr>
          <w:p w14:paraId="2A5EB260" w14:textId="719C4932" w:rsidR="003B1469" w:rsidRPr="001A7EB8" w:rsidRDefault="05BD91AE" w:rsidP="003B1469">
            <w:pPr>
              <w:jc w:val="center"/>
              <w:rPr>
                <w:color w:val="000000"/>
                <w:sz w:val="18"/>
                <w:szCs w:val="18"/>
              </w:rPr>
            </w:pPr>
            <w:r w:rsidRPr="120F9767">
              <w:rPr>
                <w:color w:val="000000" w:themeColor="text1"/>
                <w:sz w:val="18"/>
                <w:szCs w:val="18"/>
              </w:rPr>
              <w:t>1</w:t>
            </w:r>
            <w:r w:rsidR="00F10F9B">
              <w:rPr>
                <w:color w:val="000000" w:themeColor="text1"/>
                <w:sz w:val="18"/>
                <w:szCs w:val="18"/>
              </w:rPr>
              <w:t>8</w:t>
            </w:r>
            <w:r w:rsidRPr="120F9767">
              <w:rPr>
                <w:color w:val="000000" w:themeColor="text1"/>
                <w:sz w:val="18"/>
                <w:szCs w:val="18"/>
              </w:rPr>
              <w:t>2,0</w:t>
            </w:r>
          </w:p>
        </w:tc>
        <w:tc>
          <w:tcPr>
            <w:tcW w:w="1071" w:type="dxa"/>
            <w:vAlign w:val="center"/>
          </w:tcPr>
          <w:p w14:paraId="0DEDE226" w14:textId="16EAA64B" w:rsidR="003B1469" w:rsidRPr="001A7EB8" w:rsidRDefault="00F10F9B" w:rsidP="003B1469">
            <w:pPr>
              <w:jc w:val="center"/>
              <w:rPr>
                <w:color w:val="000000"/>
                <w:sz w:val="18"/>
                <w:szCs w:val="18"/>
              </w:rPr>
            </w:pPr>
            <w:r>
              <w:rPr>
                <w:color w:val="000000" w:themeColor="text1"/>
                <w:sz w:val="18"/>
                <w:szCs w:val="18"/>
              </w:rPr>
              <w:t>20</w:t>
            </w:r>
            <w:r w:rsidR="05BD91AE" w:rsidRPr="120F9767">
              <w:rPr>
                <w:color w:val="000000" w:themeColor="text1"/>
                <w:sz w:val="18"/>
                <w:szCs w:val="18"/>
              </w:rPr>
              <w:t>4,0</w:t>
            </w:r>
          </w:p>
        </w:tc>
        <w:tc>
          <w:tcPr>
            <w:tcW w:w="1167" w:type="dxa"/>
            <w:vAlign w:val="center"/>
          </w:tcPr>
          <w:p w14:paraId="7A09740A" w14:textId="161CA72F" w:rsidR="003B1469" w:rsidRPr="001A7EB8" w:rsidRDefault="05BD91AE" w:rsidP="003B1469">
            <w:pPr>
              <w:jc w:val="center"/>
              <w:rPr>
                <w:color w:val="000000"/>
                <w:sz w:val="18"/>
                <w:szCs w:val="18"/>
              </w:rPr>
            </w:pPr>
            <w:r w:rsidRPr="120F9767">
              <w:rPr>
                <w:color w:val="000000" w:themeColor="text1"/>
                <w:sz w:val="18"/>
                <w:szCs w:val="18"/>
              </w:rPr>
              <w:t>1</w:t>
            </w:r>
            <w:r w:rsidR="00F10F9B">
              <w:rPr>
                <w:color w:val="000000" w:themeColor="text1"/>
                <w:sz w:val="18"/>
                <w:szCs w:val="18"/>
              </w:rPr>
              <w:t>8</w:t>
            </w:r>
            <w:r w:rsidRPr="120F9767">
              <w:rPr>
                <w:color w:val="000000" w:themeColor="text1"/>
                <w:sz w:val="18"/>
                <w:szCs w:val="18"/>
              </w:rPr>
              <w:t>2,0</w:t>
            </w:r>
          </w:p>
        </w:tc>
        <w:tc>
          <w:tcPr>
            <w:tcW w:w="1920" w:type="dxa"/>
            <w:hideMark/>
          </w:tcPr>
          <w:p w14:paraId="57B5923A" w14:textId="77777777" w:rsidR="003B1469" w:rsidRPr="001A7EB8" w:rsidRDefault="003B1469" w:rsidP="003B1469">
            <w:pPr>
              <w:jc w:val="center"/>
              <w:rPr>
                <w:color w:val="000000"/>
                <w:sz w:val="20"/>
              </w:rPr>
            </w:pPr>
            <w:r w:rsidRPr="001A7EB8">
              <w:rPr>
                <w:color w:val="000000"/>
                <w:sz w:val="20"/>
              </w:rPr>
              <w:t> </w:t>
            </w:r>
          </w:p>
        </w:tc>
      </w:tr>
      <w:tr w:rsidR="003B1469" w:rsidRPr="001A7EB8" w14:paraId="2E7ED74E" w14:textId="77777777" w:rsidTr="000D0DA0">
        <w:trPr>
          <w:trHeight w:val="470"/>
        </w:trPr>
        <w:tc>
          <w:tcPr>
            <w:tcW w:w="1101" w:type="dxa"/>
            <w:hideMark/>
          </w:tcPr>
          <w:p w14:paraId="7F0CFF47" w14:textId="77777777" w:rsidR="003B1469" w:rsidRPr="001A7EB8" w:rsidRDefault="003B1469" w:rsidP="003B1469">
            <w:pPr>
              <w:jc w:val="both"/>
              <w:rPr>
                <w:color w:val="000000"/>
                <w:sz w:val="18"/>
                <w:szCs w:val="18"/>
              </w:rPr>
            </w:pPr>
            <w:r w:rsidRPr="001A7EB8">
              <w:rPr>
                <w:color w:val="000000"/>
                <w:sz w:val="18"/>
                <w:szCs w:val="18"/>
              </w:rPr>
              <w:t>05-001-11-02-04 (TP)</w:t>
            </w:r>
          </w:p>
        </w:tc>
        <w:tc>
          <w:tcPr>
            <w:tcW w:w="4068" w:type="dxa"/>
            <w:hideMark/>
          </w:tcPr>
          <w:p w14:paraId="30AA3683" w14:textId="77344074" w:rsidR="003B1469" w:rsidRPr="001A7EB8" w:rsidRDefault="003B1469" w:rsidP="003B1469">
            <w:pPr>
              <w:rPr>
                <w:b/>
                <w:bCs/>
                <w:color w:val="000000"/>
                <w:sz w:val="18"/>
                <w:szCs w:val="18"/>
              </w:rPr>
            </w:pPr>
            <w:r w:rsidRPr="001A7EB8">
              <w:rPr>
                <w:b/>
                <w:bCs/>
                <w:color w:val="000000"/>
                <w:sz w:val="18"/>
                <w:szCs w:val="18"/>
              </w:rPr>
              <w:t>Priemonė:</w:t>
            </w:r>
            <w:r w:rsidRPr="001A7EB8">
              <w:rPr>
                <w:color w:val="000000"/>
                <w:sz w:val="18"/>
                <w:szCs w:val="18"/>
              </w:rPr>
              <w:t xml:space="preserve"> Priežiūros priemonių </w:t>
            </w:r>
            <w:r w:rsidR="00155834">
              <w:rPr>
                <w:color w:val="000000"/>
                <w:sz w:val="18"/>
                <w:szCs w:val="18"/>
              </w:rPr>
              <w:t>efektyvumo</w:t>
            </w:r>
            <w:r w:rsidR="00155834" w:rsidRPr="001A7EB8">
              <w:rPr>
                <w:color w:val="000000"/>
                <w:sz w:val="18"/>
                <w:szCs w:val="18"/>
              </w:rPr>
              <w:t xml:space="preserve"> </w:t>
            </w:r>
            <w:r w:rsidRPr="001A7EB8">
              <w:rPr>
                <w:color w:val="000000"/>
                <w:sz w:val="18"/>
                <w:szCs w:val="18"/>
              </w:rPr>
              <w:t>didinimas siekiant užtikrinti pirkimų procedūrų skaidrumą</w:t>
            </w:r>
          </w:p>
        </w:tc>
        <w:tc>
          <w:tcPr>
            <w:tcW w:w="1071" w:type="dxa"/>
            <w:vAlign w:val="center"/>
          </w:tcPr>
          <w:p w14:paraId="0CFA12D7" w14:textId="5D80AD0F" w:rsidR="003B1469" w:rsidRPr="001A7EB8" w:rsidRDefault="003465AC" w:rsidP="003B1469">
            <w:pPr>
              <w:jc w:val="center"/>
              <w:rPr>
                <w:color w:val="000000"/>
                <w:sz w:val="18"/>
                <w:szCs w:val="18"/>
              </w:rPr>
            </w:pPr>
            <w:r>
              <w:rPr>
                <w:color w:val="000000"/>
                <w:sz w:val="18"/>
                <w:szCs w:val="18"/>
              </w:rPr>
              <w:t>682</w:t>
            </w:r>
            <w:r w:rsidR="003B1469">
              <w:rPr>
                <w:color w:val="000000"/>
                <w:sz w:val="18"/>
                <w:szCs w:val="18"/>
              </w:rPr>
              <w:t>,0</w:t>
            </w:r>
          </w:p>
        </w:tc>
        <w:tc>
          <w:tcPr>
            <w:tcW w:w="1288" w:type="dxa"/>
            <w:vAlign w:val="center"/>
          </w:tcPr>
          <w:p w14:paraId="70B16E03" w14:textId="03B8DE21" w:rsidR="003B1469" w:rsidRPr="001A7EB8" w:rsidRDefault="05BD91AE" w:rsidP="003B1469">
            <w:pPr>
              <w:jc w:val="center"/>
              <w:rPr>
                <w:color w:val="000000"/>
                <w:sz w:val="18"/>
                <w:szCs w:val="18"/>
              </w:rPr>
            </w:pPr>
            <w:r w:rsidRPr="120F9767">
              <w:rPr>
                <w:color w:val="000000" w:themeColor="text1"/>
                <w:sz w:val="18"/>
                <w:szCs w:val="18"/>
              </w:rPr>
              <w:t>6</w:t>
            </w:r>
            <w:r w:rsidR="003465AC">
              <w:rPr>
                <w:color w:val="000000" w:themeColor="text1"/>
                <w:sz w:val="18"/>
                <w:szCs w:val="18"/>
              </w:rPr>
              <w:t>82</w:t>
            </w:r>
            <w:r w:rsidRPr="120F9767">
              <w:rPr>
                <w:color w:val="000000" w:themeColor="text1"/>
                <w:sz w:val="18"/>
                <w:szCs w:val="18"/>
              </w:rPr>
              <w:t>,0</w:t>
            </w:r>
          </w:p>
        </w:tc>
        <w:tc>
          <w:tcPr>
            <w:tcW w:w="1071" w:type="dxa"/>
            <w:vAlign w:val="center"/>
          </w:tcPr>
          <w:p w14:paraId="61D653DC" w14:textId="31806DAC" w:rsidR="003B1469" w:rsidRPr="001A7EB8" w:rsidRDefault="05BD91AE" w:rsidP="003B1469">
            <w:pPr>
              <w:jc w:val="center"/>
              <w:rPr>
                <w:color w:val="000000"/>
                <w:sz w:val="18"/>
                <w:szCs w:val="18"/>
              </w:rPr>
            </w:pPr>
            <w:r w:rsidRPr="120F9767">
              <w:rPr>
                <w:color w:val="000000" w:themeColor="text1"/>
                <w:sz w:val="18"/>
                <w:szCs w:val="18"/>
              </w:rPr>
              <w:t>6</w:t>
            </w:r>
            <w:r w:rsidR="00493086">
              <w:rPr>
                <w:color w:val="000000" w:themeColor="text1"/>
                <w:sz w:val="18"/>
                <w:szCs w:val="18"/>
              </w:rPr>
              <w:t>8</w:t>
            </w:r>
            <w:r w:rsidRPr="120F9767">
              <w:rPr>
                <w:color w:val="000000" w:themeColor="text1"/>
                <w:sz w:val="18"/>
                <w:szCs w:val="18"/>
              </w:rPr>
              <w:t>2,0</w:t>
            </w:r>
          </w:p>
        </w:tc>
        <w:tc>
          <w:tcPr>
            <w:tcW w:w="1167" w:type="dxa"/>
            <w:vAlign w:val="center"/>
          </w:tcPr>
          <w:p w14:paraId="765C18FA" w14:textId="33EB2570" w:rsidR="003B1469" w:rsidRPr="001A7EB8" w:rsidRDefault="05BD91AE" w:rsidP="003B1469">
            <w:pPr>
              <w:jc w:val="center"/>
              <w:rPr>
                <w:color w:val="000000"/>
                <w:sz w:val="18"/>
                <w:szCs w:val="18"/>
              </w:rPr>
            </w:pPr>
            <w:r w:rsidRPr="120F9767">
              <w:rPr>
                <w:color w:val="000000" w:themeColor="text1"/>
                <w:sz w:val="18"/>
                <w:szCs w:val="18"/>
              </w:rPr>
              <w:t>6</w:t>
            </w:r>
            <w:r w:rsidR="00493086">
              <w:rPr>
                <w:color w:val="000000" w:themeColor="text1"/>
                <w:sz w:val="18"/>
                <w:szCs w:val="18"/>
              </w:rPr>
              <w:t>8</w:t>
            </w:r>
            <w:r w:rsidRPr="120F9767">
              <w:rPr>
                <w:color w:val="000000" w:themeColor="text1"/>
                <w:sz w:val="18"/>
                <w:szCs w:val="18"/>
              </w:rPr>
              <w:t>2,0</w:t>
            </w:r>
          </w:p>
        </w:tc>
        <w:tc>
          <w:tcPr>
            <w:tcW w:w="1071" w:type="dxa"/>
            <w:vAlign w:val="center"/>
          </w:tcPr>
          <w:p w14:paraId="46372AE7" w14:textId="549CCB4F" w:rsidR="003B1469" w:rsidRPr="001A7EB8" w:rsidRDefault="05BD91AE" w:rsidP="003B1469">
            <w:pPr>
              <w:jc w:val="center"/>
              <w:rPr>
                <w:color w:val="000000"/>
                <w:sz w:val="18"/>
                <w:szCs w:val="18"/>
              </w:rPr>
            </w:pPr>
            <w:r w:rsidRPr="120F9767">
              <w:rPr>
                <w:color w:val="000000" w:themeColor="text1"/>
                <w:sz w:val="18"/>
                <w:szCs w:val="18"/>
              </w:rPr>
              <w:t>6</w:t>
            </w:r>
            <w:r w:rsidR="00493086">
              <w:rPr>
                <w:color w:val="000000" w:themeColor="text1"/>
                <w:sz w:val="18"/>
                <w:szCs w:val="18"/>
              </w:rPr>
              <w:t>8</w:t>
            </w:r>
            <w:r w:rsidRPr="120F9767">
              <w:rPr>
                <w:color w:val="000000" w:themeColor="text1"/>
                <w:sz w:val="18"/>
                <w:szCs w:val="18"/>
              </w:rPr>
              <w:t>2,0</w:t>
            </w:r>
          </w:p>
        </w:tc>
        <w:tc>
          <w:tcPr>
            <w:tcW w:w="1167" w:type="dxa"/>
            <w:vAlign w:val="center"/>
          </w:tcPr>
          <w:p w14:paraId="4D75B1F7" w14:textId="433C726B" w:rsidR="003B1469" w:rsidRPr="001A7EB8" w:rsidRDefault="05BD91AE" w:rsidP="003B1469">
            <w:pPr>
              <w:jc w:val="center"/>
              <w:rPr>
                <w:color w:val="000000"/>
                <w:sz w:val="18"/>
                <w:szCs w:val="18"/>
              </w:rPr>
            </w:pPr>
            <w:r w:rsidRPr="120F9767">
              <w:rPr>
                <w:color w:val="000000" w:themeColor="text1"/>
                <w:sz w:val="18"/>
                <w:szCs w:val="18"/>
              </w:rPr>
              <w:t>6</w:t>
            </w:r>
            <w:r w:rsidR="00493086">
              <w:rPr>
                <w:color w:val="000000" w:themeColor="text1"/>
                <w:sz w:val="18"/>
                <w:szCs w:val="18"/>
              </w:rPr>
              <w:t>8</w:t>
            </w:r>
            <w:r w:rsidRPr="120F9767">
              <w:rPr>
                <w:color w:val="000000" w:themeColor="text1"/>
                <w:sz w:val="18"/>
                <w:szCs w:val="18"/>
              </w:rPr>
              <w:t>2,0</w:t>
            </w:r>
          </w:p>
        </w:tc>
        <w:tc>
          <w:tcPr>
            <w:tcW w:w="1920" w:type="dxa"/>
            <w:hideMark/>
          </w:tcPr>
          <w:p w14:paraId="37392699" w14:textId="77777777" w:rsidR="003B1469" w:rsidRPr="001A7EB8" w:rsidRDefault="003B1469" w:rsidP="003B1469">
            <w:pPr>
              <w:jc w:val="center"/>
              <w:rPr>
                <w:color w:val="000000"/>
                <w:sz w:val="20"/>
              </w:rPr>
            </w:pPr>
            <w:r w:rsidRPr="001A7EB8">
              <w:rPr>
                <w:color w:val="000000"/>
                <w:sz w:val="20"/>
              </w:rPr>
              <w:t> </w:t>
            </w:r>
          </w:p>
        </w:tc>
      </w:tr>
      <w:tr w:rsidR="003B1469" w:rsidRPr="001A7EB8" w14:paraId="13DD6784" w14:textId="77777777" w:rsidTr="000D0DA0">
        <w:trPr>
          <w:trHeight w:val="470"/>
        </w:trPr>
        <w:tc>
          <w:tcPr>
            <w:tcW w:w="1101" w:type="dxa"/>
            <w:hideMark/>
          </w:tcPr>
          <w:p w14:paraId="531685B4" w14:textId="77777777" w:rsidR="003B1469" w:rsidRPr="001A7EB8" w:rsidRDefault="003B1469" w:rsidP="003B1469">
            <w:pPr>
              <w:jc w:val="both"/>
              <w:rPr>
                <w:color w:val="000000"/>
                <w:sz w:val="18"/>
                <w:szCs w:val="18"/>
              </w:rPr>
            </w:pPr>
            <w:r w:rsidRPr="001A7EB8">
              <w:rPr>
                <w:color w:val="000000"/>
                <w:sz w:val="18"/>
                <w:szCs w:val="18"/>
              </w:rPr>
              <w:t>05-001-11-02-05 (TP)</w:t>
            </w:r>
          </w:p>
        </w:tc>
        <w:tc>
          <w:tcPr>
            <w:tcW w:w="4068" w:type="dxa"/>
            <w:hideMark/>
          </w:tcPr>
          <w:p w14:paraId="22143757" w14:textId="77777777" w:rsidR="003B1469" w:rsidRPr="001A7EB8" w:rsidRDefault="003B1469" w:rsidP="003B1469">
            <w:pPr>
              <w:rPr>
                <w:b/>
                <w:bCs/>
                <w:color w:val="000000"/>
                <w:sz w:val="18"/>
                <w:szCs w:val="18"/>
              </w:rPr>
            </w:pPr>
            <w:r w:rsidRPr="001A7EB8">
              <w:rPr>
                <w:b/>
                <w:bCs/>
                <w:color w:val="000000"/>
                <w:sz w:val="18"/>
                <w:szCs w:val="18"/>
              </w:rPr>
              <w:t>Priemonė</w:t>
            </w:r>
            <w:r w:rsidRPr="001A7EB8">
              <w:rPr>
                <w:b/>
                <w:bCs/>
                <w:color w:val="000000"/>
                <w:sz w:val="22"/>
                <w:szCs w:val="22"/>
              </w:rPr>
              <w:t xml:space="preserve"> </w:t>
            </w:r>
            <w:r w:rsidRPr="001A7EB8">
              <w:rPr>
                <w:color w:val="000000"/>
                <w:sz w:val="18"/>
                <w:szCs w:val="18"/>
              </w:rPr>
              <w:t>Pirkimų prevencijos ir priežiūros priemonių orientavimas į tikslines grupes</w:t>
            </w:r>
          </w:p>
        </w:tc>
        <w:tc>
          <w:tcPr>
            <w:tcW w:w="1071" w:type="dxa"/>
            <w:vAlign w:val="center"/>
          </w:tcPr>
          <w:p w14:paraId="7C9BBC20" w14:textId="1790B73C" w:rsidR="003B1469" w:rsidRPr="001A7EB8" w:rsidRDefault="003B1469" w:rsidP="003B1469">
            <w:pPr>
              <w:jc w:val="center"/>
              <w:rPr>
                <w:color w:val="000000"/>
                <w:sz w:val="18"/>
                <w:szCs w:val="18"/>
              </w:rPr>
            </w:pPr>
            <w:r>
              <w:rPr>
                <w:color w:val="000000"/>
                <w:sz w:val="18"/>
                <w:szCs w:val="18"/>
              </w:rPr>
              <w:t>1</w:t>
            </w:r>
            <w:r w:rsidR="003465AC">
              <w:rPr>
                <w:color w:val="000000"/>
                <w:sz w:val="18"/>
                <w:szCs w:val="18"/>
              </w:rPr>
              <w:t>2</w:t>
            </w:r>
            <w:r>
              <w:rPr>
                <w:color w:val="000000"/>
                <w:sz w:val="18"/>
                <w:szCs w:val="18"/>
              </w:rPr>
              <w:t>4,0</w:t>
            </w:r>
          </w:p>
        </w:tc>
        <w:tc>
          <w:tcPr>
            <w:tcW w:w="1288" w:type="dxa"/>
            <w:vAlign w:val="center"/>
          </w:tcPr>
          <w:p w14:paraId="7D8D0850" w14:textId="0D2CB1C2" w:rsidR="003B1469" w:rsidRPr="001A7EB8" w:rsidRDefault="05BD91AE" w:rsidP="003B1469">
            <w:pPr>
              <w:jc w:val="center"/>
              <w:rPr>
                <w:color w:val="000000"/>
                <w:sz w:val="18"/>
                <w:szCs w:val="18"/>
              </w:rPr>
            </w:pPr>
            <w:r w:rsidRPr="120F9767">
              <w:rPr>
                <w:color w:val="000000" w:themeColor="text1"/>
                <w:sz w:val="18"/>
                <w:szCs w:val="18"/>
              </w:rPr>
              <w:t>1</w:t>
            </w:r>
            <w:r w:rsidR="003465AC">
              <w:rPr>
                <w:color w:val="000000" w:themeColor="text1"/>
                <w:sz w:val="18"/>
                <w:szCs w:val="18"/>
              </w:rPr>
              <w:t>2</w:t>
            </w:r>
            <w:r w:rsidRPr="120F9767">
              <w:rPr>
                <w:color w:val="000000" w:themeColor="text1"/>
                <w:sz w:val="18"/>
                <w:szCs w:val="18"/>
              </w:rPr>
              <w:t>4,0</w:t>
            </w:r>
          </w:p>
        </w:tc>
        <w:tc>
          <w:tcPr>
            <w:tcW w:w="1071" w:type="dxa"/>
            <w:vAlign w:val="center"/>
          </w:tcPr>
          <w:p w14:paraId="2684EC76" w14:textId="34E629E8" w:rsidR="003B1469" w:rsidRPr="001A7EB8" w:rsidRDefault="05BD91AE" w:rsidP="003B1469">
            <w:pPr>
              <w:jc w:val="center"/>
              <w:rPr>
                <w:color w:val="000000"/>
                <w:sz w:val="18"/>
                <w:szCs w:val="18"/>
              </w:rPr>
            </w:pPr>
            <w:r w:rsidRPr="120F9767">
              <w:rPr>
                <w:color w:val="000000" w:themeColor="text1"/>
                <w:sz w:val="18"/>
                <w:szCs w:val="18"/>
              </w:rPr>
              <w:t>1</w:t>
            </w:r>
            <w:r w:rsidR="00493086">
              <w:rPr>
                <w:color w:val="000000" w:themeColor="text1"/>
                <w:sz w:val="18"/>
                <w:szCs w:val="18"/>
              </w:rPr>
              <w:t>2</w:t>
            </w:r>
            <w:r w:rsidRPr="120F9767">
              <w:rPr>
                <w:color w:val="000000" w:themeColor="text1"/>
                <w:sz w:val="18"/>
                <w:szCs w:val="18"/>
              </w:rPr>
              <w:t>4,0</w:t>
            </w:r>
          </w:p>
        </w:tc>
        <w:tc>
          <w:tcPr>
            <w:tcW w:w="1167" w:type="dxa"/>
            <w:vAlign w:val="center"/>
          </w:tcPr>
          <w:p w14:paraId="54702709" w14:textId="151B63FC" w:rsidR="003B1469" w:rsidRPr="001A7EB8" w:rsidRDefault="05BD91AE" w:rsidP="003B1469">
            <w:pPr>
              <w:jc w:val="center"/>
              <w:rPr>
                <w:color w:val="000000"/>
                <w:sz w:val="18"/>
                <w:szCs w:val="18"/>
              </w:rPr>
            </w:pPr>
            <w:r w:rsidRPr="120F9767">
              <w:rPr>
                <w:color w:val="000000" w:themeColor="text1"/>
                <w:sz w:val="18"/>
                <w:szCs w:val="18"/>
              </w:rPr>
              <w:t>1</w:t>
            </w:r>
            <w:r w:rsidR="00493086">
              <w:rPr>
                <w:color w:val="000000" w:themeColor="text1"/>
                <w:sz w:val="18"/>
                <w:szCs w:val="18"/>
              </w:rPr>
              <w:t>2</w:t>
            </w:r>
            <w:r w:rsidRPr="120F9767">
              <w:rPr>
                <w:color w:val="000000" w:themeColor="text1"/>
                <w:sz w:val="18"/>
                <w:szCs w:val="18"/>
              </w:rPr>
              <w:t>4,0</w:t>
            </w:r>
          </w:p>
        </w:tc>
        <w:tc>
          <w:tcPr>
            <w:tcW w:w="1071" w:type="dxa"/>
            <w:vAlign w:val="center"/>
          </w:tcPr>
          <w:p w14:paraId="6D9658A3" w14:textId="25C0BE85" w:rsidR="003B1469" w:rsidRPr="001A7EB8" w:rsidRDefault="05BD91AE" w:rsidP="003B1469">
            <w:pPr>
              <w:jc w:val="center"/>
              <w:rPr>
                <w:color w:val="000000"/>
                <w:sz w:val="18"/>
                <w:szCs w:val="18"/>
              </w:rPr>
            </w:pPr>
            <w:r w:rsidRPr="120F9767">
              <w:rPr>
                <w:color w:val="000000" w:themeColor="text1"/>
                <w:sz w:val="18"/>
                <w:szCs w:val="18"/>
              </w:rPr>
              <w:t>1</w:t>
            </w:r>
            <w:r w:rsidR="00493086">
              <w:rPr>
                <w:color w:val="000000" w:themeColor="text1"/>
                <w:sz w:val="18"/>
                <w:szCs w:val="18"/>
              </w:rPr>
              <w:t>2</w:t>
            </w:r>
            <w:r w:rsidRPr="120F9767">
              <w:rPr>
                <w:color w:val="000000" w:themeColor="text1"/>
                <w:sz w:val="18"/>
                <w:szCs w:val="18"/>
              </w:rPr>
              <w:t>4,0</w:t>
            </w:r>
          </w:p>
        </w:tc>
        <w:tc>
          <w:tcPr>
            <w:tcW w:w="1167" w:type="dxa"/>
            <w:vAlign w:val="center"/>
          </w:tcPr>
          <w:p w14:paraId="3BD35349" w14:textId="0463BBEF" w:rsidR="003B1469" w:rsidRPr="001A7EB8" w:rsidRDefault="05BD91AE" w:rsidP="003B1469">
            <w:pPr>
              <w:jc w:val="center"/>
              <w:rPr>
                <w:color w:val="000000"/>
                <w:sz w:val="18"/>
                <w:szCs w:val="18"/>
              </w:rPr>
            </w:pPr>
            <w:r w:rsidRPr="120F9767">
              <w:rPr>
                <w:color w:val="000000" w:themeColor="text1"/>
                <w:sz w:val="18"/>
                <w:szCs w:val="18"/>
              </w:rPr>
              <w:t>1</w:t>
            </w:r>
            <w:r w:rsidR="00493086">
              <w:rPr>
                <w:color w:val="000000" w:themeColor="text1"/>
                <w:sz w:val="18"/>
                <w:szCs w:val="18"/>
              </w:rPr>
              <w:t>2</w:t>
            </w:r>
            <w:r w:rsidRPr="120F9767">
              <w:rPr>
                <w:color w:val="000000" w:themeColor="text1"/>
                <w:sz w:val="18"/>
                <w:szCs w:val="18"/>
              </w:rPr>
              <w:t>4,0</w:t>
            </w:r>
          </w:p>
        </w:tc>
        <w:tc>
          <w:tcPr>
            <w:tcW w:w="1920" w:type="dxa"/>
            <w:hideMark/>
          </w:tcPr>
          <w:p w14:paraId="352EEAEA" w14:textId="77777777" w:rsidR="003B1469" w:rsidRPr="001A7EB8" w:rsidRDefault="003B1469" w:rsidP="003B1469">
            <w:pPr>
              <w:jc w:val="center"/>
              <w:rPr>
                <w:color w:val="000000"/>
                <w:sz w:val="20"/>
              </w:rPr>
            </w:pPr>
            <w:r w:rsidRPr="001A7EB8">
              <w:rPr>
                <w:color w:val="000000"/>
                <w:sz w:val="20"/>
              </w:rPr>
              <w:t> </w:t>
            </w:r>
          </w:p>
        </w:tc>
      </w:tr>
      <w:tr w:rsidR="003B1469" w:rsidRPr="001A7EB8" w14:paraId="24FFD682" w14:textId="77777777" w:rsidTr="000D0DA0">
        <w:trPr>
          <w:trHeight w:val="470"/>
        </w:trPr>
        <w:tc>
          <w:tcPr>
            <w:tcW w:w="1101" w:type="dxa"/>
            <w:hideMark/>
          </w:tcPr>
          <w:p w14:paraId="2FD8E0F6" w14:textId="77777777" w:rsidR="003B1469" w:rsidRPr="001A7EB8" w:rsidRDefault="003B1469" w:rsidP="003B1469">
            <w:pPr>
              <w:jc w:val="both"/>
              <w:rPr>
                <w:color w:val="000000"/>
                <w:sz w:val="18"/>
                <w:szCs w:val="18"/>
              </w:rPr>
            </w:pPr>
            <w:r w:rsidRPr="001A7EB8">
              <w:rPr>
                <w:color w:val="000000"/>
                <w:sz w:val="18"/>
                <w:szCs w:val="18"/>
              </w:rPr>
              <w:t>05-001-11-03 (T)</w:t>
            </w:r>
          </w:p>
        </w:tc>
        <w:tc>
          <w:tcPr>
            <w:tcW w:w="4068" w:type="dxa"/>
            <w:hideMark/>
          </w:tcPr>
          <w:p w14:paraId="2E3B0513" w14:textId="77777777" w:rsidR="003B1469" w:rsidRPr="001A7EB8" w:rsidRDefault="003B1469" w:rsidP="003B1469">
            <w:pPr>
              <w:rPr>
                <w:b/>
                <w:bCs/>
                <w:color w:val="000000"/>
                <w:sz w:val="18"/>
                <w:szCs w:val="18"/>
              </w:rPr>
            </w:pPr>
            <w:r w:rsidRPr="001A7EB8">
              <w:rPr>
                <w:b/>
                <w:bCs/>
                <w:color w:val="000000"/>
                <w:sz w:val="18"/>
                <w:szCs w:val="18"/>
              </w:rPr>
              <w:t>Uždavinys</w:t>
            </w:r>
            <w:r w:rsidRPr="001A7EB8">
              <w:rPr>
                <w:color w:val="000000"/>
                <w:sz w:val="18"/>
                <w:szCs w:val="18"/>
              </w:rPr>
              <w:t>: Užtikrinti efektyvią ir į rezultatus orientuotą Tarnybos veiklą</w:t>
            </w:r>
          </w:p>
        </w:tc>
        <w:tc>
          <w:tcPr>
            <w:tcW w:w="1071" w:type="dxa"/>
            <w:vAlign w:val="center"/>
          </w:tcPr>
          <w:p w14:paraId="293E7D39" w14:textId="2B4D7BA9" w:rsidR="003B1469" w:rsidRPr="001A7EB8" w:rsidRDefault="000F0AEC" w:rsidP="003B1469">
            <w:pPr>
              <w:jc w:val="center"/>
              <w:rPr>
                <w:b/>
                <w:bCs/>
                <w:color w:val="000000"/>
                <w:sz w:val="18"/>
                <w:szCs w:val="18"/>
              </w:rPr>
            </w:pPr>
            <w:r>
              <w:rPr>
                <w:b/>
                <w:bCs/>
                <w:color w:val="000000" w:themeColor="text1"/>
                <w:sz w:val="18"/>
                <w:szCs w:val="18"/>
              </w:rPr>
              <w:t>2130</w:t>
            </w:r>
            <w:r w:rsidR="05BD91AE" w:rsidRPr="120F9767">
              <w:rPr>
                <w:b/>
                <w:bCs/>
                <w:color w:val="000000" w:themeColor="text1"/>
                <w:sz w:val="18"/>
                <w:szCs w:val="18"/>
              </w:rPr>
              <w:t>,0</w:t>
            </w:r>
          </w:p>
        </w:tc>
        <w:tc>
          <w:tcPr>
            <w:tcW w:w="1288" w:type="dxa"/>
            <w:vAlign w:val="center"/>
          </w:tcPr>
          <w:p w14:paraId="5D56CCF2" w14:textId="6628391B" w:rsidR="003B1469" w:rsidRPr="001A7EB8" w:rsidRDefault="05BD91AE" w:rsidP="003B1469">
            <w:pPr>
              <w:jc w:val="center"/>
              <w:rPr>
                <w:b/>
                <w:bCs/>
                <w:color w:val="000000"/>
                <w:sz w:val="18"/>
                <w:szCs w:val="18"/>
              </w:rPr>
            </w:pPr>
            <w:r w:rsidRPr="120F9767">
              <w:rPr>
                <w:b/>
                <w:bCs/>
                <w:color w:val="000000" w:themeColor="text1"/>
                <w:sz w:val="18"/>
                <w:szCs w:val="18"/>
              </w:rPr>
              <w:t>1</w:t>
            </w:r>
            <w:r w:rsidR="00051CE3">
              <w:rPr>
                <w:b/>
                <w:bCs/>
                <w:color w:val="000000" w:themeColor="text1"/>
                <w:sz w:val="18"/>
                <w:szCs w:val="18"/>
              </w:rPr>
              <w:t>832</w:t>
            </w:r>
            <w:r w:rsidRPr="120F9767">
              <w:rPr>
                <w:b/>
                <w:bCs/>
                <w:color w:val="000000" w:themeColor="text1"/>
                <w:sz w:val="18"/>
                <w:szCs w:val="18"/>
              </w:rPr>
              <w:t>,0</w:t>
            </w:r>
          </w:p>
        </w:tc>
        <w:tc>
          <w:tcPr>
            <w:tcW w:w="1071" w:type="dxa"/>
            <w:vAlign w:val="center"/>
          </w:tcPr>
          <w:p w14:paraId="66014690" w14:textId="299516B0" w:rsidR="003B1469" w:rsidRPr="004A4924" w:rsidRDefault="00003B38" w:rsidP="003B1469">
            <w:pPr>
              <w:jc w:val="center"/>
              <w:rPr>
                <w:b/>
                <w:bCs/>
                <w:color w:val="000000"/>
                <w:sz w:val="18"/>
                <w:szCs w:val="18"/>
              </w:rPr>
            </w:pPr>
            <w:r>
              <w:rPr>
                <w:b/>
                <w:bCs/>
                <w:color w:val="000000" w:themeColor="text1"/>
                <w:sz w:val="18"/>
                <w:szCs w:val="18"/>
              </w:rPr>
              <w:t>2130</w:t>
            </w:r>
            <w:r w:rsidR="05BD91AE" w:rsidRPr="120F9767">
              <w:rPr>
                <w:b/>
                <w:bCs/>
                <w:color w:val="000000" w:themeColor="text1"/>
                <w:sz w:val="18"/>
                <w:szCs w:val="18"/>
              </w:rPr>
              <w:t>,0</w:t>
            </w:r>
          </w:p>
        </w:tc>
        <w:tc>
          <w:tcPr>
            <w:tcW w:w="1167" w:type="dxa"/>
            <w:vAlign w:val="center"/>
          </w:tcPr>
          <w:p w14:paraId="59FCFCAB" w14:textId="671C5B26" w:rsidR="003B1469" w:rsidRPr="004A4924" w:rsidRDefault="05BD91AE" w:rsidP="003B1469">
            <w:pPr>
              <w:jc w:val="center"/>
              <w:rPr>
                <w:b/>
                <w:bCs/>
                <w:color w:val="000000"/>
                <w:sz w:val="18"/>
                <w:szCs w:val="18"/>
              </w:rPr>
            </w:pPr>
            <w:r w:rsidRPr="120F9767">
              <w:rPr>
                <w:b/>
                <w:bCs/>
                <w:color w:val="000000" w:themeColor="text1"/>
                <w:sz w:val="18"/>
                <w:szCs w:val="18"/>
              </w:rPr>
              <w:t>1</w:t>
            </w:r>
            <w:r w:rsidR="00493086">
              <w:rPr>
                <w:b/>
                <w:bCs/>
                <w:color w:val="000000" w:themeColor="text1"/>
                <w:sz w:val="18"/>
                <w:szCs w:val="18"/>
              </w:rPr>
              <w:t>832</w:t>
            </w:r>
            <w:r w:rsidRPr="120F9767">
              <w:rPr>
                <w:b/>
                <w:bCs/>
                <w:color w:val="000000" w:themeColor="text1"/>
                <w:sz w:val="18"/>
                <w:szCs w:val="18"/>
              </w:rPr>
              <w:t>,0</w:t>
            </w:r>
          </w:p>
        </w:tc>
        <w:tc>
          <w:tcPr>
            <w:tcW w:w="1071" w:type="dxa"/>
            <w:vAlign w:val="center"/>
          </w:tcPr>
          <w:p w14:paraId="59761DB6" w14:textId="493B4229" w:rsidR="003B1469" w:rsidRPr="004A4924" w:rsidRDefault="00003B38" w:rsidP="003B1469">
            <w:pPr>
              <w:jc w:val="center"/>
              <w:rPr>
                <w:b/>
                <w:bCs/>
                <w:color w:val="000000"/>
                <w:sz w:val="18"/>
                <w:szCs w:val="18"/>
              </w:rPr>
            </w:pPr>
            <w:r>
              <w:rPr>
                <w:b/>
                <w:bCs/>
                <w:color w:val="000000" w:themeColor="text1"/>
                <w:sz w:val="18"/>
                <w:szCs w:val="18"/>
              </w:rPr>
              <w:t>2130</w:t>
            </w:r>
            <w:r w:rsidR="05BD91AE" w:rsidRPr="120F9767">
              <w:rPr>
                <w:b/>
                <w:bCs/>
                <w:color w:val="000000" w:themeColor="text1"/>
                <w:sz w:val="18"/>
                <w:szCs w:val="18"/>
              </w:rPr>
              <w:t>,0</w:t>
            </w:r>
          </w:p>
        </w:tc>
        <w:tc>
          <w:tcPr>
            <w:tcW w:w="1167" w:type="dxa"/>
            <w:vAlign w:val="center"/>
          </w:tcPr>
          <w:p w14:paraId="235EB70B" w14:textId="52F4750C" w:rsidR="003B1469" w:rsidRPr="001A7EB8" w:rsidRDefault="05BD91AE" w:rsidP="003B1469">
            <w:pPr>
              <w:jc w:val="center"/>
              <w:rPr>
                <w:b/>
                <w:bCs/>
                <w:color w:val="000000"/>
                <w:sz w:val="18"/>
                <w:szCs w:val="18"/>
              </w:rPr>
            </w:pPr>
            <w:r w:rsidRPr="120F9767">
              <w:rPr>
                <w:b/>
                <w:bCs/>
                <w:color w:val="000000" w:themeColor="text1"/>
                <w:sz w:val="18"/>
                <w:szCs w:val="18"/>
              </w:rPr>
              <w:t>1</w:t>
            </w:r>
            <w:r w:rsidR="00493086">
              <w:rPr>
                <w:b/>
                <w:bCs/>
                <w:color w:val="000000" w:themeColor="text1"/>
                <w:sz w:val="18"/>
                <w:szCs w:val="18"/>
              </w:rPr>
              <w:t>832</w:t>
            </w:r>
            <w:r w:rsidRPr="120F9767">
              <w:rPr>
                <w:b/>
                <w:bCs/>
                <w:color w:val="000000" w:themeColor="text1"/>
                <w:sz w:val="18"/>
                <w:szCs w:val="18"/>
              </w:rPr>
              <w:t>,0</w:t>
            </w:r>
          </w:p>
        </w:tc>
        <w:tc>
          <w:tcPr>
            <w:tcW w:w="1920" w:type="dxa"/>
            <w:hideMark/>
          </w:tcPr>
          <w:p w14:paraId="03A0F85E" w14:textId="77777777" w:rsidR="003B1469" w:rsidRPr="001A7EB8" w:rsidRDefault="003B1469" w:rsidP="003B1469">
            <w:pPr>
              <w:jc w:val="center"/>
              <w:rPr>
                <w:color w:val="000000"/>
                <w:sz w:val="20"/>
              </w:rPr>
            </w:pPr>
            <w:r w:rsidRPr="001A7EB8">
              <w:rPr>
                <w:color w:val="000000"/>
                <w:sz w:val="20"/>
              </w:rPr>
              <w:t> </w:t>
            </w:r>
          </w:p>
        </w:tc>
      </w:tr>
      <w:tr w:rsidR="00666D58" w:rsidRPr="001A7EB8" w14:paraId="1B3DE4A0" w14:textId="77777777" w:rsidTr="000D0DA0">
        <w:trPr>
          <w:trHeight w:val="470"/>
        </w:trPr>
        <w:tc>
          <w:tcPr>
            <w:tcW w:w="1101" w:type="dxa"/>
          </w:tcPr>
          <w:p w14:paraId="54189964" w14:textId="3A68B3BE" w:rsidR="00666D58" w:rsidRPr="001A7EB8" w:rsidRDefault="00666D58" w:rsidP="00666D58">
            <w:pPr>
              <w:jc w:val="both"/>
              <w:rPr>
                <w:color w:val="000000"/>
                <w:sz w:val="18"/>
                <w:szCs w:val="18"/>
              </w:rPr>
            </w:pPr>
            <w:r w:rsidRPr="000172DF">
              <w:rPr>
                <w:color w:val="000000"/>
                <w:sz w:val="18"/>
                <w:szCs w:val="18"/>
              </w:rPr>
              <w:t>05-001-11-03-01 (TP)</w:t>
            </w:r>
          </w:p>
        </w:tc>
        <w:tc>
          <w:tcPr>
            <w:tcW w:w="4068" w:type="dxa"/>
          </w:tcPr>
          <w:p w14:paraId="4EC17BBA" w14:textId="0A6F1498" w:rsidR="00666D58" w:rsidRPr="001A7EB8" w:rsidRDefault="00666D58" w:rsidP="00666D58">
            <w:pPr>
              <w:rPr>
                <w:b/>
                <w:bCs/>
                <w:color w:val="000000"/>
                <w:sz w:val="18"/>
                <w:szCs w:val="18"/>
              </w:rPr>
            </w:pPr>
            <w:r w:rsidRPr="000172DF">
              <w:rPr>
                <w:b/>
                <w:bCs/>
                <w:color w:val="000000"/>
                <w:sz w:val="18"/>
                <w:szCs w:val="18"/>
              </w:rPr>
              <w:t xml:space="preserve">Priemonė: </w:t>
            </w:r>
            <w:r w:rsidRPr="008470BE">
              <w:rPr>
                <w:color w:val="000000"/>
                <w:sz w:val="18"/>
                <w:szCs w:val="18"/>
              </w:rPr>
              <w:t>Tarnybos darbuotojų kompetencijų didinimas</w:t>
            </w:r>
          </w:p>
        </w:tc>
        <w:tc>
          <w:tcPr>
            <w:tcW w:w="1071" w:type="dxa"/>
          </w:tcPr>
          <w:p w14:paraId="6FB465B6" w14:textId="5765B31D" w:rsidR="00666D58" w:rsidRPr="00666D58" w:rsidRDefault="00511DDC" w:rsidP="00666D58">
            <w:pPr>
              <w:jc w:val="center"/>
              <w:rPr>
                <w:color w:val="000000" w:themeColor="text1"/>
                <w:sz w:val="18"/>
                <w:szCs w:val="18"/>
              </w:rPr>
            </w:pPr>
            <w:r>
              <w:rPr>
                <w:sz w:val="18"/>
                <w:szCs w:val="18"/>
              </w:rPr>
              <w:t>2</w:t>
            </w:r>
            <w:r w:rsidR="00666D58" w:rsidRPr="000D0DA0">
              <w:rPr>
                <w:sz w:val="18"/>
                <w:szCs w:val="18"/>
              </w:rPr>
              <w:t>70,0</w:t>
            </w:r>
          </w:p>
        </w:tc>
        <w:tc>
          <w:tcPr>
            <w:tcW w:w="1288" w:type="dxa"/>
          </w:tcPr>
          <w:p w14:paraId="76AEDA78" w14:textId="2105F929" w:rsidR="00666D58" w:rsidRPr="00666D58" w:rsidRDefault="00511DDC" w:rsidP="00666D58">
            <w:pPr>
              <w:jc w:val="center"/>
              <w:rPr>
                <w:color w:val="000000" w:themeColor="text1"/>
                <w:sz w:val="18"/>
                <w:szCs w:val="18"/>
              </w:rPr>
            </w:pPr>
            <w:r>
              <w:rPr>
                <w:sz w:val="18"/>
                <w:szCs w:val="18"/>
              </w:rPr>
              <w:t>2</w:t>
            </w:r>
            <w:r w:rsidR="00666D58" w:rsidRPr="000D0DA0">
              <w:rPr>
                <w:sz w:val="18"/>
                <w:szCs w:val="18"/>
              </w:rPr>
              <w:t>50,0</w:t>
            </w:r>
          </w:p>
        </w:tc>
        <w:tc>
          <w:tcPr>
            <w:tcW w:w="1071" w:type="dxa"/>
          </w:tcPr>
          <w:p w14:paraId="2D002867" w14:textId="4A8CFF41" w:rsidR="00666D58" w:rsidRPr="00666D58" w:rsidRDefault="00511DDC" w:rsidP="00666D58">
            <w:pPr>
              <w:jc w:val="center"/>
              <w:rPr>
                <w:color w:val="000000" w:themeColor="text1"/>
                <w:sz w:val="18"/>
                <w:szCs w:val="18"/>
              </w:rPr>
            </w:pPr>
            <w:r>
              <w:rPr>
                <w:sz w:val="18"/>
                <w:szCs w:val="18"/>
              </w:rPr>
              <w:t>2</w:t>
            </w:r>
            <w:r w:rsidR="00666D58" w:rsidRPr="000D0DA0">
              <w:rPr>
                <w:sz w:val="18"/>
                <w:szCs w:val="18"/>
              </w:rPr>
              <w:t>70,0</w:t>
            </w:r>
          </w:p>
        </w:tc>
        <w:tc>
          <w:tcPr>
            <w:tcW w:w="1167" w:type="dxa"/>
          </w:tcPr>
          <w:p w14:paraId="7A1AC62A" w14:textId="42C08F81" w:rsidR="00666D58" w:rsidRPr="00666D58" w:rsidRDefault="00511DDC" w:rsidP="00666D58">
            <w:pPr>
              <w:jc w:val="center"/>
              <w:rPr>
                <w:color w:val="000000" w:themeColor="text1"/>
                <w:sz w:val="18"/>
                <w:szCs w:val="18"/>
              </w:rPr>
            </w:pPr>
            <w:r>
              <w:rPr>
                <w:sz w:val="18"/>
                <w:szCs w:val="18"/>
              </w:rPr>
              <w:t>2</w:t>
            </w:r>
            <w:r w:rsidR="00666D58" w:rsidRPr="000D0DA0">
              <w:rPr>
                <w:sz w:val="18"/>
                <w:szCs w:val="18"/>
              </w:rPr>
              <w:t>50,0</w:t>
            </w:r>
          </w:p>
        </w:tc>
        <w:tc>
          <w:tcPr>
            <w:tcW w:w="1071" w:type="dxa"/>
          </w:tcPr>
          <w:p w14:paraId="703135C9" w14:textId="4A057FB6" w:rsidR="00666D58" w:rsidRPr="00666D58" w:rsidRDefault="00511DDC" w:rsidP="00666D58">
            <w:pPr>
              <w:jc w:val="center"/>
              <w:rPr>
                <w:color w:val="000000" w:themeColor="text1"/>
                <w:sz w:val="18"/>
                <w:szCs w:val="18"/>
              </w:rPr>
            </w:pPr>
            <w:r>
              <w:rPr>
                <w:sz w:val="18"/>
                <w:szCs w:val="18"/>
              </w:rPr>
              <w:t>2</w:t>
            </w:r>
            <w:r w:rsidR="00666D58" w:rsidRPr="000D0DA0">
              <w:rPr>
                <w:sz w:val="18"/>
                <w:szCs w:val="18"/>
              </w:rPr>
              <w:t>70,0</w:t>
            </w:r>
          </w:p>
        </w:tc>
        <w:tc>
          <w:tcPr>
            <w:tcW w:w="1167" w:type="dxa"/>
          </w:tcPr>
          <w:p w14:paraId="2AE95C07" w14:textId="785BC167" w:rsidR="00666D58" w:rsidRPr="00666D58" w:rsidRDefault="00511DDC" w:rsidP="00666D58">
            <w:pPr>
              <w:jc w:val="center"/>
              <w:rPr>
                <w:color w:val="000000" w:themeColor="text1"/>
                <w:sz w:val="18"/>
                <w:szCs w:val="18"/>
              </w:rPr>
            </w:pPr>
            <w:r>
              <w:rPr>
                <w:sz w:val="18"/>
                <w:szCs w:val="18"/>
              </w:rPr>
              <w:t>2</w:t>
            </w:r>
            <w:r w:rsidR="00666D58" w:rsidRPr="000D0DA0">
              <w:rPr>
                <w:sz w:val="18"/>
                <w:szCs w:val="18"/>
              </w:rPr>
              <w:t>50,0</w:t>
            </w:r>
          </w:p>
        </w:tc>
        <w:tc>
          <w:tcPr>
            <w:tcW w:w="1920" w:type="dxa"/>
          </w:tcPr>
          <w:p w14:paraId="557C43B2" w14:textId="77777777" w:rsidR="00666D58" w:rsidRPr="001A7EB8" w:rsidRDefault="00666D58" w:rsidP="00666D58">
            <w:pPr>
              <w:jc w:val="center"/>
              <w:rPr>
                <w:color w:val="000000"/>
                <w:sz w:val="20"/>
              </w:rPr>
            </w:pPr>
          </w:p>
        </w:tc>
      </w:tr>
      <w:tr w:rsidR="003B1469" w:rsidRPr="001A7EB8" w14:paraId="1E5318A9" w14:textId="77777777" w:rsidTr="000D0DA0">
        <w:trPr>
          <w:trHeight w:val="470"/>
        </w:trPr>
        <w:tc>
          <w:tcPr>
            <w:tcW w:w="1101" w:type="dxa"/>
            <w:hideMark/>
          </w:tcPr>
          <w:p w14:paraId="4CCE9A94" w14:textId="77777777" w:rsidR="003B1469" w:rsidRPr="001A7EB8" w:rsidRDefault="003B1469" w:rsidP="003B1469">
            <w:pPr>
              <w:jc w:val="both"/>
              <w:rPr>
                <w:color w:val="000000"/>
                <w:sz w:val="18"/>
                <w:szCs w:val="18"/>
              </w:rPr>
            </w:pPr>
            <w:r w:rsidRPr="001A7EB8">
              <w:rPr>
                <w:color w:val="000000"/>
                <w:sz w:val="18"/>
                <w:szCs w:val="18"/>
              </w:rPr>
              <w:lastRenderedPageBreak/>
              <w:t>05-001-11-03-02 (TP)</w:t>
            </w:r>
          </w:p>
        </w:tc>
        <w:tc>
          <w:tcPr>
            <w:tcW w:w="4068" w:type="dxa"/>
            <w:hideMark/>
          </w:tcPr>
          <w:p w14:paraId="2D0D0033" w14:textId="77777777" w:rsidR="003B1469" w:rsidRPr="001A7EB8" w:rsidRDefault="003B1469" w:rsidP="003B1469">
            <w:pPr>
              <w:rPr>
                <w:b/>
                <w:bCs/>
                <w:color w:val="000000"/>
                <w:sz w:val="18"/>
                <w:szCs w:val="18"/>
              </w:rPr>
            </w:pPr>
            <w:r w:rsidRPr="001A7EB8">
              <w:rPr>
                <w:b/>
                <w:bCs/>
                <w:color w:val="000000"/>
                <w:sz w:val="18"/>
                <w:szCs w:val="18"/>
              </w:rPr>
              <w:t>Priemonė:</w:t>
            </w:r>
            <w:r w:rsidRPr="001A7EB8">
              <w:rPr>
                <w:color w:val="000000"/>
                <w:sz w:val="18"/>
                <w:szCs w:val="18"/>
              </w:rPr>
              <w:t xml:space="preserve"> Tarnybos vidaus administravimo procesų palaikymas ir tobulinimas</w:t>
            </w:r>
          </w:p>
        </w:tc>
        <w:tc>
          <w:tcPr>
            <w:tcW w:w="1071" w:type="dxa"/>
            <w:vAlign w:val="center"/>
          </w:tcPr>
          <w:p w14:paraId="66CD7599" w14:textId="6A10DF84" w:rsidR="003B1469" w:rsidRPr="001A7EB8" w:rsidRDefault="00B853DA" w:rsidP="003B1469">
            <w:pPr>
              <w:jc w:val="center"/>
              <w:rPr>
                <w:color w:val="000000"/>
                <w:sz w:val="18"/>
                <w:szCs w:val="18"/>
              </w:rPr>
            </w:pPr>
            <w:r>
              <w:rPr>
                <w:color w:val="000000" w:themeColor="text1"/>
                <w:sz w:val="18"/>
                <w:szCs w:val="18"/>
              </w:rPr>
              <w:t>1860</w:t>
            </w:r>
            <w:r w:rsidR="05BD91AE" w:rsidRPr="120F9767">
              <w:rPr>
                <w:color w:val="000000" w:themeColor="text1"/>
                <w:sz w:val="18"/>
                <w:szCs w:val="18"/>
              </w:rPr>
              <w:t>,0</w:t>
            </w:r>
          </w:p>
        </w:tc>
        <w:tc>
          <w:tcPr>
            <w:tcW w:w="1288" w:type="dxa"/>
            <w:vAlign w:val="center"/>
          </w:tcPr>
          <w:p w14:paraId="73255CF3" w14:textId="0E01D01A" w:rsidR="003B1469" w:rsidRPr="001A7EB8" w:rsidRDefault="05BD91AE" w:rsidP="003B1469">
            <w:pPr>
              <w:jc w:val="center"/>
              <w:rPr>
                <w:color w:val="000000"/>
                <w:sz w:val="18"/>
                <w:szCs w:val="18"/>
              </w:rPr>
            </w:pPr>
            <w:r w:rsidRPr="120F9767">
              <w:rPr>
                <w:color w:val="000000" w:themeColor="text1"/>
                <w:sz w:val="18"/>
                <w:szCs w:val="18"/>
              </w:rPr>
              <w:t>1</w:t>
            </w:r>
            <w:r w:rsidR="00134C17">
              <w:rPr>
                <w:color w:val="000000" w:themeColor="text1"/>
                <w:sz w:val="18"/>
                <w:szCs w:val="18"/>
              </w:rPr>
              <w:t>582</w:t>
            </w:r>
            <w:r w:rsidRPr="120F9767">
              <w:rPr>
                <w:color w:val="000000" w:themeColor="text1"/>
                <w:sz w:val="18"/>
                <w:szCs w:val="18"/>
              </w:rPr>
              <w:t>,0</w:t>
            </w:r>
          </w:p>
        </w:tc>
        <w:tc>
          <w:tcPr>
            <w:tcW w:w="1071" w:type="dxa"/>
            <w:vAlign w:val="center"/>
          </w:tcPr>
          <w:p w14:paraId="7B6BC578" w14:textId="48C2E46B" w:rsidR="003B1469" w:rsidRPr="001A7EB8" w:rsidRDefault="00B853DA" w:rsidP="003B1469">
            <w:pPr>
              <w:jc w:val="center"/>
              <w:rPr>
                <w:color w:val="000000"/>
                <w:sz w:val="18"/>
                <w:szCs w:val="18"/>
              </w:rPr>
            </w:pPr>
            <w:r w:rsidRPr="120F9767">
              <w:rPr>
                <w:color w:val="000000" w:themeColor="text1"/>
                <w:sz w:val="18"/>
                <w:szCs w:val="18"/>
              </w:rPr>
              <w:t>1</w:t>
            </w:r>
            <w:r>
              <w:rPr>
                <w:color w:val="000000" w:themeColor="text1"/>
                <w:sz w:val="18"/>
                <w:szCs w:val="18"/>
              </w:rPr>
              <w:t>860</w:t>
            </w:r>
            <w:r w:rsidR="05BD91AE" w:rsidRPr="120F9767">
              <w:rPr>
                <w:color w:val="000000" w:themeColor="text1"/>
                <w:sz w:val="18"/>
                <w:szCs w:val="18"/>
              </w:rPr>
              <w:t>,0</w:t>
            </w:r>
          </w:p>
        </w:tc>
        <w:tc>
          <w:tcPr>
            <w:tcW w:w="1167" w:type="dxa"/>
            <w:vAlign w:val="center"/>
          </w:tcPr>
          <w:p w14:paraId="70837BB6" w14:textId="3C4A284E" w:rsidR="003B1469" w:rsidRPr="001A7EB8" w:rsidRDefault="05BD91AE" w:rsidP="003B1469">
            <w:pPr>
              <w:jc w:val="center"/>
              <w:rPr>
                <w:color w:val="000000"/>
                <w:sz w:val="18"/>
                <w:szCs w:val="18"/>
              </w:rPr>
            </w:pPr>
            <w:r w:rsidRPr="120F9767">
              <w:rPr>
                <w:color w:val="000000" w:themeColor="text1"/>
                <w:sz w:val="18"/>
                <w:szCs w:val="18"/>
              </w:rPr>
              <w:t>1</w:t>
            </w:r>
            <w:r w:rsidR="007D221E">
              <w:rPr>
                <w:color w:val="000000" w:themeColor="text1"/>
                <w:sz w:val="18"/>
                <w:szCs w:val="18"/>
              </w:rPr>
              <w:t>582</w:t>
            </w:r>
            <w:r w:rsidRPr="120F9767">
              <w:rPr>
                <w:color w:val="000000" w:themeColor="text1"/>
                <w:sz w:val="18"/>
                <w:szCs w:val="18"/>
              </w:rPr>
              <w:t>,0</w:t>
            </w:r>
          </w:p>
        </w:tc>
        <w:tc>
          <w:tcPr>
            <w:tcW w:w="1071" w:type="dxa"/>
            <w:vAlign w:val="center"/>
          </w:tcPr>
          <w:p w14:paraId="7F2DDD57" w14:textId="640A99FD" w:rsidR="003B1469" w:rsidRPr="001A7EB8" w:rsidRDefault="00B853DA" w:rsidP="003B1469">
            <w:pPr>
              <w:jc w:val="center"/>
              <w:rPr>
                <w:color w:val="000000"/>
                <w:sz w:val="18"/>
                <w:szCs w:val="18"/>
              </w:rPr>
            </w:pPr>
            <w:r w:rsidRPr="120F9767">
              <w:rPr>
                <w:color w:val="000000" w:themeColor="text1"/>
                <w:sz w:val="18"/>
                <w:szCs w:val="18"/>
              </w:rPr>
              <w:t>1</w:t>
            </w:r>
            <w:r>
              <w:rPr>
                <w:color w:val="000000" w:themeColor="text1"/>
                <w:sz w:val="18"/>
                <w:szCs w:val="18"/>
              </w:rPr>
              <w:t>860</w:t>
            </w:r>
            <w:r w:rsidR="05BD91AE" w:rsidRPr="120F9767">
              <w:rPr>
                <w:color w:val="000000" w:themeColor="text1"/>
                <w:sz w:val="18"/>
                <w:szCs w:val="18"/>
              </w:rPr>
              <w:t>,0</w:t>
            </w:r>
          </w:p>
        </w:tc>
        <w:tc>
          <w:tcPr>
            <w:tcW w:w="1167" w:type="dxa"/>
            <w:vAlign w:val="center"/>
          </w:tcPr>
          <w:p w14:paraId="1D9145EC" w14:textId="16D1A4E1" w:rsidR="003B1469" w:rsidRPr="001A7EB8" w:rsidRDefault="05BD91AE" w:rsidP="003B1469">
            <w:pPr>
              <w:jc w:val="center"/>
              <w:rPr>
                <w:color w:val="000000"/>
                <w:sz w:val="18"/>
                <w:szCs w:val="18"/>
              </w:rPr>
            </w:pPr>
            <w:r w:rsidRPr="120F9767">
              <w:rPr>
                <w:color w:val="000000" w:themeColor="text1"/>
                <w:sz w:val="18"/>
                <w:szCs w:val="18"/>
              </w:rPr>
              <w:t>1</w:t>
            </w:r>
            <w:r w:rsidR="007D221E">
              <w:rPr>
                <w:color w:val="000000" w:themeColor="text1"/>
                <w:sz w:val="18"/>
                <w:szCs w:val="18"/>
              </w:rPr>
              <w:t>582</w:t>
            </w:r>
            <w:r w:rsidRPr="120F9767">
              <w:rPr>
                <w:color w:val="000000" w:themeColor="text1"/>
                <w:sz w:val="18"/>
                <w:szCs w:val="18"/>
              </w:rPr>
              <w:t>,0</w:t>
            </w:r>
          </w:p>
        </w:tc>
        <w:tc>
          <w:tcPr>
            <w:tcW w:w="1920" w:type="dxa"/>
            <w:hideMark/>
          </w:tcPr>
          <w:p w14:paraId="69343730" w14:textId="77777777" w:rsidR="003B1469" w:rsidRPr="001A7EB8" w:rsidRDefault="003B1469" w:rsidP="003B1469">
            <w:pPr>
              <w:jc w:val="center"/>
              <w:rPr>
                <w:color w:val="000000"/>
                <w:sz w:val="20"/>
              </w:rPr>
            </w:pPr>
            <w:r w:rsidRPr="001A7EB8">
              <w:rPr>
                <w:color w:val="000000"/>
                <w:sz w:val="20"/>
              </w:rPr>
              <w:t> </w:t>
            </w:r>
          </w:p>
        </w:tc>
      </w:tr>
      <w:tr w:rsidR="003B1469" w:rsidRPr="001A7EB8" w14:paraId="1518E11C" w14:textId="77777777" w:rsidTr="000D0DA0">
        <w:trPr>
          <w:trHeight w:val="300"/>
        </w:trPr>
        <w:tc>
          <w:tcPr>
            <w:tcW w:w="1101" w:type="dxa"/>
            <w:hideMark/>
          </w:tcPr>
          <w:p w14:paraId="761C463F" w14:textId="77777777" w:rsidR="003B1469" w:rsidRPr="001A7EB8" w:rsidRDefault="003B1469" w:rsidP="003B1469">
            <w:pPr>
              <w:jc w:val="both"/>
              <w:rPr>
                <w:color w:val="000000"/>
                <w:sz w:val="18"/>
                <w:szCs w:val="18"/>
              </w:rPr>
            </w:pPr>
            <w:r w:rsidRPr="001A7EB8">
              <w:rPr>
                <w:color w:val="000000"/>
                <w:sz w:val="18"/>
                <w:szCs w:val="18"/>
              </w:rPr>
              <w:t> </w:t>
            </w:r>
          </w:p>
        </w:tc>
        <w:tc>
          <w:tcPr>
            <w:tcW w:w="4068" w:type="dxa"/>
            <w:hideMark/>
          </w:tcPr>
          <w:p w14:paraId="35BFC970" w14:textId="77777777" w:rsidR="003B1469" w:rsidRPr="001A7EB8" w:rsidRDefault="003B1469" w:rsidP="003B1469">
            <w:pPr>
              <w:rPr>
                <w:color w:val="000000"/>
                <w:sz w:val="18"/>
                <w:szCs w:val="18"/>
              </w:rPr>
            </w:pPr>
            <w:r w:rsidRPr="001A7EB8">
              <w:rPr>
                <w:color w:val="000000"/>
                <w:sz w:val="18"/>
                <w:szCs w:val="18"/>
              </w:rPr>
              <w:t>1. Lietuvos Respublikos valstybės biudžetas, iš viso</w:t>
            </w:r>
          </w:p>
        </w:tc>
        <w:tc>
          <w:tcPr>
            <w:tcW w:w="1071" w:type="dxa"/>
            <w:vAlign w:val="center"/>
          </w:tcPr>
          <w:p w14:paraId="199F8C8E" w14:textId="7DE9EC0E" w:rsidR="003B1469" w:rsidRPr="001A7EB8" w:rsidRDefault="00B34ECA" w:rsidP="003B1469">
            <w:pPr>
              <w:jc w:val="center"/>
              <w:rPr>
                <w:color w:val="000000"/>
                <w:sz w:val="18"/>
                <w:szCs w:val="18"/>
              </w:rPr>
            </w:pPr>
            <w:r>
              <w:rPr>
                <w:color w:val="000000" w:themeColor="text1"/>
                <w:sz w:val="18"/>
                <w:szCs w:val="18"/>
              </w:rPr>
              <w:t>5038</w:t>
            </w:r>
            <w:r w:rsidR="05BD91AE" w:rsidRPr="120F9767">
              <w:rPr>
                <w:color w:val="000000" w:themeColor="text1"/>
                <w:sz w:val="18"/>
                <w:szCs w:val="18"/>
              </w:rPr>
              <w:t>,0</w:t>
            </w:r>
          </w:p>
        </w:tc>
        <w:tc>
          <w:tcPr>
            <w:tcW w:w="1288" w:type="dxa"/>
            <w:vAlign w:val="center"/>
          </w:tcPr>
          <w:p w14:paraId="18DFE646" w14:textId="40DF6F0F" w:rsidR="003B1469" w:rsidRPr="001A7EB8" w:rsidRDefault="001E1535" w:rsidP="003B1469">
            <w:pPr>
              <w:jc w:val="center"/>
              <w:rPr>
                <w:color w:val="000000"/>
                <w:sz w:val="18"/>
                <w:szCs w:val="18"/>
              </w:rPr>
            </w:pPr>
            <w:r>
              <w:rPr>
                <w:color w:val="000000" w:themeColor="text1"/>
                <w:sz w:val="18"/>
                <w:szCs w:val="18"/>
              </w:rPr>
              <w:t>3</w:t>
            </w:r>
            <w:r w:rsidR="004F21E2">
              <w:rPr>
                <w:color w:val="000000" w:themeColor="text1"/>
                <w:sz w:val="18"/>
                <w:szCs w:val="18"/>
              </w:rPr>
              <w:t>439</w:t>
            </w:r>
            <w:r w:rsidR="05BD91AE" w:rsidRPr="120F9767">
              <w:rPr>
                <w:color w:val="000000" w:themeColor="text1"/>
                <w:sz w:val="18"/>
                <w:szCs w:val="18"/>
              </w:rPr>
              <w:t>,0</w:t>
            </w:r>
          </w:p>
        </w:tc>
        <w:tc>
          <w:tcPr>
            <w:tcW w:w="1071" w:type="dxa"/>
            <w:vAlign w:val="center"/>
          </w:tcPr>
          <w:p w14:paraId="6091D83B" w14:textId="2E837EE3" w:rsidR="003B1469" w:rsidRPr="001A7EB8" w:rsidRDefault="00BF3358" w:rsidP="003B1469">
            <w:pPr>
              <w:jc w:val="center"/>
              <w:rPr>
                <w:color w:val="000000"/>
                <w:sz w:val="18"/>
                <w:szCs w:val="18"/>
              </w:rPr>
            </w:pPr>
            <w:r>
              <w:rPr>
                <w:color w:val="000000" w:themeColor="text1"/>
                <w:sz w:val="18"/>
                <w:szCs w:val="18"/>
              </w:rPr>
              <w:t>5041</w:t>
            </w:r>
            <w:r w:rsidR="05BD91AE" w:rsidRPr="120F9767">
              <w:rPr>
                <w:color w:val="000000" w:themeColor="text1"/>
                <w:sz w:val="18"/>
                <w:szCs w:val="18"/>
              </w:rPr>
              <w:t>,0</w:t>
            </w:r>
          </w:p>
        </w:tc>
        <w:tc>
          <w:tcPr>
            <w:tcW w:w="1167" w:type="dxa"/>
            <w:vAlign w:val="center"/>
          </w:tcPr>
          <w:p w14:paraId="5621303D" w14:textId="682DD251" w:rsidR="003B1469" w:rsidRPr="001A7EB8" w:rsidRDefault="00182066" w:rsidP="003B1469">
            <w:pPr>
              <w:jc w:val="center"/>
              <w:rPr>
                <w:color w:val="000000"/>
                <w:sz w:val="18"/>
                <w:szCs w:val="18"/>
              </w:rPr>
            </w:pPr>
            <w:r>
              <w:rPr>
                <w:color w:val="000000" w:themeColor="text1"/>
                <w:sz w:val="18"/>
                <w:szCs w:val="18"/>
              </w:rPr>
              <w:t>3439</w:t>
            </w:r>
            <w:r w:rsidR="05BD91AE" w:rsidRPr="120F9767">
              <w:rPr>
                <w:color w:val="000000" w:themeColor="text1"/>
                <w:sz w:val="18"/>
                <w:szCs w:val="18"/>
              </w:rPr>
              <w:t>,0</w:t>
            </w:r>
          </w:p>
        </w:tc>
        <w:tc>
          <w:tcPr>
            <w:tcW w:w="1071" w:type="dxa"/>
            <w:vAlign w:val="center"/>
          </w:tcPr>
          <w:p w14:paraId="52448813" w14:textId="20085544" w:rsidR="003B1469" w:rsidRPr="001A7EB8" w:rsidRDefault="00BF3358" w:rsidP="003B1469">
            <w:pPr>
              <w:jc w:val="center"/>
              <w:rPr>
                <w:color w:val="000000"/>
                <w:sz w:val="18"/>
                <w:szCs w:val="18"/>
              </w:rPr>
            </w:pPr>
            <w:r>
              <w:rPr>
                <w:color w:val="000000" w:themeColor="text1"/>
                <w:sz w:val="18"/>
                <w:szCs w:val="18"/>
              </w:rPr>
              <w:t>5041</w:t>
            </w:r>
            <w:r w:rsidR="58A0B7DE" w:rsidRPr="120F9767">
              <w:rPr>
                <w:color w:val="000000" w:themeColor="text1"/>
                <w:sz w:val="18"/>
                <w:szCs w:val="18"/>
              </w:rPr>
              <w:t>,</w:t>
            </w:r>
            <w:r w:rsidR="05BD91AE" w:rsidRPr="120F9767">
              <w:rPr>
                <w:color w:val="000000" w:themeColor="text1"/>
                <w:sz w:val="18"/>
                <w:szCs w:val="18"/>
              </w:rPr>
              <w:t>0</w:t>
            </w:r>
          </w:p>
        </w:tc>
        <w:tc>
          <w:tcPr>
            <w:tcW w:w="1167" w:type="dxa"/>
            <w:vAlign w:val="center"/>
          </w:tcPr>
          <w:p w14:paraId="2A251AAB" w14:textId="19227D9F" w:rsidR="003B1469" w:rsidRPr="001A7EB8" w:rsidRDefault="00182066" w:rsidP="003B1469">
            <w:pPr>
              <w:jc w:val="center"/>
              <w:rPr>
                <w:color w:val="000000"/>
                <w:sz w:val="18"/>
                <w:szCs w:val="18"/>
              </w:rPr>
            </w:pPr>
            <w:r>
              <w:rPr>
                <w:color w:val="000000" w:themeColor="text1"/>
                <w:sz w:val="18"/>
                <w:szCs w:val="18"/>
              </w:rPr>
              <w:t>3439</w:t>
            </w:r>
            <w:r w:rsidR="05BD91AE" w:rsidRPr="120F9767">
              <w:rPr>
                <w:color w:val="000000" w:themeColor="text1"/>
                <w:sz w:val="18"/>
                <w:szCs w:val="18"/>
              </w:rPr>
              <w:t>,0</w:t>
            </w:r>
          </w:p>
        </w:tc>
        <w:tc>
          <w:tcPr>
            <w:tcW w:w="1920" w:type="dxa"/>
            <w:hideMark/>
          </w:tcPr>
          <w:p w14:paraId="6C7CDCD2" w14:textId="77777777" w:rsidR="003B1469" w:rsidRPr="001A7EB8" w:rsidRDefault="003B1469" w:rsidP="003B1469">
            <w:pPr>
              <w:jc w:val="center"/>
              <w:rPr>
                <w:color w:val="000000"/>
                <w:sz w:val="20"/>
              </w:rPr>
            </w:pPr>
            <w:r w:rsidRPr="001A7EB8">
              <w:rPr>
                <w:color w:val="000000"/>
                <w:sz w:val="20"/>
              </w:rPr>
              <w:t> </w:t>
            </w:r>
          </w:p>
        </w:tc>
      </w:tr>
      <w:tr w:rsidR="003B1469" w:rsidRPr="001A7EB8" w14:paraId="36207626" w14:textId="77777777" w:rsidTr="000D0DA0">
        <w:trPr>
          <w:trHeight w:val="300"/>
        </w:trPr>
        <w:tc>
          <w:tcPr>
            <w:tcW w:w="1101" w:type="dxa"/>
            <w:vMerge w:val="restart"/>
            <w:hideMark/>
          </w:tcPr>
          <w:p w14:paraId="7680BE71" w14:textId="77777777" w:rsidR="003B1469" w:rsidRPr="001A7EB8" w:rsidRDefault="003B1469" w:rsidP="003B1469">
            <w:pPr>
              <w:jc w:val="both"/>
              <w:rPr>
                <w:color w:val="000000"/>
                <w:sz w:val="18"/>
                <w:szCs w:val="18"/>
              </w:rPr>
            </w:pPr>
            <w:r w:rsidRPr="001A7EB8">
              <w:rPr>
                <w:color w:val="000000"/>
                <w:sz w:val="18"/>
                <w:szCs w:val="18"/>
              </w:rPr>
              <w:t> </w:t>
            </w:r>
          </w:p>
        </w:tc>
        <w:tc>
          <w:tcPr>
            <w:tcW w:w="4068" w:type="dxa"/>
            <w:hideMark/>
          </w:tcPr>
          <w:p w14:paraId="4416FBFF" w14:textId="77777777" w:rsidR="003B1469" w:rsidRPr="001A7EB8" w:rsidRDefault="003B1469" w:rsidP="003B1469">
            <w:pPr>
              <w:rPr>
                <w:color w:val="000000"/>
                <w:sz w:val="18"/>
                <w:szCs w:val="18"/>
              </w:rPr>
            </w:pPr>
            <w:r w:rsidRPr="001A7EB8">
              <w:rPr>
                <w:color w:val="000000"/>
                <w:sz w:val="18"/>
                <w:szCs w:val="18"/>
              </w:rPr>
              <w:t xml:space="preserve">iš jo: </w:t>
            </w:r>
          </w:p>
        </w:tc>
        <w:tc>
          <w:tcPr>
            <w:tcW w:w="1071" w:type="dxa"/>
            <w:vAlign w:val="center"/>
          </w:tcPr>
          <w:p w14:paraId="40CE44B9" w14:textId="67DF2484" w:rsidR="003B1469" w:rsidRPr="001A7EB8" w:rsidRDefault="003B1469" w:rsidP="003B1469">
            <w:pPr>
              <w:jc w:val="center"/>
              <w:rPr>
                <w:color w:val="000000"/>
                <w:sz w:val="18"/>
                <w:szCs w:val="18"/>
              </w:rPr>
            </w:pPr>
            <w:r>
              <w:rPr>
                <w:color w:val="000000"/>
                <w:sz w:val="18"/>
                <w:szCs w:val="18"/>
              </w:rPr>
              <w:t> </w:t>
            </w:r>
          </w:p>
        </w:tc>
        <w:tc>
          <w:tcPr>
            <w:tcW w:w="1288" w:type="dxa"/>
            <w:vAlign w:val="center"/>
          </w:tcPr>
          <w:p w14:paraId="442F33F0" w14:textId="7688D110" w:rsidR="003B1469" w:rsidRPr="001A7EB8" w:rsidRDefault="003B1469" w:rsidP="003B1469">
            <w:pPr>
              <w:jc w:val="center"/>
              <w:rPr>
                <w:color w:val="000000"/>
                <w:sz w:val="18"/>
                <w:szCs w:val="18"/>
              </w:rPr>
            </w:pPr>
            <w:r>
              <w:rPr>
                <w:color w:val="000000"/>
                <w:sz w:val="18"/>
                <w:szCs w:val="18"/>
              </w:rPr>
              <w:t> </w:t>
            </w:r>
          </w:p>
        </w:tc>
        <w:tc>
          <w:tcPr>
            <w:tcW w:w="1071" w:type="dxa"/>
            <w:vAlign w:val="center"/>
          </w:tcPr>
          <w:p w14:paraId="61E86A02" w14:textId="79C94F57" w:rsidR="003B1469" w:rsidRPr="001A7EB8" w:rsidRDefault="003B1469" w:rsidP="003B1469">
            <w:pPr>
              <w:jc w:val="center"/>
              <w:rPr>
                <w:color w:val="000000"/>
                <w:sz w:val="18"/>
                <w:szCs w:val="18"/>
              </w:rPr>
            </w:pPr>
            <w:r>
              <w:rPr>
                <w:color w:val="000000"/>
                <w:sz w:val="18"/>
                <w:szCs w:val="18"/>
              </w:rPr>
              <w:t> </w:t>
            </w:r>
          </w:p>
        </w:tc>
        <w:tc>
          <w:tcPr>
            <w:tcW w:w="1167" w:type="dxa"/>
            <w:vAlign w:val="center"/>
          </w:tcPr>
          <w:p w14:paraId="2C37B72E" w14:textId="3AF5B89D" w:rsidR="003B1469" w:rsidRPr="001A7EB8" w:rsidRDefault="003B1469" w:rsidP="003B1469">
            <w:pPr>
              <w:jc w:val="center"/>
              <w:rPr>
                <w:color w:val="000000"/>
                <w:sz w:val="18"/>
                <w:szCs w:val="18"/>
              </w:rPr>
            </w:pPr>
            <w:r>
              <w:rPr>
                <w:color w:val="000000"/>
                <w:sz w:val="18"/>
                <w:szCs w:val="18"/>
              </w:rPr>
              <w:t> </w:t>
            </w:r>
          </w:p>
        </w:tc>
        <w:tc>
          <w:tcPr>
            <w:tcW w:w="1071" w:type="dxa"/>
            <w:vAlign w:val="center"/>
          </w:tcPr>
          <w:p w14:paraId="707B1B20" w14:textId="7FB82A2F" w:rsidR="003B1469" w:rsidRPr="001A7EB8" w:rsidRDefault="003B1469" w:rsidP="003B1469">
            <w:pPr>
              <w:jc w:val="center"/>
              <w:rPr>
                <w:color w:val="000000"/>
                <w:sz w:val="18"/>
                <w:szCs w:val="18"/>
              </w:rPr>
            </w:pPr>
            <w:r>
              <w:rPr>
                <w:color w:val="000000"/>
                <w:sz w:val="18"/>
                <w:szCs w:val="18"/>
              </w:rPr>
              <w:t> </w:t>
            </w:r>
          </w:p>
        </w:tc>
        <w:tc>
          <w:tcPr>
            <w:tcW w:w="1167" w:type="dxa"/>
            <w:vAlign w:val="center"/>
          </w:tcPr>
          <w:p w14:paraId="3DCC9C67" w14:textId="57375465" w:rsidR="003B1469" w:rsidRPr="001A7EB8" w:rsidRDefault="003B1469" w:rsidP="003B1469">
            <w:pPr>
              <w:jc w:val="center"/>
              <w:rPr>
                <w:color w:val="000000"/>
                <w:sz w:val="18"/>
                <w:szCs w:val="18"/>
              </w:rPr>
            </w:pPr>
            <w:r>
              <w:rPr>
                <w:color w:val="000000"/>
                <w:sz w:val="18"/>
                <w:szCs w:val="18"/>
              </w:rPr>
              <w:t> </w:t>
            </w:r>
          </w:p>
        </w:tc>
        <w:tc>
          <w:tcPr>
            <w:tcW w:w="1920" w:type="dxa"/>
            <w:vMerge w:val="restart"/>
            <w:hideMark/>
          </w:tcPr>
          <w:p w14:paraId="6D98E5F8" w14:textId="77777777" w:rsidR="003B1469" w:rsidRPr="001A7EB8" w:rsidRDefault="003B1469" w:rsidP="003B1469">
            <w:pPr>
              <w:jc w:val="center"/>
              <w:rPr>
                <w:color w:val="000000"/>
                <w:sz w:val="20"/>
              </w:rPr>
            </w:pPr>
            <w:r w:rsidRPr="001A7EB8">
              <w:rPr>
                <w:color w:val="000000"/>
                <w:sz w:val="20"/>
              </w:rPr>
              <w:t> </w:t>
            </w:r>
          </w:p>
        </w:tc>
      </w:tr>
      <w:tr w:rsidR="003B1469" w:rsidRPr="001A7EB8" w14:paraId="1332D89F" w14:textId="77777777" w:rsidTr="000D0DA0">
        <w:trPr>
          <w:trHeight w:val="300"/>
        </w:trPr>
        <w:tc>
          <w:tcPr>
            <w:tcW w:w="1101" w:type="dxa"/>
            <w:vMerge/>
            <w:hideMark/>
          </w:tcPr>
          <w:p w14:paraId="16616C45" w14:textId="77777777" w:rsidR="003B1469" w:rsidRPr="001A7EB8" w:rsidRDefault="003B1469" w:rsidP="003B1469">
            <w:pPr>
              <w:rPr>
                <w:color w:val="000000"/>
                <w:sz w:val="18"/>
                <w:szCs w:val="18"/>
              </w:rPr>
            </w:pPr>
          </w:p>
        </w:tc>
        <w:tc>
          <w:tcPr>
            <w:tcW w:w="4068" w:type="dxa"/>
            <w:hideMark/>
          </w:tcPr>
          <w:p w14:paraId="32834C17" w14:textId="77777777" w:rsidR="003B1469" w:rsidRPr="001A7EB8" w:rsidRDefault="003B1469" w:rsidP="003B1469">
            <w:pPr>
              <w:rPr>
                <w:color w:val="000000"/>
                <w:sz w:val="18"/>
                <w:szCs w:val="18"/>
              </w:rPr>
            </w:pPr>
            <w:r w:rsidRPr="001A7EB8">
              <w:rPr>
                <w:color w:val="000000"/>
                <w:sz w:val="18"/>
                <w:szCs w:val="18"/>
              </w:rPr>
              <w:t>1.1. valstybės biudžeto lėšos</w:t>
            </w:r>
          </w:p>
        </w:tc>
        <w:tc>
          <w:tcPr>
            <w:tcW w:w="1071" w:type="dxa"/>
            <w:vAlign w:val="center"/>
          </w:tcPr>
          <w:p w14:paraId="2CCCD467" w14:textId="477499DF" w:rsidR="120F9767" w:rsidRDefault="00BF3358" w:rsidP="120F9767">
            <w:pPr>
              <w:jc w:val="center"/>
              <w:rPr>
                <w:color w:val="000000" w:themeColor="text1"/>
                <w:sz w:val="18"/>
                <w:szCs w:val="18"/>
              </w:rPr>
            </w:pPr>
            <w:r>
              <w:rPr>
                <w:color w:val="000000" w:themeColor="text1"/>
                <w:sz w:val="18"/>
                <w:szCs w:val="18"/>
              </w:rPr>
              <w:t>5038</w:t>
            </w:r>
            <w:r w:rsidR="120F9767" w:rsidRPr="120F9767">
              <w:rPr>
                <w:color w:val="000000" w:themeColor="text1"/>
                <w:sz w:val="18"/>
                <w:szCs w:val="18"/>
              </w:rPr>
              <w:t>,0</w:t>
            </w:r>
          </w:p>
        </w:tc>
        <w:tc>
          <w:tcPr>
            <w:tcW w:w="1288" w:type="dxa"/>
            <w:vAlign w:val="center"/>
          </w:tcPr>
          <w:p w14:paraId="76400C3F" w14:textId="16BB5101" w:rsidR="120F9767" w:rsidRDefault="001E1535" w:rsidP="120F9767">
            <w:pPr>
              <w:jc w:val="center"/>
              <w:rPr>
                <w:color w:val="000000" w:themeColor="text1"/>
                <w:sz w:val="18"/>
                <w:szCs w:val="18"/>
              </w:rPr>
            </w:pPr>
            <w:r>
              <w:rPr>
                <w:color w:val="000000" w:themeColor="text1"/>
                <w:sz w:val="18"/>
                <w:szCs w:val="18"/>
              </w:rPr>
              <w:t>3</w:t>
            </w:r>
            <w:r w:rsidR="004F21E2">
              <w:rPr>
                <w:color w:val="000000" w:themeColor="text1"/>
                <w:sz w:val="18"/>
                <w:szCs w:val="18"/>
              </w:rPr>
              <w:t>439</w:t>
            </w:r>
            <w:r w:rsidR="120F9767" w:rsidRPr="120F9767">
              <w:rPr>
                <w:color w:val="000000" w:themeColor="text1"/>
                <w:sz w:val="18"/>
                <w:szCs w:val="18"/>
              </w:rPr>
              <w:t>,0</w:t>
            </w:r>
          </w:p>
        </w:tc>
        <w:tc>
          <w:tcPr>
            <w:tcW w:w="1071" w:type="dxa"/>
            <w:vAlign w:val="center"/>
          </w:tcPr>
          <w:p w14:paraId="75C04185" w14:textId="380E031E" w:rsidR="120F9767" w:rsidRDefault="00BF3358" w:rsidP="120F9767">
            <w:pPr>
              <w:jc w:val="center"/>
              <w:rPr>
                <w:color w:val="000000" w:themeColor="text1"/>
                <w:sz w:val="18"/>
                <w:szCs w:val="18"/>
              </w:rPr>
            </w:pPr>
            <w:r>
              <w:rPr>
                <w:color w:val="000000" w:themeColor="text1"/>
                <w:sz w:val="18"/>
                <w:szCs w:val="18"/>
              </w:rPr>
              <w:t>5041</w:t>
            </w:r>
            <w:r w:rsidR="120F9767" w:rsidRPr="120F9767">
              <w:rPr>
                <w:color w:val="000000" w:themeColor="text1"/>
                <w:sz w:val="18"/>
                <w:szCs w:val="18"/>
              </w:rPr>
              <w:t>,0</w:t>
            </w:r>
          </w:p>
        </w:tc>
        <w:tc>
          <w:tcPr>
            <w:tcW w:w="1167" w:type="dxa"/>
            <w:vAlign w:val="center"/>
          </w:tcPr>
          <w:p w14:paraId="55B8E6BF" w14:textId="27E39497" w:rsidR="120F9767" w:rsidRDefault="002B21EC" w:rsidP="120F9767">
            <w:pPr>
              <w:jc w:val="center"/>
              <w:rPr>
                <w:color w:val="000000" w:themeColor="text1"/>
                <w:sz w:val="18"/>
                <w:szCs w:val="18"/>
              </w:rPr>
            </w:pPr>
            <w:r>
              <w:rPr>
                <w:color w:val="000000" w:themeColor="text1"/>
                <w:sz w:val="18"/>
                <w:szCs w:val="18"/>
              </w:rPr>
              <w:t>3439</w:t>
            </w:r>
            <w:r w:rsidR="120F9767" w:rsidRPr="120F9767">
              <w:rPr>
                <w:color w:val="000000" w:themeColor="text1"/>
                <w:sz w:val="18"/>
                <w:szCs w:val="18"/>
              </w:rPr>
              <w:t>,0</w:t>
            </w:r>
          </w:p>
        </w:tc>
        <w:tc>
          <w:tcPr>
            <w:tcW w:w="1071" w:type="dxa"/>
            <w:vAlign w:val="center"/>
          </w:tcPr>
          <w:p w14:paraId="5FA53A68" w14:textId="530B2CB6" w:rsidR="120F9767" w:rsidRDefault="00BF3358" w:rsidP="120F9767">
            <w:pPr>
              <w:jc w:val="center"/>
              <w:rPr>
                <w:color w:val="000000" w:themeColor="text1"/>
                <w:sz w:val="18"/>
                <w:szCs w:val="18"/>
              </w:rPr>
            </w:pPr>
            <w:r>
              <w:rPr>
                <w:color w:val="000000" w:themeColor="text1"/>
                <w:sz w:val="18"/>
                <w:szCs w:val="18"/>
              </w:rPr>
              <w:t>5041</w:t>
            </w:r>
            <w:r w:rsidR="120F9767" w:rsidRPr="120F9767">
              <w:rPr>
                <w:color w:val="000000" w:themeColor="text1"/>
                <w:sz w:val="18"/>
                <w:szCs w:val="18"/>
              </w:rPr>
              <w:t>,0</w:t>
            </w:r>
          </w:p>
        </w:tc>
        <w:tc>
          <w:tcPr>
            <w:tcW w:w="1167" w:type="dxa"/>
            <w:vAlign w:val="center"/>
          </w:tcPr>
          <w:p w14:paraId="2604FF8B" w14:textId="11AEE487" w:rsidR="120F9767" w:rsidRDefault="002B21EC" w:rsidP="120F9767">
            <w:pPr>
              <w:jc w:val="center"/>
              <w:rPr>
                <w:color w:val="000000" w:themeColor="text1"/>
                <w:sz w:val="18"/>
                <w:szCs w:val="18"/>
              </w:rPr>
            </w:pPr>
            <w:r>
              <w:rPr>
                <w:color w:val="000000" w:themeColor="text1"/>
                <w:sz w:val="18"/>
                <w:szCs w:val="18"/>
              </w:rPr>
              <w:t>3439</w:t>
            </w:r>
            <w:r w:rsidR="120F9767" w:rsidRPr="120F9767">
              <w:rPr>
                <w:color w:val="000000" w:themeColor="text1"/>
                <w:sz w:val="18"/>
                <w:szCs w:val="18"/>
              </w:rPr>
              <w:t>,0</w:t>
            </w:r>
          </w:p>
        </w:tc>
        <w:tc>
          <w:tcPr>
            <w:tcW w:w="1920" w:type="dxa"/>
            <w:vMerge/>
            <w:hideMark/>
          </w:tcPr>
          <w:p w14:paraId="1FAF8345" w14:textId="77777777" w:rsidR="003B1469" w:rsidRPr="001A7EB8" w:rsidRDefault="003B1469" w:rsidP="003B1469">
            <w:pPr>
              <w:rPr>
                <w:color w:val="000000"/>
                <w:sz w:val="20"/>
              </w:rPr>
            </w:pPr>
          </w:p>
        </w:tc>
      </w:tr>
      <w:tr w:rsidR="000C02C7" w:rsidRPr="001A7EB8" w14:paraId="507AF6E3" w14:textId="77777777" w:rsidTr="000D0DA0">
        <w:trPr>
          <w:trHeight w:val="300"/>
        </w:trPr>
        <w:tc>
          <w:tcPr>
            <w:tcW w:w="1101" w:type="dxa"/>
            <w:hideMark/>
          </w:tcPr>
          <w:p w14:paraId="20AD180A" w14:textId="77777777" w:rsidR="000C02C7" w:rsidRPr="001A7EB8" w:rsidRDefault="000C02C7" w:rsidP="000C02C7">
            <w:pPr>
              <w:jc w:val="both"/>
              <w:rPr>
                <w:color w:val="000000"/>
                <w:sz w:val="18"/>
                <w:szCs w:val="18"/>
              </w:rPr>
            </w:pPr>
            <w:r w:rsidRPr="001A7EB8">
              <w:rPr>
                <w:color w:val="000000"/>
                <w:sz w:val="18"/>
                <w:szCs w:val="18"/>
              </w:rPr>
              <w:t> </w:t>
            </w:r>
          </w:p>
        </w:tc>
        <w:tc>
          <w:tcPr>
            <w:tcW w:w="4068" w:type="dxa"/>
            <w:hideMark/>
          </w:tcPr>
          <w:p w14:paraId="2B800E07" w14:textId="77777777" w:rsidR="000C02C7" w:rsidRPr="001A7EB8" w:rsidRDefault="000C02C7" w:rsidP="000C02C7">
            <w:pPr>
              <w:rPr>
                <w:color w:val="000000"/>
                <w:sz w:val="18"/>
                <w:szCs w:val="18"/>
              </w:rPr>
            </w:pPr>
            <w:r w:rsidRPr="001A7EB8">
              <w:rPr>
                <w:color w:val="000000"/>
                <w:sz w:val="18"/>
                <w:szCs w:val="18"/>
              </w:rPr>
              <w:t>1.2. bendrojo finansavimo lėšos</w:t>
            </w:r>
          </w:p>
        </w:tc>
        <w:tc>
          <w:tcPr>
            <w:tcW w:w="1071" w:type="dxa"/>
            <w:vAlign w:val="center"/>
          </w:tcPr>
          <w:p w14:paraId="6AA6E693" w14:textId="10184430" w:rsidR="000C02C7" w:rsidRPr="001A7EB8" w:rsidRDefault="000C02C7" w:rsidP="000C02C7">
            <w:pPr>
              <w:jc w:val="center"/>
              <w:rPr>
                <w:color w:val="000000"/>
                <w:sz w:val="18"/>
                <w:szCs w:val="18"/>
              </w:rPr>
            </w:pPr>
            <w:r>
              <w:rPr>
                <w:color w:val="000000"/>
                <w:sz w:val="18"/>
                <w:szCs w:val="18"/>
              </w:rPr>
              <w:t>0,0</w:t>
            </w:r>
          </w:p>
        </w:tc>
        <w:tc>
          <w:tcPr>
            <w:tcW w:w="1288" w:type="dxa"/>
            <w:vAlign w:val="center"/>
          </w:tcPr>
          <w:p w14:paraId="1FE892E9" w14:textId="2DC84316"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3858B1A3" w14:textId="1E10AAFE"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3DA38E82" w14:textId="47994097"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469EF854" w14:textId="562A6244"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5BA985F5" w14:textId="6E7A9035" w:rsidR="000C02C7" w:rsidRPr="001A7EB8" w:rsidRDefault="000C02C7" w:rsidP="000C02C7">
            <w:pPr>
              <w:jc w:val="center"/>
              <w:rPr>
                <w:color w:val="000000"/>
                <w:sz w:val="18"/>
                <w:szCs w:val="18"/>
              </w:rPr>
            </w:pPr>
            <w:r>
              <w:rPr>
                <w:color w:val="000000"/>
                <w:sz w:val="18"/>
                <w:szCs w:val="18"/>
              </w:rPr>
              <w:t>0,0</w:t>
            </w:r>
          </w:p>
        </w:tc>
        <w:tc>
          <w:tcPr>
            <w:tcW w:w="1920" w:type="dxa"/>
            <w:hideMark/>
          </w:tcPr>
          <w:p w14:paraId="1184E0DF" w14:textId="77777777" w:rsidR="000C02C7" w:rsidRPr="001A7EB8" w:rsidRDefault="000C02C7" w:rsidP="000C02C7">
            <w:pPr>
              <w:jc w:val="center"/>
              <w:rPr>
                <w:color w:val="000000"/>
                <w:sz w:val="20"/>
              </w:rPr>
            </w:pPr>
            <w:r w:rsidRPr="001A7EB8">
              <w:rPr>
                <w:color w:val="000000"/>
                <w:sz w:val="20"/>
              </w:rPr>
              <w:t> </w:t>
            </w:r>
          </w:p>
        </w:tc>
      </w:tr>
      <w:tr w:rsidR="000C02C7" w:rsidRPr="001A7EB8" w14:paraId="6C1E3754" w14:textId="77777777" w:rsidTr="000D0DA0">
        <w:trPr>
          <w:trHeight w:val="300"/>
        </w:trPr>
        <w:tc>
          <w:tcPr>
            <w:tcW w:w="1101" w:type="dxa"/>
            <w:hideMark/>
          </w:tcPr>
          <w:p w14:paraId="185E5230" w14:textId="77777777" w:rsidR="000C02C7" w:rsidRPr="001A7EB8" w:rsidRDefault="000C02C7" w:rsidP="000C02C7">
            <w:pPr>
              <w:jc w:val="both"/>
              <w:rPr>
                <w:color w:val="000000"/>
                <w:sz w:val="18"/>
                <w:szCs w:val="18"/>
              </w:rPr>
            </w:pPr>
            <w:r w:rsidRPr="001A7EB8">
              <w:rPr>
                <w:color w:val="000000"/>
                <w:sz w:val="18"/>
                <w:szCs w:val="18"/>
              </w:rPr>
              <w:t> </w:t>
            </w:r>
          </w:p>
        </w:tc>
        <w:tc>
          <w:tcPr>
            <w:tcW w:w="4068" w:type="dxa"/>
            <w:hideMark/>
          </w:tcPr>
          <w:p w14:paraId="7583A83E" w14:textId="0FADEBDE" w:rsidR="000C02C7" w:rsidRPr="001A7EB8" w:rsidRDefault="000C02C7" w:rsidP="000C02C7">
            <w:pPr>
              <w:rPr>
                <w:color w:val="000000"/>
                <w:sz w:val="18"/>
                <w:szCs w:val="18"/>
              </w:rPr>
            </w:pPr>
            <w:r w:rsidRPr="001A7EB8">
              <w:rPr>
                <w:color w:val="000000"/>
                <w:sz w:val="18"/>
                <w:szCs w:val="18"/>
              </w:rPr>
              <w:t xml:space="preserve">1.3. </w:t>
            </w:r>
            <w:r w:rsidR="001A6371">
              <w:rPr>
                <w:color w:val="000000"/>
                <w:sz w:val="18"/>
                <w:szCs w:val="18"/>
              </w:rPr>
              <w:t>ES</w:t>
            </w:r>
            <w:r w:rsidRPr="001A7EB8">
              <w:rPr>
                <w:color w:val="000000"/>
                <w:sz w:val="18"/>
                <w:szCs w:val="18"/>
              </w:rPr>
              <w:t xml:space="preserve"> ir kitos tarptautinės finansinės paramos lėšos</w:t>
            </w:r>
          </w:p>
        </w:tc>
        <w:tc>
          <w:tcPr>
            <w:tcW w:w="1071" w:type="dxa"/>
            <w:vAlign w:val="center"/>
          </w:tcPr>
          <w:p w14:paraId="56DA4430" w14:textId="366A2A14" w:rsidR="000C02C7" w:rsidRPr="001A7EB8" w:rsidRDefault="000C02C7" w:rsidP="000C02C7">
            <w:pPr>
              <w:jc w:val="center"/>
              <w:rPr>
                <w:color w:val="000000"/>
                <w:sz w:val="18"/>
                <w:szCs w:val="18"/>
              </w:rPr>
            </w:pPr>
            <w:r>
              <w:rPr>
                <w:color w:val="000000"/>
                <w:sz w:val="18"/>
                <w:szCs w:val="18"/>
              </w:rPr>
              <w:t>0,0</w:t>
            </w:r>
          </w:p>
        </w:tc>
        <w:tc>
          <w:tcPr>
            <w:tcW w:w="1288" w:type="dxa"/>
            <w:vAlign w:val="center"/>
          </w:tcPr>
          <w:p w14:paraId="0E76D469" w14:textId="39FE3123"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7FBF73FE" w14:textId="613193D4"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6ED1CBC9" w14:textId="2FEE785F"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0183C93F" w14:textId="2EBC6A64"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37CC26AA" w14:textId="75ACD7BE" w:rsidR="000C02C7" w:rsidRPr="001A7EB8" w:rsidRDefault="000C02C7" w:rsidP="000C02C7">
            <w:pPr>
              <w:jc w:val="center"/>
              <w:rPr>
                <w:color w:val="000000"/>
                <w:sz w:val="18"/>
                <w:szCs w:val="18"/>
              </w:rPr>
            </w:pPr>
            <w:r>
              <w:rPr>
                <w:color w:val="000000"/>
                <w:sz w:val="18"/>
                <w:szCs w:val="18"/>
              </w:rPr>
              <w:t>0,0</w:t>
            </w:r>
          </w:p>
        </w:tc>
        <w:tc>
          <w:tcPr>
            <w:tcW w:w="1920" w:type="dxa"/>
            <w:hideMark/>
          </w:tcPr>
          <w:p w14:paraId="2DF42B1E" w14:textId="77777777" w:rsidR="000C02C7" w:rsidRPr="001A7EB8" w:rsidRDefault="000C02C7" w:rsidP="000C02C7">
            <w:pPr>
              <w:jc w:val="center"/>
              <w:rPr>
                <w:color w:val="000000"/>
                <w:sz w:val="20"/>
              </w:rPr>
            </w:pPr>
            <w:r w:rsidRPr="001A7EB8">
              <w:rPr>
                <w:color w:val="000000"/>
                <w:sz w:val="20"/>
              </w:rPr>
              <w:t> </w:t>
            </w:r>
          </w:p>
        </w:tc>
      </w:tr>
      <w:tr w:rsidR="000C02C7" w:rsidRPr="001A7EB8" w14:paraId="0C6F6897" w14:textId="77777777" w:rsidTr="000D0DA0">
        <w:trPr>
          <w:trHeight w:val="300"/>
        </w:trPr>
        <w:tc>
          <w:tcPr>
            <w:tcW w:w="1101" w:type="dxa"/>
            <w:hideMark/>
          </w:tcPr>
          <w:p w14:paraId="5E3D7E9C" w14:textId="77777777" w:rsidR="000C02C7" w:rsidRPr="001A7EB8" w:rsidRDefault="000C02C7" w:rsidP="000C02C7">
            <w:pPr>
              <w:jc w:val="both"/>
              <w:rPr>
                <w:color w:val="000000"/>
                <w:sz w:val="18"/>
                <w:szCs w:val="18"/>
              </w:rPr>
            </w:pPr>
            <w:r w:rsidRPr="001A7EB8">
              <w:rPr>
                <w:color w:val="000000"/>
                <w:sz w:val="18"/>
                <w:szCs w:val="18"/>
              </w:rPr>
              <w:t> </w:t>
            </w:r>
          </w:p>
        </w:tc>
        <w:tc>
          <w:tcPr>
            <w:tcW w:w="4068" w:type="dxa"/>
            <w:hideMark/>
          </w:tcPr>
          <w:p w14:paraId="782F127E" w14:textId="77777777" w:rsidR="000C02C7" w:rsidRPr="001A7EB8" w:rsidRDefault="000C02C7" w:rsidP="000C02C7">
            <w:pPr>
              <w:rPr>
                <w:color w:val="000000"/>
                <w:sz w:val="18"/>
                <w:szCs w:val="18"/>
              </w:rPr>
            </w:pPr>
            <w:r w:rsidRPr="001A7EB8">
              <w:rPr>
                <w:color w:val="000000"/>
                <w:sz w:val="18"/>
                <w:szCs w:val="18"/>
              </w:rPr>
              <w:t>1.4. tikslinės paskirties lėšos ir pajamų įmokos</w:t>
            </w:r>
          </w:p>
        </w:tc>
        <w:tc>
          <w:tcPr>
            <w:tcW w:w="1071" w:type="dxa"/>
            <w:vAlign w:val="center"/>
          </w:tcPr>
          <w:p w14:paraId="40E55439" w14:textId="075E9FE9" w:rsidR="000C02C7" w:rsidRPr="001A7EB8" w:rsidRDefault="000C02C7" w:rsidP="000C02C7">
            <w:pPr>
              <w:jc w:val="center"/>
              <w:rPr>
                <w:color w:val="000000"/>
                <w:sz w:val="18"/>
                <w:szCs w:val="18"/>
              </w:rPr>
            </w:pPr>
            <w:r>
              <w:rPr>
                <w:color w:val="000000"/>
                <w:sz w:val="18"/>
                <w:szCs w:val="18"/>
              </w:rPr>
              <w:t>0,0</w:t>
            </w:r>
          </w:p>
        </w:tc>
        <w:tc>
          <w:tcPr>
            <w:tcW w:w="1288" w:type="dxa"/>
            <w:vAlign w:val="center"/>
          </w:tcPr>
          <w:p w14:paraId="38DCF0A4" w14:textId="528E2A48"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0F088691" w14:textId="108E0578"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551F2AFD" w14:textId="17E07E86"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27C0FC3C" w14:textId="537594DF"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319958D9" w14:textId="1E133D8E" w:rsidR="000C02C7" w:rsidRPr="001A7EB8" w:rsidRDefault="000C02C7" w:rsidP="000C02C7">
            <w:pPr>
              <w:jc w:val="center"/>
              <w:rPr>
                <w:color w:val="000000"/>
                <w:sz w:val="18"/>
                <w:szCs w:val="18"/>
              </w:rPr>
            </w:pPr>
            <w:r>
              <w:rPr>
                <w:color w:val="000000"/>
                <w:sz w:val="18"/>
                <w:szCs w:val="18"/>
              </w:rPr>
              <w:t>0,0</w:t>
            </w:r>
          </w:p>
        </w:tc>
        <w:tc>
          <w:tcPr>
            <w:tcW w:w="1920" w:type="dxa"/>
            <w:hideMark/>
          </w:tcPr>
          <w:p w14:paraId="62F24882" w14:textId="77777777" w:rsidR="000C02C7" w:rsidRPr="001A7EB8" w:rsidRDefault="000C02C7" w:rsidP="000C02C7">
            <w:pPr>
              <w:jc w:val="center"/>
              <w:rPr>
                <w:color w:val="000000"/>
                <w:sz w:val="20"/>
              </w:rPr>
            </w:pPr>
            <w:r w:rsidRPr="001A7EB8">
              <w:rPr>
                <w:color w:val="000000"/>
                <w:sz w:val="20"/>
              </w:rPr>
              <w:t> </w:t>
            </w:r>
          </w:p>
        </w:tc>
      </w:tr>
      <w:tr w:rsidR="000C02C7" w:rsidRPr="001A7EB8" w14:paraId="5A65D907" w14:textId="77777777" w:rsidTr="000D0DA0">
        <w:trPr>
          <w:trHeight w:val="300"/>
        </w:trPr>
        <w:tc>
          <w:tcPr>
            <w:tcW w:w="1101" w:type="dxa"/>
            <w:hideMark/>
          </w:tcPr>
          <w:p w14:paraId="290C16A3" w14:textId="77777777" w:rsidR="000C02C7" w:rsidRPr="001A7EB8" w:rsidRDefault="000C02C7" w:rsidP="000C02C7">
            <w:pPr>
              <w:jc w:val="both"/>
              <w:rPr>
                <w:color w:val="000000"/>
                <w:sz w:val="18"/>
                <w:szCs w:val="18"/>
              </w:rPr>
            </w:pPr>
            <w:r w:rsidRPr="001A7EB8">
              <w:rPr>
                <w:color w:val="000000"/>
                <w:sz w:val="18"/>
                <w:szCs w:val="18"/>
              </w:rPr>
              <w:t> </w:t>
            </w:r>
          </w:p>
        </w:tc>
        <w:tc>
          <w:tcPr>
            <w:tcW w:w="4068" w:type="dxa"/>
            <w:hideMark/>
          </w:tcPr>
          <w:p w14:paraId="4FCD4461" w14:textId="77777777" w:rsidR="000C02C7" w:rsidRPr="001A7EB8" w:rsidRDefault="000C02C7" w:rsidP="000C02C7">
            <w:pPr>
              <w:rPr>
                <w:color w:val="000000"/>
                <w:sz w:val="18"/>
                <w:szCs w:val="18"/>
              </w:rPr>
            </w:pPr>
            <w:r w:rsidRPr="001A7EB8">
              <w:rPr>
                <w:color w:val="000000"/>
                <w:sz w:val="18"/>
                <w:szCs w:val="18"/>
              </w:rPr>
              <w:t>1.5. dotacijos savivaldybių biudžetams</w:t>
            </w:r>
          </w:p>
        </w:tc>
        <w:tc>
          <w:tcPr>
            <w:tcW w:w="1071" w:type="dxa"/>
            <w:vAlign w:val="center"/>
          </w:tcPr>
          <w:p w14:paraId="10C51CED" w14:textId="57B5F57F" w:rsidR="000C02C7" w:rsidRPr="001A7EB8" w:rsidRDefault="000C02C7" w:rsidP="000C02C7">
            <w:pPr>
              <w:jc w:val="center"/>
              <w:rPr>
                <w:color w:val="000000"/>
                <w:sz w:val="18"/>
                <w:szCs w:val="18"/>
              </w:rPr>
            </w:pPr>
            <w:r>
              <w:rPr>
                <w:color w:val="000000"/>
                <w:sz w:val="18"/>
                <w:szCs w:val="18"/>
              </w:rPr>
              <w:t>0,0</w:t>
            </w:r>
          </w:p>
        </w:tc>
        <w:tc>
          <w:tcPr>
            <w:tcW w:w="1288" w:type="dxa"/>
            <w:vAlign w:val="center"/>
          </w:tcPr>
          <w:p w14:paraId="74F361D9" w14:textId="3418B262"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37FDB30D" w14:textId="7B7045A6"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1ACABEE2" w14:textId="61C68820"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6F09B0AD" w14:textId="604B2903"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61CBCF1D" w14:textId="176FEAD1" w:rsidR="000C02C7" w:rsidRPr="001A7EB8" w:rsidRDefault="000C02C7" w:rsidP="000C02C7">
            <w:pPr>
              <w:jc w:val="center"/>
              <w:rPr>
                <w:color w:val="000000"/>
                <w:sz w:val="18"/>
                <w:szCs w:val="18"/>
              </w:rPr>
            </w:pPr>
            <w:r>
              <w:rPr>
                <w:color w:val="000000"/>
                <w:sz w:val="18"/>
                <w:szCs w:val="18"/>
              </w:rPr>
              <w:t>0,0</w:t>
            </w:r>
          </w:p>
        </w:tc>
        <w:tc>
          <w:tcPr>
            <w:tcW w:w="1920" w:type="dxa"/>
            <w:hideMark/>
          </w:tcPr>
          <w:p w14:paraId="62D56586" w14:textId="77777777" w:rsidR="000C02C7" w:rsidRPr="001A7EB8" w:rsidRDefault="000C02C7" w:rsidP="000C02C7">
            <w:pPr>
              <w:jc w:val="center"/>
              <w:rPr>
                <w:color w:val="000000"/>
                <w:sz w:val="20"/>
              </w:rPr>
            </w:pPr>
            <w:r w:rsidRPr="001A7EB8">
              <w:rPr>
                <w:color w:val="000000"/>
                <w:sz w:val="20"/>
              </w:rPr>
              <w:t> </w:t>
            </w:r>
          </w:p>
        </w:tc>
      </w:tr>
      <w:tr w:rsidR="000C02C7" w:rsidRPr="001A7EB8" w14:paraId="5E6C342D" w14:textId="77777777" w:rsidTr="000D0DA0">
        <w:trPr>
          <w:trHeight w:val="470"/>
        </w:trPr>
        <w:tc>
          <w:tcPr>
            <w:tcW w:w="1101" w:type="dxa"/>
            <w:hideMark/>
          </w:tcPr>
          <w:p w14:paraId="1043D6E2" w14:textId="77777777" w:rsidR="000C02C7" w:rsidRPr="001A7EB8" w:rsidRDefault="000C02C7" w:rsidP="000C02C7">
            <w:pPr>
              <w:jc w:val="both"/>
              <w:rPr>
                <w:color w:val="000000"/>
                <w:sz w:val="18"/>
                <w:szCs w:val="18"/>
              </w:rPr>
            </w:pPr>
            <w:r w:rsidRPr="001A7EB8">
              <w:rPr>
                <w:color w:val="000000"/>
                <w:sz w:val="18"/>
                <w:szCs w:val="18"/>
              </w:rPr>
              <w:t> </w:t>
            </w:r>
          </w:p>
        </w:tc>
        <w:tc>
          <w:tcPr>
            <w:tcW w:w="4068" w:type="dxa"/>
            <w:hideMark/>
          </w:tcPr>
          <w:p w14:paraId="159760D0" w14:textId="1E3E5507" w:rsidR="000C02C7" w:rsidRPr="001A7EB8" w:rsidRDefault="000C02C7" w:rsidP="000C02C7">
            <w:pPr>
              <w:rPr>
                <w:color w:val="000000"/>
                <w:sz w:val="18"/>
                <w:szCs w:val="18"/>
              </w:rPr>
            </w:pPr>
            <w:r w:rsidRPr="001A7EB8">
              <w:rPr>
                <w:color w:val="000000"/>
                <w:sz w:val="18"/>
                <w:szCs w:val="18"/>
              </w:rPr>
              <w:t>2. Kiti šaltiniai (</w:t>
            </w:r>
            <w:r w:rsidR="001A6371">
              <w:rPr>
                <w:color w:val="000000"/>
                <w:sz w:val="18"/>
                <w:szCs w:val="18"/>
              </w:rPr>
              <w:t>ES</w:t>
            </w:r>
            <w:r w:rsidRPr="001A7EB8">
              <w:rPr>
                <w:color w:val="000000"/>
                <w:sz w:val="18"/>
                <w:szCs w:val="18"/>
              </w:rPr>
              <w:t xml:space="preserve"> finansinė parama projektams įgyvendinti ir kitos teisėtai gautos lėšos, nurodant atskirus šaltinius)</w:t>
            </w:r>
          </w:p>
        </w:tc>
        <w:tc>
          <w:tcPr>
            <w:tcW w:w="1071" w:type="dxa"/>
            <w:vAlign w:val="center"/>
          </w:tcPr>
          <w:p w14:paraId="6B69D4B1" w14:textId="21AF129D" w:rsidR="000C02C7" w:rsidRPr="001A7EB8" w:rsidRDefault="000C02C7" w:rsidP="000C02C7">
            <w:pPr>
              <w:jc w:val="center"/>
              <w:rPr>
                <w:color w:val="000000"/>
                <w:sz w:val="18"/>
                <w:szCs w:val="18"/>
              </w:rPr>
            </w:pPr>
            <w:r>
              <w:rPr>
                <w:color w:val="000000"/>
                <w:sz w:val="18"/>
                <w:szCs w:val="18"/>
              </w:rPr>
              <w:t>0,0</w:t>
            </w:r>
          </w:p>
        </w:tc>
        <w:tc>
          <w:tcPr>
            <w:tcW w:w="1288" w:type="dxa"/>
            <w:vAlign w:val="center"/>
          </w:tcPr>
          <w:p w14:paraId="56116EEE" w14:textId="7D64908E"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75D97833" w14:textId="2CD5EFEE"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32E53144" w14:textId="2499A3B5"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1D9FD78B" w14:textId="2DA873A0"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181CC12C" w14:textId="7180EDBD" w:rsidR="000C02C7" w:rsidRPr="001A7EB8" w:rsidRDefault="000C02C7" w:rsidP="000C02C7">
            <w:pPr>
              <w:jc w:val="center"/>
              <w:rPr>
                <w:color w:val="000000"/>
                <w:sz w:val="18"/>
                <w:szCs w:val="18"/>
              </w:rPr>
            </w:pPr>
            <w:r>
              <w:rPr>
                <w:color w:val="000000"/>
                <w:sz w:val="18"/>
                <w:szCs w:val="18"/>
              </w:rPr>
              <w:t>0,0</w:t>
            </w:r>
          </w:p>
        </w:tc>
        <w:tc>
          <w:tcPr>
            <w:tcW w:w="1920" w:type="dxa"/>
            <w:hideMark/>
          </w:tcPr>
          <w:p w14:paraId="222B6803" w14:textId="77777777" w:rsidR="000C02C7" w:rsidRPr="001A7EB8" w:rsidRDefault="000C02C7" w:rsidP="000C02C7">
            <w:pPr>
              <w:jc w:val="center"/>
              <w:rPr>
                <w:color w:val="000000"/>
                <w:sz w:val="20"/>
              </w:rPr>
            </w:pPr>
            <w:r w:rsidRPr="001A7EB8">
              <w:rPr>
                <w:color w:val="000000"/>
                <w:sz w:val="20"/>
              </w:rPr>
              <w:t> </w:t>
            </w:r>
          </w:p>
        </w:tc>
      </w:tr>
      <w:tr w:rsidR="000C02C7" w:rsidRPr="001A7EB8" w14:paraId="16F27411" w14:textId="77777777" w:rsidTr="000D0DA0">
        <w:trPr>
          <w:trHeight w:val="300"/>
        </w:trPr>
        <w:tc>
          <w:tcPr>
            <w:tcW w:w="1101" w:type="dxa"/>
            <w:hideMark/>
          </w:tcPr>
          <w:p w14:paraId="781A94C3" w14:textId="77777777" w:rsidR="000C02C7" w:rsidRPr="001A7EB8" w:rsidRDefault="000C02C7" w:rsidP="000C02C7">
            <w:pPr>
              <w:jc w:val="both"/>
              <w:rPr>
                <w:color w:val="000000"/>
                <w:sz w:val="18"/>
                <w:szCs w:val="18"/>
              </w:rPr>
            </w:pPr>
            <w:r w:rsidRPr="001A7EB8">
              <w:rPr>
                <w:color w:val="000000"/>
                <w:sz w:val="18"/>
                <w:szCs w:val="18"/>
              </w:rPr>
              <w:t> </w:t>
            </w:r>
          </w:p>
        </w:tc>
        <w:tc>
          <w:tcPr>
            <w:tcW w:w="4068" w:type="dxa"/>
            <w:hideMark/>
          </w:tcPr>
          <w:p w14:paraId="2EC9E4B1" w14:textId="77777777" w:rsidR="000C02C7" w:rsidRPr="001A7EB8" w:rsidRDefault="000C02C7" w:rsidP="000C02C7">
            <w:pPr>
              <w:rPr>
                <w:b/>
                <w:bCs/>
                <w:color w:val="000000"/>
                <w:sz w:val="18"/>
                <w:szCs w:val="18"/>
              </w:rPr>
            </w:pPr>
            <w:r w:rsidRPr="001A7EB8">
              <w:rPr>
                <w:b/>
                <w:bCs/>
                <w:color w:val="000000"/>
                <w:sz w:val="18"/>
                <w:szCs w:val="18"/>
              </w:rPr>
              <w:t>Iš viso programos pažangos ir regioninėms pažangos priemonėms finansuoti</w:t>
            </w:r>
          </w:p>
        </w:tc>
        <w:tc>
          <w:tcPr>
            <w:tcW w:w="1071" w:type="dxa"/>
            <w:vAlign w:val="center"/>
          </w:tcPr>
          <w:p w14:paraId="12572ADA" w14:textId="3742E07D" w:rsidR="000C02C7" w:rsidRPr="001A7EB8" w:rsidRDefault="000C02C7" w:rsidP="000C02C7">
            <w:pPr>
              <w:jc w:val="center"/>
              <w:rPr>
                <w:color w:val="000000"/>
                <w:sz w:val="18"/>
                <w:szCs w:val="18"/>
              </w:rPr>
            </w:pPr>
            <w:r>
              <w:rPr>
                <w:color w:val="000000"/>
                <w:sz w:val="18"/>
                <w:szCs w:val="18"/>
              </w:rPr>
              <w:t>0,0</w:t>
            </w:r>
          </w:p>
        </w:tc>
        <w:tc>
          <w:tcPr>
            <w:tcW w:w="1288" w:type="dxa"/>
            <w:vAlign w:val="center"/>
          </w:tcPr>
          <w:p w14:paraId="3513AACA" w14:textId="0952E122"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4E8BC6B2" w14:textId="742353A3"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63528729" w14:textId="3365C6F8"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70180A55" w14:textId="1F156452"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655141EF" w14:textId="78F93C9F" w:rsidR="000C02C7" w:rsidRPr="001A7EB8" w:rsidRDefault="000C02C7" w:rsidP="000C02C7">
            <w:pPr>
              <w:jc w:val="center"/>
              <w:rPr>
                <w:color w:val="000000"/>
                <w:sz w:val="18"/>
                <w:szCs w:val="18"/>
              </w:rPr>
            </w:pPr>
            <w:r>
              <w:rPr>
                <w:color w:val="000000"/>
                <w:sz w:val="18"/>
                <w:szCs w:val="18"/>
              </w:rPr>
              <w:t>0,0</w:t>
            </w:r>
          </w:p>
        </w:tc>
        <w:tc>
          <w:tcPr>
            <w:tcW w:w="1920" w:type="dxa"/>
            <w:hideMark/>
          </w:tcPr>
          <w:p w14:paraId="795B4CC1" w14:textId="77777777" w:rsidR="000C02C7" w:rsidRPr="001A7EB8" w:rsidRDefault="000C02C7" w:rsidP="000C02C7">
            <w:pPr>
              <w:jc w:val="center"/>
              <w:rPr>
                <w:color w:val="000000"/>
                <w:sz w:val="20"/>
              </w:rPr>
            </w:pPr>
            <w:r w:rsidRPr="001A7EB8">
              <w:rPr>
                <w:color w:val="000000"/>
                <w:sz w:val="20"/>
              </w:rPr>
              <w:t> </w:t>
            </w:r>
          </w:p>
        </w:tc>
      </w:tr>
      <w:tr w:rsidR="000C02C7" w:rsidRPr="001A7EB8" w14:paraId="3D741514" w14:textId="77777777" w:rsidTr="000D0DA0">
        <w:trPr>
          <w:trHeight w:val="300"/>
        </w:trPr>
        <w:tc>
          <w:tcPr>
            <w:tcW w:w="1101" w:type="dxa"/>
            <w:hideMark/>
          </w:tcPr>
          <w:p w14:paraId="6E5B7F73" w14:textId="77777777" w:rsidR="000C02C7" w:rsidRPr="001A7EB8" w:rsidRDefault="000C02C7" w:rsidP="000C02C7">
            <w:pPr>
              <w:jc w:val="both"/>
              <w:rPr>
                <w:color w:val="000000"/>
                <w:sz w:val="18"/>
                <w:szCs w:val="18"/>
              </w:rPr>
            </w:pPr>
            <w:r w:rsidRPr="001A7EB8">
              <w:rPr>
                <w:color w:val="000000"/>
                <w:sz w:val="18"/>
                <w:szCs w:val="18"/>
              </w:rPr>
              <w:t> </w:t>
            </w:r>
          </w:p>
        </w:tc>
        <w:tc>
          <w:tcPr>
            <w:tcW w:w="4068" w:type="dxa"/>
            <w:hideMark/>
          </w:tcPr>
          <w:p w14:paraId="47353F5C" w14:textId="77777777" w:rsidR="000C02C7" w:rsidRPr="001A7EB8" w:rsidRDefault="000C02C7" w:rsidP="000C02C7">
            <w:pPr>
              <w:rPr>
                <w:color w:val="000000"/>
                <w:sz w:val="18"/>
                <w:szCs w:val="18"/>
              </w:rPr>
            </w:pPr>
            <w:r w:rsidRPr="001A7EB8">
              <w:rPr>
                <w:color w:val="000000"/>
                <w:sz w:val="18"/>
                <w:szCs w:val="18"/>
              </w:rPr>
              <w:t>Iš jų Lietuvos Respublikos valstybės biudžeto lėšomis finansuojamoms pažangos priemonėms</w:t>
            </w:r>
          </w:p>
        </w:tc>
        <w:tc>
          <w:tcPr>
            <w:tcW w:w="1071" w:type="dxa"/>
            <w:vAlign w:val="center"/>
          </w:tcPr>
          <w:p w14:paraId="60CC8B81" w14:textId="2C7F5F7B" w:rsidR="000C02C7" w:rsidRPr="001A7EB8" w:rsidRDefault="000C02C7" w:rsidP="000C02C7">
            <w:pPr>
              <w:jc w:val="center"/>
              <w:rPr>
                <w:color w:val="000000"/>
                <w:sz w:val="18"/>
                <w:szCs w:val="18"/>
              </w:rPr>
            </w:pPr>
            <w:r>
              <w:rPr>
                <w:color w:val="000000"/>
                <w:sz w:val="18"/>
                <w:szCs w:val="18"/>
              </w:rPr>
              <w:t>0,0</w:t>
            </w:r>
          </w:p>
        </w:tc>
        <w:tc>
          <w:tcPr>
            <w:tcW w:w="1288" w:type="dxa"/>
            <w:vAlign w:val="center"/>
          </w:tcPr>
          <w:p w14:paraId="2210C0F6" w14:textId="7283DA2C"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77C762D3" w14:textId="3D1B7493"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3727211A" w14:textId="6BF8B41F"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732DC460" w14:textId="3A4978C7"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3DD3803A" w14:textId="59E5AC90" w:rsidR="000C02C7" w:rsidRPr="001A7EB8" w:rsidRDefault="000C02C7" w:rsidP="000C02C7">
            <w:pPr>
              <w:jc w:val="center"/>
              <w:rPr>
                <w:color w:val="000000"/>
                <w:sz w:val="18"/>
                <w:szCs w:val="18"/>
              </w:rPr>
            </w:pPr>
            <w:r>
              <w:rPr>
                <w:color w:val="000000"/>
                <w:sz w:val="18"/>
                <w:szCs w:val="18"/>
              </w:rPr>
              <w:t>0,0</w:t>
            </w:r>
          </w:p>
        </w:tc>
        <w:tc>
          <w:tcPr>
            <w:tcW w:w="1920" w:type="dxa"/>
            <w:hideMark/>
          </w:tcPr>
          <w:p w14:paraId="75EAF387" w14:textId="77777777" w:rsidR="000C02C7" w:rsidRPr="001A7EB8" w:rsidRDefault="000C02C7" w:rsidP="000C02C7">
            <w:pPr>
              <w:jc w:val="center"/>
              <w:rPr>
                <w:color w:val="000000"/>
                <w:sz w:val="20"/>
              </w:rPr>
            </w:pPr>
            <w:r w:rsidRPr="001A7EB8">
              <w:rPr>
                <w:color w:val="000000"/>
                <w:sz w:val="20"/>
              </w:rPr>
              <w:t> </w:t>
            </w:r>
          </w:p>
        </w:tc>
      </w:tr>
      <w:tr w:rsidR="000C02C7" w:rsidRPr="001A7EB8" w14:paraId="0D4EF9C8" w14:textId="77777777" w:rsidTr="000D0DA0">
        <w:trPr>
          <w:trHeight w:val="300"/>
        </w:trPr>
        <w:tc>
          <w:tcPr>
            <w:tcW w:w="1101" w:type="dxa"/>
            <w:hideMark/>
          </w:tcPr>
          <w:p w14:paraId="29597AA1" w14:textId="77777777" w:rsidR="000C02C7" w:rsidRPr="001A7EB8" w:rsidRDefault="000C02C7" w:rsidP="000C02C7">
            <w:pPr>
              <w:jc w:val="both"/>
              <w:rPr>
                <w:color w:val="000000"/>
                <w:sz w:val="18"/>
                <w:szCs w:val="18"/>
              </w:rPr>
            </w:pPr>
            <w:r w:rsidRPr="001A7EB8">
              <w:rPr>
                <w:color w:val="000000"/>
                <w:sz w:val="18"/>
                <w:szCs w:val="18"/>
              </w:rPr>
              <w:t> </w:t>
            </w:r>
          </w:p>
        </w:tc>
        <w:tc>
          <w:tcPr>
            <w:tcW w:w="4068" w:type="dxa"/>
            <w:hideMark/>
          </w:tcPr>
          <w:p w14:paraId="68C24E93" w14:textId="77777777" w:rsidR="000C02C7" w:rsidRPr="001A7EB8" w:rsidRDefault="000C02C7" w:rsidP="000C02C7">
            <w:pPr>
              <w:rPr>
                <w:color w:val="000000"/>
                <w:sz w:val="18"/>
                <w:szCs w:val="18"/>
              </w:rPr>
            </w:pPr>
            <w:r w:rsidRPr="001A7EB8">
              <w:rPr>
                <w:color w:val="000000"/>
                <w:sz w:val="18"/>
                <w:szCs w:val="18"/>
              </w:rPr>
              <w:t>Iš jų iš kitų šaltinių finansuojamoms pažangos priemonėms</w:t>
            </w:r>
          </w:p>
        </w:tc>
        <w:tc>
          <w:tcPr>
            <w:tcW w:w="1071" w:type="dxa"/>
            <w:vAlign w:val="center"/>
          </w:tcPr>
          <w:p w14:paraId="014D4050" w14:textId="0F046BA4" w:rsidR="000C02C7" w:rsidRPr="001A7EB8" w:rsidRDefault="000C02C7" w:rsidP="000C02C7">
            <w:pPr>
              <w:jc w:val="center"/>
              <w:rPr>
                <w:color w:val="000000"/>
                <w:sz w:val="18"/>
                <w:szCs w:val="18"/>
              </w:rPr>
            </w:pPr>
            <w:r>
              <w:rPr>
                <w:color w:val="000000"/>
                <w:sz w:val="18"/>
                <w:szCs w:val="18"/>
              </w:rPr>
              <w:t>0,0</w:t>
            </w:r>
          </w:p>
        </w:tc>
        <w:tc>
          <w:tcPr>
            <w:tcW w:w="1288" w:type="dxa"/>
            <w:vAlign w:val="center"/>
          </w:tcPr>
          <w:p w14:paraId="0BA8E78D" w14:textId="63FC48D9"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69C7BF53" w14:textId="354772D1"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2F03B3D9" w14:textId="27119D76"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3C176226" w14:textId="4983B419"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681D2F3B" w14:textId="249877FD" w:rsidR="000C02C7" w:rsidRPr="001A7EB8" w:rsidRDefault="000C02C7" w:rsidP="000C02C7">
            <w:pPr>
              <w:jc w:val="center"/>
              <w:rPr>
                <w:color w:val="000000"/>
                <w:sz w:val="18"/>
                <w:szCs w:val="18"/>
              </w:rPr>
            </w:pPr>
            <w:r>
              <w:rPr>
                <w:color w:val="000000"/>
                <w:sz w:val="18"/>
                <w:szCs w:val="18"/>
              </w:rPr>
              <w:t>0,0</w:t>
            </w:r>
          </w:p>
        </w:tc>
        <w:tc>
          <w:tcPr>
            <w:tcW w:w="1920" w:type="dxa"/>
            <w:hideMark/>
          </w:tcPr>
          <w:p w14:paraId="42A9EC0F" w14:textId="77777777" w:rsidR="000C02C7" w:rsidRPr="001A7EB8" w:rsidRDefault="000C02C7" w:rsidP="000C02C7">
            <w:pPr>
              <w:jc w:val="center"/>
              <w:rPr>
                <w:color w:val="000000"/>
                <w:sz w:val="20"/>
              </w:rPr>
            </w:pPr>
            <w:r w:rsidRPr="001A7EB8">
              <w:rPr>
                <w:color w:val="000000"/>
                <w:sz w:val="20"/>
              </w:rPr>
              <w:t> </w:t>
            </w:r>
          </w:p>
        </w:tc>
      </w:tr>
      <w:tr w:rsidR="003B1469" w:rsidRPr="001A7EB8" w14:paraId="50044B6A" w14:textId="77777777" w:rsidTr="000D0DA0">
        <w:trPr>
          <w:trHeight w:val="300"/>
        </w:trPr>
        <w:tc>
          <w:tcPr>
            <w:tcW w:w="1101" w:type="dxa"/>
            <w:hideMark/>
          </w:tcPr>
          <w:p w14:paraId="29D11CA3" w14:textId="77777777" w:rsidR="003B1469" w:rsidRPr="001A7EB8" w:rsidRDefault="003B1469" w:rsidP="003B1469">
            <w:pPr>
              <w:jc w:val="both"/>
              <w:rPr>
                <w:color w:val="000000"/>
                <w:sz w:val="18"/>
                <w:szCs w:val="18"/>
              </w:rPr>
            </w:pPr>
            <w:r w:rsidRPr="001A7EB8">
              <w:rPr>
                <w:color w:val="000000"/>
                <w:sz w:val="18"/>
                <w:szCs w:val="18"/>
              </w:rPr>
              <w:t> </w:t>
            </w:r>
          </w:p>
        </w:tc>
        <w:tc>
          <w:tcPr>
            <w:tcW w:w="4068" w:type="dxa"/>
            <w:hideMark/>
          </w:tcPr>
          <w:p w14:paraId="56446EC8" w14:textId="77777777" w:rsidR="003B1469" w:rsidRPr="001A7EB8" w:rsidRDefault="003B1469" w:rsidP="003B1469">
            <w:pPr>
              <w:rPr>
                <w:b/>
                <w:bCs/>
                <w:color w:val="000000"/>
                <w:sz w:val="18"/>
                <w:szCs w:val="18"/>
              </w:rPr>
            </w:pPr>
            <w:r w:rsidRPr="001A7EB8">
              <w:rPr>
                <w:b/>
                <w:bCs/>
                <w:color w:val="000000"/>
                <w:sz w:val="18"/>
                <w:szCs w:val="18"/>
              </w:rPr>
              <w:t>Iš viso programos tęstinės veiklos priemonėms finansuoti</w:t>
            </w:r>
          </w:p>
        </w:tc>
        <w:tc>
          <w:tcPr>
            <w:tcW w:w="1071" w:type="dxa"/>
            <w:vAlign w:val="center"/>
          </w:tcPr>
          <w:p w14:paraId="28024609" w14:textId="09AF4F5C" w:rsidR="120F9767" w:rsidRDefault="009309DD" w:rsidP="120F9767">
            <w:pPr>
              <w:jc w:val="center"/>
              <w:rPr>
                <w:color w:val="000000" w:themeColor="text1"/>
                <w:sz w:val="18"/>
                <w:szCs w:val="18"/>
              </w:rPr>
            </w:pPr>
            <w:r>
              <w:rPr>
                <w:color w:val="000000" w:themeColor="text1"/>
                <w:sz w:val="18"/>
                <w:szCs w:val="18"/>
              </w:rPr>
              <w:t>5038</w:t>
            </w:r>
            <w:r w:rsidR="120F9767" w:rsidRPr="120F9767">
              <w:rPr>
                <w:color w:val="000000" w:themeColor="text1"/>
                <w:sz w:val="18"/>
                <w:szCs w:val="18"/>
              </w:rPr>
              <w:t>,0</w:t>
            </w:r>
          </w:p>
        </w:tc>
        <w:tc>
          <w:tcPr>
            <w:tcW w:w="1288" w:type="dxa"/>
            <w:vAlign w:val="center"/>
          </w:tcPr>
          <w:p w14:paraId="4D6B96C3" w14:textId="537588F8" w:rsidR="120F9767" w:rsidRDefault="004F21E2" w:rsidP="120F9767">
            <w:pPr>
              <w:jc w:val="center"/>
              <w:rPr>
                <w:color w:val="000000" w:themeColor="text1"/>
                <w:sz w:val="18"/>
                <w:szCs w:val="18"/>
              </w:rPr>
            </w:pPr>
            <w:r>
              <w:rPr>
                <w:color w:val="000000" w:themeColor="text1"/>
                <w:sz w:val="18"/>
                <w:szCs w:val="18"/>
              </w:rPr>
              <w:t>3439</w:t>
            </w:r>
            <w:r w:rsidRPr="120F9767">
              <w:rPr>
                <w:color w:val="000000" w:themeColor="text1"/>
                <w:sz w:val="18"/>
                <w:szCs w:val="18"/>
              </w:rPr>
              <w:t>,0</w:t>
            </w:r>
          </w:p>
        </w:tc>
        <w:tc>
          <w:tcPr>
            <w:tcW w:w="1071" w:type="dxa"/>
            <w:vAlign w:val="center"/>
          </w:tcPr>
          <w:p w14:paraId="084C8983" w14:textId="06ED14A8" w:rsidR="120F9767" w:rsidRDefault="009309DD" w:rsidP="120F9767">
            <w:pPr>
              <w:jc w:val="center"/>
              <w:rPr>
                <w:color w:val="000000" w:themeColor="text1"/>
                <w:sz w:val="18"/>
                <w:szCs w:val="18"/>
              </w:rPr>
            </w:pPr>
            <w:r>
              <w:rPr>
                <w:color w:val="000000" w:themeColor="text1"/>
                <w:sz w:val="18"/>
                <w:szCs w:val="18"/>
              </w:rPr>
              <w:t>5041</w:t>
            </w:r>
            <w:r w:rsidR="120F9767" w:rsidRPr="120F9767">
              <w:rPr>
                <w:color w:val="000000" w:themeColor="text1"/>
                <w:sz w:val="18"/>
                <w:szCs w:val="18"/>
              </w:rPr>
              <w:t>,0</w:t>
            </w:r>
          </w:p>
        </w:tc>
        <w:tc>
          <w:tcPr>
            <w:tcW w:w="1167" w:type="dxa"/>
            <w:vAlign w:val="center"/>
          </w:tcPr>
          <w:p w14:paraId="1C6AB19C" w14:textId="3BF05506" w:rsidR="120F9767" w:rsidRDefault="00C2793E" w:rsidP="120F9767">
            <w:pPr>
              <w:jc w:val="center"/>
              <w:rPr>
                <w:color w:val="000000" w:themeColor="text1"/>
                <w:sz w:val="18"/>
                <w:szCs w:val="18"/>
              </w:rPr>
            </w:pPr>
            <w:r>
              <w:rPr>
                <w:color w:val="000000" w:themeColor="text1"/>
                <w:sz w:val="18"/>
                <w:szCs w:val="18"/>
              </w:rPr>
              <w:t>3439</w:t>
            </w:r>
            <w:r w:rsidRPr="120F9767">
              <w:rPr>
                <w:color w:val="000000" w:themeColor="text1"/>
                <w:sz w:val="18"/>
                <w:szCs w:val="18"/>
              </w:rPr>
              <w:t>,0</w:t>
            </w:r>
          </w:p>
        </w:tc>
        <w:tc>
          <w:tcPr>
            <w:tcW w:w="1071" w:type="dxa"/>
            <w:vAlign w:val="center"/>
          </w:tcPr>
          <w:p w14:paraId="232AF282" w14:textId="55D7A372" w:rsidR="120F9767" w:rsidRDefault="009309DD" w:rsidP="120F9767">
            <w:pPr>
              <w:jc w:val="center"/>
              <w:rPr>
                <w:color w:val="000000" w:themeColor="text1"/>
                <w:sz w:val="18"/>
                <w:szCs w:val="18"/>
              </w:rPr>
            </w:pPr>
            <w:r>
              <w:rPr>
                <w:color w:val="000000" w:themeColor="text1"/>
                <w:sz w:val="18"/>
                <w:szCs w:val="18"/>
              </w:rPr>
              <w:t>5041</w:t>
            </w:r>
            <w:r w:rsidR="120F9767" w:rsidRPr="120F9767">
              <w:rPr>
                <w:color w:val="000000" w:themeColor="text1"/>
                <w:sz w:val="18"/>
                <w:szCs w:val="18"/>
              </w:rPr>
              <w:t>,0</w:t>
            </w:r>
          </w:p>
        </w:tc>
        <w:tc>
          <w:tcPr>
            <w:tcW w:w="1167" w:type="dxa"/>
            <w:vAlign w:val="center"/>
          </w:tcPr>
          <w:p w14:paraId="5EF13530" w14:textId="7F4B90BE" w:rsidR="120F9767" w:rsidRDefault="00C2793E" w:rsidP="120F9767">
            <w:pPr>
              <w:jc w:val="center"/>
              <w:rPr>
                <w:color w:val="000000" w:themeColor="text1"/>
                <w:sz w:val="18"/>
                <w:szCs w:val="18"/>
              </w:rPr>
            </w:pPr>
            <w:r>
              <w:rPr>
                <w:color w:val="000000" w:themeColor="text1"/>
                <w:sz w:val="18"/>
                <w:szCs w:val="18"/>
              </w:rPr>
              <w:t>3439</w:t>
            </w:r>
            <w:r w:rsidRPr="120F9767">
              <w:rPr>
                <w:color w:val="000000" w:themeColor="text1"/>
                <w:sz w:val="18"/>
                <w:szCs w:val="18"/>
              </w:rPr>
              <w:t>,0</w:t>
            </w:r>
          </w:p>
        </w:tc>
        <w:tc>
          <w:tcPr>
            <w:tcW w:w="1920" w:type="dxa"/>
            <w:hideMark/>
          </w:tcPr>
          <w:p w14:paraId="1B916EF1" w14:textId="77777777" w:rsidR="003B1469" w:rsidRPr="001A7EB8" w:rsidRDefault="003B1469" w:rsidP="003B1469">
            <w:pPr>
              <w:jc w:val="center"/>
              <w:rPr>
                <w:color w:val="000000"/>
                <w:sz w:val="20"/>
              </w:rPr>
            </w:pPr>
            <w:r w:rsidRPr="001A7EB8">
              <w:rPr>
                <w:color w:val="000000"/>
                <w:sz w:val="20"/>
              </w:rPr>
              <w:t> </w:t>
            </w:r>
          </w:p>
        </w:tc>
      </w:tr>
      <w:tr w:rsidR="003B1469" w:rsidRPr="001A7EB8" w14:paraId="6D7ED5C1" w14:textId="77777777" w:rsidTr="000D0DA0">
        <w:trPr>
          <w:trHeight w:val="300"/>
        </w:trPr>
        <w:tc>
          <w:tcPr>
            <w:tcW w:w="1101" w:type="dxa"/>
            <w:hideMark/>
          </w:tcPr>
          <w:p w14:paraId="4FCDF43A" w14:textId="77777777" w:rsidR="003B1469" w:rsidRPr="001A7EB8" w:rsidRDefault="003B1469" w:rsidP="003B1469">
            <w:pPr>
              <w:jc w:val="both"/>
              <w:rPr>
                <w:color w:val="000000"/>
                <w:sz w:val="18"/>
                <w:szCs w:val="18"/>
              </w:rPr>
            </w:pPr>
            <w:r w:rsidRPr="001A7EB8">
              <w:rPr>
                <w:color w:val="000000"/>
                <w:sz w:val="18"/>
                <w:szCs w:val="18"/>
              </w:rPr>
              <w:t> </w:t>
            </w:r>
          </w:p>
        </w:tc>
        <w:tc>
          <w:tcPr>
            <w:tcW w:w="4068" w:type="dxa"/>
            <w:hideMark/>
          </w:tcPr>
          <w:p w14:paraId="2B1F434B" w14:textId="77777777" w:rsidR="003B1469" w:rsidRPr="001A7EB8" w:rsidRDefault="003B1469" w:rsidP="003B1469">
            <w:pPr>
              <w:rPr>
                <w:color w:val="000000"/>
                <w:sz w:val="18"/>
                <w:szCs w:val="18"/>
              </w:rPr>
            </w:pPr>
            <w:r w:rsidRPr="001A7EB8">
              <w:rPr>
                <w:color w:val="000000"/>
                <w:sz w:val="18"/>
                <w:szCs w:val="18"/>
              </w:rPr>
              <w:t>Iš jų Lietuvos Respublikos valstybės biudžeto lėšomis finansuojamoms tęstinės veiklos priemonėms</w:t>
            </w:r>
          </w:p>
        </w:tc>
        <w:tc>
          <w:tcPr>
            <w:tcW w:w="1071" w:type="dxa"/>
            <w:vAlign w:val="center"/>
          </w:tcPr>
          <w:p w14:paraId="2944B885" w14:textId="09A6556D" w:rsidR="120F9767" w:rsidRDefault="00244793" w:rsidP="120F9767">
            <w:pPr>
              <w:jc w:val="center"/>
              <w:rPr>
                <w:color w:val="000000" w:themeColor="text1"/>
                <w:sz w:val="18"/>
                <w:szCs w:val="18"/>
              </w:rPr>
            </w:pPr>
            <w:r>
              <w:rPr>
                <w:color w:val="000000" w:themeColor="text1"/>
                <w:sz w:val="18"/>
                <w:szCs w:val="18"/>
              </w:rPr>
              <w:t>5038</w:t>
            </w:r>
            <w:r w:rsidR="120F9767" w:rsidRPr="120F9767">
              <w:rPr>
                <w:color w:val="000000" w:themeColor="text1"/>
                <w:sz w:val="18"/>
                <w:szCs w:val="18"/>
              </w:rPr>
              <w:t>,0</w:t>
            </w:r>
          </w:p>
        </w:tc>
        <w:tc>
          <w:tcPr>
            <w:tcW w:w="1288" w:type="dxa"/>
            <w:vAlign w:val="center"/>
          </w:tcPr>
          <w:p w14:paraId="6D574F21" w14:textId="3168B45D" w:rsidR="120F9767" w:rsidRDefault="004F21E2" w:rsidP="120F9767">
            <w:pPr>
              <w:jc w:val="center"/>
              <w:rPr>
                <w:color w:val="000000" w:themeColor="text1"/>
                <w:sz w:val="18"/>
                <w:szCs w:val="18"/>
              </w:rPr>
            </w:pPr>
            <w:r>
              <w:rPr>
                <w:color w:val="000000" w:themeColor="text1"/>
                <w:sz w:val="18"/>
                <w:szCs w:val="18"/>
              </w:rPr>
              <w:t>3439</w:t>
            </w:r>
            <w:r w:rsidRPr="120F9767">
              <w:rPr>
                <w:color w:val="000000" w:themeColor="text1"/>
                <w:sz w:val="18"/>
                <w:szCs w:val="18"/>
              </w:rPr>
              <w:t>,0</w:t>
            </w:r>
          </w:p>
        </w:tc>
        <w:tc>
          <w:tcPr>
            <w:tcW w:w="1071" w:type="dxa"/>
            <w:vAlign w:val="center"/>
          </w:tcPr>
          <w:p w14:paraId="01750BB9" w14:textId="666DF95C" w:rsidR="120F9767" w:rsidRDefault="00244793" w:rsidP="120F9767">
            <w:pPr>
              <w:jc w:val="center"/>
              <w:rPr>
                <w:color w:val="000000" w:themeColor="text1"/>
                <w:sz w:val="18"/>
                <w:szCs w:val="18"/>
              </w:rPr>
            </w:pPr>
            <w:r>
              <w:rPr>
                <w:color w:val="000000" w:themeColor="text1"/>
                <w:sz w:val="18"/>
                <w:szCs w:val="18"/>
              </w:rPr>
              <w:t>5041</w:t>
            </w:r>
            <w:r w:rsidR="120F9767" w:rsidRPr="120F9767">
              <w:rPr>
                <w:color w:val="000000" w:themeColor="text1"/>
                <w:sz w:val="18"/>
                <w:szCs w:val="18"/>
              </w:rPr>
              <w:t>,0</w:t>
            </w:r>
          </w:p>
        </w:tc>
        <w:tc>
          <w:tcPr>
            <w:tcW w:w="1167" w:type="dxa"/>
            <w:vAlign w:val="center"/>
          </w:tcPr>
          <w:p w14:paraId="34F1B8B6" w14:textId="6472DDCE" w:rsidR="120F9767" w:rsidRDefault="00C2793E" w:rsidP="120F9767">
            <w:pPr>
              <w:jc w:val="center"/>
              <w:rPr>
                <w:color w:val="000000" w:themeColor="text1"/>
                <w:sz w:val="18"/>
                <w:szCs w:val="18"/>
              </w:rPr>
            </w:pPr>
            <w:r>
              <w:rPr>
                <w:color w:val="000000" w:themeColor="text1"/>
                <w:sz w:val="18"/>
                <w:szCs w:val="18"/>
              </w:rPr>
              <w:t>3439</w:t>
            </w:r>
            <w:r w:rsidRPr="120F9767">
              <w:rPr>
                <w:color w:val="000000" w:themeColor="text1"/>
                <w:sz w:val="18"/>
                <w:szCs w:val="18"/>
              </w:rPr>
              <w:t>,0</w:t>
            </w:r>
          </w:p>
        </w:tc>
        <w:tc>
          <w:tcPr>
            <w:tcW w:w="1071" w:type="dxa"/>
            <w:vAlign w:val="center"/>
          </w:tcPr>
          <w:p w14:paraId="6A815E63" w14:textId="289CD0A9" w:rsidR="120F9767" w:rsidRDefault="00244793" w:rsidP="120F9767">
            <w:pPr>
              <w:jc w:val="center"/>
              <w:rPr>
                <w:color w:val="000000" w:themeColor="text1"/>
                <w:sz w:val="18"/>
                <w:szCs w:val="18"/>
              </w:rPr>
            </w:pPr>
            <w:r>
              <w:rPr>
                <w:color w:val="000000" w:themeColor="text1"/>
                <w:sz w:val="18"/>
                <w:szCs w:val="18"/>
              </w:rPr>
              <w:t>5041</w:t>
            </w:r>
            <w:r w:rsidR="120F9767" w:rsidRPr="120F9767">
              <w:rPr>
                <w:color w:val="000000" w:themeColor="text1"/>
                <w:sz w:val="18"/>
                <w:szCs w:val="18"/>
              </w:rPr>
              <w:t>,0</w:t>
            </w:r>
          </w:p>
        </w:tc>
        <w:tc>
          <w:tcPr>
            <w:tcW w:w="1167" w:type="dxa"/>
            <w:vAlign w:val="center"/>
          </w:tcPr>
          <w:p w14:paraId="148FAD53" w14:textId="4BF19121" w:rsidR="120F9767" w:rsidRDefault="00C2793E" w:rsidP="120F9767">
            <w:pPr>
              <w:jc w:val="center"/>
              <w:rPr>
                <w:color w:val="000000" w:themeColor="text1"/>
                <w:sz w:val="18"/>
                <w:szCs w:val="18"/>
              </w:rPr>
            </w:pPr>
            <w:r>
              <w:rPr>
                <w:color w:val="000000" w:themeColor="text1"/>
                <w:sz w:val="18"/>
                <w:szCs w:val="18"/>
              </w:rPr>
              <w:t>3439</w:t>
            </w:r>
            <w:r w:rsidRPr="120F9767">
              <w:rPr>
                <w:color w:val="000000" w:themeColor="text1"/>
                <w:sz w:val="18"/>
                <w:szCs w:val="18"/>
              </w:rPr>
              <w:t>,0</w:t>
            </w:r>
          </w:p>
        </w:tc>
        <w:tc>
          <w:tcPr>
            <w:tcW w:w="1920" w:type="dxa"/>
            <w:hideMark/>
          </w:tcPr>
          <w:p w14:paraId="0920A89B" w14:textId="77777777" w:rsidR="003B1469" w:rsidRPr="001A7EB8" w:rsidRDefault="003B1469" w:rsidP="003B1469">
            <w:pPr>
              <w:jc w:val="center"/>
              <w:rPr>
                <w:color w:val="000000"/>
                <w:sz w:val="20"/>
              </w:rPr>
            </w:pPr>
            <w:r w:rsidRPr="001A7EB8">
              <w:rPr>
                <w:color w:val="000000"/>
                <w:sz w:val="20"/>
              </w:rPr>
              <w:t> </w:t>
            </w:r>
          </w:p>
        </w:tc>
      </w:tr>
      <w:tr w:rsidR="000C02C7" w:rsidRPr="001A7EB8" w14:paraId="38DD71DC" w14:textId="77777777" w:rsidTr="000D0DA0">
        <w:trPr>
          <w:trHeight w:val="300"/>
        </w:trPr>
        <w:tc>
          <w:tcPr>
            <w:tcW w:w="1101" w:type="dxa"/>
            <w:hideMark/>
          </w:tcPr>
          <w:p w14:paraId="35DB4513" w14:textId="77777777" w:rsidR="000C02C7" w:rsidRPr="001A7EB8" w:rsidRDefault="000C02C7" w:rsidP="000C02C7">
            <w:pPr>
              <w:jc w:val="both"/>
              <w:rPr>
                <w:color w:val="000000"/>
                <w:sz w:val="18"/>
                <w:szCs w:val="18"/>
              </w:rPr>
            </w:pPr>
            <w:r w:rsidRPr="001A7EB8">
              <w:rPr>
                <w:color w:val="000000"/>
                <w:sz w:val="18"/>
                <w:szCs w:val="18"/>
              </w:rPr>
              <w:t> </w:t>
            </w:r>
          </w:p>
        </w:tc>
        <w:tc>
          <w:tcPr>
            <w:tcW w:w="4068" w:type="dxa"/>
            <w:hideMark/>
          </w:tcPr>
          <w:p w14:paraId="37F5BC66" w14:textId="77777777" w:rsidR="000C02C7" w:rsidRPr="001A7EB8" w:rsidRDefault="000C02C7" w:rsidP="000C02C7">
            <w:pPr>
              <w:rPr>
                <w:color w:val="000000"/>
                <w:sz w:val="18"/>
                <w:szCs w:val="18"/>
              </w:rPr>
            </w:pPr>
            <w:r w:rsidRPr="001A7EB8">
              <w:rPr>
                <w:color w:val="000000"/>
                <w:sz w:val="18"/>
                <w:szCs w:val="18"/>
              </w:rPr>
              <w:t>Iš jų iš kitų šaltinių finansuojamoms tęstinės veiklos priemonėms</w:t>
            </w:r>
          </w:p>
        </w:tc>
        <w:tc>
          <w:tcPr>
            <w:tcW w:w="1071" w:type="dxa"/>
            <w:vAlign w:val="center"/>
          </w:tcPr>
          <w:p w14:paraId="69496E5E" w14:textId="244707FF" w:rsidR="000C02C7" w:rsidRPr="001A7EB8" w:rsidRDefault="000C02C7" w:rsidP="000C02C7">
            <w:pPr>
              <w:jc w:val="center"/>
              <w:rPr>
                <w:color w:val="000000"/>
                <w:sz w:val="18"/>
                <w:szCs w:val="18"/>
              </w:rPr>
            </w:pPr>
            <w:r>
              <w:rPr>
                <w:color w:val="000000"/>
                <w:sz w:val="18"/>
                <w:szCs w:val="18"/>
              </w:rPr>
              <w:t>0,0</w:t>
            </w:r>
          </w:p>
        </w:tc>
        <w:tc>
          <w:tcPr>
            <w:tcW w:w="1288" w:type="dxa"/>
            <w:vAlign w:val="center"/>
          </w:tcPr>
          <w:p w14:paraId="411BF9C5" w14:textId="3501543F"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6949CA70" w14:textId="02785359"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4EE81CA7" w14:textId="0186C019" w:rsidR="000C02C7" w:rsidRPr="001A7EB8" w:rsidRDefault="000C02C7" w:rsidP="000C02C7">
            <w:pPr>
              <w:jc w:val="center"/>
              <w:rPr>
                <w:color w:val="000000"/>
                <w:sz w:val="18"/>
                <w:szCs w:val="18"/>
              </w:rPr>
            </w:pPr>
            <w:r>
              <w:rPr>
                <w:color w:val="000000"/>
                <w:sz w:val="18"/>
                <w:szCs w:val="18"/>
              </w:rPr>
              <w:t>0,0</w:t>
            </w:r>
          </w:p>
        </w:tc>
        <w:tc>
          <w:tcPr>
            <w:tcW w:w="1071" w:type="dxa"/>
            <w:vAlign w:val="center"/>
          </w:tcPr>
          <w:p w14:paraId="39A01713" w14:textId="4CE84867" w:rsidR="000C02C7" w:rsidRPr="001A7EB8" w:rsidRDefault="000C02C7" w:rsidP="000C02C7">
            <w:pPr>
              <w:jc w:val="center"/>
              <w:rPr>
                <w:color w:val="000000"/>
                <w:sz w:val="18"/>
                <w:szCs w:val="18"/>
              </w:rPr>
            </w:pPr>
            <w:r>
              <w:rPr>
                <w:color w:val="000000"/>
                <w:sz w:val="18"/>
                <w:szCs w:val="18"/>
              </w:rPr>
              <w:t>0,0</w:t>
            </w:r>
          </w:p>
        </w:tc>
        <w:tc>
          <w:tcPr>
            <w:tcW w:w="1167" w:type="dxa"/>
            <w:vAlign w:val="center"/>
          </w:tcPr>
          <w:p w14:paraId="4DA1F6AA" w14:textId="3DE59C52" w:rsidR="000C02C7" w:rsidRPr="001A7EB8" w:rsidRDefault="000C02C7" w:rsidP="000C02C7">
            <w:pPr>
              <w:jc w:val="center"/>
              <w:rPr>
                <w:color w:val="000000"/>
                <w:sz w:val="18"/>
                <w:szCs w:val="18"/>
              </w:rPr>
            </w:pPr>
            <w:r>
              <w:rPr>
                <w:color w:val="000000"/>
                <w:sz w:val="18"/>
                <w:szCs w:val="18"/>
              </w:rPr>
              <w:t>0,0</w:t>
            </w:r>
          </w:p>
        </w:tc>
        <w:tc>
          <w:tcPr>
            <w:tcW w:w="1920" w:type="dxa"/>
            <w:hideMark/>
          </w:tcPr>
          <w:p w14:paraId="5980AB87" w14:textId="77777777" w:rsidR="000C02C7" w:rsidRPr="001A7EB8" w:rsidRDefault="000C02C7" w:rsidP="000C02C7">
            <w:pPr>
              <w:jc w:val="center"/>
              <w:rPr>
                <w:color w:val="000000"/>
                <w:sz w:val="20"/>
              </w:rPr>
            </w:pPr>
            <w:r w:rsidRPr="001A7EB8">
              <w:rPr>
                <w:color w:val="000000"/>
                <w:sz w:val="20"/>
              </w:rPr>
              <w:t> </w:t>
            </w:r>
          </w:p>
        </w:tc>
      </w:tr>
      <w:tr w:rsidR="003B1469" w:rsidRPr="001A7EB8" w14:paraId="0747C044" w14:textId="77777777" w:rsidTr="000D0DA0">
        <w:trPr>
          <w:trHeight w:val="300"/>
        </w:trPr>
        <w:tc>
          <w:tcPr>
            <w:tcW w:w="1101" w:type="dxa"/>
            <w:hideMark/>
          </w:tcPr>
          <w:p w14:paraId="2265DB2B" w14:textId="77777777" w:rsidR="003B1469" w:rsidRPr="001A7EB8" w:rsidRDefault="003B1469" w:rsidP="003B1469">
            <w:pPr>
              <w:jc w:val="both"/>
              <w:rPr>
                <w:color w:val="000000"/>
                <w:sz w:val="18"/>
                <w:szCs w:val="18"/>
              </w:rPr>
            </w:pPr>
            <w:r w:rsidRPr="001A7EB8">
              <w:rPr>
                <w:color w:val="000000"/>
                <w:sz w:val="18"/>
                <w:szCs w:val="18"/>
              </w:rPr>
              <w:t> </w:t>
            </w:r>
          </w:p>
        </w:tc>
        <w:tc>
          <w:tcPr>
            <w:tcW w:w="4068" w:type="dxa"/>
            <w:hideMark/>
          </w:tcPr>
          <w:p w14:paraId="3895B6B8" w14:textId="77777777" w:rsidR="003B1469" w:rsidRPr="001A7EB8" w:rsidRDefault="003B1469" w:rsidP="003B1469">
            <w:pPr>
              <w:rPr>
                <w:b/>
                <w:bCs/>
                <w:color w:val="000000"/>
                <w:sz w:val="18"/>
                <w:szCs w:val="18"/>
              </w:rPr>
            </w:pPr>
            <w:r w:rsidRPr="001A7EB8">
              <w:rPr>
                <w:b/>
                <w:bCs/>
                <w:color w:val="000000"/>
                <w:sz w:val="18"/>
                <w:szCs w:val="18"/>
              </w:rPr>
              <w:t>Iš viso programai finansuoti (1 + 2)</w:t>
            </w:r>
          </w:p>
        </w:tc>
        <w:tc>
          <w:tcPr>
            <w:tcW w:w="1071" w:type="dxa"/>
            <w:vAlign w:val="center"/>
          </w:tcPr>
          <w:p w14:paraId="4EAA329E" w14:textId="09AD5BAB" w:rsidR="120F9767" w:rsidRDefault="00244793" w:rsidP="120F9767">
            <w:pPr>
              <w:jc w:val="center"/>
              <w:rPr>
                <w:color w:val="000000" w:themeColor="text1"/>
                <w:sz w:val="18"/>
                <w:szCs w:val="18"/>
              </w:rPr>
            </w:pPr>
            <w:r>
              <w:rPr>
                <w:color w:val="000000" w:themeColor="text1"/>
                <w:sz w:val="18"/>
                <w:szCs w:val="18"/>
              </w:rPr>
              <w:t>5038</w:t>
            </w:r>
            <w:r w:rsidR="120F9767" w:rsidRPr="120F9767">
              <w:rPr>
                <w:color w:val="000000" w:themeColor="text1"/>
                <w:sz w:val="18"/>
                <w:szCs w:val="18"/>
              </w:rPr>
              <w:t>,0</w:t>
            </w:r>
          </w:p>
        </w:tc>
        <w:tc>
          <w:tcPr>
            <w:tcW w:w="1288" w:type="dxa"/>
            <w:vAlign w:val="center"/>
          </w:tcPr>
          <w:p w14:paraId="108B2768" w14:textId="4EEC6608" w:rsidR="120F9767" w:rsidRDefault="004F21E2" w:rsidP="120F9767">
            <w:pPr>
              <w:jc w:val="center"/>
              <w:rPr>
                <w:color w:val="000000" w:themeColor="text1"/>
                <w:sz w:val="18"/>
                <w:szCs w:val="18"/>
              </w:rPr>
            </w:pPr>
            <w:r>
              <w:rPr>
                <w:color w:val="000000" w:themeColor="text1"/>
                <w:sz w:val="18"/>
                <w:szCs w:val="18"/>
              </w:rPr>
              <w:t>3439</w:t>
            </w:r>
            <w:r w:rsidRPr="120F9767">
              <w:rPr>
                <w:color w:val="000000" w:themeColor="text1"/>
                <w:sz w:val="18"/>
                <w:szCs w:val="18"/>
              </w:rPr>
              <w:t>,0</w:t>
            </w:r>
          </w:p>
        </w:tc>
        <w:tc>
          <w:tcPr>
            <w:tcW w:w="1071" w:type="dxa"/>
            <w:vAlign w:val="center"/>
          </w:tcPr>
          <w:p w14:paraId="77F1B79B" w14:textId="55330497" w:rsidR="120F9767" w:rsidRDefault="00244793" w:rsidP="120F9767">
            <w:pPr>
              <w:jc w:val="center"/>
              <w:rPr>
                <w:color w:val="000000" w:themeColor="text1"/>
                <w:sz w:val="18"/>
                <w:szCs w:val="18"/>
              </w:rPr>
            </w:pPr>
            <w:r>
              <w:rPr>
                <w:color w:val="000000" w:themeColor="text1"/>
                <w:sz w:val="18"/>
                <w:szCs w:val="18"/>
              </w:rPr>
              <w:t>5041</w:t>
            </w:r>
            <w:r w:rsidR="120F9767" w:rsidRPr="120F9767">
              <w:rPr>
                <w:color w:val="000000" w:themeColor="text1"/>
                <w:sz w:val="18"/>
                <w:szCs w:val="18"/>
              </w:rPr>
              <w:t>,0</w:t>
            </w:r>
          </w:p>
        </w:tc>
        <w:tc>
          <w:tcPr>
            <w:tcW w:w="1167" w:type="dxa"/>
            <w:vAlign w:val="center"/>
          </w:tcPr>
          <w:p w14:paraId="0EBB736F" w14:textId="0671B2DC" w:rsidR="120F9767" w:rsidRDefault="00C2793E" w:rsidP="120F9767">
            <w:pPr>
              <w:jc w:val="center"/>
              <w:rPr>
                <w:color w:val="000000" w:themeColor="text1"/>
                <w:sz w:val="18"/>
                <w:szCs w:val="18"/>
              </w:rPr>
            </w:pPr>
            <w:r>
              <w:rPr>
                <w:color w:val="000000" w:themeColor="text1"/>
                <w:sz w:val="18"/>
                <w:szCs w:val="18"/>
              </w:rPr>
              <w:t>3439</w:t>
            </w:r>
            <w:r w:rsidRPr="120F9767">
              <w:rPr>
                <w:color w:val="000000" w:themeColor="text1"/>
                <w:sz w:val="18"/>
                <w:szCs w:val="18"/>
              </w:rPr>
              <w:t>,0</w:t>
            </w:r>
          </w:p>
        </w:tc>
        <w:tc>
          <w:tcPr>
            <w:tcW w:w="1071" w:type="dxa"/>
            <w:vAlign w:val="center"/>
          </w:tcPr>
          <w:p w14:paraId="6593F734" w14:textId="06FFEC06" w:rsidR="120F9767" w:rsidRDefault="00244793" w:rsidP="120F9767">
            <w:pPr>
              <w:jc w:val="center"/>
              <w:rPr>
                <w:color w:val="000000" w:themeColor="text1"/>
                <w:sz w:val="18"/>
                <w:szCs w:val="18"/>
              </w:rPr>
            </w:pPr>
            <w:r>
              <w:rPr>
                <w:color w:val="000000" w:themeColor="text1"/>
                <w:sz w:val="18"/>
                <w:szCs w:val="18"/>
              </w:rPr>
              <w:t>5041</w:t>
            </w:r>
            <w:r w:rsidR="120F9767" w:rsidRPr="120F9767">
              <w:rPr>
                <w:color w:val="000000" w:themeColor="text1"/>
                <w:sz w:val="18"/>
                <w:szCs w:val="18"/>
              </w:rPr>
              <w:t>,0</w:t>
            </w:r>
          </w:p>
        </w:tc>
        <w:tc>
          <w:tcPr>
            <w:tcW w:w="1167" w:type="dxa"/>
            <w:vAlign w:val="center"/>
          </w:tcPr>
          <w:p w14:paraId="3FEFAF7E" w14:textId="0E906991" w:rsidR="120F9767" w:rsidRDefault="00C2793E" w:rsidP="120F9767">
            <w:pPr>
              <w:jc w:val="center"/>
              <w:rPr>
                <w:color w:val="000000" w:themeColor="text1"/>
                <w:sz w:val="18"/>
                <w:szCs w:val="18"/>
              </w:rPr>
            </w:pPr>
            <w:r>
              <w:rPr>
                <w:color w:val="000000" w:themeColor="text1"/>
                <w:sz w:val="18"/>
                <w:szCs w:val="18"/>
              </w:rPr>
              <w:t>3439</w:t>
            </w:r>
            <w:r w:rsidRPr="120F9767">
              <w:rPr>
                <w:color w:val="000000" w:themeColor="text1"/>
                <w:sz w:val="18"/>
                <w:szCs w:val="18"/>
              </w:rPr>
              <w:t>,0</w:t>
            </w:r>
          </w:p>
        </w:tc>
        <w:tc>
          <w:tcPr>
            <w:tcW w:w="1920" w:type="dxa"/>
            <w:hideMark/>
          </w:tcPr>
          <w:p w14:paraId="5DFD228C" w14:textId="77777777" w:rsidR="003B1469" w:rsidRPr="001A7EB8" w:rsidRDefault="003B1469" w:rsidP="003B1469">
            <w:pPr>
              <w:jc w:val="center"/>
              <w:rPr>
                <w:color w:val="000000"/>
                <w:sz w:val="20"/>
              </w:rPr>
            </w:pPr>
            <w:r w:rsidRPr="001A7EB8">
              <w:rPr>
                <w:color w:val="000000"/>
                <w:sz w:val="20"/>
              </w:rPr>
              <w:t> </w:t>
            </w:r>
          </w:p>
        </w:tc>
      </w:tr>
    </w:tbl>
    <w:p w14:paraId="15E39E87" w14:textId="3D17323A" w:rsidR="00B35E5B" w:rsidRPr="001A7EB8" w:rsidRDefault="00B35E5B" w:rsidP="004A2C49"/>
    <w:p w14:paraId="3DEEBEA7" w14:textId="70E8D4AE" w:rsidR="00B35E5B" w:rsidRPr="001A7EB8" w:rsidRDefault="00B35E5B" w:rsidP="004A2C49"/>
    <w:p w14:paraId="2F340A74" w14:textId="77777777" w:rsidR="00B35E5B" w:rsidRPr="001A7EB8" w:rsidRDefault="00B35E5B" w:rsidP="004A2C49"/>
    <w:bookmarkEnd w:id="2"/>
    <w:p w14:paraId="383995F3" w14:textId="0AF97DB6" w:rsidR="004A2C49" w:rsidRPr="001A7EB8" w:rsidRDefault="004A2C49" w:rsidP="004A2C49">
      <w:pPr>
        <w:jc w:val="both"/>
        <w:rPr>
          <w:b/>
          <w:szCs w:val="24"/>
        </w:rPr>
      </w:pPr>
      <w:r w:rsidRPr="001A7EB8">
        <w:rPr>
          <w:b/>
          <w:sz w:val="20"/>
          <w:szCs w:val="24"/>
        </w:rPr>
        <w:br w:type="page"/>
      </w:r>
    </w:p>
    <w:p w14:paraId="4E952ECA" w14:textId="75B4E81D" w:rsidR="00AC4936" w:rsidRPr="00511DDC" w:rsidRDefault="52DA5404" w:rsidP="317192D6">
      <w:pPr>
        <w:jc w:val="both"/>
        <w:rPr>
          <w:i/>
        </w:rPr>
      </w:pPr>
      <w:r w:rsidRPr="00511DDC">
        <w:rPr>
          <w:b/>
        </w:rPr>
        <w:lastRenderedPageBreak/>
        <w:t xml:space="preserve">4 lentelė. </w:t>
      </w:r>
      <w:r w:rsidRPr="00511DDC">
        <w:t>Programos uždaviniai, priemonės, stebėsenos rodikliai ir jų reikšmės</w:t>
      </w:r>
    </w:p>
    <w:tbl>
      <w:tblPr>
        <w:tblW w:w="1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4697"/>
        <w:gridCol w:w="1391"/>
        <w:gridCol w:w="1107"/>
        <w:gridCol w:w="1355"/>
        <w:gridCol w:w="1875"/>
      </w:tblGrid>
      <w:tr w:rsidR="00E12EDC" w:rsidRPr="007858B7" w14:paraId="5EB5CC8A" w14:textId="77777777" w:rsidTr="00E12EDC">
        <w:trPr>
          <w:trHeight w:val="1814"/>
          <w:tblHeader/>
        </w:trPr>
        <w:tc>
          <w:tcPr>
            <w:tcW w:w="2264"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6679D225" w14:textId="77777777" w:rsidR="00E12EDC" w:rsidRPr="00511DDC" w:rsidRDefault="00E12EDC" w:rsidP="00395F33">
            <w:pPr>
              <w:jc w:val="center"/>
              <w:rPr>
                <w:b/>
                <w:sz w:val="22"/>
                <w:lang w:eastAsia="lt-LT"/>
              </w:rPr>
            </w:pPr>
            <w:r w:rsidRPr="00511DDC">
              <w:rPr>
                <w:b/>
                <w:sz w:val="22"/>
                <w:lang w:eastAsia="lt-LT"/>
              </w:rPr>
              <w:t>Stebėsenos rodiklio kodas</w:t>
            </w:r>
          </w:p>
        </w:tc>
        <w:tc>
          <w:tcPr>
            <w:tcW w:w="4697"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6A7FC89B" w14:textId="77777777" w:rsidR="00E12EDC" w:rsidRPr="00511DDC" w:rsidRDefault="00E12EDC" w:rsidP="00395F33">
            <w:pPr>
              <w:jc w:val="center"/>
              <w:rPr>
                <w:b/>
                <w:sz w:val="22"/>
                <w:lang w:eastAsia="lt-LT"/>
              </w:rPr>
            </w:pPr>
            <w:r w:rsidRPr="00511DDC">
              <w:rPr>
                <w:b/>
                <w:sz w:val="22"/>
                <w:lang w:eastAsia="lt-LT"/>
              </w:rPr>
              <w:t>Uždavinių, priemonių, stebėsenos rodiklių pavadinimai ir matavimo vienetai</w:t>
            </w:r>
          </w:p>
        </w:tc>
        <w:tc>
          <w:tcPr>
            <w:tcW w:w="385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3FC31E" w14:textId="77777777" w:rsidR="00E12EDC" w:rsidRPr="00511DDC" w:rsidRDefault="00E12EDC" w:rsidP="00395F33">
            <w:pPr>
              <w:jc w:val="center"/>
              <w:rPr>
                <w:b/>
                <w:sz w:val="22"/>
                <w:lang w:eastAsia="lt-LT"/>
              </w:rPr>
            </w:pPr>
            <w:r w:rsidRPr="00511DDC">
              <w:rPr>
                <w:b/>
                <w:sz w:val="22"/>
                <w:lang w:eastAsia="lt-LT"/>
              </w:rPr>
              <w:t>Stebėsenos rodiklių reikšmės</w:t>
            </w:r>
          </w:p>
        </w:tc>
        <w:tc>
          <w:tcPr>
            <w:tcW w:w="1875" w:type="dxa"/>
            <w:vMerge w:val="restart"/>
            <w:tcBorders>
              <w:top w:val="single" w:sz="4" w:space="0" w:color="auto"/>
              <w:left w:val="single" w:sz="4" w:space="0" w:color="auto"/>
              <w:right w:val="single" w:sz="4" w:space="0" w:color="auto"/>
            </w:tcBorders>
            <w:shd w:val="clear" w:color="auto" w:fill="D9E2F3" w:themeFill="accent1" w:themeFillTint="33"/>
            <w:vAlign w:val="center"/>
            <w:hideMark/>
          </w:tcPr>
          <w:p w14:paraId="002D2374" w14:textId="77777777" w:rsidR="00E12EDC" w:rsidRPr="00511DDC" w:rsidRDefault="00E12EDC" w:rsidP="00395F33">
            <w:pPr>
              <w:jc w:val="center"/>
              <w:rPr>
                <w:b/>
                <w:sz w:val="22"/>
                <w:lang w:eastAsia="lt-LT"/>
              </w:rPr>
            </w:pPr>
            <w:r w:rsidRPr="00511DDC">
              <w:rPr>
                <w:b/>
                <w:sz w:val="22"/>
              </w:rPr>
              <w:t>Susijęs strateginio planavimo dokumentas (Vyriausybės programos įgyvendinimo planas, NPP, PP)</w:t>
            </w:r>
          </w:p>
        </w:tc>
      </w:tr>
      <w:tr w:rsidR="00E12EDC" w:rsidRPr="007858B7" w14:paraId="57A4196D" w14:textId="77777777" w:rsidTr="00E12EDC">
        <w:trPr>
          <w:trHeight w:val="501"/>
          <w:tblHeader/>
        </w:trPr>
        <w:tc>
          <w:tcPr>
            <w:tcW w:w="2264" w:type="dxa"/>
            <w:vMerge/>
            <w:vAlign w:val="center"/>
            <w:hideMark/>
          </w:tcPr>
          <w:p w14:paraId="7F74BB33" w14:textId="77777777" w:rsidR="00E12EDC" w:rsidRPr="00511DDC" w:rsidRDefault="00E12EDC" w:rsidP="00395F33">
            <w:pPr>
              <w:rPr>
                <w:b/>
                <w:sz w:val="22"/>
                <w:lang w:eastAsia="lt-LT"/>
              </w:rPr>
            </w:pPr>
          </w:p>
        </w:tc>
        <w:tc>
          <w:tcPr>
            <w:tcW w:w="4697" w:type="dxa"/>
            <w:vMerge/>
            <w:vAlign w:val="center"/>
            <w:hideMark/>
          </w:tcPr>
          <w:p w14:paraId="3C3E7F6D" w14:textId="77777777" w:rsidR="00E12EDC" w:rsidRPr="00511DDC" w:rsidRDefault="00E12EDC" w:rsidP="00395F33">
            <w:pPr>
              <w:rPr>
                <w:b/>
                <w:sz w:val="22"/>
                <w:lang w:eastAsia="lt-LT"/>
              </w:rPr>
            </w:pPr>
          </w:p>
        </w:tc>
        <w:tc>
          <w:tcPr>
            <w:tcW w:w="1391"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44AB41A7" w14:textId="7E38914D" w:rsidR="00E12EDC" w:rsidRPr="00511DDC" w:rsidRDefault="00E12EDC" w:rsidP="1204B8A0">
            <w:pPr>
              <w:jc w:val="center"/>
              <w:rPr>
                <w:i/>
                <w:sz w:val="22"/>
                <w:szCs w:val="22"/>
                <w:lang w:eastAsia="lt-LT"/>
              </w:rPr>
            </w:pPr>
            <w:r w:rsidRPr="00511DDC">
              <w:rPr>
                <w:i/>
                <w:sz w:val="22"/>
                <w:szCs w:val="22"/>
                <w:lang w:eastAsia="lt-LT"/>
              </w:rPr>
              <w:t>2026</w:t>
            </w:r>
          </w:p>
        </w:tc>
        <w:tc>
          <w:tcPr>
            <w:tcW w:w="110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79028153" w14:textId="55B79827" w:rsidR="00E12EDC" w:rsidRPr="00511DDC" w:rsidRDefault="00E12EDC" w:rsidP="1204B8A0">
            <w:pPr>
              <w:jc w:val="center"/>
              <w:rPr>
                <w:i/>
                <w:sz w:val="22"/>
                <w:szCs w:val="22"/>
                <w:lang w:eastAsia="lt-LT"/>
              </w:rPr>
            </w:pPr>
            <w:r w:rsidRPr="00511DDC">
              <w:rPr>
                <w:i/>
                <w:sz w:val="22"/>
                <w:szCs w:val="22"/>
                <w:lang w:eastAsia="lt-LT"/>
              </w:rPr>
              <w:t>2027</w:t>
            </w:r>
          </w:p>
        </w:tc>
        <w:tc>
          <w:tcPr>
            <w:tcW w:w="135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70284F4D" w14:textId="1C969428" w:rsidR="00E12EDC" w:rsidRPr="00511DDC" w:rsidRDefault="00E12EDC" w:rsidP="1204B8A0">
            <w:pPr>
              <w:jc w:val="center"/>
              <w:rPr>
                <w:i/>
                <w:sz w:val="22"/>
                <w:szCs w:val="22"/>
                <w:lang w:eastAsia="lt-LT"/>
              </w:rPr>
            </w:pPr>
            <w:r w:rsidRPr="00511DDC">
              <w:rPr>
                <w:i/>
                <w:sz w:val="22"/>
                <w:szCs w:val="22"/>
                <w:lang w:eastAsia="lt-LT"/>
              </w:rPr>
              <w:t>2028</w:t>
            </w:r>
          </w:p>
        </w:tc>
        <w:tc>
          <w:tcPr>
            <w:tcW w:w="1875" w:type="dxa"/>
            <w:vMerge/>
            <w:vAlign w:val="center"/>
            <w:hideMark/>
          </w:tcPr>
          <w:p w14:paraId="55772A71" w14:textId="77777777" w:rsidR="00E12EDC" w:rsidRPr="00511DDC" w:rsidRDefault="00E12EDC" w:rsidP="00395F33">
            <w:pPr>
              <w:rPr>
                <w:b/>
                <w:sz w:val="22"/>
                <w:lang w:eastAsia="lt-LT"/>
              </w:rPr>
            </w:pPr>
          </w:p>
        </w:tc>
      </w:tr>
      <w:tr w:rsidR="00E12EDC" w:rsidRPr="007858B7" w14:paraId="01A27932" w14:textId="77777777" w:rsidTr="00E12EDC">
        <w:trPr>
          <w:trHeight w:val="42"/>
          <w:tblHeader/>
        </w:trPr>
        <w:tc>
          <w:tcPr>
            <w:tcW w:w="2264"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4D704569" w14:textId="77777777" w:rsidR="00E12EDC" w:rsidRPr="00511DDC" w:rsidRDefault="00E12EDC" w:rsidP="00395F33">
            <w:pPr>
              <w:jc w:val="center"/>
              <w:rPr>
                <w:sz w:val="22"/>
                <w:lang w:eastAsia="lt-LT"/>
              </w:rPr>
            </w:pPr>
            <w:r w:rsidRPr="00511DDC">
              <w:rPr>
                <w:sz w:val="22"/>
                <w:lang w:eastAsia="lt-LT"/>
              </w:rPr>
              <w:t>1</w:t>
            </w:r>
          </w:p>
        </w:tc>
        <w:tc>
          <w:tcPr>
            <w:tcW w:w="469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6723ACAD" w14:textId="77777777" w:rsidR="00E12EDC" w:rsidRPr="00511DDC" w:rsidRDefault="00E12EDC" w:rsidP="00395F33">
            <w:pPr>
              <w:jc w:val="center"/>
              <w:rPr>
                <w:sz w:val="22"/>
                <w:lang w:eastAsia="lt-LT"/>
              </w:rPr>
            </w:pPr>
            <w:r w:rsidRPr="00511DDC">
              <w:rPr>
                <w:sz w:val="22"/>
                <w:lang w:eastAsia="lt-LT"/>
              </w:rPr>
              <w:t>2</w:t>
            </w:r>
          </w:p>
        </w:tc>
        <w:tc>
          <w:tcPr>
            <w:tcW w:w="1391"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5EA45963" w14:textId="77777777" w:rsidR="00E12EDC" w:rsidRPr="00511DDC" w:rsidRDefault="00E12EDC" w:rsidP="00395F33">
            <w:pPr>
              <w:jc w:val="center"/>
              <w:rPr>
                <w:sz w:val="22"/>
                <w:lang w:eastAsia="lt-LT"/>
              </w:rPr>
            </w:pPr>
            <w:r w:rsidRPr="00511DDC">
              <w:rPr>
                <w:sz w:val="22"/>
                <w:lang w:eastAsia="lt-LT"/>
              </w:rPr>
              <w:t>4</w:t>
            </w:r>
          </w:p>
        </w:tc>
        <w:tc>
          <w:tcPr>
            <w:tcW w:w="110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6206246C" w14:textId="77777777" w:rsidR="00E12EDC" w:rsidRPr="00511DDC" w:rsidRDefault="00E12EDC" w:rsidP="00395F33">
            <w:pPr>
              <w:jc w:val="center"/>
              <w:rPr>
                <w:sz w:val="22"/>
                <w:lang w:eastAsia="lt-LT"/>
              </w:rPr>
            </w:pPr>
            <w:r w:rsidRPr="00511DDC">
              <w:rPr>
                <w:sz w:val="22"/>
                <w:lang w:eastAsia="lt-LT"/>
              </w:rPr>
              <w:t>5</w:t>
            </w:r>
          </w:p>
        </w:tc>
        <w:tc>
          <w:tcPr>
            <w:tcW w:w="135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vAlign w:val="center"/>
            <w:hideMark/>
          </w:tcPr>
          <w:p w14:paraId="20B02DEF" w14:textId="77777777" w:rsidR="00E12EDC" w:rsidRPr="00511DDC" w:rsidRDefault="00E12EDC" w:rsidP="00395F33">
            <w:pPr>
              <w:jc w:val="center"/>
              <w:rPr>
                <w:sz w:val="22"/>
                <w:lang w:eastAsia="lt-LT"/>
              </w:rPr>
            </w:pPr>
            <w:r w:rsidRPr="00511DDC">
              <w:rPr>
                <w:sz w:val="22"/>
                <w:lang w:eastAsia="lt-LT"/>
              </w:rPr>
              <w:t>6</w:t>
            </w: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DEF67A" w14:textId="77777777" w:rsidR="00E12EDC" w:rsidRPr="00511DDC" w:rsidRDefault="00E12EDC" w:rsidP="00395F33">
            <w:pPr>
              <w:jc w:val="center"/>
              <w:rPr>
                <w:sz w:val="22"/>
                <w:lang w:eastAsia="lt-LT"/>
              </w:rPr>
            </w:pPr>
            <w:r w:rsidRPr="00511DDC">
              <w:rPr>
                <w:sz w:val="22"/>
                <w:lang w:eastAsia="lt-LT"/>
              </w:rPr>
              <w:t>7</w:t>
            </w:r>
          </w:p>
        </w:tc>
      </w:tr>
      <w:tr w:rsidR="00E12EDC" w:rsidRPr="00F5467B" w14:paraId="78C03D60"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102298" w14:textId="77777777" w:rsidR="00E12EDC" w:rsidRPr="00F5467B" w:rsidRDefault="00E12EDC" w:rsidP="00395F33">
            <w:pPr>
              <w:rPr>
                <w:color w:val="EE0000"/>
                <w:sz w:val="22"/>
                <w:szCs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BFA3B" w14:textId="77777777" w:rsidR="00E12EDC" w:rsidRPr="00F5467B" w:rsidRDefault="00E12EDC" w:rsidP="00395F33">
            <w:pPr>
              <w:rPr>
                <w:b/>
                <w:bCs/>
                <w:color w:val="EE0000"/>
                <w:sz w:val="22"/>
                <w:szCs w:val="22"/>
                <w:lang w:eastAsia="lt-LT"/>
              </w:rPr>
            </w:pPr>
            <w:r w:rsidRPr="00511DDC">
              <w:rPr>
                <w:b/>
                <w:sz w:val="22"/>
                <w:szCs w:val="22"/>
                <w:lang w:eastAsia="lt-LT"/>
              </w:rPr>
              <w:t>1 uždavinys Užtikrinti įstatyminį reglamentavimą atitinkantį, patikimą ir stabilų informacinių sistemų veikimą</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8BAD02" w14:textId="77777777" w:rsidR="00E12EDC" w:rsidRPr="00F5467B" w:rsidRDefault="00E12EDC" w:rsidP="00395F33">
            <w:pP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8FE11" w14:textId="77777777" w:rsidR="00E12EDC" w:rsidRPr="00F5467B" w:rsidRDefault="00E12EDC" w:rsidP="00395F33">
            <w:pPr>
              <w:rPr>
                <w:color w:val="EE0000"/>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7B1EF" w14:textId="77777777" w:rsidR="00E12EDC" w:rsidRPr="00F5467B" w:rsidRDefault="00E12EDC" w:rsidP="00395F33">
            <w:pP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6031FCE8" w14:textId="77777777" w:rsidR="00E12EDC" w:rsidRPr="00F5467B" w:rsidRDefault="00E12EDC" w:rsidP="00395F33">
            <w:pPr>
              <w:rPr>
                <w:color w:val="EE0000"/>
                <w:sz w:val="22"/>
                <w:lang w:eastAsia="lt-LT"/>
              </w:rPr>
            </w:pPr>
          </w:p>
        </w:tc>
      </w:tr>
      <w:tr w:rsidR="00E12EDC" w:rsidRPr="00F5467B" w14:paraId="2CDA3D7E"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F77B3" w14:textId="77777777" w:rsidR="00E12EDC" w:rsidRPr="00511DDC" w:rsidRDefault="00E12EDC" w:rsidP="00395F33">
            <w:pPr>
              <w:rPr>
                <w:sz w:val="22"/>
                <w:szCs w:val="22"/>
                <w:lang w:eastAsia="lt-LT"/>
              </w:rPr>
            </w:pPr>
            <w:r w:rsidRPr="00511DDC">
              <w:rPr>
                <w:sz w:val="22"/>
                <w:szCs w:val="22"/>
                <w:lang w:eastAsia="lt-LT"/>
              </w:rPr>
              <w:t>E-05-001-11-01-01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FD030" w14:textId="77777777" w:rsidR="00E12EDC" w:rsidRPr="00511DDC" w:rsidRDefault="00E12EDC" w:rsidP="00395F33">
            <w:pPr>
              <w:rPr>
                <w:sz w:val="22"/>
                <w:szCs w:val="22"/>
                <w:lang w:eastAsia="lt-LT"/>
              </w:rPr>
            </w:pPr>
            <w:r w:rsidRPr="00511DDC">
              <w:rPr>
                <w:sz w:val="22"/>
                <w:szCs w:val="22"/>
                <w:lang w:eastAsia="lt-LT"/>
              </w:rPr>
              <w:t>Poveikio rodiklis: Teigiamai CVP IS vertinančių viešųjų pirkimų dalyvių dalis (proc.)</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02AA30" w14:textId="4D26B4F8" w:rsidR="00E12EDC" w:rsidRPr="00511DDC" w:rsidRDefault="00E12EDC" w:rsidP="00395F33">
            <w:pPr>
              <w:jc w:val="center"/>
              <w:rPr>
                <w:sz w:val="22"/>
                <w:lang w:eastAsia="lt-LT"/>
              </w:rPr>
            </w:pPr>
            <w:r w:rsidRPr="00511DDC">
              <w:rPr>
                <w:sz w:val="22"/>
                <w:lang w:eastAsia="lt-LT"/>
              </w:rPr>
              <w:t>80</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47E1BB" w14:textId="61D2E06B" w:rsidR="00E12EDC" w:rsidRPr="00511DDC" w:rsidRDefault="00E12EDC" w:rsidP="00395F33">
            <w:pPr>
              <w:jc w:val="center"/>
              <w:rPr>
                <w:sz w:val="22"/>
                <w:lang w:eastAsia="lt-LT"/>
              </w:rPr>
            </w:pPr>
            <w:r w:rsidRPr="00511DDC">
              <w:rPr>
                <w:sz w:val="22"/>
                <w:lang w:eastAsia="lt-LT"/>
              </w:rPr>
              <w:t>8</w:t>
            </w:r>
            <w:r>
              <w:rPr>
                <w:sz w:val="22"/>
                <w:lang w:eastAsia="lt-LT"/>
              </w:rPr>
              <w:t>1</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ABAB28" w14:textId="698E54E0" w:rsidR="00E12EDC" w:rsidRPr="00FB59FF" w:rsidRDefault="00E12EDC" w:rsidP="1FB27CDB">
            <w:pPr>
              <w:jc w:val="center"/>
              <w:rPr>
                <w:sz w:val="22"/>
                <w:szCs w:val="22"/>
                <w:lang w:val="en-US" w:eastAsia="lt-LT"/>
              </w:rPr>
            </w:pPr>
            <w:r>
              <w:rPr>
                <w:sz w:val="22"/>
                <w:szCs w:val="22"/>
                <w:lang w:eastAsia="lt-LT"/>
              </w:rPr>
              <w:t>82</w:t>
            </w:r>
          </w:p>
        </w:tc>
        <w:tc>
          <w:tcPr>
            <w:tcW w:w="1875" w:type="dxa"/>
            <w:tcBorders>
              <w:top w:val="single" w:sz="4" w:space="0" w:color="auto"/>
              <w:left w:val="single" w:sz="4" w:space="0" w:color="auto"/>
              <w:bottom w:val="single" w:sz="4" w:space="0" w:color="auto"/>
              <w:right w:val="single" w:sz="4" w:space="0" w:color="auto"/>
            </w:tcBorders>
          </w:tcPr>
          <w:p w14:paraId="03D210C6" w14:textId="77777777" w:rsidR="00E12EDC" w:rsidRPr="00F5467B" w:rsidRDefault="00E12EDC" w:rsidP="00395F33">
            <w:pPr>
              <w:rPr>
                <w:color w:val="EE0000"/>
                <w:sz w:val="22"/>
                <w:lang w:eastAsia="lt-LT"/>
              </w:rPr>
            </w:pPr>
          </w:p>
        </w:tc>
      </w:tr>
      <w:tr w:rsidR="00E12EDC" w:rsidRPr="00F5467B" w14:paraId="57FA267B"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5E224" w14:textId="77777777" w:rsidR="00E12EDC" w:rsidRPr="00F5467B" w:rsidRDefault="00E12EDC" w:rsidP="00395F33">
            <w:pPr>
              <w:rPr>
                <w:color w:val="EE0000"/>
                <w:sz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7150FB" w14:textId="77777777" w:rsidR="00E12EDC" w:rsidRPr="00511DDC" w:rsidRDefault="00E12EDC" w:rsidP="00395F33">
            <w:pPr>
              <w:rPr>
                <w:b/>
                <w:sz w:val="22"/>
                <w:lang w:eastAsia="lt-LT"/>
              </w:rPr>
            </w:pPr>
            <w:r w:rsidRPr="00511DDC">
              <w:rPr>
                <w:b/>
                <w:sz w:val="22"/>
                <w:lang w:eastAsia="lt-LT"/>
              </w:rPr>
              <w:t>1 uždavinio 1 priemonė CVP IS sistemos palaikymas ir tobulinimas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3C4EC1" w14:textId="77777777" w:rsidR="00E12EDC" w:rsidRPr="00F5467B" w:rsidRDefault="00E12EDC" w:rsidP="00395F33">
            <w:pPr>
              <w:jc w:val="cente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A603FA" w14:textId="77777777" w:rsidR="00E12EDC" w:rsidRPr="00F5467B" w:rsidRDefault="00E12EDC" w:rsidP="00395F33">
            <w:pPr>
              <w:jc w:val="center"/>
              <w:rPr>
                <w:color w:val="EE0000"/>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F35AB2" w14:textId="77777777" w:rsidR="00E12EDC" w:rsidRPr="00F5467B" w:rsidRDefault="00E12EDC" w:rsidP="00395F33">
            <w:pPr>
              <w:jc w:val="cente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37EB4671" w14:textId="77777777" w:rsidR="00E12EDC" w:rsidRPr="00F5467B" w:rsidRDefault="00E12EDC" w:rsidP="00395F33">
            <w:pPr>
              <w:rPr>
                <w:color w:val="EE0000"/>
                <w:sz w:val="22"/>
                <w:lang w:eastAsia="lt-LT"/>
              </w:rPr>
            </w:pPr>
          </w:p>
        </w:tc>
      </w:tr>
      <w:tr w:rsidR="00E12EDC" w:rsidRPr="00F5467B" w14:paraId="07FE1BF4"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316D3" w14:textId="77777777" w:rsidR="00E12EDC" w:rsidRPr="00511DDC" w:rsidRDefault="00E12EDC" w:rsidP="00395F33">
            <w:pPr>
              <w:rPr>
                <w:sz w:val="22"/>
                <w:lang w:eastAsia="lt-LT"/>
              </w:rPr>
            </w:pPr>
            <w:r w:rsidRPr="00511DDC">
              <w:rPr>
                <w:sz w:val="22"/>
                <w:lang w:eastAsia="lt-LT"/>
              </w:rPr>
              <w:t>V-05-001-11-01-01-01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AF63D6" w14:textId="77777777" w:rsidR="00E12EDC" w:rsidRPr="00511DDC" w:rsidRDefault="00E12EDC" w:rsidP="00395F33">
            <w:pPr>
              <w:rPr>
                <w:sz w:val="22"/>
                <w:szCs w:val="22"/>
                <w:lang w:eastAsia="lt-LT"/>
              </w:rPr>
            </w:pPr>
            <w:r w:rsidRPr="00511DDC">
              <w:rPr>
                <w:sz w:val="22"/>
                <w:szCs w:val="22"/>
                <w:lang w:eastAsia="lt-LT"/>
              </w:rPr>
              <w:t>Veiklos efektyvumo rodiklis:</w:t>
            </w:r>
            <w:r w:rsidRPr="00511DDC">
              <w:t xml:space="preserve"> CVP IS pasiekiamumas (proc. darbo valandų per metus)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95D1A6" w14:textId="77777777" w:rsidR="00E12EDC" w:rsidRPr="00511DDC" w:rsidRDefault="00E12EDC" w:rsidP="00395F33">
            <w:pPr>
              <w:jc w:val="center"/>
              <w:rPr>
                <w:sz w:val="22"/>
                <w:lang w:eastAsia="lt-LT"/>
              </w:rPr>
            </w:pPr>
            <w:r w:rsidRPr="00511DDC">
              <w:rPr>
                <w:sz w:val="22"/>
                <w:lang w:eastAsia="lt-LT"/>
              </w:rPr>
              <w:t>98</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989D08" w14:textId="77777777" w:rsidR="00E12EDC" w:rsidRPr="00511DDC" w:rsidRDefault="00E12EDC" w:rsidP="00395F33">
            <w:pPr>
              <w:jc w:val="center"/>
              <w:rPr>
                <w:sz w:val="22"/>
                <w:lang w:eastAsia="lt-LT"/>
              </w:rPr>
            </w:pPr>
            <w:r w:rsidRPr="00511DDC">
              <w:rPr>
                <w:sz w:val="22"/>
                <w:lang w:eastAsia="lt-LT"/>
              </w:rPr>
              <w:t>98</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CF992" w14:textId="177F8D29" w:rsidR="00E12EDC" w:rsidRPr="00511DDC" w:rsidRDefault="00E12EDC" w:rsidP="1FB27CDB">
            <w:pPr>
              <w:jc w:val="center"/>
              <w:rPr>
                <w:sz w:val="22"/>
                <w:szCs w:val="22"/>
                <w:lang w:eastAsia="lt-LT"/>
              </w:rPr>
            </w:pPr>
            <w:r w:rsidRPr="00511DDC">
              <w:rPr>
                <w:sz w:val="22"/>
                <w:szCs w:val="22"/>
                <w:lang w:eastAsia="lt-LT"/>
              </w:rPr>
              <w:t>98</w:t>
            </w:r>
          </w:p>
        </w:tc>
        <w:tc>
          <w:tcPr>
            <w:tcW w:w="1875" w:type="dxa"/>
            <w:tcBorders>
              <w:top w:val="single" w:sz="4" w:space="0" w:color="auto"/>
              <w:left w:val="single" w:sz="4" w:space="0" w:color="auto"/>
              <w:bottom w:val="single" w:sz="4" w:space="0" w:color="auto"/>
              <w:right w:val="single" w:sz="4" w:space="0" w:color="auto"/>
            </w:tcBorders>
          </w:tcPr>
          <w:p w14:paraId="798F42AF" w14:textId="77777777" w:rsidR="00E12EDC" w:rsidRPr="00511DDC" w:rsidRDefault="00E12EDC" w:rsidP="00395F33">
            <w:pPr>
              <w:rPr>
                <w:sz w:val="22"/>
                <w:lang w:eastAsia="lt-LT"/>
              </w:rPr>
            </w:pPr>
          </w:p>
        </w:tc>
      </w:tr>
      <w:tr w:rsidR="00E12EDC" w:rsidRPr="00F5467B" w14:paraId="506D9C1E" w14:textId="77777777" w:rsidTr="00E12EDC">
        <w:trPr>
          <w:trHeight w:val="639"/>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83142B" w14:textId="77777777" w:rsidR="00E12EDC" w:rsidRPr="00511DDC" w:rsidRDefault="00E12EDC" w:rsidP="00395F33">
            <w:pPr>
              <w:rPr>
                <w:sz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A975C2" w14:textId="77777777" w:rsidR="00E12EDC" w:rsidRPr="00C877E7" w:rsidRDefault="00E12EDC" w:rsidP="00395F33">
            <w:pPr>
              <w:rPr>
                <w:b/>
                <w:sz w:val="22"/>
                <w:lang w:eastAsia="lt-LT"/>
              </w:rPr>
            </w:pPr>
            <w:r w:rsidRPr="00511DDC">
              <w:rPr>
                <w:b/>
                <w:sz w:val="22"/>
                <w:lang w:eastAsia="lt-LT"/>
              </w:rPr>
              <w:t>2 uždavinys Didinti viešųjų pirkimų skaidrumą ir efektyvumą</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177FE5" w14:textId="77777777" w:rsidR="00E12EDC" w:rsidRPr="00511DDC" w:rsidRDefault="00E12EDC" w:rsidP="00395F33">
            <w:pPr>
              <w:jc w:val="center"/>
              <w:rPr>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926E07" w14:textId="77777777" w:rsidR="00E12EDC" w:rsidRPr="00511DDC" w:rsidRDefault="00E12EDC" w:rsidP="00395F33">
            <w:pPr>
              <w:jc w:val="center"/>
              <w:rPr>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3C382" w14:textId="77777777" w:rsidR="00E12EDC" w:rsidRPr="00511DDC" w:rsidRDefault="00E12EDC" w:rsidP="00395F33">
            <w:pPr>
              <w:jc w:val="center"/>
              <w:rPr>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5CC01835" w14:textId="77777777" w:rsidR="00E12EDC" w:rsidRPr="00511DDC" w:rsidRDefault="00E12EDC" w:rsidP="00395F33">
            <w:pPr>
              <w:rPr>
                <w:sz w:val="22"/>
                <w:lang w:eastAsia="lt-LT"/>
              </w:rPr>
            </w:pPr>
          </w:p>
        </w:tc>
      </w:tr>
      <w:tr w:rsidR="00E12EDC" w:rsidRPr="00F5467B" w14:paraId="7D687DC2"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A045EF" w14:textId="30E9834F" w:rsidR="00E12EDC" w:rsidRPr="00511DDC" w:rsidRDefault="00E12EDC" w:rsidP="00B102A8">
            <w:pPr>
              <w:rPr>
                <w:sz w:val="22"/>
                <w:lang w:eastAsia="lt-LT"/>
              </w:rPr>
            </w:pPr>
            <w:r w:rsidRPr="00511DDC">
              <w:rPr>
                <w:sz w:val="22"/>
                <w:lang w:eastAsia="lt-LT"/>
              </w:rPr>
              <w:t>E-05-001-11-02-01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A7BB5E" w14:textId="7B38C3A6" w:rsidR="00E12EDC" w:rsidRPr="00511DDC" w:rsidRDefault="00E12EDC" w:rsidP="00B102A8">
            <w:pPr>
              <w:rPr>
                <w:sz w:val="22"/>
                <w:szCs w:val="22"/>
                <w:lang w:eastAsia="lt-LT"/>
              </w:rPr>
            </w:pPr>
            <w:r w:rsidRPr="00511DDC">
              <w:rPr>
                <w:sz w:val="22"/>
                <w:szCs w:val="22"/>
                <w:lang w:eastAsia="lt-LT"/>
              </w:rPr>
              <w:t xml:space="preserve">Poveikio rodiklis: </w:t>
            </w:r>
            <w:r w:rsidRPr="317192D6">
              <w:rPr>
                <w:sz w:val="22"/>
                <w:szCs w:val="22"/>
                <w:lang w:eastAsia="lt-LT"/>
              </w:rPr>
              <w:t xml:space="preserve">Tinkamai </w:t>
            </w:r>
            <w:r>
              <w:rPr>
                <w:sz w:val="22"/>
                <w:szCs w:val="22"/>
                <w:lang w:eastAsia="lt-LT"/>
              </w:rPr>
              <w:t xml:space="preserve">paviešintų </w:t>
            </w:r>
            <w:r w:rsidRPr="00511DDC">
              <w:rPr>
                <w:sz w:val="22"/>
                <w:szCs w:val="22"/>
                <w:lang w:eastAsia="lt-LT"/>
              </w:rPr>
              <w:t>viešųjų pirkimų sutarčių skaičiaus dalis (proc.)</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BBAF3" w14:textId="355072D4" w:rsidR="00E12EDC" w:rsidRPr="00511DDC" w:rsidRDefault="00E12EDC" w:rsidP="317192D6">
            <w:pPr>
              <w:jc w:val="center"/>
              <w:rPr>
                <w:sz w:val="22"/>
                <w:szCs w:val="22"/>
                <w:lang w:eastAsia="lt-LT"/>
              </w:rPr>
            </w:pPr>
            <w:r>
              <w:rPr>
                <w:sz w:val="22"/>
                <w:szCs w:val="22"/>
                <w:lang w:eastAsia="lt-LT"/>
              </w:rPr>
              <w:t>70</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FBFC9" w14:textId="046E9097" w:rsidR="00E12EDC" w:rsidRPr="00511DDC" w:rsidRDefault="00E12EDC" w:rsidP="00B102A8">
            <w:pPr>
              <w:jc w:val="center"/>
              <w:rPr>
                <w:sz w:val="22"/>
                <w:szCs w:val="22"/>
                <w:lang w:eastAsia="lt-LT"/>
              </w:rPr>
            </w:pPr>
            <w:r>
              <w:rPr>
                <w:sz w:val="22"/>
                <w:szCs w:val="22"/>
                <w:lang w:eastAsia="lt-LT"/>
              </w:rPr>
              <w:t>72,5</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D751C" w14:textId="2CF427A2" w:rsidR="00E12EDC" w:rsidRPr="00511DDC" w:rsidRDefault="00E12EDC" w:rsidP="00B102A8">
            <w:pPr>
              <w:jc w:val="center"/>
              <w:rPr>
                <w:sz w:val="22"/>
                <w:szCs w:val="22"/>
                <w:lang w:eastAsia="lt-LT"/>
              </w:rPr>
            </w:pPr>
            <w:r>
              <w:rPr>
                <w:sz w:val="22"/>
                <w:szCs w:val="22"/>
                <w:lang w:eastAsia="lt-LT"/>
              </w:rPr>
              <w:t>75</w:t>
            </w:r>
          </w:p>
        </w:tc>
        <w:tc>
          <w:tcPr>
            <w:tcW w:w="1875" w:type="dxa"/>
            <w:tcBorders>
              <w:top w:val="single" w:sz="4" w:space="0" w:color="auto"/>
              <w:left w:val="single" w:sz="4" w:space="0" w:color="auto"/>
              <w:bottom w:val="single" w:sz="4" w:space="0" w:color="auto"/>
              <w:right w:val="single" w:sz="4" w:space="0" w:color="auto"/>
            </w:tcBorders>
          </w:tcPr>
          <w:p w14:paraId="7A828D02" w14:textId="77777777" w:rsidR="00E12EDC" w:rsidRPr="00F5467B" w:rsidRDefault="00E12EDC" w:rsidP="00B102A8">
            <w:pPr>
              <w:rPr>
                <w:color w:val="EE0000"/>
                <w:sz w:val="22"/>
                <w:lang w:eastAsia="lt-LT"/>
              </w:rPr>
            </w:pPr>
          </w:p>
        </w:tc>
      </w:tr>
      <w:tr w:rsidR="00E12EDC" w:rsidRPr="00F5467B" w14:paraId="206B6684"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589050" w14:textId="243D4DDB" w:rsidR="00E12EDC" w:rsidRPr="00511DDC" w:rsidRDefault="00E12EDC" w:rsidP="00B102A8">
            <w:pPr>
              <w:rPr>
                <w:sz w:val="22"/>
                <w:lang w:eastAsia="lt-LT"/>
              </w:rPr>
            </w:pPr>
            <w:r w:rsidRPr="00511DDC">
              <w:rPr>
                <w:sz w:val="22"/>
                <w:lang w:eastAsia="lt-LT"/>
              </w:rPr>
              <w:t>E-05-001-11-02-02</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A50CC0" w14:textId="06F613F0" w:rsidR="00E12EDC" w:rsidRPr="00511DDC" w:rsidRDefault="00E12EDC" w:rsidP="00B102A8">
            <w:pPr>
              <w:rPr>
                <w:sz w:val="22"/>
                <w:highlight w:val="yellow"/>
                <w:lang w:eastAsia="lt-LT"/>
              </w:rPr>
            </w:pPr>
            <w:r w:rsidRPr="00511DDC">
              <w:rPr>
                <w:sz w:val="22"/>
                <w:lang w:eastAsia="lt-LT"/>
              </w:rPr>
              <w:t>Poveikio rodiklis: Viešųjų pirkimų (įskaitant centralizuotus), kuriuose dalyvauja daugiau nei vienas tiekėjas, skaičiaus dalis (proc.)</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70ABA" w14:textId="0FAE8E72" w:rsidR="00E12EDC" w:rsidRPr="00511DDC" w:rsidRDefault="00E12EDC" w:rsidP="00B102A8">
            <w:pPr>
              <w:jc w:val="center"/>
              <w:rPr>
                <w:sz w:val="22"/>
                <w:szCs w:val="22"/>
                <w:lang w:eastAsia="lt-LT"/>
              </w:rPr>
            </w:pPr>
            <w:r>
              <w:rPr>
                <w:sz w:val="22"/>
                <w:szCs w:val="22"/>
                <w:lang w:eastAsia="lt-LT"/>
              </w:rPr>
              <w:t>81</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934768" w14:textId="3FD18AAD" w:rsidR="00E12EDC" w:rsidRPr="00511DDC" w:rsidRDefault="00E12EDC" w:rsidP="00B102A8">
            <w:pPr>
              <w:jc w:val="center"/>
              <w:rPr>
                <w:sz w:val="22"/>
                <w:szCs w:val="22"/>
                <w:lang w:eastAsia="lt-LT"/>
              </w:rPr>
            </w:pPr>
            <w:r w:rsidRPr="00511DDC">
              <w:rPr>
                <w:sz w:val="22"/>
                <w:szCs w:val="22"/>
                <w:lang w:eastAsia="lt-LT"/>
              </w:rPr>
              <w:t>8</w:t>
            </w:r>
            <w:r>
              <w:rPr>
                <w:sz w:val="22"/>
                <w:szCs w:val="22"/>
                <w:lang w:eastAsia="lt-LT"/>
              </w:rPr>
              <w:t>1,5</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271F58" w14:textId="5245EB80" w:rsidR="00E12EDC" w:rsidRPr="00511DDC" w:rsidRDefault="00E12EDC" w:rsidP="00B102A8">
            <w:pPr>
              <w:jc w:val="center"/>
              <w:rPr>
                <w:sz w:val="22"/>
                <w:szCs w:val="22"/>
                <w:lang w:eastAsia="lt-LT"/>
              </w:rPr>
            </w:pPr>
            <w:r w:rsidRPr="00511DDC">
              <w:rPr>
                <w:sz w:val="22"/>
                <w:szCs w:val="22"/>
                <w:lang w:eastAsia="lt-LT"/>
              </w:rPr>
              <w:t>82</w:t>
            </w:r>
          </w:p>
        </w:tc>
        <w:tc>
          <w:tcPr>
            <w:tcW w:w="1875" w:type="dxa"/>
            <w:tcBorders>
              <w:top w:val="single" w:sz="4" w:space="0" w:color="auto"/>
              <w:left w:val="single" w:sz="4" w:space="0" w:color="auto"/>
              <w:bottom w:val="single" w:sz="4" w:space="0" w:color="auto"/>
              <w:right w:val="single" w:sz="4" w:space="0" w:color="auto"/>
            </w:tcBorders>
          </w:tcPr>
          <w:p w14:paraId="29EA6683" w14:textId="77777777" w:rsidR="00E12EDC" w:rsidRPr="00F5467B" w:rsidRDefault="00E12EDC" w:rsidP="00B102A8">
            <w:pPr>
              <w:rPr>
                <w:color w:val="EE0000"/>
                <w:sz w:val="22"/>
                <w:lang w:eastAsia="lt-LT"/>
              </w:rPr>
            </w:pPr>
          </w:p>
        </w:tc>
      </w:tr>
      <w:tr w:rsidR="00E12EDC" w:rsidRPr="00F5467B" w14:paraId="47D4D673"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A6EDAD" w14:textId="65E28A58" w:rsidR="00E12EDC" w:rsidRPr="00511DDC" w:rsidRDefault="00E12EDC" w:rsidP="00B102A8">
            <w:pPr>
              <w:rPr>
                <w:sz w:val="22"/>
                <w:lang w:eastAsia="lt-LT"/>
              </w:rPr>
            </w:pPr>
            <w:r w:rsidRPr="00511DDC">
              <w:rPr>
                <w:sz w:val="22"/>
                <w:lang w:eastAsia="lt-LT"/>
              </w:rPr>
              <w:t>E-05-001-11-02-03</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F8E348" w14:textId="30B9BD52" w:rsidR="00E12EDC" w:rsidRPr="00511DDC" w:rsidRDefault="00E12EDC" w:rsidP="00B102A8">
            <w:pPr>
              <w:rPr>
                <w:sz w:val="22"/>
                <w:szCs w:val="22"/>
                <w:lang w:eastAsia="lt-LT"/>
              </w:rPr>
            </w:pPr>
            <w:r w:rsidRPr="00511DDC">
              <w:rPr>
                <w:sz w:val="22"/>
                <w:szCs w:val="22"/>
                <w:lang w:eastAsia="lt-LT"/>
              </w:rPr>
              <w:t>Poveikio rodiklis: Viešųjų pirkimų (įskaitant klasikinį ir komunalinį sektorius), kuriuose taikomas kainos (sąnaudų) ir kokybės santykio ar sąnaudų kriterijus, vertės dalis (proc.)</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342E66" w14:textId="301F7D11" w:rsidR="00E12EDC" w:rsidRPr="00511DDC" w:rsidRDefault="00E12EDC" w:rsidP="00B102A8">
            <w:pPr>
              <w:jc w:val="center"/>
              <w:rPr>
                <w:sz w:val="22"/>
                <w:lang w:eastAsia="lt-LT"/>
              </w:rPr>
            </w:pPr>
            <w:r w:rsidRPr="00511DDC">
              <w:rPr>
                <w:sz w:val="22"/>
                <w:lang w:eastAsia="lt-LT"/>
              </w:rPr>
              <w:t>5</w:t>
            </w:r>
            <w:r>
              <w:rPr>
                <w:sz w:val="22"/>
                <w:lang w:eastAsia="lt-LT"/>
              </w:rPr>
              <w:t>2</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4F8D0" w14:textId="6D4E5143" w:rsidR="00E12EDC" w:rsidRPr="00511DDC" w:rsidRDefault="00E12EDC" w:rsidP="00B102A8">
            <w:pPr>
              <w:jc w:val="center"/>
              <w:rPr>
                <w:sz w:val="22"/>
                <w:szCs w:val="22"/>
                <w:lang w:eastAsia="lt-LT"/>
              </w:rPr>
            </w:pPr>
            <w:r w:rsidRPr="00511DDC">
              <w:rPr>
                <w:sz w:val="22"/>
                <w:szCs w:val="22"/>
                <w:lang w:eastAsia="lt-LT"/>
              </w:rPr>
              <w:t>52</w:t>
            </w:r>
            <w:r>
              <w:rPr>
                <w:sz w:val="22"/>
                <w:szCs w:val="22"/>
                <w:lang w:eastAsia="lt-LT"/>
              </w:rPr>
              <w:t>,5</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2A23C5" w14:textId="424CEE70" w:rsidR="00E12EDC" w:rsidRPr="00511DDC" w:rsidRDefault="00E12EDC" w:rsidP="00B102A8">
            <w:pPr>
              <w:jc w:val="center"/>
              <w:rPr>
                <w:sz w:val="22"/>
                <w:szCs w:val="22"/>
                <w:lang w:eastAsia="lt-LT"/>
              </w:rPr>
            </w:pPr>
            <w:r w:rsidRPr="00511DDC">
              <w:rPr>
                <w:sz w:val="22"/>
                <w:szCs w:val="22"/>
                <w:lang w:eastAsia="lt-LT"/>
              </w:rPr>
              <w:t>53</w:t>
            </w:r>
          </w:p>
        </w:tc>
        <w:tc>
          <w:tcPr>
            <w:tcW w:w="1875" w:type="dxa"/>
            <w:tcBorders>
              <w:top w:val="single" w:sz="4" w:space="0" w:color="auto"/>
              <w:left w:val="single" w:sz="4" w:space="0" w:color="auto"/>
              <w:bottom w:val="single" w:sz="4" w:space="0" w:color="auto"/>
              <w:right w:val="single" w:sz="4" w:space="0" w:color="auto"/>
            </w:tcBorders>
          </w:tcPr>
          <w:p w14:paraId="28AB1F19" w14:textId="77777777" w:rsidR="00E12EDC" w:rsidRPr="00F5467B" w:rsidRDefault="00E12EDC" w:rsidP="00B102A8">
            <w:pPr>
              <w:rPr>
                <w:color w:val="EE0000"/>
                <w:sz w:val="22"/>
                <w:lang w:eastAsia="lt-LT"/>
              </w:rPr>
            </w:pPr>
          </w:p>
        </w:tc>
      </w:tr>
      <w:tr w:rsidR="00E12EDC" w:rsidRPr="00F5467B" w14:paraId="3101286B"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AD7B61" w14:textId="77777777" w:rsidR="00E12EDC" w:rsidRPr="00F5467B" w:rsidRDefault="00E12EDC" w:rsidP="00B102A8">
            <w:pPr>
              <w:rPr>
                <w:color w:val="EE0000"/>
                <w:sz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3147A" w14:textId="50D6C64A" w:rsidR="00E12EDC" w:rsidRPr="00F5467B" w:rsidRDefault="00E12EDC" w:rsidP="317192D6">
            <w:pPr>
              <w:rPr>
                <w:b/>
                <w:bCs/>
                <w:color w:val="EE0000"/>
                <w:sz w:val="22"/>
                <w:szCs w:val="22"/>
                <w:highlight w:val="yellow"/>
                <w:lang w:eastAsia="lt-LT"/>
              </w:rPr>
            </w:pPr>
            <w:r w:rsidRPr="00511DDC">
              <w:rPr>
                <w:b/>
                <w:sz w:val="22"/>
                <w:szCs w:val="22"/>
                <w:lang w:eastAsia="lt-LT"/>
              </w:rPr>
              <w:t xml:space="preserve">2 uždavinio 1 priemonė Pirkimų dalyvių </w:t>
            </w:r>
            <w:r w:rsidRPr="317192D6">
              <w:rPr>
                <w:b/>
                <w:bCs/>
                <w:sz w:val="22"/>
                <w:szCs w:val="22"/>
                <w:lang w:eastAsia="lt-LT"/>
              </w:rPr>
              <w:t>kompetencijų</w:t>
            </w:r>
            <w:r w:rsidRPr="00511DDC">
              <w:rPr>
                <w:b/>
                <w:bCs/>
                <w:sz w:val="22"/>
                <w:szCs w:val="22"/>
                <w:lang w:eastAsia="lt-LT"/>
              </w:rPr>
              <w:t>,</w:t>
            </w:r>
            <w:r w:rsidRPr="00511DDC" w:rsidDel="30D5E1D4">
              <w:rPr>
                <w:b/>
                <w:sz w:val="22"/>
                <w:szCs w:val="22"/>
                <w:lang w:eastAsia="lt-LT"/>
              </w:rPr>
              <w:t xml:space="preserve"> </w:t>
            </w:r>
            <w:r w:rsidRPr="00511DDC">
              <w:rPr>
                <w:b/>
                <w:sz w:val="22"/>
                <w:szCs w:val="22"/>
                <w:lang w:eastAsia="lt-LT"/>
              </w:rPr>
              <w:t>susijusi</w:t>
            </w:r>
            <w:r w:rsidRPr="317192D6">
              <w:rPr>
                <w:b/>
                <w:bCs/>
                <w:sz w:val="22"/>
                <w:szCs w:val="22"/>
                <w:lang w:eastAsia="lt-LT"/>
              </w:rPr>
              <w:t>ų</w:t>
            </w:r>
            <w:r w:rsidRPr="00511DDC">
              <w:rPr>
                <w:b/>
                <w:sz w:val="22"/>
                <w:szCs w:val="22"/>
                <w:lang w:eastAsia="lt-LT"/>
              </w:rPr>
              <w:t xml:space="preserve"> su viešaisiais pirkimais, kėlimas mokymų ir metodinių priemonių pagalba</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1556CC" w14:textId="77777777" w:rsidR="00E12EDC" w:rsidRPr="00F5467B" w:rsidRDefault="00E12EDC" w:rsidP="00B102A8">
            <w:pPr>
              <w:jc w:val="cente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AFBF14" w14:textId="77777777" w:rsidR="00E12EDC" w:rsidRPr="00F5467B" w:rsidRDefault="00E12EDC" w:rsidP="00B102A8">
            <w:pPr>
              <w:jc w:val="center"/>
              <w:rPr>
                <w:color w:val="EE0000"/>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23C8D" w14:textId="77777777" w:rsidR="00E12EDC" w:rsidRPr="00F5467B" w:rsidRDefault="00E12EDC" w:rsidP="00B102A8">
            <w:pPr>
              <w:jc w:val="cente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4419E8B4" w14:textId="77777777" w:rsidR="00E12EDC" w:rsidRPr="00F5467B" w:rsidRDefault="00E12EDC" w:rsidP="00B102A8">
            <w:pPr>
              <w:rPr>
                <w:color w:val="EE0000"/>
                <w:sz w:val="22"/>
                <w:lang w:eastAsia="lt-LT"/>
              </w:rPr>
            </w:pPr>
          </w:p>
        </w:tc>
      </w:tr>
      <w:tr w:rsidR="00E12EDC" w:rsidRPr="00F5467B" w14:paraId="61B580B6" w14:textId="77777777" w:rsidTr="00E12EDC">
        <w:trPr>
          <w:trHeight w:val="48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786159" w14:textId="77777777" w:rsidR="00E12EDC" w:rsidRPr="00511DDC" w:rsidRDefault="00E12EDC" w:rsidP="00B102A8">
            <w:pPr>
              <w:rPr>
                <w:sz w:val="22"/>
                <w:szCs w:val="22"/>
                <w:lang w:eastAsia="lt-LT"/>
              </w:rPr>
            </w:pPr>
            <w:r w:rsidRPr="00511DDC">
              <w:rPr>
                <w:sz w:val="22"/>
                <w:szCs w:val="22"/>
                <w:lang w:eastAsia="lt-LT"/>
              </w:rPr>
              <w:t>R-05-001-11-02-01-01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3B49F4" w14:textId="7FCFC839" w:rsidR="00E12EDC" w:rsidRPr="00511DDC" w:rsidRDefault="00E12EDC" w:rsidP="00B102A8">
            <w:pPr>
              <w:rPr>
                <w:b/>
                <w:sz w:val="22"/>
                <w:szCs w:val="22"/>
                <w:lang w:eastAsia="lt-LT"/>
              </w:rPr>
            </w:pPr>
            <w:r w:rsidRPr="00511DDC">
              <w:rPr>
                <w:sz w:val="22"/>
                <w:szCs w:val="22"/>
                <w:lang w:eastAsia="lt-LT"/>
              </w:rPr>
              <w:t xml:space="preserve">Rezultato rodiklis: </w:t>
            </w:r>
            <w:r w:rsidRPr="001B4F40">
              <w:rPr>
                <w:sz w:val="22"/>
                <w:szCs w:val="22"/>
                <w:lang w:eastAsia="lt-LT"/>
              </w:rPr>
              <w:t xml:space="preserve">Asmenų, dalyvavusių </w:t>
            </w:r>
            <w:r>
              <w:rPr>
                <w:sz w:val="22"/>
                <w:szCs w:val="22"/>
                <w:lang w:eastAsia="lt-LT"/>
              </w:rPr>
              <w:t>Tarnybos</w:t>
            </w:r>
            <w:r w:rsidRPr="001B4F40">
              <w:rPr>
                <w:sz w:val="22"/>
                <w:szCs w:val="22"/>
                <w:lang w:eastAsia="lt-LT"/>
              </w:rPr>
              <w:t xml:space="preserve"> organizuotuose mokymuose ir (arba) kituose renginiuose, kuriuose </w:t>
            </w:r>
            <w:r>
              <w:rPr>
                <w:sz w:val="22"/>
                <w:szCs w:val="22"/>
                <w:lang w:eastAsia="lt-LT"/>
              </w:rPr>
              <w:t>Tarnybos</w:t>
            </w:r>
            <w:r w:rsidRPr="001B4F40">
              <w:rPr>
                <w:sz w:val="22"/>
                <w:szCs w:val="22"/>
                <w:lang w:eastAsia="lt-LT"/>
              </w:rPr>
              <w:t xml:space="preserve"> atstovai vedė mokymus</w:t>
            </w:r>
            <w:r w:rsidR="00172A0D">
              <w:rPr>
                <w:sz w:val="22"/>
                <w:szCs w:val="22"/>
                <w:lang w:eastAsia="lt-LT"/>
              </w:rPr>
              <w:t xml:space="preserve"> viešųjų pirkimų tema</w:t>
            </w:r>
            <w:r w:rsidRPr="001B4F40">
              <w:rPr>
                <w:sz w:val="22"/>
                <w:szCs w:val="22"/>
                <w:lang w:eastAsia="lt-LT"/>
              </w:rPr>
              <w:t>, skaičius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90FF71" w14:textId="176ACA7F" w:rsidR="00E12EDC" w:rsidRPr="00511DDC" w:rsidRDefault="00E12EDC" w:rsidP="00B102A8">
            <w:pPr>
              <w:jc w:val="center"/>
              <w:rPr>
                <w:sz w:val="22"/>
                <w:szCs w:val="22"/>
                <w:lang w:eastAsia="lt-LT"/>
              </w:rPr>
            </w:pPr>
            <w:r w:rsidRPr="00511DDC">
              <w:rPr>
                <w:sz w:val="22"/>
                <w:szCs w:val="22"/>
                <w:lang w:eastAsia="lt-LT"/>
              </w:rPr>
              <w:t>16000</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A457CF" w14:textId="16D922A8" w:rsidR="00E12EDC" w:rsidRPr="00511DDC" w:rsidRDefault="00E12EDC" w:rsidP="00B102A8">
            <w:pPr>
              <w:jc w:val="center"/>
              <w:rPr>
                <w:sz w:val="22"/>
                <w:szCs w:val="22"/>
                <w:lang w:eastAsia="lt-LT"/>
              </w:rPr>
            </w:pPr>
            <w:r w:rsidRPr="00511DDC">
              <w:rPr>
                <w:sz w:val="22"/>
                <w:szCs w:val="22"/>
                <w:lang w:eastAsia="lt-LT"/>
              </w:rPr>
              <w:t>16500</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C97E29" w14:textId="6BC48ABC" w:rsidR="00E12EDC" w:rsidRPr="00511DDC" w:rsidRDefault="00E12EDC" w:rsidP="00B102A8">
            <w:pPr>
              <w:jc w:val="center"/>
              <w:rPr>
                <w:sz w:val="22"/>
                <w:szCs w:val="22"/>
                <w:lang w:eastAsia="lt-LT"/>
              </w:rPr>
            </w:pPr>
            <w:r w:rsidRPr="00511DDC">
              <w:rPr>
                <w:sz w:val="22"/>
                <w:szCs w:val="22"/>
                <w:lang w:eastAsia="lt-LT"/>
              </w:rPr>
              <w:t>17000</w:t>
            </w:r>
          </w:p>
        </w:tc>
        <w:tc>
          <w:tcPr>
            <w:tcW w:w="1875" w:type="dxa"/>
            <w:tcBorders>
              <w:top w:val="single" w:sz="4" w:space="0" w:color="auto"/>
              <w:left w:val="single" w:sz="4" w:space="0" w:color="auto"/>
              <w:bottom w:val="single" w:sz="4" w:space="0" w:color="auto"/>
              <w:right w:val="single" w:sz="4" w:space="0" w:color="auto"/>
            </w:tcBorders>
          </w:tcPr>
          <w:p w14:paraId="22F9BC32" w14:textId="77777777" w:rsidR="00E12EDC" w:rsidRPr="00F5467B" w:rsidRDefault="00E12EDC" w:rsidP="00B102A8">
            <w:pPr>
              <w:rPr>
                <w:color w:val="EE0000"/>
                <w:sz w:val="22"/>
                <w:szCs w:val="22"/>
                <w:lang w:eastAsia="lt-LT"/>
              </w:rPr>
            </w:pPr>
          </w:p>
        </w:tc>
      </w:tr>
      <w:tr w:rsidR="00E12EDC" w:rsidRPr="00F5467B" w14:paraId="7B1BC9B4"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17A8F3" w14:textId="77777777" w:rsidR="00E12EDC" w:rsidRPr="00511DDC" w:rsidRDefault="00E12EDC" w:rsidP="00B102A8">
            <w:pPr>
              <w:rPr>
                <w:sz w:val="22"/>
                <w:lang w:eastAsia="lt-LT"/>
              </w:rPr>
            </w:pPr>
            <w:r w:rsidRPr="00511DDC">
              <w:rPr>
                <w:sz w:val="22"/>
                <w:lang w:eastAsia="lt-LT"/>
              </w:rPr>
              <w:t>R-05-001-11-02-01-02</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B93C29" w14:textId="77777777" w:rsidR="00E12EDC" w:rsidRPr="00511DDC" w:rsidRDefault="00E12EDC" w:rsidP="00B102A8">
            <w:pPr>
              <w:rPr>
                <w:b/>
                <w:sz w:val="22"/>
                <w:szCs w:val="22"/>
                <w:lang w:eastAsia="lt-LT"/>
              </w:rPr>
            </w:pPr>
            <w:r w:rsidRPr="00511DDC">
              <w:rPr>
                <w:sz w:val="22"/>
                <w:szCs w:val="22"/>
                <w:lang w:eastAsia="lt-LT"/>
              </w:rPr>
              <w:t>Rezultato rodiklis: Parengtos ir (arba) atnaujintos metodinės priemonės (skaičius)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5A81E" w14:textId="2FB15ACA" w:rsidR="00E12EDC" w:rsidRPr="00511DDC" w:rsidRDefault="00E12EDC" w:rsidP="00B102A8">
            <w:pPr>
              <w:jc w:val="center"/>
              <w:rPr>
                <w:sz w:val="22"/>
                <w:lang w:eastAsia="lt-LT"/>
              </w:rPr>
            </w:pPr>
            <w:r w:rsidRPr="00511DDC">
              <w:rPr>
                <w:sz w:val="22"/>
                <w:lang w:eastAsia="lt-LT"/>
              </w:rPr>
              <w:t>4</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4F5BB7" w14:textId="41F4C1F0" w:rsidR="00E12EDC" w:rsidRPr="00511DDC" w:rsidRDefault="00E12EDC" w:rsidP="00B102A8">
            <w:pPr>
              <w:jc w:val="center"/>
              <w:rPr>
                <w:sz w:val="22"/>
                <w:lang w:eastAsia="lt-LT"/>
              </w:rPr>
            </w:pPr>
            <w:r w:rsidRPr="00511DDC">
              <w:rPr>
                <w:sz w:val="22"/>
                <w:lang w:eastAsia="lt-LT"/>
              </w:rPr>
              <w:t>4</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7E6CFF" w14:textId="0D63B3CA" w:rsidR="00E12EDC" w:rsidRPr="00511DDC" w:rsidRDefault="00E12EDC" w:rsidP="00B102A8">
            <w:pPr>
              <w:jc w:val="center"/>
              <w:rPr>
                <w:sz w:val="22"/>
                <w:szCs w:val="22"/>
                <w:lang w:eastAsia="lt-LT"/>
              </w:rPr>
            </w:pPr>
            <w:r w:rsidRPr="00511DDC">
              <w:rPr>
                <w:sz w:val="22"/>
                <w:szCs w:val="22"/>
                <w:lang w:eastAsia="lt-LT"/>
              </w:rPr>
              <w:t>4</w:t>
            </w:r>
          </w:p>
        </w:tc>
        <w:tc>
          <w:tcPr>
            <w:tcW w:w="1875" w:type="dxa"/>
            <w:tcBorders>
              <w:top w:val="single" w:sz="4" w:space="0" w:color="auto"/>
              <w:left w:val="single" w:sz="4" w:space="0" w:color="auto"/>
              <w:bottom w:val="single" w:sz="4" w:space="0" w:color="auto"/>
              <w:right w:val="single" w:sz="4" w:space="0" w:color="auto"/>
            </w:tcBorders>
          </w:tcPr>
          <w:p w14:paraId="59285398" w14:textId="65C0E3C2" w:rsidR="00E12EDC" w:rsidRPr="00F5467B" w:rsidRDefault="00E12EDC" w:rsidP="00B102A8">
            <w:pPr>
              <w:rPr>
                <w:color w:val="EE0000"/>
                <w:sz w:val="22"/>
                <w:lang w:eastAsia="lt-LT"/>
              </w:rPr>
            </w:pPr>
          </w:p>
        </w:tc>
      </w:tr>
      <w:tr w:rsidR="00E12EDC" w:rsidRPr="00F5467B" w14:paraId="6E6DEB50"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15F646" w14:textId="77777777" w:rsidR="00E12EDC" w:rsidRPr="0041574E" w:rsidRDefault="00E12EDC" w:rsidP="00B102A8">
            <w:pPr>
              <w:rPr>
                <w:sz w:val="22"/>
                <w:lang w:eastAsia="lt-LT"/>
              </w:rPr>
            </w:pPr>
            <w:r w:rsidRPr="0041574E">
              <w:rPr>
                <w:sz w:val="22"/>
                <w:lang w:eastAsia="lt-LT"/>
              </w:rPr>
              <w:t>V-05-001-11-02-01-03</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95CD40" w14:textId="4586E618" w:rsidR="00E12EDC" w:rsidRPr="0041574E" w:rsidRDefault="00E12EDC" w:rsidP="00B102A8">
            <w:pPr>
              <w:rPr>
                <w:b/>
                <w:sz w:val="22"/>
                <w:lang w:eastAsia="lt-LT"/>
              </w:rPr>
            </w:pPr>
            <w:r w:rsidRPr="0041574E">
              <w:rPr>
                <w:sz w:val="22"/>
                <w:lang w:eastAsia="lt-LT"/>
              </w:rPr>
              <w:t xml:space="preserve">Veiklos efektyvumo rodiklis: </w:t>
            </w:r>
            <w:r>
              <w:rPr>
                <w:sz w:val="22"/>
                <w:lang w:eastAsia="lt-LT"/>
              </w:rPr>
              <w:t>Tarnybos</w:t>
            </w:r>
            <w:r w:rsidRPr="0041574E">
              <w:rPr>
                <w:sz w:val="22"/>
                <w:lang w:eastAsia="lt-LT"/>
              </w:rPr>
              <w:t xml:space="preserve"> teikiamų konsultacijų vidutinis įvertinimas (balais)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EFC06E" w14:textId="77777777" w:rsidR="00E12EDC" w:rsidRPr="0041574E" w:rsidRDefault="00E12EDC" w:rsidP="00B102A8">
            <w:pPr>
              <w:jc w:val="center"/>
              <w:rPr>
                <w:sz w:val="22"/>
                <w:lang w:eastAsia="lt-LT"/>
              </w:rPr>
            </w:pPr>
            <w:r w:rsidRPr="0041574E">
              <w:rPr>
                <w:sz w:val="22"/>
                <w:lang w:eastAsia="lt-LT"/>
              </w:rPr>
              <w:t>9,5</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60DEF" w14:textId="77777777" w:rsidR="00E12EDC" w:rsidRPr="0041574E" w:rsidRDefault="00E12EDC" w:rsidP="00B102A8">
            <w:pPr>
              <w:jc w:val="center"/>
              <w:rPr>
                <w:sz w:val="22"/>
                <w:lang w:eastAsia="lt-LT"/>
              </w:rPr>
            </w:pPr>
            <w:r w:rsidRPr="0041574E">
              <w:rPr>
                <w:sz w:val="22"/>
                <w:lang w:eastAsia="lt-LT"/>
              </w:rPr>
              <w:t>9,5</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4158BA" w14:textId="362DD409" w:rsidR="00E12EDC" w:rsidRPr="0041574E" w:rsidRDefault="00E12EDC" w:rsidP="00B102A8">
            <w:pPr>
              <w:jc w:val="center"/>
              <w:rPr>
                <w:sz w:val="22"/>
                <w:szCs w:val="22"/>
                <w:lang w:eastAsia="lt-LT"/>
              </w:rPr>
            </w:pPr>
            <w:r w:rsidRPr="0041574E">
              <w:rPr>
                <w:sz w:val="22"/>
                <w:szCs w:val="22"/>
                <w:lang w:eastAsia="lt-LT"/>
              </w:rPr>
              <w:t>9,5</w:t>
            </w:r>
          </w:p>
        </w:tc>
        <w:tc>
          <w:tcPr>
            <w:tcW w:w="1875" w:type="dxa"/>
            <w:tcBorders>
              <w:top w:val="single" w:sz="4" w:space="0" w:color="auto"/>
              <w:left w:val="single" w:sz="4" w:space="0" w:color="auto"/>
              <w:bottom w:val="single" w:sz="4" w:space="0" w:color="auto"/>
              <w:right w:val="single" w:sz="4" w:space="0" w:color="auto"/>
            </w:tcBorders>
          </w:tcPr>
          <w:p w14:paraId="3EF59550" w14:textId="77777777" w:rsidR="00E12EDC" w:rsidRPr="00F5467B" w:rsidRDefault="00E12EDC" w:rsidP="00B102A8">
            <w:pPr>
              <w:rPr>
                <w:color w:val="EE0000"/>
                <w:sz w:val="22"/>
                <w:lang w:eastAsia="lt-LT"/>
              </w:rPr>
            </w:pPr>
          </w:p>
        </w:tc>
      </w:tr>
      <w:tr w:rsidR="00E12EDC" w:rsidRPr="00F5467B" w14:paraId="1978D717"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E94052" w14:textId="77777777" w:rsidR="00E12EDC" w:rsidRPr="0041574E" w:rsidRDefault="00E12EDC" w:rsidP="00B102A8">
            <w:pPr>
              <w:rPr>
                <w:sz w:val="22"/>
                <w:szCs w:val="22"/>
                <w:lang w:eastAsia="lt-LT"/>
              </w:rPr>
            </w:pPr>
            <w:r w:rsidRPr="0041574E">
              <w:rPr>
                <w:sz w:val="22"/>
                <w:szCs w:val="22"/>
                <w:lang w:eastAsia="lt-LT"/>
              </w:rPr>
              <w:t>V-05-001-11-02-01-04</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53EC3" w14:textId="2CD01806" w:rsidR="00E12EDC" w:rsidRPr="0041574E" w:rsidRDefault="00E12EDC" w:rsidP="00B102A8">
            <w:pPr>
              <w:rPr>
                <w:sz w:val="22"/>
                <w:szCs w:val="22"/>
                <w:lang w:eastAsia="lt-LT"/>
              </w:rPr>
            </w:pPr>
            <w:r w:rsidRPr="0041574E">
              <w:rPr>
                <w:sz w:val="22"/>
                <w:szCs w:val="22"/>
                <w:lang w:eastAsia="lt-LT"/>
              </w:rPr>
              <w:t xml:space="preserve">Veiklos efektyvumo rodiklis: Atmestų pasiūlymų skaičiaus dalis </w:t>
            </w:r>
            <w:r w:rsidR="003D50FB">
              <w:rPr>
                <w:sz w:val="22"/>
                <w:szCs w:val="22"/>
                <w:lang w:eastAsia="lt-LT"/>
              </w:rPr>
              <w:t>tarptautini</w:t>
            </w:r>
            <w:r w:rsidR="008B361F">
              <w:rPr>
                <w:sz w:val="22"/>
                <w:szCs w:val="22"/>
                <w:lang w:eastAsia="lt-LT"/>
              </w:rPr>
              <w:t>ų</w:t>
            </w:r>
            <w:r w:rsidR="004078AD">
              <w:rPr>
                <w:sz w:val="22"/>
                <w:szCs w:val="22"/>
                <w:lang w:eastAsia="lt-LT"/>
              </w:rPr>
              <w:t xml:space="preserve"> ir supaprastint</w:t>
            </w:r>
            <w:r w:rsidR="008B361F">
              <w:rPr>
                <w:sz w:val="22"/>
                <w:szCs w:val="22"/>
                <w:lang w:eastAsia="lt-LT"/>
              </w:rPr>
              <w:t>ų</w:t>
            </w:r>
            <w:r w:rsidR="004078AD">
              <w:rPr>
                <w:sz w:val="22"/>
                <w:szCs w:val="22"/>
                <w:lang w:eastAsia="lt-LT"/>
              </w:rPr>
              <w:t xml:space="preserve"> pirkim</w:t>
            </w:r>
            <w:r w:rsidR="00236102">
              <w:rPr>
                <w:sz w:val="22"/>
                <w:szCs w:val="22"/>
                <w:lang w:eastAsia="lt-LT"/>
              </w:rPr>
              <w:t xml:space="preserve">ų atžvilgiu </w:t>
            </w:r>
            <w:r w:rsidR="004078AD">
              <w:rPr>
                <w:sz w:val="22"/>
                <w:szCs w:val="22"/>
                <w:lang w:eastAsia="lt-LT"/>
              </w:rPr>
              <w:t xml:space="preserve"> </w:t>
            </w:r>
            <w:r w:rsidRPr="0041574E">
              <w:rPr>
                <w:sz w:val="22"/>
                <w:szCs w:val="22"/>
                <w:lang w:eastAsia="lt-LT"/>
              </w:rPr>
              <w:t>(proc.)</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5A8C9" w14:textId="2B6F847C" w:rsidR="00E12EDC" w:rsidRPr="0041574E" w:rsidRDefault="00E12EDC" w:rsidP="00B102A8">
            <w:pPr>
              <w:jc w:val="center"/>
              <w:rPr>
                <w:sz w:val="22"/>
                <w:szCs w:val="22"/>
                <w:lang w:eastAsia="lt-LT"/>
              </w:rPr>
            </w:pPr>
            <w:r w:rsidRPr="0041574E">
              <w:rPr>
                <w:sz w:val="22"/>
                <w:szCs w:val="22"/>
                <w:lang w:eastAsia="lt-LT"/>
              </w:rPr>
              <w:t>2</w:t>
            </w:r>
            <w:r>
              <w:rPr>
                <w:sz w:val="22"/>
                <w:szCs w:val="22"/>
                <w:lang w:eastAsia="lt-LT"/>
              </w:rPr>
              <w:t>1</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92114" w14:textId="08B43665" w:rsidR="00E12EDC" w:rsidRPr="0041574E" w:rsidRDefault="00E12EDC" w:rsidP="00B102A8">
            <w:pPr>
              <w:jc w:val="center"/>
              <w:rPr>
                <w:sz w:val="22"/>
                <w:szCs w:val="22"/>
                <w:lang w:eastAsia="lt-LT"/>
              </w:rPr>
            </w:pPr>
            <w:r w:rsidRPr="0041574E">
              <w:rPr>
                <w:sz w:val="22"/>
                <w:szCs w:val="22"/>
                <w:lang w:eastAsia="lt-LT"/>
              </w:rPr>
              <w:t>2</w:t>
            </w:r>
            <w:r>
              <w:rPr>
                <w:sz w:val="22"/>
                <w:szCs w:val="22"/>
                <w:lang w:eastAsia="lt-LT"/>
              </w:rPr>
              <w:t>0,5</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B6D1FD" w14:textId="4C4EF497" w:rsidR="00E12EDC" w:rsidRPr="0041574E" w:rsidRDefault="00E12EDC" w:rsidP="00B102A8">
            <w:pPr>
              <w:jc w:val="center"/>
              <w:rPr>
                <w:sz w:val="22"/>
                <w:szCs w:val="22"/>
                <w:lang w:eastAsia="lt-LT"/>
              </w:rPr>
            </w:pPr>
            <w:r w:rsidRPr="0041574E">
              <w:rPr>
                <w:sz w:val="22"/>
                <w:szCs w:val="22"/>
                <w:lang w:eastAsia="lt-LT"/>
              </w:rPr>
              <w:t>20</w:t>
            </w:r>
          </w:p>
        </w:tc>
        <w:tc>
          <w:tcPr>
            <w:tcW w:w="1875" w:type="dxa"/>
            <w:tcBorders>
              <w:top w:val="single" w:sz="4" w:space="0" w:color="auto"/>
              <w:left w:val="single" w:sz="4" w:space="0" w:color="auto"/>
              <w:bottom w:val="single" w:sz="4" w:space="0" w:color="auto"/>
              <w:right w:val="single" w:sz="4" w:space="0" w:color="auto"/>
            </w:tcBorders>
          </w:tcPr>
          <w:p w14:paraId="74A28297" w14:textId="77777777" w:rsidR="00E12EDC" w:rsidRPr="00F5467B" w:rsidRDefault="00E12EDC" w:rsidP="00B102A8">
            <w:pPr>
              <w:rPr>
                <w:color w:val="EE0000"/>
                <w:sz w:val="22"/>
                <w:szCs w:val="22"/>
                <w:lang w:eastAsia="lt-LT"/>
              </w:rPr>
            </w:pPr>
          </w:p>
        </w:tc>
      </w:tr>
      <w:tr w:rsidR="00E12EDC" w:rsidRPr="00F5467B" w14:paraId="144B5031"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82644" w14:textId="6C0FB86A" w:rsidR="00E12EDC" w:rsidRPr="0041574E" w:rsidRDefault="00E12EDC" w:rsidP="00B102A8">
            <w:pPr>
              <w:rPr>
                <w:sz w:val="22"/>
                <w:szCs w:val="22"/>
                <w:lang w:eastAsia="lt-LT"/>
              </w:rPr>
            </w:pPr>
            <w:r w:rsidRPr="0041574E">
              <w:rPr>
                <w:sz w:val="22"/>
                <w:szCs w:val="22"/>
                <w:lang w:eastAsia="lt-LT"/>
              </w:rPr>
              <w:t>V-05-001-11-02-01-0</w:t>
            </w:r>
            <w:r>
              <w:rPr>
                <w:sz w:val="22"/>
                <w:szCs w:val="22"/>
                <w:lang w:eastAsia="lt-LT"/>
              </w:rPr>
              <w:t>5</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30F3D0" w14:textId="18BD5FB3" w:rsidR="00E12EDC" w:rsidRPr="0041574E" w:rsidRDefault="00E12EDC" w:rsidP="00B102A8">
            <w:pPr>
              <w:rPr>
                <w:sz w:val="22"/>
                <w:szCs w:val="22"/>
                <w:lang w:eastAsia="lt-LT"/>
              </w:rPr>
            </w:pPr>
            <w:r w:rsidRPr="0041574E">
              <w:rPr>
                <w:sz w:val="22"/>
                <w:lang w:eastAsia="lt-LT"/>
              </w:rPr>
              <w:t xml:space="preserve">Veiklos efektyvumo rodiklis: VPT </w:t>
            </w:r>
            <w:r>
              <w:rPr>
                <w:sz w:val="22"/>
                <w:lang w:eastAsia="lt-LT"/>
              </w:rPr>
              <w:t xml:space="preserve">akademijos programą pabaigusių dalyvių </w:t>
            </w:r>
            <w:r w:rsidRPr="0041574E">
              <w:rPr>
                <w:sz w:val="22"/>
                <w:lang w:eastAsia="lt-LT"/>
              </w:rPr>
              <w:t xml:space="preserve">vidutinis </w:t>
            </w:r>
            <w:r>
              <w:rPr>
                <w:sz w:val="22"/>
                <w:lang w:eastAsia="lt-LT"/>
              </w:rPr>
              <w:t xml:space="preserve">programos turinio </w:t>
            </w:r>
            <w:r w:rsidRPr="0041574E">
              <w:rPr>
                <w:sz w:val="22"/>
                <w:lang w:eastAsia="lt-LT"/>
              </w:rPr>
              <w:t>įvertinimas (balais)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66F2B" w14:textId="2CB3ADDC" w:rsidR="00E12EDC" w:rsidRPr="0041574E" w:rsidRDefault="00E12EDC" w:rsidP="00B102A8">
            <w:pPr>
              <w:jc w:val="center"/>
              <w:rPr>
                <w:sz w:val="22"/>
                <w:szCs w:val="22"/>
                <w:lang w:eastAsia="lt-LT"/>
              </w:rPr>
            </w:pPr>
            <w:r>
              <w:rPr>
                <w:sz w:val="22"/>
                <w:szCs w:val="22"/>
                <w:lang w:eastAsia="lt-LT"/>
              </w:rPr>
              <w:t>9</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3A129" w14:textId="468972FD" w:rsidR="00E12EDC" w:rsidRPr="0041574E" w:rsidRDefault="00E12EDC" w:rsidP="00B102A8">
            <w:pPr>
              <w:jc w:val="center"/>
              <w:rPr>
                <w:sz w:val="22"/>
                <w:szCs w:val="22"/>
                <w:lang w:eastAsia="lt-LT"/>
              </w:rPr>
            </w:pPr>
            <w:r>
              <w:rPr>
                <w:sz w:val="22"/>
                <w:szCs w:val="22"/>
                <w:lang w:eastAsia="lt-LT"/>
              </w:rPr>
              <w:t>9,2</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AA61E1" w14:textId="7ED0D020" w:rsidR="00E12EDC" w:rsidRPr="0041574E" w:rsidRDefault="00E12EDC" w:rsidP="00B102A8">
            <w:pPr>
              <w:jc w:val="center"/>
              <w:rPr>
                <w:sz w:val="22"/>
                <w:szCs w:val="22"/>
                <w:lang w:eastAsia="lt-LT"/>
              </w:rPr>
            </w:pPr>
            <w:r>
              <w:rPr>
                <w:sz w:val="22"/>
                <w:szCs w:val="22"/>
                <w:lang w:eastAsia="lt-LT"/>
              </w:rPr>
              <w:t>9,5</w:t>
            </w:r>
          </w:p>
        </w:tc>
        <w:tc>
          <w:tcPr>
            <w:tcW w:w="1875" w:type="dxa"/>
            <w:tcBorders>
              <w:top w:val="single" w:sz="4" w:space="0" w:color="auto"/>
              <w:left w:val="single" w:sz="4" w:space="0" w:color="auto"/>
              <w:bottom w:val="single" w:sz="4" w:space="0" w:color="auto"/>
              <w:right w:val="single" w:sz="4" w:space="0" w:color="auto"/>
            </w:tcBorders>
          </w:tcPr>
          <w:p w14:paraId="5379F996" w14:textId="77777777" w:rsidR="00E12EDC" w:rsidRPr="00F5467B" w:rsidRDefault="00E12EDC" w:rsidP="00B102A8">
            <w:pPr>
              <w:rPr>
                <w:color w:val="EE0000"/>
                <w:sz w:val="22"/>
                <w:szCs w:val="22"/>
                <w:lang w:eastAsia="lt-LT"/>
              </w:rPr>
            </w:pPr>
          </w:p>
        </w:tc>
      </w:tr>
      <w:tr w:rsidR="00E12EDC" w:rsidRPr="00F5467B" w14:paraId="1A2ACA4D"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E04720" w14:textId="77777777" w:rsidR="00E12EDC" w:rsidRPr="00F5467B" w:rsidRDefault="00E12EDC" w:rsidP="00B102A8">
            <w:pPr>
              <w:rPr>
                <w:color w:val="EE0000"/>
                <w:sz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15722F" w14:textId="2437DC37" w:rsidR="00E12EDC" w:rsidRPr="00FC317E" w:rsidRDefault="00E12EDC" w:rsidP="00B102A8">
            <w:pPr>
              <w:rPr>
                <w:b/>
                <w:sz w:val="22"/>
                <w:szCs w:val="22"/>
                <w:lang w:eastAsia="lt-LT"/>
              </w:rPr>
            </w:pPr>
            <w:r w:rsidRPr="00FC317E">
              <w:rPr>
                <w:b/>
                <w:sz w:val="22"/>
                <w:szCs w:val="22"/>
                <w:lang w:eastAsia="lt-LT"/>
              </w:rPr>
              <w:t xml:space="preserve">2 uždavinio 2 priemonė </w:t>
            </w:r>
            <w:r>
              <w:rPr>
                <w:b/>
                <w:bCs/>
                <w:sz w:val="22"/>
                <w:szCs w:val="22"/>
                <w:lang w:eastAsia="lt-LT"/>
              </w:rPr>
              <w:t>Administracinės naštos viešuosiuose pirkimuose ir (ar) koncesijose mažinimas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A73EE" w14:textId="77777777" w:rsidR="00E12EDC" w:rsidRPr="00F5467B" w:rsidRDefault="00E12EDC" w:rsidP="00B102A8">
            <w:pPr>
              <w:jc w:val="cente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E38DF" w14:textId="77777777" w:rsidR="00E12EDC" w:rsidRPr="00F5467B" w:rsidRDefault="00E12EDC" w:rsidP="00B102A8">
            <w:pPr>
              <w:jc w:val="center"/>
              <w:rPr>
                <w:color w:val="EE0000"/>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687A75" w14:textId="77777777" w:rsidR="00E12EDC" w:rsidRPr="00F5467B" w:rsidRDefault="00E12EDC" w:rsidP="00B102A8">
            <w:pPr>
              <w:jc w:val="cente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212EC43B" w14:textId="77777777" w:rsidR="00E12EDC" w:rsidRPr="00F5467B" w:rsidRDefault="00E12EDC" w:rsidP="00B102A8">
            <w:pPr>
              <w:rPr>
                <w:color w:val="EE0000"/>
                <w:sz w:val="22"/>
                <w:lang w:eastAsia="lt-LT"/>
              </w:rPr>
            </w:pPr>
          </w:p>
        </w:tc>
      </w:tr>
      <w:tr w:rsidR="00E12EDC" w:rsidRPr="00F5467B" w14:paraId="0DCB4134"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FAEA8" w14:textId="0B56B5C0" w:rsidR="00E12EDC" w:rsidRPr="00FC317E" w:rsidRDefault="00E12EDC" w:rsidP="00B102A8">
            <w:pPr>
              <w:rPr>
                <w:sz w:val="22"/>
                <w:lang w:eastAsia="lt-LT"/>
              </w:rPr>
            </w:pPr>
            <w:r w:rsidRPr="00FC317E">
              <w:rPr>
                <w:sz w:val="22"/>
                <w:lang w:eastAsia="lt-LT"/>
              </w:rPr>
              <w:t>R-05-001-11-02-02-01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FC5632" w14:textId="52C5EBEA" w:rsidR="00E12EDC" w:rsidRPr="00FC317E" w:rsidRDefault="00E12EDC" w:rsidP="00B102A8">
            <w:pPr>
              <w:rPr>
                <w:rStyle w:val="CommentReference"/>
                <w:rFonts w:asciiTheme="minorHAnsi" w:eastAsiaTheme="minorEastAsia" w:hAnsiTheme="minorHAnsi" w:cstheme="minorBidi"/>
              </w:rPr>
            </w:pPr>
            <w:r w:rsidRPr="00FC317E">
              <w:rPr>
                <w:sz w:val="22"/>
                <w:szCs w:val="22"/>
                <w:lang w:eastAsia="lt-LT"/>
              </w:rPr>
              <w:t xml:space="preserve">Rezultato rodiklis: </w:t>
            </w:r>
            <w:r>
              <w:rPr>
                <w:sz w:val="22"/>
                <w:szCs w:val="22"/>
                <w:lang w:eastAsia="lt-LT"/>
              </w:rPr>
              <w:t xml:space="preserve">Administracinės naštos viešuosiuose pirkimuose ir (ar) koncesijose sumažėjimas </w:t>
            </w:r>
            <w:r w:rsidR="002747ED">
              <w:rPr>
                <w:sz w:val="22"/>
                <w:szCs w:val="22"/>
                <w:lang w:eastAsia="lt-LT"/>
              </w:rPr>
              <w:t xml:space="preserve">lyginant su </w:t>
            </w:r>
            <w:r w:rsidR="00FB60C9">
              <w:rPr>
                <w:sz w:val="22"/>
                <w:szCs w:val="22"/>
                <w:lang w:eastAsia="lt-LT"/>
              </w:rPr>
              <w:t>2025</w:t>
            </w:r>
            <w:r w:rsidR="002747ED">
              <w:rPr>
                <w:sz w:val="22"/>
                <w:szCs w:val="22"/>
                <w:lang w:eastAsia="lt-LT"/>
              </w:rPr>
              <w:t xml:space="preserve"> metais </w:t>
            </w:r>
            <w:r>
              <w:rPr>
                <w:sz w:val="22"/>
                <w:szCs w:val="22"/>
                <w:lang w:eastAsia="lt-LT"/>
              </w:rPr>
              <w:t>(valandos)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39D0B" w14:textId="5B04264E" w:rsidR="00E12EDC" w:rsidRPr="00B41421" w:rsidRDefault="00E12EDC" w:rsidP="00B102A8">
            <w:pPr>
              <w:jc w:val="center"/>
              <w:rPr>
                <w:sz w:val="22"/>
                <w:lang w:eastAsia="lt-LT"/>
              </w:rPr>
            </w:pPr>
            <w:r w:rsidRPr="00B41421">
              <w:rPr>
                <w:sz w:val="22"/>
                <w:lang w:eastAsia="lt-LT"/>
              </w:rPr>
              <w:t>4000</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2CA9E1" w14:textId="67841A6E" w:rsidR="00E12EDC" w:rsidRPr="00B41421" w:rsidRDefault="002747ED" w:rsidP="00B102A8">
            <w:pPr>
              <w:jc w:val="center"/>
              <w:rPr>
                <w:sz w:val="22"/>
                <w:lang w:eastAsia="lt-LT"/>
              </w:rPr>
            </w:pPr>
            <w:r w:rsidRPr="00B41421">
              <w:rPr>
                <w:sz w:val="22"/>
                <w:lang w:eastAsia="lt-LT"/>
              </w:rPr>
              <w:t>8</w:t>
            </w:r>
            <w:r w:rsidR="00E12EDC" w:rsidRPr="00B41421">
              <w:rPr>
                <w:sz w:val="22"/>
                <w:lang w:eastAsia="lt-LT"/>
              </w:rPr>
              <w:t>000</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DF261" w14:textId="46EAE027" w:rsidR="00E12EDC" w:rsidRPr="00B41421" w:rsidRDefault="002747ED" w:rsidP="00B102A8">
            <w:pPr>
              <w:jc w:val="center"/>
              <w:rPr>
                <w:sz w:val="22"/>
                <w:szCs w:val="22"/>
                <w:lang w:eastAsia="lt-LT"/>
              </w:rPr>
            </w:pPr>
            <w:r w:rsidRPr="00B41421">
              <w:rPr>
                <w:sz w:val="22"/>
                <w:szCs w:val="22"/>
                <w:lang w:eastAsia="lt-LT"/>
              </w:rPr>
              <w:t>12</w:t>
            </w:r>
            <w:r w:rsidR="00E12EDC" w:rsidRPr="00B41421">
              <w:rPr>
                <w:sz w:val="22"/>
                <w:szCs w:val="22"/>
                <w:lang w:eastAsia="lt-LT"/>
              </w:rPr>
              <w:t>000</w:t>
            </w:r>
          </w:p>
        </w:tc>
        <w:tc>
          <w:tcPr>
            <w:tcW w:w="1875" w:type="dxa"/>
            <w:tcBorders>
              <w:top w:val="single" w:sz="4" w:space="0" w:color="auto"/>
              <w:left w:val="single" w:sz="4" w:space="0" w:color="auto"/>
              <w:bottom w:val="single" w:sz="4" w:space="0" w:color="auto"/>
              <w:right w:val="single" w:sz="4" w:space="0" w:color="auto"/>
            </w:tcBorders>
          </w:tcPr>
          <w:p w14:paraId="67C864AD" w14:textId="77777777" w:rsidR="00E12EDC" w:rsidRPr="00F5467B" w:rsidRDefault="00E12EDC" w:rsidP="00B102A8">
            <w:pPr>
              <w:rPr>
                <w:color w:val="EE0000"/>
                <w:sz w:val="22"/>
                <w:lang w:eastAsia="lt-LT"/>
              </w:rPr>
            </w:pPr>
          </w:p>
        </w:tc>
      </w:tr>
      <w:tr w:rsidR="00E12EDC" w:rsidRPr="00F5467B" w14:paraId="664EE064"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912123" w14:textId="77777777" w:rsidR="00E12EDC" w:rsidRPr="00F5467B" w:rsidRDefault="00E12EDC" w:rsidP="00B102A8">
            <w:pPr>
              <w:rPr>
                <w:color w:val="EE0000"/>
                <w:sz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B10CDC" w14:textId="77777777" w:rsidR="00E12EDC" w:rsidRPr="00F5467B" w:rsidRDefault="00E12EDC" w:rsidP="00B102A8">
            <w:pPr>
              <w:rPr>
                <w:b/>
                <w:color w:val="EE0000"/>
                <w:sz w:val="22"/>
                <w:lang w:eastAsia="lt-LT"/>
              </w:rPr>
            </w:pPr>
            <w:r w:rsidRPr="00FC317E">
              <w:rPr>
                <w:b/>
                <w:sz w:val="22"/>
                <w:lang w:eastAsia="lt-LT"/>
              </w:rPr>
              <w:t>2 uždavinio 3 priemonė Pirkimų dalyvių įgyvendinamų rekomendacijų pakeisti reglamentavimo neatitinkančius pirkimo dokumentų reikalavimus teikimas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474943" w14:textId="77777777" w:rsidR="00E12EDC" w:rsidRPr="00F5467B" w:rsidRDefault="00E12EDC" w:rsidP="00B102A8">
            <w:pPr>
              <w:jc w:val="cente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D2540D" w14:textId="77777777" w:rsidR="00E12EDC" w:rsidRPr="00F5467B" w:rsidRDefault="00E12EDC" w:rsidP="00B102A8">
            <w:pPr>
              <w:jc w:val="center"/>
              <w:rPr>
                <w:color w:val="EE0000"/>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EF3FD9" w14:textId="77777777" w:rsidR="00E12EDC" w:rsidRPr="00F5467B" w:rsidRDefault="00E12EDC" w:rsidP="00B102A8">
            <w:pPr>
              <w:jc w:val="cente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477172D3" w14:textId="77777777" w:rsidR="00E12EDC" w:rsidRPr="00F5467B" w:rsidRDefault="00E12EDC" w:rsidP="00B102A8">
            <w:pPr>
              <w:rPr>
                <w:color w:val="EE0000"/>
                <w:sz w:val="22"/>
                <w:lang w:eastAsia="lt-LT"/>
              </w:rPr>
            </w:pPr>
          </w:p>
        </w:tc>
      </w:tr>
      <w:tr w:rsidR="00E12EDC" w:rsidRPr="00F5467B" w14:paraId="5437916A"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35110" w14:textId="77777777" w:rsidR="00E12EDC" w:rsidRPr="00FC317E" w:rsidRDefault="00E12EDC" w:rsidP="00B102A8">
            <w:pPr>
              <w:rPr>
                <w:sz w:val="22"/>
                <w:lang w:eastAsia="lt-LT"/>
              </w:rPr>
            </w:pPr>
            <w:r w:rsidRPr="00FC317E">
              <w:rPr>
                <w:sz w:val="22"/>
                <w:lang w:eastAsia="lt-LT"/>
              </w:rPr>
              <w:t>V-05-001-11-02-03-01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9D2DD" w14:textId="77777777" w:rsidR="00E12EDC" w:rsidRPr="00FC317E" w:rsidRDefault="00E12EDC" w:rsidP="00B102A8">
            <w:pPr>
              <w:rPr>
                <w:sz w:val="22"/>
                <w:lang w:eastAsia="lt-LT"/>
              </w:rPr>
            </w:pPr>
            <w:r w:rsidRPr="00FC317E">
              <w:rPr>
                <w:sz w:val="22"/>
                <w:lang w:eastAsia="lt-LT"/>
              </w:rPr>
              <w:t>Veiklos efektyvumo rodiklis: Įgyvendintų rekomendacijų pakeisti pirkimo dokumentų sąlygas dalis (proc.)</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B5276" w14:textId="4DA9EDB4" w:rsidR="00E12EDC" w:rsidRPr="00FC317E" w:rsidRDefault="00E12EDC" w:rsidP="00B102A8">
            <w:pPr>
              <w:jc w:val="center"/>
              <w:rPr>
                <w:sz w:val="22"/>
                <w:szCs w:val="22"/>
                <w:lang w:eastAsia="lt-LT"/>
              </w:rPr>
            </w:pPr>
            <w:r w:rsidRPr="00FC317E">
              <w:rPr>
                <w:sz w:val="22"/>
                <w:szCs w:val="22"/>
                <w:lang w:eastAsia="lt-LT"/>
              </w:rPr>
              <w:t>9</w:t>
            </w:r>
            <w:r>
              <w:rPr>
                <w:sz w:val="22"/>
                <w:szCs w:val="22"/>
                <w:lang w:eastAsia="lt-LT"/>
              </w:rPr>
              <w:t>4</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073B1C" w14:textId="3F110A02" w:rsidR="00E12EDC" w:rsidRPr="00FC317E" w:rsidRDefault="00E12EDC" w:rsidP="00B102A8">
            <w:pPr>
              <w:jc w:val="center"/>
              <w:rPr>
                <w:sz w:val="22"/>
                <w:szCs w:val="22"/>
                <w:lang w:eastAsia="lt-LT"/>
              </w:rPr>
            </w:pPr>
            <w:r w:rsidRPr="00FC317E">
              <w:rPr>
                <w:sz w:val="22"/>
                <w:szCs w:val="22"/>
                <w:lang w:eastAsia="lt-LT"/>
              </w:rPr>
              <w:t>9</w:t>
            </w:r>
            <w:r>
              <w:rPr>
                <w:sz w:val="22"/>
                <w:szCs w:val="22"/>
                <w:lang w:eastAsia="lt-LT"/>
              </w:rPr>
              <w:t>5</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734429" w14:textId="19EDE26C" w:rsidR="00E12EDC" w:rsidRPr="00FC317E" w:rsidRDefault="00E12EDC" w:rsidP="00B102A8">
            <w:pPr>
              <w:jc w:val="center"/>
              <w:rPr>
                <w:sz w:val="22"/>
                <w:szCs w:val="22"/>
                <w:lang w:eastAsia="lt-LT"/>
              </w:rPr>
            </w:pPr>
            <w:r w:rsidRPr="00FC317E">
              <w:rPr>
                <w:sz w:val="22"/>
                <w:szCs w:val="22"/>
                <w:lang w:eastAsia="lt-LT"/>
              </w:rPr>
              <w:t>95</w:t>
            </w:r>
          </w:p>
        </w:tc>
        <w:tc>
          <w:tcPr>
            <w:tcW w:w="1875" w:type="dxa"/>
            <w:tcBorders>
              <w:top w:val="single" w:sz="4" w:space="0" w:color="auto"/>
              <w:left w:val="single" w:sz="4" w:space="0" w:color="auto"/>
              <w:bottom w:val="single" w:sz="4" w:space="0" w:color="auto"/>
              <w:right w:val="single" w:sz="4" w:space="0" w:color="auto"/>
            </w:tcBorders>
          </w:tcPr>
          <w:p w14:paraId="620AD26D" w14:textId="77777777" w:rsidR="00E12EDC" w:rsidRPr="00F5467B" w:rsidRDefault="00E12EDC" w:rsidP="00B102A8">
            <w:pPr>
              <w:rPr>
                <w:color w:val="EE0000"/>
                <w:sz w:val="22"/>
                <w:lang w:eastAsia="lt-LT"/>
              </w:rPr>
            </w:pPr>
          </w:p>
        </w:tc>
      </w:tr>
      <w:tr w:rsidR="00E12EDC" w:rsidRPr="00F5467B" w14:paraId="1C5FEA9A"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D265F9" w14:textId="77777777" w:rsidR="00E12EDC" w:rsidRPr="00F5467B" w:rsidRDefault="00E12EDC" w:rsidP="00B102A8">
            <w:pPr>
              <w:rPr>
                <w:color w:val="EE0000"/>
                <w:sz w:val="22"/>
                <w:lang w:eastAsia="lt-LT"/>
              </w:rPr>
            </w:pPr>
          </w:p>
          <w:p w14:paraId="0C9EF2D4" w14:textId="77777777" w:rsidR="00E12EDC" w:rsidRPr="00F5467B" w:rsidRDefault="00E12EDC" w:rsidP="00B102A8">
            <w:pPr>
              <w:rPr>
                <w:color w:val="EE0000"/>
                <w:sz w:val="22"/>
                <w:lang w:eastAsia="lt-LT"/>
              </w:rPr>
            </w:pPr>
          </w:p>
          <w:p w14:paraId="48D65BBF" w14:textId="77777777" w:rsidR="00E12EDC" w:rsidRPr="00F5467B" w:rsidRDefault="00E12EDC" w:rsidP="00B102A8">
            <w:pPr>
              <w:rPr>
                <w:color w:val="EE0000"/>
                <w:sz w:val="22"/>
                <w:lang w:eastAsia="lt-LT"/>
              </w:rPr>
            </w:pPr>
          </w:p>
          <w:p w14:paraId="628A9915" w14:textId="77777777" w:rsidR="00E12EDC" w:rsidRPr="00F5467B" w:rsidRDefault="00E12EDC" w:rsidP="00B102A8">
            <w:pPr>
              <w:rPr>
                <w:color w:val="EE0000"/>
                <w:sz w:val="22"/>
                <w:lang w:eastAsia="lt-LT"/>
              </w:rPr>
            </w:pPr>
          </w:p>
          <w:p w14:paraId="7A1FADA4" w14:textId="77777777" w:rsidR="00E12EDC" w:rsidRPr="00F5467B" w:rsidRDefault="00E12EDC" w:rsidP="00B102A8">
            <w:pPr>
              <w:jc w:val="right"/>
              <w:rPr>
                <w:color w:val="EE0000"/>
                <w:sz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5565D0" w14:textId="7FC8798B" w:rsidR="00E12EDC" w:rsidRPr="00F5467B" w:rsidRDefault="00E12EDC" w:rsidP="00B102A8">
            <w:pPr>
              <w:rPr>
                <w:b/>
                <w:color w:val="EE0000"/>
                <w:sz w:val="22"/>
                <w:lang w:eastAsia="lt-LT"/>
              </w:rPr>
            </w:pPr>
            <w:r w:rsidRPr="00FC317E">
              <w:rPr>
                <w:b/>
                <w:sz w:val="22"/>
                <w:lang w:eastAsia="lt-LT"/>
              </w:rPr>
              <w:t xml:space="preserve">2 uždavinio 4 priemonė Priežiūros priemonių </w:t>
            </w:r>
            <w:r>
              <w:rPr>
                <w:b/>
                <w:sz w:val="22"/>
                <w:lang w:eastAsia="lt-LT"/>
              </w:rPr>
              <w:t>efektyvumo</w:t>
            </w:r>
            <w:r w:rsidRPr="00FC317E">
              <w:rPr>
                <w:b/>
                <w:sz w:val="22"/>
                <w:lang w:eastAsia="lt-LT"/>
              </w:rPr>
              <w:t xml:space="preserve"> didinimas siekiant užtikrinti pirkimų procedūrų skaidrumą</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FB281" w14:textId="77777777" w:rsidR="00E12EDC" w:rsidRPr="00F5467B" w:rsidRDefault="00E12EDC" w:rsidP="00B102A8">
            <w:pPr>
              <w:jc w:val="cente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DFE5D1" w14:textId="77777777" w:rsidR="00E12EDC" w:rsidRPr="00F5467B" w:rsidRDefault="00E12EDC" w:rsidP="00B102A8">
            <w:pPr>
              <w:jc w:val="center"/>
              <w:rPr>
                <w:color w:val="EE0000"/>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804C6F" w14:textId="77777777" w:rsidR="00E12EDC" w:rsidRPr="00F5467B" w:rsidRDefault="00E12EDC" w:rsidP="00B102A8">
            <w:pPr>
              <w:jc w:val="cente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0C00F912" w14:textId="77777777" w:rsidR="00E12EDC" w:rsidRPr="00F5467B" w:rsidRDefault="00E12EDC" w:rsidP="00B102A8">
            <w:pPr>
              <w:rPr>
                <w:color w:val="EE0000"/>
                <w:sz w:val="22"/>
                <w:szCs w:val="22"/>
                <w:lang w:eastAsia="lt-LT"/>
              </w:rPr>
            </w:pPr>
          </w:p>
        </w:tc>
      </w:tr>
      <w:tr w:rsidR="00E12EDC" w:rsidRPr="00F5467B" w14:paraId="651FEC34"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7DF3A" w14:textId="77777777" w:rsidR="00E12EDC" w:rsidRPr="00FC317E" w:rsidRDefault="00E12EDC" w:rsidP="1F1C6127">
            <w:pPr>
              <w:rPr>
                <w:sz w:val="22"/>
                <w:szCs w:val="22"/>
                <w:lang w:eastAsia="lt-LT"/>
              </w:rPr>
            </w:pPr>
            <w:r w:rsidRPr="00FC317E">
              <w:rPr>
                <w:sz w:val="22"/>
                <w:szCs w:val="22"/>
                <w:lang w:eastAsia="lt-LT"/>
              </w:rPr>
              <w:t>V-05-001-11-02-04-01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FB8045" w14:textId="77777777" w:rsidR="00E12EDC" w:rsidRPr="00464444" w:rsidRDefault="00E12EDC" w:rsidP="1F1C6127">
            <w:pPr>
              <w:rPr>
                <w:sz w:val="22"/>
                <w:szCs w:val="22"/>
                <w:lang w:eastAsia="lt-LT"/>
              </w:rPr>
            </w:pPr>
            <w:r w:rsidRPr="1F1C6127">
              <w:rPr>
                <w:sz w:val="22"/>
                <w:szCs w:val="22"/>
                <w:lang w:eastAsia="lt-LT"/>
              </w:rPr>
              <w:t>Veiklos efektyvumo rodiklis: Nenuginčytų vertinimo išvadų (tikrinimo ataskaitų), kuriose suformuluoti įpareigojimai pirkimų vykdytojams, dalis (proc.)</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74CCDB" w14:textId="77777777" w:rsidR="00E12EDC" w:rsidRPr="00CA5BCF" w:rsidRDefault="00E12EDC" w:rsidP="1F1C6127">
            <w:pPr>
              <w:jc w:val="center"/>
              <w:rPr>
                <w:sz w:val="22"/>
                <w:szCs w:val="22"/>
                <w:lang w:eastAsia="lt-LT"/>
              </w:rPr>
            </w:pPr>
            <w:r w:rsidRPr="1F1C6127">
              <w:rPr>
                <w:sz w:val="22"/>
                <w:szCs w:val="22"/>
                <w:lang w:eastAsia="lt-LT"/>
              </w:rPr>
              <w:t>95</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E3B5B8" w14:textId="77777777" w:rsidR="00E12EDC" w:rsidRPr="00464444" w:rsidRDefault="00E12EDC" w:rsidP="1F1C6127">
            <w:pPr>
              <w:jc w:val="center"/>
              <w:rPr>
                <w:sz w:val="22"/>
                <w:szCs w:val="22"/>
                <w:lang w:eastAsia="lt-LT"/>
              </w:rPr>
            </w:pPr>
            <w:r w:rsidRPr="1F1C6127">
              <w:rPr>
                <w:sz w:val="22"/>
                <w:szCs w:val="22"/>
                <w:lang w:eastAsia="lt-LT"/>
              </w:rPr>
              <w:t>95</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BF0440" w14:textId="15E79F65" w:rsidR="00E12EDC" w:rsidRPr="00CA5BCF" w:rsidRDefault="00E12EDC" w:rsidP="1F1C6127">
            <w:pPr>
              <w:jc w:val="center"/>
              <w:rPr>
                <w:sz w:val="22"/>
                <w:szCs w:val="22"/>
                <w:lang w:eastAsia="lt-LT"/>
              </w:rPr>
            </w:pPr>
            <w:r w:rsidRPr="1F1C6127">
              <w:rPr>
                <w:sz w:val="22"/>
                <w:szCs w:val="22"/>
                <w:lang w:eastAsia="lt-LT"/>
              </w:rPr>
              <w:t>95</w:t>
            </w:r>
          </w:p>
        </w:tc>
        <w:tc>
          <w:tcPr>
            <w:tcW w:w="1875" w:type="dxa"/>
            <w:tcBorders>
              <w:top w:val="single" w:sz="4" w:space="0" w:color="auto"/>
              <w:left w:val="single" w:sz="4" w:space="0" w:color="auto"/>
              <w:bottom w:val="single" w:sz="4" w:space="0" w:color="auto"/>
              <w:right w:val="single" w:sz="4" w:space="0" w:color="auto"/>
            </w:tcBorders>
          </w:tcPr>
          <w:p w14:paraId="4D12CBC4" w14:textId="77777777" w:rsidR="00E12EDC" w:rsidRPr="00F5467B" w:rsidRDefault="00E12EDC" w:rsidP="00B102A8">
            <w:pPr>
              <w:rPr>
                <w:color w:val="EE0000"/>
                <w:sz w:val="22"/>
                <w:lang w:eastAsia="lt-LT"/>
              </w:rPr>
            </w:pPr>
          </w:p>
        </w:tc>
      </w:tr>
      <w:tr w:rsidR="00E12EDC" w:rsidRPr="00F5467B" w14:paraId="77EE3174"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B5641B" w14:textId="280FA052" w:rsidR="00E12EDC" w:rsidRPr="00F5467B" w:rsidRDefault="00E12EDC" w:rsidP="1F1C6127">
            <w:pPr>
              <w:rPr>
                <w:sz w:val="22"/>
                <w:szCs w:val="22"/>
                <w:lang w:eastAsia="lt-LT"/>
              </w:rPr>
            </w:pPr>
            <w:r w:rsidRPr="1F1C6127">
              <w:rPr>
                <w:sz w:val="22"/>
                <w:szCs w:val="22"/>
                <w:lang w:eastAsia="lt-LT"/>
              </w:rPr>
              <w:t>R-05-001-11-02-04-02</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E11CA" w14:textId="14704177" w:rsidR="00E12EDC" w:rsidRPr="00F5467B" w:rsidRDefault="00E12EDC" w:rsidP="1F1C6127">
            <w:pPr>
              <w:rPr>
                <w:sz w:val="22"/>
                <w:szCs w:val="22"/>
                <w:lang w:eastAsia="lt-LT"/>
              </w:rPr>
            </w:pPr>
            <w:r w:rsidRPr="1F1C6127">
              <w:rPr>
                <w:sz w:val="22"/>
                <w:szCs w:val="22"/>
                <w:lang w:eastAsia="lt-LT"/>
              </w:rPr>
              <w:t xml:space="preserve">Rezultato rodiklis: </w:t>
            </w:r>
            <w:r w:rsidRPr="1F1C6127">
              <w:rPr>
                <w:sz w:val="22"/>
                <w:szCs w:val="22"/>
              </w:rPr>
              <w:t xml:space="preserve">Pirkimų vykdytojų nesutikimo su tikrinimo ataskaitose suformuluotomis rekomendacijomis dalis (proc.) </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D2BC7" w14:textId="1E23AFE2" w:rsidR="00E12EDC" w:rsidRPr="00F5467B" w:rsidRDefault="00E12EDC" w:rsidP="1F1C6127">
            <w:pPr>
              <w:jc w:val="center"/>
              <w:rPr>
                <w:sz w:val="22"/>
                <w:szCs w:val="22"/>
                <w:lang w:eastAsia="lt-LT"/>
              </w:rPr>
            </w:pPr>
            <w:r w:rsidRPr="1F1C6127">
              <w:rPr>
                <w:sz w:val="22"/>
                <w:szCs w:val="22"/>
                <w:lang w:eastAsia="lt-LT"/>
              </w:rPr>
              <w:t>7</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D55062" w14:textId="6293092F" w:rsidR="00E12EDC" w:rsidRPr="00F5467B" w:rsidRDefault="00E12EDC" w:rsidP="1F1C6127">
            <w:pPr>
              <w:jc w:val="center"/>
              <w:rPr>
                <w:sz w:val="22"/>
                <w:szCs w:val="22"/>
                <w:lang w:eastAsia="lt-LT"/>
              </w:rPr>
            </w:pPr>
            <w:r w:rsidRPr="1F1C6127">
              <w:rPr>
                <w:sz w:val="22"/>
                <w:szCs w:val="22"/>
                <w:lang w:eastAsia="lt-LT"/>
              </w:rPr>
              <w:t>6</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795FF9" w14:textId="55DF6F3D" w:rsidR="00E12EDC" w:rsidRPr="00F5467B" w:rsidRDefault="00E12EDC" w:rsidP="1F1C6127">
            <w:pPr>
              <w:jc w:val="center"/>
              <w:rPr>
                <w:sz w:val="22"/>
                <w:szCs w:val="22"/>
                <w:lang w:eastAsia="lt-LT"/>
              </w:rPr>
            </w:pPr>
            <w:r w:rsidRPr="1F1C6127">
              <w:rPr>
                <w:sz w:val="22"/>
                <w:szCs w:val="22"/>
                <w:lang w:eastAsia="lt-LT"/>
              </w:rPr>
              <w:t>5</w:t>
            </w:r>
          </w:p>
        </w:tc>
        <w:tc>
          <w:tcPr>
            <w:tcW w:w="1875" w:type="dxa"/>
            <w:tcBorders>
              <w:top w:val="single" w:sz="4" w:space="0" w:color="auto"/>
              <w:left w:val="single" w:sz="4" w:space="0" w:color="auto"/>
              <w:bottom w:val="single" w:sz="4" w:space="0" w:color="auto"/>
              <w:right w:val="single" w:sz="4" w:space="0" w:color="auto"/>
            </w:tcBorders>
          </w:tcPr>
          <w:p w14:paraId="306398EB" w14:textId="77777777" w:rsidR="00E12EDC" w:rsidRPr="00F5467B" w:rsidRDefault="00E12EDC" w:rsidP="1F1C6127">
            <w:pPr>
              <w:rPr>
                <w:sz w:val="22"/>
                <w:szCs w:val="22"/>
                <w:lang w:eastAsia="lt-LT"/>
              </w:rPr>
            </w:pPr>
          </w:p>
        </w:tc>
      </w:tr>
      <w:tr w:rsidR="00E12EDC" w:rsidRPr="00F5467B" w14:paraId="5016BADC"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C374A" w14:textId="79E6036E" w:rsidR="00E12EDC" w:rsidRPr="00FC317E" w:rsidRDefault="00E12EDC" w:rsidP="00B102A8">
            <w:pPr>
              <w:rPr>
                <w:sz w:val="22"/>
                <w:szCs w:val="22"/>
                <w:lang w:eastAsia="lt-LT"/>
              </w:rPr>
            </w:pPr>
            <w:r w:rsidRPr="00FC317E">
              <w:rPr>
                <w:sz w:val="22"/>
                <w:szCs w:val="22"/>
                <w:lang w:eastAsia="lt-LT"/>
              </w:rPr>
              <w:t>R-05-001-11-02-04-03</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1C703" w14:textId="071650A2" w:rsidR="00E12EDC" w:rsidRPr="00FC317E" w:rsidRDefault="00E12EDC" w:rsidP="00B102A8">
            <w:pPr>
              <w:rPr>
                <w:sz w:val="22"/>
                <w:szCs w:val="22"/>
                <w:lang w:eastAsia="lt-LT"/>
              </w:rPr>
            </w:pPr>
            <w:r w:rsidRPr="00FC317E">
              <w:rPr>
                <w:sz w:val="22"/>
                <w:szCs w:val="22"/>
                <w:lang w:eastAsia="lt-LT"/>
              </w:rPr>
              <w:t>Rezultato rodiklis: Dalyvavimo kaip stebėtojai ar konsultantai pirkimo procedūrose pokytis</w:t>
            </w:r>
            <w:r w:rsidRPr="1F1C6127">
              <w:rPr>
                <w:sz w:val="22"/>
                <w:szCs w:val="22"/>
                <w:lang w:eastAsia="lt-LT"/>
              </w:rPr>
              <w:t xml:space="preserve"> </w:t>
            </w:r>
            <w:r w:rsidR="002A0005">
              <w:rPr>
                <w:sz w:val="22"/>
                <w:szCs w:val="22"/>
                <w:lang w:eastAsia="lt-LT"/>
              </w:rPr>
              <w:t xml:space="preserve">vienetais </w:t>
            </w:r>
            <w:r w:rsidR="004A3733">
              <w:rPr>
                <w:sz w:val="22"/>
                <w:szCs w:val="22"/>
                <w:lang w:eastAsia="lt-LT"/>
              </w:rPr>
              <w:t xml:space="preserve">lyginant su </w:t>
            </w:r>
            <w:r w:rsidR="0018468C">
              <w:rPr>
                <w:sz w:val="22"/>
                <w:szCs w:val="22"/>
                <w:lang w:eastAsia="lt-LT"/>
              </w:rPr>
              <w:t xml:space="preserve">baziniais </w:t>
            </w:r>
            <w:r w:rsidR="000344E4">
              <w:rPr>
                <w:sz w:val="22"/>
                <w:szCs w:val="22"/>
                <w:lang w:eastAsia="lt-LT"/>
              </w:rPr>
              <w:t>2025</w:t>
            </w:r>
            <w:r w:rsidR="004A3733">
              <w:rPr>
                <w:sz w:val="22"/>
                <w:szCs w:val="22"/>
                <w:lang w:eastAsia="lt-LT"/>
              </w:rPr>
              <w:t xml:space="preserve"> metais </w:t>
            </w:r>
            <w:r w:rsidRPr="00FC317E">
              <w:rPr>
                <w:sz w:val="22"/>
                <w:szCs w:val="22"/>
                <w:lang w:eastAsia="lt-LT"/>
              </w:rPr>
              <w:t>(</w:t>
            </w:r>
            <w:r w:rsidR="002A0005">
              <w:rPr>
                <w:sz w:val="22"/>
                <w:szCs w:val="22"/>
                <w:lang w:eastAsia="lt-LT"/>
              </w:rPr>
              <w:t xml:space="preserve">8 </w:t>
            </w:r>
            <w:r w:rsidR="009648C0">
              <w:rPr>
                <w:sz w:val="22"/>
                <w:szCs w:val="22"/>
                <w:lang w:eastAsia="lt-LT"/>
              </w:rPr>
              <w:t>vnt</w:t>
            </w:r>
            <w:r w:rsidRPr="00FC317E">
              <w:rPr>
                <w:sz w:val="22"/>
                <w:szCs w:val="22"/>
                <w:lang w:eastAsia="lt-LT"/>
              </w:rPr>
              <w:t>.)</w:t>
            </w:r>
            <w:r>
              <w:rPr>
                <w:sz w:val="22"/>
                <w:szCs w:val="22"/>
                <w:lang w:eastAsia="lt-LT"/>
              </w:rPr>
              <w:t xml:space="preserve"> </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0C6940" w14:textId="02CEE857" w:rsidR="00E12EDC" w:rsidRPr="00FC317E" w:rsidRDefault="000344E4" w:rsidP="00B102A8">
            <w:pPr>
              <w:jc w:val="center"/>
              <w:rPr>
                <w:sz w:val="22"/>
                <w:szCs w:val="22"/>
                <w:lang w:eastAsia="lt-LT"/>
              </w:rPr>
            </w:pPr>
            <w:r>
              <w:rPr>
                <w:sz w:val="22"/>
                <w:szCs w:val="22"/>
                <w:lang w:eastAsia="lt-LT"/>
              </w:rPr>
              <w:t>1</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E87B3" w14:textId="1C2B4669" w:rsidR="00E12EDC" w:rsidRPr="00FC317E" w:rsidRDefault="00AB70B3" w:rsidP="00B102A8">
            <w:pPr>
              <w:jc w:val="center"/>
              <w:rPr>
                <w:sz w:val="22"/>
                <w:szCs w:val="22"/>
                <w:lang w:eastAsia="lt-LT"/>
              </w:rPr>
            </w:pPr>
            <w:r>
              <w:rPr>
                <w:sz w:val="22"/>
                <w:szCs w:val="22"/>
                <w:lang w:eastAsia="lt-LT"/>
              </w:rPr>
              <w:t>2</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18DADC" w14:textId="433AED8A" w:rsidR="00E12EDC" w:rsidRPr="00FC317E" w:rsidRDefault="00AB70B3" w:rsidP="00B102A8">
            <w:pPr>
              <w:jc w:val="center"/>
              <w:rPr>
                <w:sz w:val="22"/>
                <w:szCs w:val="22"/>
                <w:lang w:eastAsia="lt-LT"/>
              </w:rPr>
            </w:pPr>
            <w:r>
              <w:rPr>
                <w:sz w:val="22"/>
                <w:szCs w:val="22"/>
                <w:lang w:eastAsia="lt-LT"/>
              </w:rPr>
              <w:t>3</w:t>
            </w:r>
          </w:p>
        </w:tc>
        <w:tc>
          <w:tcPr>
            <w:tcW w:w="1875" w:type="dxa"/>
            <w:tcBorders>
              <w:top w:val="single" w:sz="4" w:space="0" w:color="auto"/>
              <w:left w:val="single" w:sz="4" w:space="0" w:color="auto"/>
              <w:bottom w:val="single" w:sz="4" w:space="0" w:color="auto"/>
              <w:right w:val="single" w:sz="4" w:space="0" w:color="auto"/>
            </w:tcBorders>
          </w:tcPr>
          <w:p w14:paraId="2C90F514" w14:textId="77777777" w:rsidR="00E12EDC" w:rsidRPr="00F5467B" w:rsidRDefault="00E12EDC" w:rsidP="00B102A8">
            <w:pPr>
              <w:rPr>
                <w:color w:val="EE0000"/>
                <w:sz w:val="22"/>
                <w:szCs w:val="22"/>
                <w:lang w:eastAsia="lt-LT"/>
              </w:rPr>
            </w:pPr>
          </w:p>
        </w:tc>
      </w:tr>
      <w:tr w:rsidR="00E12EDC" w:rsidRPr="00F5467B" w14:paraId="1515B9B1"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0B656A" w14:textId="77777777" w:rsidR="00E12EDC" w:rsidRPr="00F5467B" w:rsidRDefault="00E12EDC" w:rsidP="00B102A8">
            <w:pPr>
              <w:rPr>
                <w:color w:val="EE0000"/>
                <w:sz w:val="22"/>
                <w:lang w:eastAsia="lt-LT"/>
              </w:rPr>
            </w:pPr>
            <w:bookmarkStart w:id="5" w:name="_Hlk71116290"/>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E3EAB" w14:textId="77777777" w:rsidR="00E12EDC" w:rsidRPr="00F5467B" w:rsidRDefault="00E12EDC" w:rsidP="00B102A8">
            <w:pPr>
              <w:rPr>
                <w:b/>
                <w:color w:val="EE0000"/>
                <w:sz w:val="22"/>
                <w:lang w:eastAsia="lt-LT"/>
              </w:rPr>
            </w:pPr>
            <w:r w:rsidRPr="00FC317E">
              <w:rPr>
                <w:b/>
                <w:sz w:val="22"/>
                <w:lang w:eastAsia="lt-LT"/>
              </w:rPr>
              <w:t>2 uždavinio 5 priemonė Pirkimų prevencijos ir priežiūros priemonių orientavimas į tikslines grupes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F6F192" w14:textId="77777777" w:rsidR="00E12EDC" w:rsidRPr="00F5467B" w:rsidRDefault="00E12EDC" w:rsidP="00B102A8">
            <w:pPr>
              <w:jc w:val="cente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E6ADF" w14:textId="77777777" w:rsidR="00E12EDC" w:rsidRPr="00F5467B" w:rsidRDefault="00E12EDC" w:rsidP="00B102A8">
            <w:pPr>
              <w:jc w:val="center"/>
              <w:rPr>
                <w:color w:val="EE0000"/>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76B803" w14:textId="77777777" w:rsidR="00E12EDC" w:rsidRPr="00F5467B" w:rsidRDefault="00E12EDC" w:rsidP="00B102A8">
            <w:pPr>
              <w:jc w:val="cente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667E4479" w14:textId="77777777" w:rsidR="00E12EDC" w:rsidRPr="00F5467B" w:rsidRDefault="00E12EDC" w:rsidP="00B102A8">
            <w:pPr>
              <w:rPr>
                <w:color w:val="EE0000"/>
                <w:sz w:val="22"/>
                <w:szCs w:val="22"/>
                <w:lang w:eastAsia="lt-LT"/>
              </w:rPr>
            </w:pPr>
          </w:p>
        </w:tc>
      </w:tr>
      <w:bookmarkEnd w:id="5"/>
      <w:tr w:rsidR="00E12EDC" w:rsidRPr="00F5467B" w14:paraId="12B06E3C"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8165B5" w14:textId="180302B3" w:rsidR="00E12EDC" w:rsidRPr="00FC317E" w:rsidRDefault="00E12EDC" w:rsidP="00B102A8">
            <w:pPr>
              <w:rPr>
                <w:sz w:val="22"/>
                <w:lang w:eastAsia="lt-LT"/>
              </w:rPr>
            </w:pPr>
            <w:r w:rsidRPr="00FC317E">
              <w:rPr>
                <w:sz w:val="22"/>
                <w:lang w:eastAsia="lt-LT"/>
              </w:rPr>
              <w:lastRenderedPageBreak/>
              <w:t>R-05-001-11-02-05-01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27C99C" w14:textId="40968D75" w:rsidR="00E12EDC" w:rsidRPr="00FC317E" w:rsidRDefault="00E12EDC" w:rsidP="317192D6">
            <w:pPr>
              <w:rPr>
                <w:sz w:val="22"/>
                <w:szCs w:val="22"/>
                <w:lang w:eastAsia="lt-LT"/>
              </w:rPr>
            </w:pPr>
            <w:r w:rsidRPr="00FC317E">
              <w:rPr>
                <w:sz w:val="22"/>
                <w:szCs w:val="22"/>
                <w:lang w:eastAsia="lt-LT"/>
              </w:rPr>
              <w:t xml:space="preserve">Rezultato rodiklis: Atrinktų pirkimų vertinimui dalies </w:t>
            </w:r>
            <w:r w:rsidR="00756349">
              <w:rPr>
                <w:sz w:val="22"/>
                <w:szCs w:val="22"/>
                <w:lang w:eastAsia="lt-LT"/>
              </w:rPr>
              <w:t xml:space="preserve">procentinis </w:t>
            </w:r>
            <w:r w:rsidRPr="00FC317E">
              <w:rPr>
                <w:sz w:val="22"/>
                <w:szCs w:val="22"/>
                <w:lang w:eastAsia="lt-LT"/>
              </w:rPr>
              <w:t>pokytis iš tikslinių sričių nuo visų atrinktų pirkimų</w:t>
            </w:r>
            <w:r w:rsidR="00B93A70">
              <w:rPr>
                <w:sz w:val="22"/>
                <w:szCs w:val="22"/>
                <w:lang w:eastAsia="lt-LT"/>
              </w:rPr>
              <w:t xml:space="preserve"> </w:t>
            </w:r>
            <w:r w:rsidR="00B93A70" w:rsidRPr="001C043D">
              <w:rPr>
                <w:sz w:val="22"/>
                <w:szCs w:val="22"/>
                <w:lang w:eastAsia="lt-LT"/>
              </w:rPr>
              <w:t xml:space="preserve">lyginant su </w:t>
            </w:r>
            <w:r w:rsidR="00756349" w:rsidRPr="001C043D">
              <w:rPr>
                <w:sz w:val="22"/>
                <w:szCs w:val="22"/>
                <w:lang w:eastAsia="lt-LT"/>
              </w:rPr>
              <w:t>202</w:t>
            </w:r>
            <w:r w:rsidR="001C043D" w:rsidRPr="001C043D">
              <w:rPr>
                <w:sz w:val="22"/>
                <w:szCs w:val="22"/>
                <w:lang w:eastAsia="lt-LT"/>
              </w:rPr>
              <w:t>4</w:t>
            </w:r>
            <w:r w:rsidR="00B93A70" w:rsidRPr="001C043D">
              <w:rPr>
                <w:sz w:val="22"/>
                <w:szCs w:val="22"/>
                <w:lang w:eastAsia="lt-LT"/>
              </w:rPr>
              <w:t xml:space="preserve"> metais</w:t>
            </w:r>
            <w:r w:rsidRPr="001C043D">
              <w:rPr>
                <w:sz w:val="22"/>
                <w:szCs w:val="22"/>
                <w:lang w:eastAsia="lt-LT"/>
              </w:rPr>
              <w:t xml:space="preserve"> (</w:t>
            </w:r>
            <w:r w:rsidR="004C2B48">
              <w:rPr>
                <w:sz w:val="22"/>
                <w:szCs w:val="22"/>
                <w:lang w:eastAsia="lt-LT"/>
              </w:rPr>
              <w:t>46,5</w:t>
            </w:r>
            <w:r w:rsidR="0080777A">
              <w:rPr>
                <w:sz w:val="22"/>
                <w:szCs w:val="22"/>
                <w:lang w:eastAsia="lt-LT"/>
              </w:rPr>
              <w:t>6</w:t>
            </w:r>
            <w:r w:rsidR="00756349" w:rsidRPr="001C043D">
              <w:rPr>
                <w:sz w:val="22"/>
                <w:szCs w:val="22"/>
                <w:lang w:eastAsia="lt-LT"/>
              </w:rPr>
              <w:t xml:space="preserve"> </w:t>
            </w:r>
            <w:r w:rsidRPr="001C043D">
              <w:rPr>
                <w:sz w:val="22"/>
                <w:szCs w:val="22"/>
                <w:lang w:eastAsia="lt-LT"/>
              </w:rPr>
              <w:t>proc.)</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E656C" w14:textId="3BB7B46A" w:rsidR="00E12EDC" w:rsidRPr="00FC317E" w:rsidRDefault="00766321" w:rsidP="00B102A8">
            <w:pPr>
              <w:jc w:val="center"/>
              <w:rPr>
                <w:sz w:val="22"/>
                <w:szCs w:val="22"/>
                <w:lang w:eastAsia="lt-LT"/>
              </w:rPr>
            </w:pPr>
            <w:r>
              <w:rPr>
                <w:sz w:val="22"/>
                <w:szCs w:val="22"/>
                <w:lang w:eastAsia="lt-LT"/>
              </w:rPr>
              <w:t>5</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5D4D2" w14:textId="01D8A4FC" w:rsidR="00E12EDC" w:rsidRPr="00FC317E" w:rsidRDefault="00766321" w:rsidP="00B102A8">
            <w:pPr>
              <w:jc w:val="center"/>
              <w:rPr>
                <w:sz w:val="22"/>
                <w:szCs w:val="22"/>
                <w:lang w:eastAsia="lt-LT"/>
              </w:rPr>
            </w:pPr>
            <w:r>
              <w:rPr>
                <w:sz w:val="22"/>
                <w:szCs w:val="22"/>
                <w:lang w:eastAsia="lt-LT"/>
              </w:rPr>
              <w:t>8</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326E67" w14:textId="0AE2F46A" w:rsidR="00E12EDC" w:rsidRPr="00FC317E" w:rsidRDefault="00766321" w:rsidP="00B102A8">
            <w:pPr>
              <w:jc w:val="center"/>
              <w:rPr>
                <w:sz w:val="22"/>
                <w:szCs w:val="22"/>
                <w:lang w:eastAsia="lt-LT"/>
              </w:rPr>
            </w:pPr>
            <w:r>
              <w:rPr>
                <w:sz w:val="22"/>
                <w:szCs w:val="22"/>
                <w:lang w:eastAsia="lt-LT"/>
              </w:rPr>
              <w:t>11</w:t>
            </w:r>
          </w:p>
        </w:tc>
        <w:tc>
          <w:tcPr>
            <w:tcW w:w="1875" w:type="dxa"/>
            <w:tcBorders>
              <w:top w:val="single" w:sz="4" w:space="0" w:color="auto"/>
              <w:left w:val="single" w:sz="4" w:space="0" w:color="auto"/>
              <w:bottom w:val="single" w:sz="4" w:space="0" w:color="auto"/>
              <w:right w:val="single" w:sz="4" w:space="0" w:color="auto"/>
            </w:tcBorders>
          </w:tcPr>
          <w:p w14:paraId="38C257D6" w14:textId="77777777" w:rsidR="00E12EDC" w:rsidRPr="00FC317E" w:rsidRDefault="00E12EDC" w:rsidP="00B102A8">
            <w:pPr>
              <w:rPr>
                <w:sz w:val="22"/>
                <w:lang w:eastAsia="lt-LT"/>
              </w:rPr>
            </w:pPr>
          </w:p>
        </w:tc>
      </w:tr>
      <w:tr w:rsidR="00E12EDC" w:rsidRPr="00F5467B" w14:paraId="388CAA9F"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819DD6" w14:textId="77777777" w:rsidR="00E12EDC" w:rsidRPr="00F5467B" w:rsidRDefault="00E12EDC" w:rsidP="00B102A8">
            <w:pPr>
              <w:rPr>
                <w:color w:val="EE0000"/>
                <w:sz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90CA66" w14:textId="77777777" w:rsidR="00E12EDC" w:rsidRPr="000A4494" w:rsidRDefault="00E12EDC" w:rsidP="00B102A8">
            <w:pPr>
              <w:rPr>
                <w:b/>
                <w:color w:val="EE0000"/>
                <w:sz w:val="22"/>
                <w:lang w:eastAsia="lt-LT"/>
              </w:rPr>
            </w:pPr>
            <w:r w:rsidRPr="008A3DC7">
              <w:rPr>
                <w:b/>
                <w:sz w:val="22"/>
                <w:lang w:eastAsia="lt-LT"/>
              </w:rPr>
              <w:t>3 uždavinys Užtikrinti efektyvią ir į rezultatus orientuotą Tarnybos veiklą</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1729C" w14:textId="77777777" w:rsidR="00E12EDC" w:rsidRPr="00F5467B" w:rsidRDefault="00E12EDC" w:rsidP="00B102A8">
            <w:pPr>
              <w:jc w:val="cente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86B66C" w14:textId="77777777" w:rsidR="00E12EDC" w:rsidRPr="00F5467B" w:rsidRDefault="00E12EDC" w:rsidP="00B102A8">
            <w:pPr>
              <w:jc w:val="center"/>
              <w:rPr>
                <w:color w:val="EE0000"/>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1085B" w14:textId="77777777" w:rsidR="00E12EDC" w:rsidRPr="00F5467B" w:rsidRDefault="00E12EDC" w:rsidP="00B102A8">
            <w:pPr>
              <w:jc w:val="cente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527A4A99" w14:textId="77777777" w:rsidR="00E12EDC" w:rsidRPr="00F5467B" w:rsidRDefault="00E12EDC" w:rsidP="00B102A8">
            <w:pPr>
              <w:rPr>
                <w:color w:val="EE0000"/>
                <w:sz w:val="22"/>
                <w:lang w:eastAsia="lt-LT"/>
              </w:rPr>
            </w:pPr>
          </w:p>
        </w:tc>
      </w:tr>
      <w:tr w:rsidR="00E12EDC" w:rsidRPr="00F5467B" w14:paraId="18BD360A"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A63D7" w14:textId="77777777" w:rsidR="00E12EDC" w:rsidRPr="00FC317E" w:rsidRDefault="00E12EDC" w:rsidP="00B102A8">
            <w:pPr>
              <w:rPr>
                <w:sz w:val="22"/>
                <w:lang w:eastAsia="lt-LT"/>
              </w:rPr>
            </w:pPr>
            <w:r w:rsidRPr="00FC317E">
              <w:rPr>
                <w:sz w:val="22"/>
                <w:lang w:eastAsia="lt-LT"/>
              </w:rPr>
              <w:t>E-05-001-11-03-01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54ECEB" w14:textId="77777777" w:rsidR="00E12EDC" w:rsidRPr="00FC317E" w:rsidRDefault="00E12EDC" w:rsidP="00B102A8">
            <w:pPr>
              <w:rPr>
                <w:b/>
                <w:sz w:val="22"/>
                <w:lang w:eastAsia="lt-LT"/>
              </w:rPr>
            </w:pPr>
            <w:r w:rsidRPr="00FC317E">
              <w:rPr>
                <w:sz w:val="22"/>
                <w:lang w:eastAsia="lt-LT"/>
              </w:rPr>
              <w:t>Poveikio rodiklis: Darbuotojų įsitraukimo į darbą indeksas (5 balų skalėje)</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11EDF4" w14:textId="55323246" w:rsidR="00E12EDC" w:rsidRPr="00FC317E" w:rsidRDefault="00E12EDC" w:rsidP="00B102A8">
            <w:pPr>
              <w:jc w:val="center"/>
              <w:rPr>
                <w:sz w:val="22"/>
                <w:szCs w:val="22"/>
              </w:rPr>
            </w:pPr>
            <w:r>
              <w:rPr>
                <w:sz w:val="22"/>
                <w:szCs w:val="22"/>
              </w:rPr>
              <w:t>3,98</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289C6" w14:textId="323D8924" w:rsidR="00E12EDC" w:rsidRPr="00FC317E" w:rsidRDefault="00E12EDC" w:rsidP="00B102A8">
            <w:pPr>
              <w:jc w:val="center"/>
              <w:rPr>
                <w:sz w:val="22"/>
                <w:szCs w:val="22"/>
                <w:lang w:eastAsia="lt-LT"/>
              </w:rPr>
            </w:pPr>
            <w:r>
              <w:rPr>
                <w:sz w:val="22"/>
                <w:szCs w:val="22"/>
                <w:lang w:eastAsia="lt-LT"/>
              </w:rPr>
              <w:t>3,98</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CC4C7F" w14:textId="1D86BDF5" w:rsidR="00E12EDC" w:rsidRPr="00FC317E" w:rsidRDefault="00E12EDC" w:rsidP="00B102A8">
            <w:pPr>
              <w:jc w:val="center"/>
              <w:rPr>
                <w:sz w:val="22"/>
                <w:szCs w:val="22"/>
              </w:rPr>
            </w:pPr>
            <w:r w:rsidRPr="00FC317E">
              <w:rPr>
                <w:sz w:val="22"/>
                <w:szCs w:val="22"/>
              </w:rPr>
              <w:t>4</w:t>
            </w:r>
          </w:p>
        </w:tc>
        <w:tc>
          <w:tcPr>
            <w:tcW w:w="1875" w:type="dxa"/>
            <w:tcBorders>
              <w:top w:val="single" w:sz="4" w:space="0" w:color="auto"/>
              <w:left w:val="single" w:sz="4" w:space="0" w:color="auto"/>
              <w:bottom w:val="single" w:sz="4" w:space="0" w:color="auto"/>
              <w:right w:val="single" w:sz="4" w:space="0" w:color="auto"/>
            </w:tcBorders>
          </w:tcPr>
          <w:p w14:paraId="419F5644" w14:textId="77777777" w:rsidR="00E12EDC" w:rsidRPr="00F5467B" w:rsidRDefault="00E12EDC" w:rsidP="00B102A8">
            <w:pPr>
              <w:rPr>
                <w:color w:val="EE0000"/>
                <w:sz w:val="22"/>
                <w:lang w:eastAsia="lt-LT"/>
              </w:rPr>
            </w:pPr>
          </w:p>
        </w:tc>
      </w:tr>
      <w:tr w:rsidR="00E12EDC" w:rsidRPr="00F5467B" w14:paraId="6A867E01"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CECE1D" w14:textId="77777777" w:rsidR="00E12EDC" w:rsidRPr="00F5467B" w:rsidRDefault="00E12EDC" w:rsidP="4571C021">
            <w:pPr>
              <w:rPr>
                <w:sz w:val="22"/>
                <w:szCs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C5F604" w14:textId="57755557" w:rsidR="00E12EDC" w:rsidRPr="00F5467B" w:rsidRDefault="00E12EDC" w:rsidP="4571C021">
            <w:pPr>
              <w:rPr>
                <w:b/>
                <w:bCs/>
                <w:sz w:val="22"/>
                <w:szCs w:val="22"/>
                <w:lang w:eastAsia="lt-LT"/>
              </w:rPr>
            </w:pPr>
            <w:r w:rsidRPr="4571C021">
              <w:rPr>
                <w:b/>
                <w:bCs/>
                <w:sz w:val="22"/>
                <w:szCs w:val="22"/>
                <w:lang w:eastAsia="lt-LT"/>
              </w:rPr>
              <w:t>3 uždavinio 1 priemonė Tarnybos darbuotojų kompetencijų didinimas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7BDC3B" w14:textId="77777777" w:rsidR="00E12EDC" w:rsidRPr="00F5467B" w:rsidRDefault="00E12EDC" w:rsidP="00B102A8">
            <w:pPr>
              <w:jc w:val="cente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BCA91C" w14:textId="4EF0E6E3" w:rsidR="00E12EDC" w:rsidRPr="00F5467B" w:rsidRDefault="00E12EDC" w:rsidP="00B102A8">
            <w:pPr>
              <w:jc w:val="center"/>
              <w:rPr>
                <w:color w:val="EE0000"/>
                <w:sz w:val="22"/>
                <w:szCs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B083AC" w14:textId="77777777" w:rsidR="00E12EDC" w:rsidRPr="00F5467B" w:rsidRDefault="00E12EDC" w:rsidP="00B102A8">
            <w:pPr>
              <w:jc w:val="cente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02B81190" w14:textId="77777777" w:rsidR="00E12EDC" w:rsidRPr="00F5467B" w:rsidRDefault="00E12EDC" w:rsidP="00B102A8">
            <w:pPr>
              <w:rPr>
                <w:color w:val="EE0000"/>
                <w:sz w:val="22"/>
                <w:lang w:eastAsia="lt-LT"/>
              </w:rPr>
            </w:pPr>
          </w:p>
        </w:tc>
      </w:tr>
      <w:tr w:rsidR="00E12EDC" w:rsidRPr="00F5467B" w14:paraId="372C69CC"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9CCB26" w14:textId="7630E057" w:rsidR="00E12EDC" w:rsidRPr="00F5467B" w:rsidRDefault="00E12EDC" w:rsidP="4571C021">
            <w:pPr>
              <w:rPr>
                <w:sz w:val="22"/>
                <w:szCs w:val="22"/>
                <w:lang w:eastAsia="lt-LT"/>
              </w:rPr>
            </w:pPr>
            <w:r w:rsidRPr="4571C021">
              <w:rPr>
                <w:sz w:val="22"/>
                <w:szCs w:val="22"/>
                <w:lang w:eastAsia="lt-LT"/>
              </w:rPr>
              <w:t>R-05-001-11-03-03-01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2A5908" w14:textId="06A69B7E" w:rsidR="00E12EDC" w:rsidRPr="004F7DB5" w:rsidRDefault="00E12EDC" w:rsidP="4571C021">
            <w:pPr>
              <w:rPr>
                <w:sz w:val="22"/>
                <w:szCs w:val="22"/>
                <w:lang w:eastAsia="lt-LT"/>
              </w:rPr>
            </w:pPr>
            <w:r w:rsidRPr="4571C021">
              <w:rPr>
                <w:sz w:val="22"/>
                <w:szCs w:val="22"/>
              </w:rPr>
              <w:t xml:space="preserve">Rezultato rodiklis: Vidutiniškai per metus vieno valstybės tarnautojo arba darbuotojo, dirbančio pagal darbo sutartį, praleistas laikas dalyvaujant mokymo renginiuose (val.) </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654C8" w14:textId="1A48DFC7" w:rsidR="00E12EDC" w:rsidRPr="00F5467B" w:rsidRDefault="00E12EDC" w:rsidP="00A95498">
            <w:pPr>
              <w:jc w:val="center"/>
              <w:rPr>
                <w:color w:val="EE0000"/>
                <w:sz w:val="22"/>
                <w:szCs w:val="22"/>
                <w:lang w:eastAsia="lt-LT"/>
              </w:rPr>
            </w:pPr>
            <w:r>
              <w:t>12</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0F646F" w14:textId="2604DE87" w:rsidR="00E12EDC" w:rsidRPr="00F5467B" w:rsidRDefault="00E12EDC" w:rsidP="00A95498">
            <w:pPr>
              <w:jc w:val="center"/>
              <w:rPr>
                <w:color w:val="EE0000"/>
                <w:sz w:val="22"/>
                <w:szCs w:val="22"/>
                <w:lang w:eastAsia="lt-LT"/>
              </w:rPr>
            </w:pPr>
            <w:r>
              <w:t>14</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CBFC2" w14:textId="08E051A2" w:rsidR="00E12EDC" w:rsidRPr="00F5467B" w:rsidRDefault="00E12EDC" w:rsidP="00A95498">
            <w:pPr>
              <w:jc w:val="center"/>
              <w:rPr>
                <w:color w:val="EE0000"/>
                <w:sz w:val="22"/>
                <w:szCs w:val="22"/>
                <w:lang w:eastAsia="lt-LT"/>
              </w:rPr>
            </w:pPr>
            <w:r>
              <w:t>16</w:t>
            </w:r>
          </w:p>
        </w:tc>
        <w:tc>
          <w:tcPr>
            <w:tcW w:w="1875" w:type="dxa"/>
            <w:tcBorders>
              <w:top w:val="single" w:sz="4" w:space="0" w:color="auto"/>
              <w:left w:val="single" w:sz="4" w:space="0" w:color="auto"/>
              <w:bottom w:val="single" w:sz="4" w:space="0" w:color="auto"/>
              <w:right w:val="single" w:sz="4" w:space="0" w:color="auto"/>
            </w:tcBorders>
          </w:tcPr>
          <w:p w14:paraId="0CA52941" w14:textId="77777777" w:rsidR="00E12EDC" w:rsidRPr="00F5467B" w:rsidRDefault="00E12EDC" w:rsidP="00A95498">
            <w:pPr>
              <w:rPr>
                <w:color w:val="EE0000"/>
                <w:sz w:val="22"/>
                <w:lang w:eastAsia="lt-LT"/>
              </w:rPr>
            </w:pPr>
          </w:p>
        </w:tc>
      </w:tr>
      <w:tr w:rsidR="00E12EDC" w:rsidRPr="00F5467B" w14:paraId="434BD0DA"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38004" w14:textId="77777777" w:rsidR="00E12EDC" w:rsidRPr="00F5467B" w:rsidRDefault="00E12EDC" w:rsidP="00B102A8">
            <w:pPr>
              <w:rPr>
                <w:color w:val="EE0000"/>
                <w:sz w:val="22"/>
                <w:lang w:eastAsia="lt-LT"/>
              </w:rPr>
            </w:pP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2E92D" w14:textId="280FCEE7" w:rsidR="00E12EDC" w:rsidRPr="00F5467B" w:rsidRDefault="00E12EDC" w:rsidP="4571C021">
            <w:pPr>
              <w:rPr>
                <w:b/>
                <w:bCs/>
                <w:color w:val="EE0000"/>
                <w:sz w:val="22"/>
                <w:szCs w:val="22"/>
                <w:lang w:eastAsia="lt-LT"/>
              </w:rPr>
            </w:pPr>
            <w:r w:rsidRPr="4571C021">
              <w:rPr>
                <w:b/>
                <w:bCs/>
                <w:sz w:val="22"/>
                <w:szCs w:val="22"/>
                <w:lang w:eastAsia="lt-LT"/>
              </w:rPr>
              <w:t>3 uždavinio 2 priemonė Tarnybos vidaus administravimo procesų palaikymas ir tobulinimas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A84760" w14:textId="77777777" w:rsidR="00E12EDC" w:rsidRPr="00F5467B" w:rsidRDefault="00E12EDC" w:rsidP="00B102A8">
            <w:pPr>
              <w:jc w:val="center"/>
              <w:rPr>
                <w:color w:val="EE0000"/>
                <w:sz w:val="22"/>
                <w:lang w:eastAsia="lt-LT"/>
              </w:rPr>
            </w:pP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C71A85" w14:textId="77777777" w:rsidR="00E12EDC" w:rsidRPr="00F5467B" w:rsidRDefault="00E12EDC" w:rsidP="00B102A8">
            <w:pPr>
              <w:jc w:val="center"/>
              <w:rPr>
                <w:color w:val="EE0000"/>
                <w:sz w:val="22"/>
                <w:lang w:eastAsia="lt-LT"/>
              </w:rPr>
            </w:pP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5148D8" w14:textId="77777777" w:rsidR="00E12EDC" w:rsidRPr="00F5467B" w:rsidRDefault="00E12EDC" w:rsidP="00B102A8">
            <w:pPr>
              <w:jc w:val="center"/>
              <w:rPr>
                <w:color w:val="EE0000"/>
                <w:sz w:val="22"/>
                <w:lang w:eastAsia="lt-LT"/>
              </w:rPr>
            </w:pPr>
          </w:p>
        </w:tc>
        <w:tc>
          <w:tcPr>
            <w:tcW w:w="1875" w:type="dxa"/>
            <w:tcBorders>
              <w:top w:val="single" w:sz="4" w:space="0" w:color="auto"/>
              <w:left w:val="single" w:sz="4" w:space="0" w:color="auto"/>
              <w:bottom w:val="single" w:sz="4" w:space="0" w:color="auto"/>
              <w:right w:val="single" w:sz="4" w:space="0" w:color="auto"/>
            </w:tcBorders>
          </w:tcPr>
          <w:p w14:paraId="156448DC" w14:textId="77777777" w:rsidR="00E12EDC" w:rsidRPr="00F5467B" w:rsidRDefault="00E12EDC" w:rsidP="00B102A8">
            <w:pPr>
              <w:rPr>
                <w:color w:val="EE0000"/>
                <w:sz w:val="22"/>
                <w:lang w:eastAsia="lt-LT"/>
              </w:rPr>
            </w:pPr>
          </w:p>
        </w:tc>
      </w:tr>
      <w:tr w:rsidR="00E12EDC" w:rsidRPr="00F5467B" w14:paraId="44967147" w14:textId="77777777" w:rsidTr="00E12EDC">
        <w:trPr>
          <w:trHeight w:val="300"/>
        </w:trPr>
        <w:tc>
          <w:tcPr>
            <w:tcW w:w="22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98061F" w14:textId="2149BB92" w:rsidR="00E12EDC" w:rsidRPr="00FC317E" w:rsidRDefault="00E12EDC" w:rsidP="4571C021">
            <w:pPr>
              <w:rPr>
                <w:sz w:val="22"/>
                <w:szCs w:val="22"/>
                <w:lang w:eastAsia="lt-LT"/>
              </w:rPr>
            </w:pPr>
            <w:r w:rsidRPr="4571C021">
              <w:rPr>
                <w:sz w:val="22"/>
                <w:szCs w:val="22"/>
                <w:lang w:eastAsia="lt-LT"/>
              </w:rPr>
              <w:t>R-05-001-11-03-02-01</w:t>
            </w:r>
          </w:p>
        </w:tc>
        <w:tc>
          <w:tcPr>
            <w:tcW w:w="46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2FC5AE" w14:textId="381A6E5B" w:rsidR="00E12EDC" w:rsidRPr="00FC317E" w:rsidRDefault="00E12EDC" w:rsidP="00B102A8">
            <w:pPr>
              <w:rPr>
                <w:sz w:val="22"/>
                <w:szCs w:val="22"/>
                <w:lang w:eastAsia="lt-LT"/>
              </w:rPr>
            </w:pPr>
            <w:r w:rsidRPr="4571C021">
              <w:rPr>
                <w:sz w:val="22"/>
                <w:szCs w:val="22"/>
                <w:lang w:eastAsia="lt-LT"/>
              </w:rPr>
              <w:t>Rezultato rodiklis: Patobulintų vidaus administravimo procesų skaičius</w:t>
            </w:r>
          </w:p>
        </w:tc>
        <w:tc>
          <w:tcPr>
            <w:tcW w:w="139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F65B2" w14:textId="0F7BD848" w:rsidR="00E12EDC" w:rsidRPr="00FC317E" w:rsidRDefault="00E12EDC" w:rsidP="4571C021">
            <w:pPr>
              <w:jc w:val="center"/>
              <w:rPr>
                <w:sz w:val="22"/>
                <w:szCs w:val="22"/>
                <w:lang w:eastAsia="lt-LT"/>
              </w:rPr>
            </w:pPr>
            <w:r w:rsidRPr="4571C021">
              <w:rPr>
                <w:sz w:val="22"/>
                <w:szCs w:val="22"/>
                <w:lang w:eastAsia="lt-LT"/>
              </w:rPr>
              <w:t>2</w:t>
            </w:r>
          </w:p>
        </w:tc>
        <w:tc>
          <w:tcPr>
            <w:tcW w:w="11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D546C" w14:textId="22070127" w:rsidR="00E12EDC" w:rsidRPr="00FC317E" w:rsidRDefault="00E12EDC" w:rsidP="4571C021">
            <w:pPr>
              <w:jc w:val="center"/>
              <w:rPr>
                <w:sz w:val="22"/>
                <w:szCs w:val="22"/>
                <w:lang w:eastAsia="lt-LT"/>
              </w:rPr>
            </w:pPr>
            <w:r w:rsidRPr="4571C021">
              <w:rPr>
                <w:sz w:val="22"/>
                <w:szCs w:val="22"/>
                <w:lang w:eastAsia="lt-LT"/>
              </w:rPr>
              <w:t>2</w:t>
            </w:r>
          </w:p>
        </w:tc>
        <w:tc>
          <w:tcPr>
            <w:tcW w:w="13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8CAFB1" w14:textId="10855378" w:rsidR="00E12EDC" w:rsidRPr="00FC317E" w:rsidRDefault="00E12EDC" w:rsidP="00B102A8">
            <w:pPr>
              <w:jc w:val="center"/>
              <w:rPr>
                <w:sz w:val="22"/>
                <w:szCs w:val="22"/>
                <w:lang w:eastAsia="lt-LT"/>
              </w:rPr>
            </w:pPr>
            <w:r w:rsidRPr="4571C021">
              <w:rPr>
                <w:sz w:val="22"/>
                <w:szCs w:val="22"/>
                <w:lang w:eastAsia="lt-LT"/>
              </w:rPr>
              <w:t>2</w:t>
            </w:r>
          </w:p>
        </w:tc>
        <w:tc>
          <w:tcPr>
            <w:tcW w:w="1875" w:type="dxa"/>
            <w:tcBorders>
              <w:top w:val="single" w:sz="4" w:space="0" w:color="auto"/>
              <w:left w:val="single" w:sz="4" w:space="0" w:color="auto"/>
              <w:bottom w:val="single" w:sz="4" w:space="0" w:color="auto"/>
              <w:right w:val="single" w:sz="4" w:space="0" w:color="auto"/>
            </w:tcBorders>
          </w:tcPr>
          <w:p w14:paraId="1D3CE7D4" w14:textId="77777777" w:rsidR="00E12EDC" w:rsidRPr="00F5467B" w:rsidRDefault="00E12EDC" w:rsidP="00B102A8">
            <w:pPr>
              <w:rPr>
                <w:color w:val="EE0000"/>
                <w:sz w:val="22"/>
                <w:lang w:eastAsia="lt-LT"/>
              </w:rPr>
            </w:pPr>
          </w:p>
        </w:tc>
      </w:tr>
    </w:tbl>
    <w:p w14:paraId="44D0FF5C" w14:textId="70AC86BC" w:rsidR="00F3543A" w:rsidRPr="001A7EB8" w:rsidRDefault="00F5467B" w:rsidP="317192D6">
      <w:pPr>
        <w:spacing w:after="160" w:line="259" w:lineRule="auto"/>
        <w:rPr>
          <w:i/>
          <w:iCs/>
          <w:color w:val="808080"/>
          <w:sz w:val="22"/>
          <w:szCs w:val="22"/>
        </w:rPr>
      </w:pPr>
      <w:r w:rsidRPr="317192D6">
        <w:rPr>
          <w:i/>
          <w:iCs/>
          <w:color w:val="808080" w:themeColor="background1" w:themeShade="80"/>
          <w:sz w:val="22"/>
          <w:szCs w:val="22"/>
        </w:rPr>
        <w:br w:type="page"/>
      </w:r>
      <w:r w:rsidR="0B546331" w:rsidRPr="317192D6">
        <w:rPr>
          <w:i/>
          <w:iCs/>
          <w:color w:val="808080" w:themeColor="background1" w:themeShade="80"/>
          <w:sz w:val="22"/>
          <w:szCs w:val="22"/>
        </w:rPr>
        <w:lastRenderedPageBreak/>
        <w:t xml:space="preserve"> </w:t>
      </w:r>
    </w:p>
    <w:p w14:paraId="539D5736" w14:textId="07A0F483" w:rsidR="00AC4936" w:rsidRPr="001A7EB8" w:rsidRDefault="00AC4936" w:rsidP="00AC4936">
      <w:pPr>
        <w:jc w:val="center"/>
        <w:rPr>
          <w:b/>
          <w:szCs w:val="24"/>
        </w:rPr>
      </w:pPr>
      <w:r w:rsidRPr="001A7EB8">
        <w:rPr>
          <w:b/>
          <w:szCs w:val="24"/>
        </w:rPr>
        <w:t>VI SKYRIUS</w:t>
      </w:r>
    </w:p>
    <w:p w14:paraId="56278483" w14:textId="77777777" w:rsidR="00AC4936" w:rsidRPr="001A7EB8" w:rsidRDefault="00AC4936" w:rsidP="00AC4936">
      <w:pPr>
        <w:jc w:val="center"/>
        <w:rPr>
          <w:b/>
          <w:szCs w:val="24"/>
        </w:rPr>
      </w:pPr>
      <w:r w:rsidRPr="001A7EB8">
        <w:rPr>
          <w:b/>
          <w:szCs w:val="24"/>
        </w:rPr>
        <w:t>ŽMOGIŠKIEJI IŠTEKLIAI</w:t>
      </w:r>
    </w:p>
    <w:p w14:paraId="451383E2" w14:textId="77777777" w:rsidR="00AC4936" w:rsidRPr="001A7EB8" w:rsidRDefault="00AC4936" w:rsidP="00AC4936">
      <w:pPr>
        <w:tabs>
          <w:tab w:val="left" w:pos="34"/>
          <w:tab w:val="left" w:pos="284"/>
        </w:tabs>
        <w:jc w:val="both"/>
        <w:rPr>
          <w:i/>
          <w:color w:val="808080"/>
          <w:szCs w:val="24"/>
        </w:rPr>
      </w:pPr>
    </w:p>
    <w:p w14:paraId="4D842C64" w14:textId="77777777" w:rsidR="00AC4936" w:rsidRPr="001A7EB8" w:rsidRDefault="00AC4936" w:rsidP="00AC4936">
      <w:pPr>
        <w:rPr>
          <w:b/>
          <w:i/>
          <w:color w:val="000000"/>
          <w:sz w:val="20"/>
          <w:szCs w:val="24"/>
        </w:rPr>
      </w:pPr>
    </w:p>
    <w:p w14:paraId="4021B8CA" w14:textId="322FC41F" w:rsidR="007012F5" w:rsidRPr="00892F75" w:rsidRDefault="00AC4936" w:rsidP="00AC4936">
      <w:pPr>
        <w:rPr>
          <w:b/>
          <w:szCs w:val="24"/>
        </w:rPr>
      </w:pPr>
      <w:r w:rsidRPr="00892F75">
        <w:rPr>
          <w:b/>
          <w:szCs w:val="24"/>
        </w:rPr>
        <w:t xml:space="preserve">7 lentelė. </w:t>
      </w:r>
      <w:r w:rsidRPr="00892F75">
        <w:rPr>
          <w:szCs w:val="24"/>
        </w:rPr>
        <w:t>Informacija apie įstaigos žmogiškuosius išteklius (vnt.) ir asignavimus jiems išlaikyti (tūkst. eurų)</w:t>
      </w:r>
      <w:r w:rsidR="007012F5" w:rsidRPr="00892F75">
        <w:rPr>
          <w:szCs w:val="24"/>
        </w:rPr>
        <w:t>.</w:t>
      </w:r>
    </w:p>
    <w:tbl>
      <w:tblPr>
        <w:tblW w:w="3991" w:type="pct"/>
        <w:tblLook w:val="04A0" w:firstRow="1" w:lastRow="0" w:firstColumn="1" w:lastColumn="0" w:noHBand="0" w:noVBand="1"/>
      </w:tblPr>
      <w:tblGrid>
        <w:gridCol w:w="511"/>
        <w:gridCol w:w="2310"/>
        <w:gridCol w:w="944"/>
        <w:gridCol w:w="944"/>
        <w:gridCol w:w="1048"/>
        <w:gridCol w:w="944"/>
        <w:gridCol w:w="944"/>
        <w:gridCol w:w="1048"/>
        <w:gridCol w:w="944"/>
        <w:gridCol w:w="944"/>
        <w:gridCol w:w="1041"/>
      </w:tblGrid>
      <w:tr w:rsidR="00510821" w:rsidRPr="001A7EB8" w14:paraId="6BB1058F" w14:textId="77777777" w:rsidTr="1FB27CDB">
        <w:trPr>
          <w:cantSplit/>
          <w:trHeight w:val="300"/>
        </w:trPr>
        <w:tc>
          <w:tcPr>
            <w:tcW w:w="22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5C9F09" w14:textId="77777777" w:rsidR="00510821" w:rsidRPr="001A7EB8" w:rsidRDefault="00510821" w:rsidP="00395F33">
            <w:pPr>
              <w:jc w:val="center"/>
              <w:rPr>
                <w:b/>
                <w:color w:val="000000"/>
                <w:sz w:val="20"/>
                <w:lang w:eastAsia="lt-LT"/>
              </w:rPr>
            </w:pPr>
            <w:r w:rsidRPr="001A7EB8">
              <w:rPr>
                <w:b/>
                <w:color w:val="000000"/>
                <w:sz w:val="20"/>
                <w:lang w:eastAsia="lt-LT"/>
              </w:rPr>
              <w:t>Eil. Nr.</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4DFB81" w14:textId="77777777" w:rsidR="00510821" w:rsidRPr="001A7EB8" w:rsidRDefault="00510821" w:rsidP="00395F33">
            <w:pPr>
              <w:jc w:val="center"/>
              <w:rPr>
                <w:b/>
                <w:color w:val="000000"/>
                <w:sz w:val="20"/>
                <w:lang w:eastAsia="lt-LT"/>
              </w:rPr>
            </w:pPr>
            <w:r w:rsidRPr="001A7EB8">
              <w:rPr>
                <w:b/>
                <w:color w:val="000000"/>
                <w:sz w:val="20"/>
                <w:lang w:eastAsia="lt-LT"/>
              </w:rPr>
              <w:t>Įstaigos pavadinimas</w:t>
            </w:r>
          </w:p>
        </w:tc>
        <w:tc>
          <w:tcPr>
            <w:tcW w:w="1262" w:type="pct"/>
            <w:gridSpan w:val="3"/>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3721CDB" w14:textId="5008DAAC" w:rsidR="00510821" w:rsidRPr="001A7EB8" w:rsidRDefault="24DC8DF5" w:rsidP="1F97A8AB">
            <w:pPr>
              <w:jc w:val="center"/>
              <w:rPr>
                <w:b/>
                <w:bCs/>
                <w:i/>
                <w:iCs/>
                <w:color w:val="000000"/>
                <w:sz w:val="20"/>
                <w:lang w:eastAsia="lt-LT"/>
              </w:rPr>
            </w:pPr>
            <w:r w:rsidRPr="1F97A8AB">
              <w:rPr>
                <w:b/>
                <w:bCs/>
                <w:i/>
                <w:iCs/>
                <w:color w:val="000000" w:themeColor="text1"/>
                <w:sz w:val="20"/>
                <w:lang w:eastAsia="lt-LT"/>
              </w:rPr>
              <w:t>202</w:t>
            </w:r>
            <w:r w:rsidR="00E22091">
              <w:rPr>
                <w:b/>
                <w:bCs/>
                <w:i/>
                <w:iCs/>
                <w:color w:val="000000" w:themeColor="text1"/>
                <w:sz w:val="20"/>
                <w:lang w:eastAsia="lt-LT"/>
              </w:rPr>
              <w:t>6</w:t>
            </w:r>
            <w:r w:rsidRPr="1F97A8AB">
              <w:rPr>
                <w:b/>
                <w:bCs/>
                <w:color w:val="000000" w:themeColor="text1"/>
                <w:sz w:val="20"/>
                <w:lang w:eastAsia="lt-LT"/>
              </w:rPr>
              <w:t xml:space="preserve"> metai</w:t>
            </w:r>
          </w:p>
        </w:tc>
        <w:tc>
          <w:tcPr>
            <w:tcW w:w="1262" w:type="pct"/>
            <w:gridSpan w:val="3"/>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BC9E2A4" w14:textId="38D68696" w:rsidR="00510821" w:rsidRPr="001A7EB8" w:rsidRDefault="24DC8DF5" w:rsidP="1F97A8AB">
            <w:pPr>
              <w:jc w:val="center"/>
              <w:rPr>
                <w:b/>
                <w:bCs/>
                <w:color w:val="000000"/>
                <w:sz w:val="20"/>
                <w:lang w:eastAsia="lt-LT"/>
              </w:rPr>
            </w:pPr>
            <w:r w:rsidRPr="1F97A8AB">
              <w:rPr>
                <w:b/>
                <w:bCs/>
                <w:i/>
                <w:iCs/>
                <w:color w:val="000000" w:themeColor="text1"/>
                <w:sz w:val="20"/>
                <w:lang w:eastAsia="lt-LT"/>
              </w:rPr>
              <w:t>202</w:t>
            </w:r>
            <w:r w:rsidR="00E22091">
              <w:rPr>
                <w:b/>
                <w:bCs/>
                <w:i/>
                <w:iCs/>
                <w:color w:val="000000" w:themeColor="text1"/>
                <w:sz w:val="20"/>
                <w:lang w:eastAsia="lt-LT"/>
              </w:rPr>
              <w:t>7</w:t>
            </w:r>
            <w:r w:rsidRPr="1F97A8AB">
              <w:rPr>
                <w:b/>
                <w:bCs/>
                <w:color w:val="000000" w:themeColor="text1"/>
                <w:sz w:val="20"/>
                <w:lang w:eastAsia="lt-LT"/>
              </w:rPr>
              <w:t xml:space="preserve"> metai</w:t>
            </w:r>
          </w:p>
        </w:tc>
        <w:tc>
          <w:tcPr>
            <w:tcW w:w="1262" w:type="pct"/>
            <w:gridSpan w:val="3"/>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B086254" w14:textId="3000D159" w:rsidR="00510821" w:rsidRPr="001A7EB8" w:rsidRDefault="24DC8DF5" w:rsidP="1F97A8AB">
            <w:pPr>
              <w:jc w:val="center"/>
              <w:rPr>
                <w:b/>
                <w:bCs/>
                <w:color w:val="000000"/>
                <w:sz w:val="20"/>
                <w:lang w:eastAsia="lt-LT"/>
              </w:rPr>
            </w:pPr>
            <w:r w:rsidRPr="1F97A8AB">
              <w:rPr>
                <w:b/>
                <w:bCs/>
                <w:i/>
                <w:iCs/>
                <w:color w:val="000000" w:themeColor="text1"/>
                <w:sz w:val="20"/>
                <w:lang w:eastAsia="lt-LT"/>
              </w:rPr>
              <w:t>202</w:t>
            </w:r>
            <w:r w:rsidR="00E22091">
              <w:rPr>
                <w:b/>
                <w:bCs/>
                <w:i/>
                <w:iCs/>
                <w:color w:val="000000" w:themeColor="text1"/>
                <w:sz w:val="20"/>
                <w:lang w:eastAsia="lt-LT"/>
              </w:rPr>
              <w:t>8</w:t>
            </w:r>
            <w:r w:rsidR="4DE27FE1" w:rsidRPr="1F97A8AB">
              <w:rPr>
                <w:b/>
                <w:bCs/>
                <w:i/>
                <w:iCs/>
                <w:color w:val="000000" w:themeColor="text1"/>
                <w:sz w:val="20"/>
                <w:lang w:eastAsia="lt-LT"/>
              </w:rPr>
              <w:t xml:space="preserve"> </w:t>
            </w:r>
            <w:r w:rsidRPr="1F97A8AB">
              <w:rPr>
                <w:b/>
                <w:bCs/>
                <w:color w:val="000000" w:themeColor="text1"/>
                <w:sz w:val="20"/>
                <w:lang w:eastAsia="lt-LT"/>
              </w:rPr>
              <w:t>metai</w:t>
            </w:r>
          </w:p>
        </w:tc>
      </w:tr>
      <w:tr w:rsidR="00510821" w:rsidRPr="001A7EB8" w14:paraId="283A37ED" w14:textId="77777777" w:rsidTr="00024167">
        <w:trPr>
          <w:trHeight w:val="315"/>
        </w:trPr>
        <w:tc>
          <w:tcPr>
            <w:tcW w:w="220" w:type="pct"/>
            <w:vMerge/>
            <w:tcBorders>
              <w:right w:val="single" w:sz="4" w:space="0" w:color="auto"/>
            </w:tcBorders>
            <w:vAlign w:val="center"/>
            <w:hideMark/>
          </w:tcPr>
          <w:p w14:paraId="012F1F03" w14:textId="77777777" w:rsidR="00510821" w:rsidRPr="001A7EB8" w:rsidRDefault="00510821" w:rsidP="00395F33">
            <w:pPr>
              <w:rPr>
                <w:b/>
                <w:color w:val="000000"/>
                <w:sz w:val="20"/>
                <w:lang w:eastAsia="lt-LT"/>
              </w:rPr>
            </w:pPr>
          </w:p>
        </w:tc>
        <w:tc>
          <w:tcPr>
            <w:tcW w:w="993" w:type="pct"/>
            <w:vMerge/>
            <w:tcBorders>
              <w:top w:val="single" w:sz="4" w:space="0" w:color="auto"/>
              <w:left w:val="single" w:sz="4" w:space="0" w:color="auto"/>
              <w:bottom w:val="single" w:sz="4" w:space="0" w:color="auto"/>
              <w:right w:val="single" w:sz="4" w:space="0" w:color="auto"/>
            </w:tcBorders>
            <w:vAlign w:val="center"/>
            <w:hideMark/>
          </w:tcPr>
          <w:p w14:paraId="07C56479" w14:textId="77777777" w:rsidR="00510821" w:rsidRPr="001A7EB8" w:rsidRDefault="00510821" w:rsidP="00395F33">
            <w:pPr>
              <w:rPr>
                <w:b/>
                <w:color w:val="000000"/>
                <w:sz w:val="20"/>
                <w:lang w:eastAsia="lt-LT"/>
              </w:rPr>
            </w:pPr>
          </w:p>
        </w:tc>
        <w:tc>
          <w:tcPr>
            <w:tcW w:w="811"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7881D5" w14:textId="77777777" w:rsidR="00510821" w:rsidRPr="001A7EB8" w:rsidRDefault="00510821" w:rsidP="00395F33">
            <w:pPr>
              <w:jc w:val="center"/>
              <w:rPr>
                <w:b/>
                <w:color w:val="000000"/>
                <w:sz w:val="20"/>
                <w:lang w:eastAsia="lt-LT"/>
              </w:rPr>
            </w:pPr>
            <w:r w:rsidRPr="001A7EB8">
              <w:rPr>
                <w:b/>
                <w:color w:val="000000"/>
                <w:sz w:val="20"/>
                <w:lang w:eastAsia="lt-LT"/>
              </w:rPr>
              <w:t>Pareigybių skaičius</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btLr"/>
            <w:vAlign w:val="center"/>
            <w:hideMark/>
          </w:tcPr>
          <w:p w14:paraId="55198E23" w14:textId="77777777" w:rsidR="00510821" w:rsidRPr="001A7EB8" w:rsidRDefault="00510821" w:rsidP="00395F33">
            <w:pPr>
              <w:jc w:val="center"/>
              <w:rPr>
                <w:b/>
                <w:color w:val="000000"/>
                <w:sz w:val="20"/>
                <w:lang w:eastAsia="lt-LT"/>
              </w:rPr>
            </w:pPr>
            <w:r w:rsidRPr="001A7EB8">
              <w:rPr>
                <w:b/>
                <w:color w:val="000000"/>
                <w:sz w:val="20"/>
                <w:lang w:eastAsia="lt-LT"/>
              </w:rPr>
              <w:t>Išlaidos darbo užmokesčiui</w:t>
            </w:r>
          </w:p>
        </w:tc>
        <w:tc>
          <w:tcPr>
            <w:tcW w:w="811"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06EB2AD" w14:textId="77777777" w:rsidR="00510821" w:rsidRPr="001A7EB8" w:rsidRDefault="00510821" w:rsidP="00395F33">
            <w:pPr>
              <w:jc w:val="center"/>
              <w:rPr>
                <w:b/>
                <w:color w:val="000000"/>
                <w:sz w:val="20"/>
                <w:lang w:eastAsia="lt-LT"/>
              </w:rPr>
            </w:pPr>
            <w:r w:rsidRPr="001A7EB8">
              <w:rPr>
                <w:b/>
                <w:color w:val="000000"/>
                <w:sz w:val="20"/>
                <w:lang w:eastAsia="lt-LT"/>
              </w:rPr>
              <w:t>Pareigybių skaičius</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btLr"/>
            <w:vAlign w:val="center"/>
            <w:hideMark/>
          </w:tcPr>
          <w:p w14:paraId="41C96825" w14:textId="77777777" w:rsidR="00510821" w:rsidRPr="001A7EB8" w:rsidRDefault="00510821" w:rsidP="00395F33">
            <w:pPr>
              <w:jc w:val="center"/>
              <w:rPr>
                <w:b/>
                <w:color w:val="000000"/>
                <w:sz w:val="20"/>
                <w:lang w:eastAsia="lt-LT"/>
              </w:rPr>
            </w:pPr>
            <w:r w:rsidRPr="001A7EB8">
              <w:rPr>
                <w:b/>
                <w:color w:val="000000"/>
                <w:sz w:val="20"/>
                <w:lang w:eastAsia="lt-LT"/>
              </w:rPr>
              <w:t>Išlaidos darbo užmokesčiui</w:t>
            </w:r>
          </w:p>
        </w:tc>
        <w:tc>
          <w:tcPr>
            <w:tcW w:w="811"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AD305A" w14:textId="77777777" w:rsidR="00510821" w:rsidRPr="001A7EB8" w:rsidRDefault="00510821" w:rsidP="00395F33">
            <w:pPr>
              <w:jc w:val="center"/>
              <w:rPr>
                <w:b/>
                <w:color w:val="000000"/>
                <w:sz w:val="20"/>
                <w:lang w:eastAsia="lt-LT"/>
              </w:rPr>
            </w:pPr>
            <w:r w:rsidRPr="001A7EB8">
              <w:rPr>
                <w:b/>
                <w:color w:val="000000"/>
                <w:sz w:val="20"/>
                <w:lang w:eastAsia="lt-LT"/>
              </w:rPr>
              <w:t>Pareigybių skaičius</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btLr"/>
            <w:vAlign w:val="center"/>
            <w:hideMark/>
          </w:tcPr>
          <w:p w14:paraId="1D24CF87" w14:textId="77777777" w:rsidR="00510821" w:rsidRPr="001A7EB8" w:rsidRDefault="00510821" w:rsidP="00395F33">
            <w:pPr>
              <w:jc w:val="center"/>
              <w:rPr>
                <w:b/>
                <w:color w:val="000000"/>
                <w:sz w:val="20"/>
                <w:lang w:eastAsia="lt-LT"/>
              </w:rPr>
            </w:pPr>
            <w:r w:rsidRPr="001A7EB8">
              <w:rPr>
                <w:b/>
                <w:color w:val="000000"/>
                <w:sz w:val="20"/>
                <w:lang w:eastAsia="lt-LT"/>
              </w:rPr>
              <w:t>Išlaidos darbo užmokesčiui</w:t>
            </w:r>
          </w:p>
        </w:tc>
      </w:tr>
      <w:tr w:rsidR="00510821" w:rsidRPr="001A7EB8" w14:paraId="35C55E70" w14:textId="77777777" w:rsidTr="00024167">
        <w:trPr>
          <w:trHeight w:val="1172"/>
        </w:trPr>
        <w:tc>
          <w:tcPr>
            <w:tcW w:w="220" w:type="pct"/>
            <w:vMerge/>
            <w:tcBorders>
              <w:right w:val="single" w:sz="4" w:space="0" w:color="auto"/>
            </w:tcBorders>
            <w:vAlign w:val="center"/>
            <w:hideMark/>
          </w:tcPr>
          <w:p w14:paraId="5C803652" w14:textId="77777777" w:rsidR="00510821" w:rsidRPr="001A7EB8" w:rsidRDefault="00510821" w:rsidP="00395F33">
            <w:pPr>
              <w:rPr>
                <w:b/>
                <w:color w:val="000000"/>
                <w:sz w:val="20"/>
                <w:lang w:eastAsia="lt-LT"/>
              </w:rPr>
            </w:pPr>
          </w:p>
        </w:tc>
        <w:tc>
          <w:tcPr>
            <w:tcW w:w="993" w:type="pct"/>
            <w:vMerge/>
            <w:tcBorders>
              <w:top w:val="single" w:sz="4" w:space="0" w:color="auto"/>
              <w:left w:val="single" w:sz="4" w:space="0" w:color="auto"/>
              <w:bottom w:val="single" w:sz="4" w:space="0" w:color="auto"/>
              <w:right w:val="single" w:sz="4" w:space="0" w:color="auto"/>
            </w:tcBorders>
            <w:vAlign w:val="center"/>
            <w:hideMark/>
          </w:tcPr>
          <w:p w14:paraId="3DB0BC9C" w14:textId="77777777" w:rsidR="00510821" w:rsidRPr="001A7EB8" w:rsidRDefault="00510821" w:rsidP="00395F33">
            <w:pPr>
              <w:rPr>
                <w:b/>
                <w:color w:val="000000"/>
                <w:sz w:val="20"/>
                <w:lang w:eastAsia="lt-LT"/>
              </w:rPr>
            </w:pP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btLr"/>
            <w:vAlign w:val="center"/>
            <w:hideMark/>
          </w:tcPr>
          <w:p w14:paraId="7C11CC6A" w14:textId="77777777" w:rsidR="00510821" w:rsidRPr="001A7EB8" w:rsidRDefault="00510821" w:rsidP="00395F33">
            <w:pPr>
              <w:jc w:val="center"/>
              <w:rPr>
                <w:b/>
                <w:color w:val="000000"/>
                <w:sz w:val="20"/>
                <w:lang w:eastAsia="lt-LT"/>
              </w:rPr>
            </w:pPr>
            <w:r w:rsidRPr="001A7EB8">
              <w:rPr>
                <w:b/>
                <w:color w:val="000000"/>
                <w:sz w:val="20"/>
                <w:lang w:eastAsia="lt-LT"/>
              </w:rPr>
              <w:t>iš viso</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btLr"/>
            <w:vAlign w:val="center"/>
            <w:hideMark/>
          </w:tcPr>
          <w:p w14:paraId="51DBF053" w14:textId="77777777" w:rsidR="00510821" w:rsidRPr="001A7EB8" w:rsidRDefault="00510821" w:rsidP="00395F33">
            <w:pPr>
              <w:jc w:val="center"/>
              <w:rPr>
                <w:b/>
                <w:color w:val="000000"/>
                <w:sz w:val="20"/>
                <w:lang w:eastAsia="lt-LT"/>
              </w:rPr>
            </w:pPr>
            <w:r w:rsidRPr="001A7EB8">
              <w:rPr>
                <w:b/>
                <w:color w:val="000000"/>
                <w:sz w:val="20"/>
                <w:lang w:eastAsia="lt-LT"/>
              </w:rPr>
              <w:t>iš jų valstybės tarnautojai</w:t>
            </w: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7D9F76B1" w14:textId="77777777" w:rsidR="00510821" w:rsidRPr="001A7EB8" w:rsidRDefault="00510821" w:rsidP="00395F33">
            <w:pPr>
              <w:rPr>
                <w:b/>
                <w:color w:val="000000"/>
                <w:sz w:val="20"/>
                <w:lang w:eastAsia="lt-LT"/>
              </w:rPr>
            </w:pP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btLr"/>
            <w:vAlign w:val="center"/>
            <w:hideMark/>
          </w:tcPr>
          <w:p w14:paraId="69995CA2" w14:textId="77777777" w:rsidR="00510821" w:rsidRPr="001A7EB8" w:rsidRDefault="00510821" w:rsidP="00395F33">
            <w:pPr>
              <w:jc w:val="center"/>
              <w:rPr>
                <w:b/>
                <w:color w:val="000000"/>
                <w:sz w:val="20"/>
                <w:lang w:eastAsia="lt-LT"/>
              </w:rPr>
            </w:pPr>
            <w:r w:rsidRPr="001A7EB8">
              <w:rPr>
                <w:b/>
                <w:color w:val="000000"/>
                <w:sz w:val="20"/>
                <w:lang w:eastAsia="lt-LT"/>
              </w:rPr>
              <w:t>iš viso</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btLr"/>
            <w:vAlign w:val="center"/>
            <w:hideMark/>
          </w:tcPr>
          <w:p w14:paraId="3B83A844" w14:textId="77777777" w:rsidR="00510821" w:rsidRPr="001A7EB8" w:rsidRDefault="00510821" w:rsidP="00395F33">
            <w:pPr>
              <w:jc w:val="center"/>
              <w:rPr>
                <w:b/>
                <w:color w:val="000000"/>
                <w:sz w:val="20"/>
                <w:lang w:eastAsia="lt-LT"/>
              </w:rPr>
            </w:pPr>
            <w:r w:rsidRPr="001A7EB8">
              <w:rPr>
                <w:b/>
                <w:color w:val="000000"/>
                <w:sz w:val="20"/>
                <w:lang w:eastAsia="lt-LT"/>
              </w:rPr>
              <w:t>iš jų valstybės tarnautojai</w:t>
            </w: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44DB0461" w14:textId="77777777" w:rsidR="00510821" w:rsidRPr="001A7EB8" w:rsidRDefault="00510821" w:rsidP="00395F33">
            <w:pPr>
              <w:rPr>
                <w:b/>
                <w:color w:val="000000"/>
                <w:sz w:val="20"/>
                <w:lang w:eastAsia="lt-LT"/>
              </w:rPr>
            </w:pP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btLr"/>
            <w:vAlign w:val="center"/>
            <w:hideMark/>
          </w:tcPr>
          <w:p w14:paraId="2143E89D" w14:textId="77777777" w:rsidR="00510821" w:rsidRPr="001A7EB8" w:rsidRDefault="00510821" w:rsidP="00395F33">
            <w:pPr>
              <w:jc w:val="center"/>
              <w:rPr>
                <w:b/>
                <w:color w:val="000000"/>
                <w:sz w:val="20"/>
                <w:lang w:eastAsia="lt-LT"/>
              </w:rPr>
            </w:pPr>
            <w:r w:rsidRPr="001A7EB8">
              <w:rPr>
                <w:b/>
                <w:color w:val="000000"/>
                <w:sz w:val="20"/>
                <w:lang w:eastAsia="lt-LT"/>
              </w:rPr>
              <w:t>iš viso</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extDirection w:val="btLr"/>
            <w:vAlign w:val="center"/>
            <w:hideMark/>
          </w:tcPr>
          <w:p w14:paraId="453F8DAD" w14:textId="77777777" w:rsidR="00510821" w:rsidRPr="001A7EB8" w:rsidRDefault="00510821" w:rsidP="00395F33">
            <w:pPr>
              <w:jc w:val="center"/>
              <w:rPr>
                <w:b/>
                <w:color w:val="000000"/>
                <w:sz w:val="20"/>
                <w:lang w:eastAsia="lt-LT"/>
              </w:rPr>
            </w:pPr>
            <w:r w:rsidRPr="001A7EB8">
              <w:rPr>
                <w:b/>
                <w:color w:val="000000"/>
                <w:sz w:val="20"/>
                <w:lang w:eastAsia="lt-LT"/>
              </w:rPr>
              <w:t>iš jų valstybės tarnautojai</w:t>
            </w: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322AF9FE" w14:textId="77777777" w:rsidR="00510821" w:rsidRPr="001A7EB8" w:rsidRDefault="00510821" w:rsidP="00395F33">
            <w:pPr>
              <w:rPr>
                <w:b/>
                <w:color w:val="000000"/>
                <w:sz w:val="20"/>
                <w:lang w:eastAsia="lt-LT"/>
              </w:rPr>
            </w:pPr>
          </w:p>
        </w:tc>
      </w:tr>
      <w:tr w:rsidR="00024167" w:rsidRPr="001A7EB8" w14:paraId="48799CB4" w14:textId="77777777" w:rsidTr="00024167">
        <w:trPr>
          <w:trHeight w:val="138"/>
        </w:trPr>
        <w:tc>
          <w:tcPr>
            <w:tcW w:w="2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C4CE5E" w14:textId="77777777" w:rsidR="00510821" w:rsidRPr="001A7EB8" w:rsidRDefault="00510821" w:rsidP="00395F33">
            <w:pPr>
              <w:jc w:val="center"/>
              <w:rPr>
                <w:color w:val="000000"/>
                <w:sz w:val="20"/>
                <w:lang w:eastAsia="lt-LT"/>
              </w:rPr>
            </w:pPr>
            <w:r w:rsidRPr="001A7EB8">
              <w:rPr>
                <w:color w:val="000000"/>
                <w:sz w:val="20"/>
                <w:lang w:eastAsia="lt-LT"/>
              </w:rPr>
              <w:t>1</w:t>
            </w:r>
          </w:p>
        </w:tc>
        <w:tc>
          <w:tcPr>
            <w:tcW w:w="99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2DEAA0" w14:textId="77777777" w:rsidR="00510821" w:rsidRPr="001A7EB8" w:rsidRDefault="00510821" w:rsidP="00395F33">
            <w:pPr>
              <w:jc w:val="center"/>
              <w:rPr>
                <w:color w:val="000000"/>
                <w:sz w:val="20"/>
                <w:lang w:eastAsia="lt-LT"/>
              </w:rPr>
            </w:pPr>
            <w:r w:rsidRPr="001A7EB8">
              <w:rPr>
                <w:color w:val="000000"/>
                <w:sz w:val="20"/>
                <w:lang w:eastAsia="lt-LT"/>
              </w:rPr>
              <w:t>2</w:t>
            </w:r>
          </w:p>
        </w:tc>
        <w:tc>
          <w:tcPr>
            <w:tcW w:w="406"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9FD8A93" w14:textId="77777777" w:rsidR="00510821" w:rsidRPr="001A7EB8" w:rsidRDefault="00510821" w:rsidP="00395F33">
            <w:pPr>
              <w:jc w:val="center"/>
              <w:rPr>
                <w:color w:val="000000"/>
                <w:sz w:val="20"/>
                <w:lang w:eastAsia="lt-LT"/>
              </w:rPr>
            </w:pPr>
            <w:r w:rsidRPr="001A7EB8">
              <w:rPr>
                <w:color w:val="000000"/>
                <w:sz w:val="20"/>
                <w:lang w:eastAsia="lt-LT"/>
              </w:rPr>
              <w:t>6</w:t>
            </w:r>
          </w:p>
        </w:tc>
        <w:tc>
          <w:tcPr>
            <w:tcW w:w="406"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EBA29AE" w14:textId="77777777" w:rsidR="00510821" w:rsidRPr="001A7EB8" w:rsidRDefault="00510821" w:rsidP="00395F33">
            <w:pPr>
              <w:jc w:val="center"/>
              <w:rPr>
                <w:color w:val="000000"/>
                <w:sz w:val="20"/>
                <w:lang w:eastAsia="lt-LT"/>
              </w:rPr>
            </w:pPr>
            <w:r w:rsidRPr="001A7EB8">
              <w:rPr>
                <w:color w:val="000000"/>
                <w:sz w:val="20"/>
                <w:lang w:eastAsia="lt-LT"/>
              </w:rPr>
              <w:t>7</w:t>
            </w:r>
          </w:p>
        </w:tc>
        <w:tc>
          <w:tcPr>
            <w:tcW w:w="4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DDD0DB" w14:textId="77777777" w:rsidR="00510821" w:rsidRPr="001A7EB8" w:rsidRDefault="00510821" w:rsidP="00395F33">
            <w:pPr>
              <w:jc w:val="center"/>
              <w:rPr>
                <w:color w:val="000000"/>
                <w:sz w:val="20"/>
                <w:lang w:eastAsia="lt-LT"/>
              </w:rPr>
            </w:pPr>
            <w:r w:rsidRPr="001A7EB8">
              <w:rPr>
                <w:color w:val="000000"/>
                <w:sz w:val="20"/>
                <w:lang w:eastAsia="lt-LT"/>
              </w:rPr>
              <w:t>8</w:t>
            </w:r>
          </w:p>
        </w:tc>
        <w:tc>
          <w:tcPr>
            <w:tcW w:w="406"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6A21078" w14:textId="77777777" w:rsidR="00510821" w:rsidRPr="001A7EB8" w:rsidRDefault="00510821" w:rsidP="00395F33">
            <w:pPr>
              <w:jc w:val="center"/>
              <w:rPr>
                <w:color w:val="000000"/>
                <w:sz w:val="20"/>
                <w:lang w:eastAsia="lt-LT"/>
              </w:rPr>
            </w:pPr>
            <w:r w:rsidRPr="001A7EB8">
              <w:rPr>
                <w:color w:val="000000"/>
                <w:sz w:val="20"/>
                <w:lang w:eastAsia="lt-LT"/>
              </w:rPr>
              <w:t>9</w:t>
            </w:r>
          </w:p>
        </w:tc>
        <w:tc>
          <w:tcPr>
            <w:tcW w:w="406"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25E73D5" w14:textId="77777777" w:rsidR="00510821" w:rsidRPr="001A7EB8" w:rsidRDefault="00510821" w:rsidP="00395F33">
            <w:pPr>
              <w:jc w:val="center"/>
              <w:rPr>
                <w:color w:val="000000"/>
                <w:sz w:val="20"/>
                <w:lang w:eastAsia="lt-LT"/>
              </w:rPr>
            </w:pPr>
            <w:r w:rsidRPr="001A7EB8">
              <w:rPr>
                <w:color w:val="000000"/>
                <w:sz w:val="20"/>
                <w:lang w:eastAsia="lt-LT"/>
              </w:rPr>
              <w:t>10</w:t>
            </w:r>
          </w:p>
        </w:tc>
        <w:tc>
          <w:tcPr>
            <w:tcW w:w="4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8E7A9C" w14:textId="77777777" w:rsidR="00510821" w:rsidRPr="001A7EB8" w:rsidRDefault="00510821" w:rsidP="00395F33">
            <w:pPr>
              <w:jc w:val="center"/>
              <w:rPr>
                <w:color w:val="000000"/>
                <w:sz w:val="20"/>
                <w:lang w:eastAsia="lt-LT"/>
              </w:rPr>
            </w:pPr>
            <w:r w:rsidRPr="001A7EB8">
              <w:rPr>
                <w:color w:val="000000"/>
                <w:sz w:val="20"/>
                <w:lang w:eastAsia="lt-LT"/>
              </w:rPr>
              <w:t>11</w:t>
            </w:r>
          </w:p>
        </w:tc>
        <w:tc>
          <w:tcPr>
            <w:tcW w:w="406"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1029069" w14:textId="77777777" w:rsidR="00510821" w:rsidRPr="001A7EB8" w:rsidRDefault="00510821" w:rsidP="00395F33">
            <w:pPr>
              <w:jc w:val="center"/>
              <w:rPr>
                <w:color w:val="000000"/>
                <w:sz w:val="20"/>
                <w:lang w:eastAsia="lt-LT"/>
              </w:rPr>
            </w:pPr>
            <w:r w:rsidRPr="001A7EB8">
              <w:rPr>
                <w:color w:val="000000"/>
                <w:sz w:val="20"/>
                <w:lang w:eastAsia="lt-LT"/>
              </w:rPr>
              <w:t>12</w:t>
            </w:r>
          </w:p>
        </w:tc>
        <w:tc>
          <w:tcPr>
            <w:tcW w:w="406" w:type="pc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A6AC88A" w14:textId="77777777" w:rsidR="00510821" w:rsidRPr="001A7EB8" w:rsidRDefault="00510821" w:rsidP="00395F33">
            <w:pPr>
              <w:jc w:val="center"/>
              <w:rPr>
                <w:color w:val="000000"/>
                <w:sz w:val="20"/>
                <w:lang w:eastAsia="lt-LT"/>
              </w:rPr>
            </w:pPr>
            <w:r w:rsidRPr="001A7EB8">
              <w:rPr>
                <w:color w:val="000000"/>
                <w:sz w:val="20"/>
                <w:lang w:eastAsia="lt-LT"/>
              </w:rPr>
              <w:t>13</w:t>
            </w:r>
          </w:p>
        </w:tc>
        <w:tc>
          <w:tcPr>
            <w:tcW w:w="4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9C190B" w14:textId="77777777" w:rsidR="00510821" w:rsidRPr="001A7EB8" w:rsidRDefault="00510821" w:rsidP="00395F33">
            <w:pPr>
              <w:jc w:val="center"/>
              <w:rPr>
                <w:color w:val="000000"/>
                <w:sz w:val="20"/>
                <w:lang w:eastAsia="lt-LT"/>
              </w:rPr>
            </w:pPr>
            <w:r w:rsidRPr="001A7EB8">
              <w:rPr>
                <w:color w:val="000000"/>
                <w:sz w:val="20"/>
                <w:lang w:eastAsia="lt-LT"/>
              </w:rPr>
              <w:t>14</w:t>
            </w:r>
          </w:p>
        </w:tc>
      </w:tr>
      <w:tr w:rsidR="00F5467B" w:rsidRPr="00F5467B" w14:paraId="5033F898" w14:textId="77777777" w:rsidTr="00024167">
        <w:trPr>
          <w:cantSplit/>
          <w:trHeight w:val="360"/>
        </w:trPr>
        <w:tc>
          <w:tcPr>
            <w:tcW w:w="220" w:type="pct"/>
            <w:tcBorders>
              <w:top w:val="nil"/>
              <w:left w:val="single" w:sz="4" w:space="0" w:color="auto"/>
              <w:bottom w:val="single" w:sz="4" w:space="0" w:color="auto"/>
              <w:right w:val="single" w:sz="4" w:space="0" w:color="auto"/>
            </w:tcBorders>
            <w:vAlign w:val="center"/>
            <w:hideMark/>
          </w:tcPr>
          <w:p w14:paraId="7C7D79D5" w14:textId="77777777" w:rsidR="00510821" w:rsidRPr="001A7EB8" w:rsidRDefault="00510821" w:rsidP="00F22CA8">
            <w:pPr>
              <w:jc w:val="both"/>
              <w:rPr>
                <w:color w:val="000000"/>
                <w:sz w:val="20"/>
                <w:lang w:eastAsia="lt-LT"/>
              </w:rPr>
            </w:pPr>
            <w:r w:rsidRPr="001A7EB8">
              <w:rPr>
                <w:color w:val="000000"/>
                <w:sz w:val="20"/>
                <w:lang w:eastAsia="lt-LT"/>
              </w:rPr>
              <w:t>1.</w:t>
            </w:r>
          </w:p>
        </w:tc>
        <w:tc>
          <w:tcPr>
            <w:tcW w:w="993" w:type="pct"/>
            <w:tcBorders>
              <w:top w:val="single" w:sz="4" w:space="0" w:color="auto"/>
              <w:left w:val="nil"/>
              <w:bottom w:val="single" w:sz="4" w:space="0" w:color="auto"/>
              <w:right w:val="single" w:sz="4" w:space="0" w:color="auto"/>
            </w:tcBorders>
            <w:vAlign w:val="center"/>
            <w:hideMark/>
          </w:tcPr>
          <w:p w14:paraId="74B7D56A" w14:textId="77777777" w:rsidR="00510821" w:rsidRPr="001A7EB8" w:rsidRDefault="00510821" w:rsidP="00F22CA8">
            <w:pPr>
              <w:jc w:val="both"/>
              <w:rPr>
                <w:color w:val="000000"/>
                <w:sz w:val="20"/>
                <w:lang w:eastAsia="lt-LT"/>
              </w:rPr>
            </w:pPr>
            <w:r w:rsidRPr="001A7EB8">
              <w:rPr>
                <w:color w:val="000000"/>
                <w:sz w:val="20"/>
                <w:lang w:eastAsia="lt-LT"/>
              </w:rPr>
              <w:t> Viešųjų pirkimų tarnyba</w:t>
            </w:r>
          </w:p>
        </w:tc>
        <w:tc>
          <w:tcPr>
            <w:tcW w:w="406" w:type="pct"/>
            <w:tcBorders>
              <w:top w:val="single" w:sz="4" w:space="0" w:color="auto"/>
              <w:left w:val="nil"/>
              <w:bottom w:val="single" w:sz="4" w:space="0" w:color="auto"/>
              <w:right w:val="single" w:sz="4" w:space="0" w:color="auto"/>
            </w:tcBorders>
            <w:vAlign w:val="center"/>
            <w:hideMark/>
          </w:tcPr>
          <w:p w14:paraId="54304BA8" w14:textId="06816F27" w:rsidR="00510821" w:rsidRPr="00F5467B" w:rsidRDefault="003774CD" w:rsidP="1FB27CDB">
            <w:pPr>
              <w:jc w:val="center"/>
              <w:rPr>
                <w:sz w:val="20"/>
                <w:lang w:eastAsia="lt-LT"/>
              </w:rPr>
            </w:pPr>
            <w:r w:rsidRPr="00F5467B">
              <w:rPr>
                <w:sz w:val="20"/>
                <w:lang w:eastAsia="lt-LT"/>
              </w:rPr>
              <w:t>105</w:t>
            </w:r>
          </w:p>
        </w:tc>
        <w:tc>
          <w:tcPr>
            <w:tcW w:w="406" w:type="pct"/>
            <w:tcBorders>
              <w:top w:val="single" w:sz="4" w:space="0" w:color="auto"/>
              <w:left w:val="nil"/>
              <w:bottom w:val="single" w:sz="4" w:space="0" w:color="auto"/>
              <w:right w:val="single" w:sz="4" w:space="0" w:color="auto"/>
            </w:tcBorders>
            <w:vAlign w:val="center"/>
            <w:hideMark/>
          </w:tcPr>
          <w:p w14:paraId="5BD358D3" w14:textId="79AD0053" w:rsidR="00510821" w:rsidRPr="00F5467B" w:rsidRDefault="004A18FD" w:rsidP="1FB27CDB">
            <w:pPr>
              <w:jc w:val="center"/>
              <w:rPr>
                <w:sz w:val="20"/>
                <w:lang w:eastAsia="lt-LT"/>
              </w:rPr>
            </w:pPr>
            <w:r w:rsidRPr="00F5467B">
              <w:rPr>
                <w:sz w:val="20"/>
                <w:lang w:eastAsia="lt-LT"/>
              </w:rPr>
              <w:t>67</w:t>
            </w:r>
          </w:p>
        </w:tc>
        <w:tc>
          <w:tcPr>
            <w:tcW w:w="451" w:type="pct"/>
            <w:tcBorders>
              <w:top w:val="single" w:sz="4" w:space="0" w:color="auto"/>
              <w:left w:val="nil"/>
              <w:bottom w:val="single" w:sz="4" w:space="0" w:color="auto"/>
              <w:right w:val="single" w:sz="4" w:space="0" w:color="auto"/>
            </w:tcBorders>
            <w:vAlign w:val="center"/>
            <w:hideMark/>
          </w:tcPr>
          <w:p w14:paraId="56038CF7" w14:textId="10F04F0B" w:rsidR="00510821" w:rsidRPr="00F5467B" w:rsidRDefault="008F3A34" w:rsidP="1FB27CDB">
            <w:pPr>
              <w:jc w:val="center"/>
              <w:rPr>
                <w:sz w:val="20"/>
                <w:lang w:eastAsia="lt-LT"/>
              </w:rPr>
            </w:pPr>
            <w:r w:rsidRPr="00F5467B">
              <w:rPr>
                <w:sz w:val="20"/>
                <w:lang w:eastAsia="lt-LT"/>
              </w:rPr>
              <w:t>3439</w:t>
            </w:r>
            <w:r w:rsidR="57FA4D90" w:rsidRPr="00F5467B">
              <w:rPr>
                <w:sz w:val="20"/>
                <w:lang w:eastAsia="lt-LT"/>
              </w:rPr>
              <w:t>,0</w:t>
            </w:r>
          </w:p>
        </w:tc>
        <w:tc>
          <w:tcPr>
            <w:tcW w:w="406" w:type="pct"/>
            <w:tcBorders>
              <w:top w:val="single" w:sz="4" w:space="0" w:color="auto"/>
              <w:left w:val="nil"/>
              <w:bottom w:val="single" w:sz="4" w:space="0" w:color="auto"/>
              <w:right w:val="single" w:sz="4" w:space="0" w:color="auto"/>
            </w:tcBorders>
            <w:vAlign w:val="center"/>
            <w:hideMark/>
          </w:tcPr>
          <w:p w14:paraId="6143B24D" w14:textId="76FCB153" w:rsidR="00510821" w:rsidRPr="00F5467B" w:rsidRDefault="008F3A34" w:rsidP="1FB27CDB">
            <w:pPr>
              <w:jc w:val="center"/>
              <w:rPr>
                <w:sz w:val="20"/>
                <w:lang w:eastAsia="lt-LT"/>
              </w:rPr>
            </w:pPr>
            <w:r w:rsidRPr="00F5467B">
              <w:rPr>
                <w:sz w:val="20"/>
                <w:lang w:eastAsia="lt-LT"/>
              </w:rPr>
              <w:t>105</w:t>
            </w:r>
          </w:p>
        </w:tc>
        <w:tc>
          <w:tcPr>
            <w:tcW w:w="406" w:type="pct"/>
            <w:tcBorders>
              <w:top w:val="single" w:sz="4" w:space="0" w:color="auto"/>
              <w:left w:val="nil"/>
              <w:bottom w:val="single" w:sz="4" w:space="0" w:color="auto"/>
              <w:right w:val="single" w:sz="4" w:space="0" w:color="auto"/>
            </w:tcBorders>
            <w:vAlign w:val="center"/>
            <w:hideMark/>
          </w:tcPr>
          <w:p w14:paraId="7D1C1441" w14:textId="6A63D8DB" w:rsidR="00510821" w:rsidRPr="00F5467B" w:rsidRDefault="004A18FD" w:rsidP="1FB27CDB">
            <w:pPr>
              <w:jc w:val="center"/>
              <w:rPr>
                <w:sz w:val="20"/>
                <w:lang w:eastAsia="lt-LT"/>
              </w:rPr>
            </w:pPr>
            <w:r w:rsidRPr="00F5467B">
              <w:rPr>
                <w:sz w:val="20"/>
                <w:lang w:eastAsia="lt-LT"/>
              </w:rPr>
              <w:t>67</w:t>
            </w:r>
          </w:p>
        </w:tc>
        <w:tc>
          <w:tcPr>
            <w:tcW w:w="451" w:type="pct"/>
            <w:tcBorders>
              <w:top w:val="single" w:sz="4" w:space="0" w:color="auto"/>
              <w:left w:val="nil"/>
              <w:bottom w:val="single" w:sz="4" w:space="0" w:color="auto"/>
              <w:right w:val="single" w:sz="4" w:space="0" w:color="auto"/>
            </w:tcBorders>
            <w:vAlign w:val="center"/>
            <w:hideMark/>
          </w:tcPr>
          <w:p w14:paraId="3941EB1D" w14:textId="19ADAFC0" w:rsidR="00510821" w:rsidRPr="00F5467B" w:rsidRDefault="008F3A34" w:rsidP="1FB27CDB">
            <w:pPr>
              <w:jc w:val="center"/>
              <w:rPr>
                <w:sz w:val="20"/>
                <w:lang w:eastAsia="lt-LT"/>
              </w:rPr>
            </w:pPr>
            <w:r w:rsidRPr="00F5467B">
              <w:rPr>
                <w:sz w:val="20"/>
                <w:lang w:eastAsia="lt-LT"/>
              </w:rPr>
              <w:t>3439</w:t>
            </w:r>
            <w:r w:rsidR="682BAE72" w:rsidRPr="00F5467B">
              <w:rPr>
                <w:sz w:val="20"/>
                <w:lang w:eastAsia="lt-LT"/>
              </w:rPr>
              <w:t>,0</w:t>
            </w:r>
          </w:p>
        </w:tc>
        <w:tc>
          <w:tcPr>
            <w:tcW w:w="406" w:type="pct"/>
            <w:tcBorders>
              <w:top w:val="single" w:sz="4" w:space="0" w:color="auto"/>
              <w:left w:val="nil"/>
              <w:bottom w:val="single" w:sz="4" w:space="0" w:color="auto"/>
              <w:right w:val="single" w:sz="4" w:space="0" w:color="auto"/>
            </w:tcBorders>
            <w:vAlign w:val="center"/>
            <w:hideMark/>
          </w:tcPr>
          <w:p w14:paraId="30E587C9" w14:textId="3A3C699D" w:rsidR="00510821" w:rsidRPr="00F5467B" w:rsidRDefault="008F3A34" w:rsidP="1FB27CDB">
            <w:pPr>
              <w:jc w:val="center"/>
              <w:rPr>
                <w:sz w:val="20"/>
                <w:lang w:eastAsia="lt-LT"/>
              </w:rPr>
            </w:pPr>
            <w:r w:rsidRPr="00F5467B">
              <w:rPr>
                <w:sz w:val="20"/>
                <w:lang w:eastAsia="lt-LT"/>
              </w:rPr>
              <w:t>105</w:t>
            </w:r>
          </w:p>
        </w:tc>
        <w:tc>
          <w:tcPr>
            <w:tcW w:w="406" w:type="pct"/>
            <w:tcBorders>
              <w:top w:val="single" w:sz="4" w:space="0" w:color="auto"/>
              <w:left w:val="nil"/>
              <w:bottom w:val="single" w:sz="4" w:space="0" w:color="auto"/>
              <w:right w:val="single" w:sz="4" w:space="0" w:color="auto"/>
            </w:tcBorders>
            <w:vAlign w:val="center"/>
            <w:hideMark/>
          </w:tcPr>
          <w:p w14:paraId="7096F219" w14:textId="0CF1332D" w:rsidR="00510821" w:rsidRPr="00F5467B" w:rsidRDefault="004A18FD" w:rsidP="1FB27CDB">
            <w:pPr>
              <w:jc w:val="center"/>
              <w:rPr>
                <w:sz w:val="20"/>
                <w:lang w:eastAsia="lt-LT"/>
              </w:rPr>
            </w:pPr>
            <w:r w:rsidRPr="00F5467B">
              <w:rPr>
                <w:sz w:val="20"/>
                <w:lang w:eastAsia="lt-LT"/>
              </w:rPr>
              <w:t>67</w:t>
            </w:r>
          </w:p>
        </w:tc>
        <w:tc>
          <w:tcPr>
            <w:tcW w:w="451" w:type="pct"/>
            <w:tcBorders>
              <w:top w:val="single" w:sz="4" w:space="0" w:color="auto"/>
              <w:left w:val="nil"/>
              <w:bottom w:val="single" w:sz="4" w:space="0" w:color="auto"/>
              <w:right w:val="single" w:sz="4" w:space="0" w:color="auto"/>
            </w:tcBorders>
            <w:vAlign w:val="center"/>
            <w:hideMark/>
          </w:tcPr>
          <w:p w14:paraId="69D29F3E" w14:textId="039DBC24" w:rsidR="00510821" w:rsidRPr="00F5467B" w:rsidRDefault="008F3A34" w:rsidP="1FB27CDB">
            <w:pPr>
              <w:jc w:val="center"/>
              <w:rPr>
                <w:sz w:val="20"/>
                <w:lang w:eastAsia="lt-LT"/>
              </w:rPr>
            </w:pPr>
            <w:r w:rsidRPr="00F5467B">
              <w:rPr>
                <w:sz w:val="20"/>
                <w:lang w:eastAsia="lt-LT"/>
              </w:rPr>
              <w:t>3439</w:t>
            </w:r>
            <w:r w:rsidR="682BAE72" w:rsidRPr="00F5467B">
              <w:rPr>
                <w:sz w:val="20"/>
                <w:lang w:eastAsia="lt-LT"/>
              </w:rPr>
              <w:t>,0</w:t>
            </w:r>
          </w:p>
        </w:tc>
      </w:tr>
      <w:tr w:rsidR="00F5467B" w:rsidRPr="00F5467B" w14:paraId="4AD624B1" w14:textId="77777777" w:rsidTr="00024167">
        <w:trPr>
          <w:cantSplit/>
          <w:trHeight w:val="300"/>
        </w:trPr>
        <w:tc>
          <w:tcPr>
            <w:tcW w:w="1214" w:type="pct"/>
            <w:gridSpan w:val="2"/>
            <w:tcBorders>
              <w:top w:val="single" w:sz="4" w:space="0" w:color="auto"/>
              <w:left w:val="single" w:sz="4" w:space="0" w:color="auto"/>
              <w:bottom w:val="single" w:sz="4" w:space="0" w:color="auto"/>
              <w:right w:val="single" w:sz="4" w:space="0" w:color="auto"/>
            </w:tcBorders>
            <w:vAlign w:val="center"/>
            <w:hideMark/>
          </w:tcPr>
          <w:p w14:paraId="74D4CEB6" w14:textId="77777777" w:rsidR="00510821" w:rsidRPr="001A7EB8" w:rsidRDefault="00510821" w:rsidP="00F22CA8">
            <w:pPr>
              <w:rPr>
                <w:color w:val="000000"/>
                <w:sz w:val="20"/>
                <w:lang w:eastAsia="lt-LT"/>
              </w:rPr>
            </w:pPr>
            <w:r w:rsidRPr="001A7EB8">
              <w:rPr>
                <w:color w:val="000000"/>
                <w:sz w:val="20"/>
                <w:lang w:eastAsia="lt-LT"/>
              </w:rPr>
              <w:t xml:space="preserve">Iš viso </w:t>
            </w:r>
          </w:p>
        </w:tc>
        <w:tc>
          <w:tcPr>
            <w:tcW w:w="406" w:type="pct"/>
            <w:tcBorders>
              <w:top w:val="single" w:sz="4" w:space="0" w:color="auto"/>
              <w:left w:val="nil"/>
              <w:bottom w:val="single" w:sz="4" w:space="0" w:color="auto"/>
              <w:right w:val="single" w:sz="4" w:space="0" w:color="auto"/>
            </w:tcBorders>
            <w:vAlign w:val="center"/>
            <w:hideMark/>
          </w:tcPr>
          <w:p w14:paraId="13ADF8A1" w14:textId="3AB9F0B7" w:rsidR="00510821" w:rsidRPr="00F5467B" w:rsidRDefault="003774CD" w:rsidP="1FB27CDB">
            <w:pPr>
              <w:jc w:val="center"/>
              <w:rPr>
                <w:sz w:val="20"/>
                <w:lang w:eastAsia="lt-LT"/>
              </w:rPr>
            </w:pPr>
            <w:r w:rsidRPr="00F5467B">
              <w:rPr>
                <w:sz w:val="20"/>
                <w:lang w:eastAsia="lt-LT"/>
              </w:rPr>
              <w:t>105</w:t>
            </w:r>
          </w:p>
        </w:tc>
        <w:tc>
          <w:tcPr>
            <w:tcW w:w="406" w:type="pct"/>
            <w:tcBorders>
              <w:top w:val="single" w:sz="4" w:space="0" w:color="auto"/>
              <w:left w:val="nil"/>
              <w:bottom w:val="single" w:sz="4" w:space="0" w:color="auto"/>
              <w:right w:val="single" w:sz="4" w:space="0" w:color="auto"/>
            </w:tcBorders>
            <w:vAlign w:val="center"/>
            <w:hideMark/>
          </w:tcPr>
          <w:p w14:paraId="1427E3CD" w14:textId="727F9528" w:rsidR="00510821" w:rsidRPr="00F5467B" w:rsidRDefault="004A18FD" w:rsidP="1FB27CDB">
            <w:pPr>
              <w:jc w:val="center"/>
              <w:rPr>
                <w:sz w:val="20"/>
                <w:lang w:eastAsia="lt-LT"/>
              </w:rPr>
            </w:pPr>
            <w:r w:rsidRPr="00F5467B">
              <w:rPr>
                <w:sz w:val="20"/>
                <w:lang w:eastAsia="lt-LT"/>
              </w:rPr>
              <w:t>67</w:t>
            </w:r>
          </w:p>
        </w:tc>
        <w:tc>
          <w:tcPr>
            <w:tcW w:w="451" w:type="pct"/>
            <w:tcBorders>
              <w:top w:val="single" w:sz="4" w:space="0" w:color="auto"/>
              <w:left w:val="nil"/>
              <w:bottom w:val="single" w:sz="4" w:space="0" w:color="auto"/>
              <w:right w:val="single" w:sz="4" w:space="0" w:color="auto"/>
            </w:tcBorders>
            <w:vAlign w:val="center"/>
            <w:hideMark/>
          </w:tcPr>
          <w:p w14:paraId="595AE27F" w14:textId="4D37E7BE" w:rsidR="00510821" w:rsidRPr="00F5467B" w:rsidRDefault="008F3A34" w:rsidP="1FB27CDB">
            <w:pPr>
              <w:jc w:val="center"/>
              <w:rPr>
                <w:sz w:val="20"/>
                <w:lang w:eastAsia="lt-LT"/>
              </w:rPr>
            </w:pPr>
            <w:r w:rsidRPr="00F5467B">
              <w:rPr>
                <w:sz w:val="20"/>
                <w:lang w:eastAsia="lt-LT"/>
              </w:rPr>
              <w:t>3439</w:t>
            </w:r>
            <w:r w:rsidR="57FA4D90" w:rsidRPr="00F5467B">
              <w:rPr>
                <w:sz w:val="20"/>
                <w:lang w:eastAsia="lt-LT"/>
              </w:rPr>
              <w:t>,0</w:t>
            </w:r>
          </w:p>
        </w:tc>
        <w:tc>
          <w:tcPr>
            <w:tcW w:w="406" w:type="pct"/>
            <w:tcBorders>
              <w:top w:val="single" w:sz="4" w:space="0" w:color="auto"/>
              <w:left w:val="nil"/>
              <w:bottom w:val="single" w:sz="4" w:space="0" w:color="auto"/>
              <w:right w:val="single" w:sz="4" w:space="0" w:color="auto"/>
            </w:tcBorders>
            <w:vAlign w:val="center"/>
            <w:hideMark/>
          </w:tcPr>
          <w:p w14:paraId="0EB016BA" w14:textId="46A2A596" w:rsidR="00510821" w:rsidRPr="00F5467B" w:rsidRDefault="008F3A34" w:rsidP="1FB27CDB">
            <w:pPr>
              <w:jc w:val="center"/>
              <w:rPr>
                <w:sz w:val="20"/>
                <w:lang w:eastAsia="lt-LT"/>
              </w:rPr>
            </w:pPr>
            <w:r w:rsidRPr="00F5467B">
              <w:rPr>
                <w:sz w:val="20"/>
                <w:lang w:eastAsia="lt-LT"/>
              </w:rPr>
              <w:t>105</w:t>
            </w:r>
          </w:p>
        </w:tc>
        <w:tc>
          <w:tcPr>
            <w:tcW w:w="406" w:type="pct"/>
            <w:tcBorders>
              <w:top w:val="single" w:sz="4" w:space="0" w:color="auto"/>
              <w:left w:val="nil"/>
              <w:bottom w:val="single" w:sz="4" w:space="0" w:color="auto"/>
              <w:right w:val="single" w:sz="4" w:space="0" w:color="auto"/>
            </w:tcBorders>
            <w:vAlign w:val="center"/>
            <w:hideMark/>
          </w:tcPr>
          <w:p w14:paraId="1464A953" w14:textId="2E4B5471" w:rsidR="00510821" w:rsidRPr="00F5467B" w:rsidRDefault="004A18FD" w:rsidP="1FB27CDB">
            <w:pPr>
              <w:jc w:val="center"/>
              <w:rPr>
                <w:sz w:val="20"/>
                <w:lang w:eastAsia="lt-LT"/>
              </w:rPr>
            </w:pPr>
            <w:r w:rsidRPr="00F5467B">
              <w:rPr>
                <w:sz w:val="20"/>
                <w:lang w:eastAsia="lt-LT"/>
              </w:rPr>
              <w:t>67</w:t>
            </w:r>
          </w:p>
        </w:tc>
        <w:tc>
          <w:tcPr>
            <w:tcW w:w="451" w:type="pct"/>
            <w:tcBorders>
              <w:top w:val="single" w:sz="4" w:space="0" w:color="auto"/>
              <w:left w:val="nil"/>
              <w:bottom w:val="single" w:sz="4" w:space="0" w:color="auto"/>
              <w:right w:val="single" w:sz="4" w:space="0" w:color="auto"/>
            </w:tcBorders>
            <w:vAlign w:val="center"/>
            <w:hideMark/>
          </w:tcPr>
          <w:p w14:paraId="74C0A120" w14:textId="0281DC5F" w:rsidR="00510821" w:rsidRPr="00F5467B" w:rsidRDefault="008F3A34" w:rsidP="1FB27CDB">
            <w:pPr>
              <w:jc w:val="center"/>
              <w:rPr>
                <w:sz w:val="20"/>
                <w:lang w:eastAsia="lt-LT"/>
              </w:rPr>
            </w:pPr>
            <w:r w:rsidRPr="00F5467B">
              <w:rPr>
                <w:sz w:val="20"/>
                <w:lang w:eastAsia="lt-LT"/>
              </w:rPr>
              <w:t>3439</w:t>
            </w:r>
            <w:r w:rsidR="682BAE72" w:rsidRPr="00F5467B">
              <w:rPr>
                <w:sz w:val="20"/>
                <w:lang w:eastAsia="lt-LT"/>
              </w:rPr>
              <w:t>,0</w:t>
            </w:r>
          </w:p>
        </w:tc>
        <w:tc>
          <w:tcPr>
            <w:tcW w:w="406" w:type="pct"/>
            <w:tcBorders>
              <w:top w:val="single" w:sz="4" w:space="0" w:color="auto"/>
              <w:left w:val="nil"/>
              <w:bottom w:val="single" w:sz="4" w:space="0" w:color="auto"/>
              <w:right w:val="single" w:sz="4" w:space="0" w:color="auto"/>
            </w:tcBorders>
            <w:vAlign w:val="center"/>
            <w:hideMark/>
          </w:tcPr>
          <w:p w14:paraId="1CF24FDF" w14:textId="3CDC8D37" w:rsidR="00510821" w:rsidRPr="00F5467B" w:rsidRDefault="008F3A34" w:rsidP="1FB27CDB">
            <w:pPr>
              <w:jc w:val="center"/>
              <w:rPr>
                <w:sz w:val="20"/>
                <w:lang w:eastAsia="lt-LT"/>
              </w:rPr>
            </w:pPr>
            <w:r w:rsidRPr="00F5467B">
              <w:rPr>
                <w:sz w:val="20"/>
                <w:lang w:eastAsia="lt-LT"/>
              </w:rPr>
              <w:t>105</w:t>
            </w:r>
          </w:p>
        </w:tc>
        <w:tc>
          <w:tcPr>
            <w:tcW w:w="406" w:type="pct"/>
            <w:tcBorders>
              <w:top w:val="single" w:sz="4" w:space="0" w:color="auto"/>
              <w:left w:val="nil"/>
              <w:bottom w:val="single" w:sz="4" w:space="0" w:color="auto"/>
              <w:right w:val="single" w:sz="4" w:space="0" w:color="auto"/>
            </w:tcBorders>
            <w:vAlign w:val="center"/>
            <w:hideMark/>
          </w:tcPr>
          <w:p w14:paraId="16EEF29C" w14:textId="33D274FD" w:rsidR="00510821" w:rsidRPr="00F5467B" w:rsidRDefault="004A18FD" w:rsidP="1FB27CDB">
            <w:pPr>
              <w:jc w:val="center"/>
              <w:rPr>
                <w:sz w:val="20"/>
                <w:lang w:eastAsia="lt-LT"/>
              </w:rPr>
            </w:pPr>
            <w:r w:rsidRPr="00F5467B">
              <w:rPr>
                <w:sz w:val="20"/>
                <w:lang w:eastAsia="lt-LT"/>
              </w:rPr>
              <w:t>67</w:t>
            </w:r>
          </w:p>
        </w:tc>
        <w:tc>
          <w:tcPr>
            <w:tcW w:w="451" w:type="pct"/>
            <w:tcBorders>
              <w:top w:val="single" w:sz="4" w:space="0" w:color="auto"/>
              <w:left w:val="nil"/>
              <w:bottom w:val="single" w:sz="4" w:space="0" w:color="auto"/>
              <w:right w:val="single" w:sz="4" w:space="0" w:color="auto"/>
            </w:tcBorders>
            <w:vAlign w:val="center"/>
            <w:hideMark/>
          </w:tcPr>
          <w:p w14:paraId="67DE00EB" w14:textId="17DB2C2D" w:rsidR="00510821" w:rsidRPr="00F5467B" w:rsidRDefault="008F3A34" w:rsidP="1FB27CDB">
            <w:pPr>
              <w:jc w:val="center"/>
              <w:rPr>
                <w:sz w:val="20"/>
                <w:lang w:eastAsia="lt-LT"/>
              </w:rPr>
            </w:pPr>
            <w:r w:rsidRPr="00F5467B">
              <w:rPr>
                <w:sz w:val="20"/>
                <w:lang w:eastAsia="lt-LT"/>
              </w:rPr>
              <w:t>3439</w:t>
            </w:r>
            <w:r w:rsidR="682BAE72" w:rsidRPr="00F5467B">
              <w:rPr>
                <w:sz w:val="20"/>
                <w:lang w:eastAsia="lt-LT"/>
              </w:rPr>
              <w:t>,0</w:t>
            </w:r>
          </w:p>
        </w:tc>
      </w:tr>
    </w:tbl>
    <w:p w14:paraId="421029E6" w14:textId="4DA01831" w:rsidR="00301D7F" w:rsidRPr="00C036B8" w:rsidRDefault="00301D7F" w:rsidP="006E1411">
      <w:pPr>
        <w:spacing w:after="160" w:line="259" w:lineRule="auto"/>
        <w:rPr>
          <w:rFonts w:asciiTheme="minorHAnsi" w:eastAsiaTheme="minorHAnsi" w:hAnsiTheme="minorHAnsi" w:cstheme="minorBidi"/>
          <w:sz w:val="22"/>
          <w:szCs w:val="22"/>
          <w:lang w:val="en-US"/>
        </w:rPr>
      </w:pPr>
    </w:p>
    <w:sectPr w:rsidR="00301D7F" w:rsidRPr="00C036B8" w:rsidSect="002247DE">
      <w:headerReference w:type="default" r:id="rId23"/>
      <w:footerReference w:type="default" r:id="rId24"/>
      <w:headerReference w:type="first" r:id="rId25"/>
      <w:footerReference w:type="first" r:id="rId26"/>
      <w:pgSz w:w="16838" w:h="11906" w:orient="landscape" w:code="9"/>
      <w:pgMar w:top="1134" w:right="567"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FFD5" w14:textId="77777777" w:rsidR="001145FA" w:rsidRDefault="001145FA" w:rsidP="009B182C">
      <w:r>
        <w:separator/>
      </w:r>
    </w:p>
  </w:endnote>
  <w:endnote w:type="continuationSeparator" w:id="0">
    <w:p w14:paraId="1EE812D3" w14:textId="77777777" w:rsidR="001145FA" w:rsidRDefault="001145FA" w:rsidP="009B182C">
      <w:r>
        <w:continuationSeparator/>
      </w:r>
    </w:p>
  </w:endnote>
  <w:endnote w:type="continuationNotice" w:id="1">
    <w:p w14:paraId="1678A86C" w14:textId="77777777" w:rsidR="001145FA" w:rsidRDefault="00114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0E17" w14:textId="77777777" w:rsidR="00A73E9A" w:rsidRDefault="00A73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40CB" w14:textId="01CC9724" w:rsidR="53E63B23" w:rsidRDefault="53E63B23" w:rsidP="53E63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571C021" w14:paraId="6546ED59" w14:textId="77777777" w:rsidTr="4571C021">
      <w:trPr>
        <w:trHeight w:val="300"/>
      </w:trPr>
      <w:tc>
        <w:tcPr>
          <w:tcW w:w="3115" w:type="dxa"/>
        </w:tcPr>
        <w:p w14:paraId="100230D1" w14:textId="789CE21B" w:rsidR="4571C021" w:rsidRDefault="4571C021" w:rsidP="4571C021">
          <w:pPr>
            <w:ind w:left="-115"/>
          </w:pPr>
        </w:p>
      </w:tc>
      <w:tc>
        <w:tcPr>
          <w:tcW w:w="3115" w:type="dxa"/>
        </w:tcPr>
        <w:p w14:paraId="24983439" w14:textId="61847C0B" w:rsidR="4571C021" w:rsidRDefault="4571C021" w:rsidP="4571C021">
          <w:pPr>
            <w:jc w:val="center"/>
          </w:pPr>
        </w:p>
      </w:tc>
      <w:tc>
        <w:tcPr>
          <w:tcW w:w="3115" w:type="dxa"/>
        </w:tcPr>
        <w:p w14:paraId="5E504DC4" w14:textId="1AA5A836" w:rsidR="4571C021" w:rsidRDefault="4571C021" w:rsidP="4571C021">
          <w:pPr>
            <w:ind w:right="-115"/>
            <w:jc w:val="right"/>
          </w:pPr>
        </w:p>
      </w:tc>
    </w:tr>
  </w:tbl>
  <w:p w14:paraId="05C3AD6D" w14:textId="70C57FB8" w:rsidR="4571C021" w:rsidRDefault="4571C021" w:rsidP="4571C0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5BEF" w14:textId="1A7609F1" w:rsidR="53E63B23" w:rsidRDefault="53E63B23" w:rsidP="53E63B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55"/>
      <w:gridCol w:w="4855"/>
      <w:gridCol w:w="4855"/>
    </w:tblGrid>
    <w:tr w:rsidR="4571C021" w14:paraId="5B417C34" w14:textId="77777777" w:rsidTr="4571C021">
      <w:trPr>
        <w:trHeight w:val="300"/>
      </w:trPr>
      <w:tc>
        <w:tcPr>
          <w:tcW w:w="4855" w:type="dxa"/>
        </w:tcPr>
        <w:p w14:paraId="5509CFE1" w14:textId="036F591B" w:rsidR="4571C021" w:rsidRDefault="4571C021" w:rsidP="4571C021">
          <w:pPr>
            <w:ind w:left="-115"/>
          </w:pPr>
        </w:p>
      </w:tc>
      <w:tc>
        <w:tcPr>
          <w:tcW w:w="4855" w:type="dxa"/>
        </w:tcPr>
        <w:p w14:paraId="7AC6C21A" w14:textId="2224007F" w:rsidR="4571C021" w:rsidRDefault="4571C021" w:rsidP="4571C021">
          <w:pPr>
            <w:jc w:val="center"/>
          </w:pPr>
        </w:p>
      </w:tc>
      <w:tc>
        <w:tcPr>
          <w:tcW w:w="4855" w:type="dxa"/>
        </w:tcPr>
        <w:p w14:paraId="7B533B66" w14:textId="6A1137F6" w:rsidR="4571C021" w:rsidRDefault="4571C021" w:rsidP="4571C021">
          <w:pPr>
            <w:ind w:right="-115"/>
            <w:jc w:val="right"/>
          </w:pPr>
        </w:p>
      </w:tc>
    </w:tr>
  </w:tbl>
  <w:p w14:paraId="2FD2DAB1" w14:textId="046C396D" w:rsidR="4571C021" w:rsidRDefault="4571C021" w:rsidP="4571C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B493" w14:textId="77777777" w:rsidR="001145FA" w:rsidRDefault="001145FA" w:rsidP="009B182C">
      <w:r>
        <w:separator/>
      </w:r>
    </w:p>
  </w:footnote>
  <w:footnote w:type="continuationSeparator" w:id="0">
    <w:p w14:paraId="53B56B62" w14:textId="77777777" w:rsidR="001145FA" w:rsidRDefault="001145FA" w:rsidP="009B182C">
      <w:r>
        <w:continuationSeparator/>
      </w:r>
    </w:p>
  </w:footnote>
  <w:footnote w:type="continuationNotice" w:id="1">
    <w:p w14:paraId="0BAD68A7" w14:textId="77777777" w:rsidR="001145FA" w:rsidRDefault="001145FA"/>
  </w:footnote>
  <w:footnote w:id="2">
    <w:p w14:paraId="33D92CC9" w14:textId="77777777" w:rsidR="0090635D" w:rsidRPr="006F0528" w:rsidRDefault="0090635D" w:rsidP="009B182C">
      <w:pPr>
        <w:pStyle w:val="FootnoteText"/>
        <w:rPr>
          <w:rFonts w:ascii="Times New Roman" w:hAnsi="Times New Roman" w:cs="Times New Roman"/>
          <w:sz w:val="18"/>
          <w:szCs w:val="18"/>
        </w:rPr>
      </w:pPr>
      <w:r>
        <w:rPr>
          <w:rStyle w:val="FootnoteReference"/>
        </w:rPr>
        <w:footnoteRef/>
      </w:r>
      <w:r>
        <w:t xml:space="preserve"> </w:t>
      </w:r>
      <w:r w:rsidRPr="006F0528">
        <w:rPr>
          <w:rFonts w:ascii="Times New Roman" w:hAnsi="Times New Roman" w:cs="Times New Roman"/>
          <w:sz w:val="18"/>
          <w:szCs w:val="18"/>
        </w:rPr>
        <w:t>Lietuvos pažangos strategija „Lietuva 2030“</w:t>
      </w:r>
    </w:p>
  </w:footnote>
  <w:footnote w:id="3">
    <w:p w14:paraId="2D97E75F" w14:textId="77777777" w:rsidR="0090635D" w:rsidRPr="006F0528" w:rsidRDefault="0090635D" w:rsidP="009B182C">
      <w:pPr>
        <w:pStyle w:val="FootnoteText"/>
        <w:rPr>
          <w:rFonts w:ascii="Times New Roman" w:hAnsi="Times New Roman" w:cs="Times New Roman"/>
          <w:sz w:val="18"/>
          <w:szCs w:val="18"/>
        </w:rPr>
      </w:pPr>
      <w:r w:rsidRPr="006F0528">
        <w:rPr>
          <w:rStyle w:val="FootnoteReference"/>
          <w:rFonts w:ascii="Times New Roman" w:hAnsi="Times New Roman" w:cs="Times New Roman"/>
          <w:sz w:val="18"/>
          <w:szCs w:val="18"/>
        </w:rPr>
        <w:footnoteRef/>
      </w:r>
      <w:r w:rsidRPr="006F0528">
        <w:rPr>
          <w:rFonts w:ascii="Times New Roman" w:hAnsi="Times New Roman" w:cs="Times New Roman"/>
          <w:sz w:val="18"/>
          <w:szCs w:val="18"/>
        </w:rPr>
        <w:t xml:space="preserve"> Lietuvos Respublikos Vyriausybės programa</w:t>
      </w:r>
    </w:p>
  </w:footnote>
  <w:footnote w:id="4">
    <w:p w14:paraId="379404E0" w14:textId="688E077C" w:rsidR="0090635D" w:rsidRPr="006F0528" w:rsidRDefault="0090635D">
      <w:pPr>
        <w:pStyle w:val="FootnoteText"/>
        <w:rPr>
          <w:rFonts w:ascii="Times New Roman" w:eastAsia="Times New Roman" w:hAnsi="Times New Roman" w:cs="Times New Roman"/>
          <w:color w:val="333333"/>
          <w:sz w:val="18"/>
          <w:szCs w:val="18"/>
        </w:rPr>
      </w:pPr>
      <w:r w:rsidRPr="006F0528">
        <w:rPr>
          <w:rStyle w:val="FootnoteReference"/>
          <w:rFonts w:ascii="Times New Roman" w:hAnsi="Times New Roman" w:cs="Times New Roman"/>
          <w:sz w:val="18"/>
          <w:szCs w:val="18"/>
        </w:rPr>
        <w:footnoteRef/>
      </w:r>
      <w:r w:rsidR="162C97F5" w:rsidRPr="006F0528">
        <w:rPr>
          <w:rFonts w:ascii="Times New Roman" w:hAnsi="Times New Roman" w:cs="Times New Roman"/>
          <w:sz w:val="18"/>
          <w:szCs w:val="18"/>
        </w:rPr>
        <w:t xml:space="preserve"> </w:t>
      </w:r>
      <w:r w:rsidR="162C97F5" w:rsidRPr="006F0528">
        <w:rPr>
          <w:rFonts w:ascii="Times New Roman" w:eastAsia="Tahoma" w:hAnsi="Times New Roman" w:cs="Times New Roman"/>
          <w:b/>
          <w:bCs/>
          <w:color w:val="333333"/>
          <w:sz w:val="18"/>
          <w:szCs w:val="18"/>
        </w:rPr>
        <w:t xml:space="preserve"> </w:t>
      </w:r>
      <w:r w:rsidR="162C97F5" w:rsidRPr="006F0528">
        <w:rPr>
          <w:rFonts w:ascii="Times New Roman" w:eastAsia="Times New Roman" w:hAnsi="Times New Roman" w:cs="Times New Roman"/>
          <w:color w:val="333333"/>
          <w:sz w:val="18"/>
          <w:szCs w:val="18"/>
        </w:rPr>
        <w:t>2022–2033 metų nacionalinės darbotvarkės korupcijos prevencijos klausimais įgyvendinimo 2023–2025 metų planas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B62A" w14:textId="77777777" w:rsidR="00A73E9A" w:rsidRDefault="00A73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93970"/>
      <w:docPartObj>
        <w:docPartGallery w:val="Page Numbers (Top of Page)"/>
        <w:docPartUnique/>
      </w:docPartObj>
    </w:sdtPr>
    <w:sdtEndPr/>
    <w:sdtContent>
      <w:p w14:paraId="6E519F64" w14:textId="52D46451" w:rsidR="00545279" w:rsidRDefault="00545279">
        <w:pPr>
          <w:pStyle w:val="Header"/>
          <w:jc w:val="center"/>
        </w:pPr>
        <w:r>
          <w:fldChar w:fldCharType="begin"/>
        </w:r>
        <w:r>
          <w:instrText>PAGE   \* MERGEFORMAT</w:instrText>
        </w:r>
        <w:r>
          <w:fldChar w:fldCharType="separate"/>
        </w:r>
        <w:r>
          <w:rPr>
            <w:lang w:val="lt-LT"/>
          </w:rPr>
          <w:t>2</w:t>
        </w:r>
        <w:r>
          <w:fldChar w:fldCharType="end"/>
        </w:r>
      </w:p>
    </w:sdtContent>
  </w:sdt>
  <w:p w14:paraId="6061A708" w14:textId="6A7BD421" w:rsidR="53E63B23" w:rsidRDefault="53E63B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571C021" w14:paraId="04AAFBF0" w14:textId="77777777" w:rsidTr="4571C021">
      <w:trPr>
        <w:trHeight w:val="300"/>
      </w:trPr>
      <w:tc>
        <w:tcPr>
          <w:tcW w:w="3115" w:type="dxa"/>
        </w:tcPr>
        <w:p w14:paraId="275B299C" w14:textId="6BFF7790" w:rsidR="4571C021" w:rsidRDefault="4571C021" w:rsidP="4571C021">
          <w:pPr>
            <w:ind w:left="-115"/>
          </w:pPr>
        </w:p>
      </w:tc>
      <w:tc>
        <w:tcPr>
          <w:tcW w:w="3115" w:type="dxa"/>
        </w:tcPr>
        <w:p w14:paraId="67C73CCE" w14:textId="336F4B7D" w:rsidR="4571C021" w:rsidRDefault="4571C021" w:rsidP="4571C021">
          <w:pPr>
            <w:jc w:val="center"/>
          </w:pPr>
        </w:p>
      </w:tc>
      <w:tc>
        <w:tcPr>
          <w:tcW w:w="3115" w:type="dxa"/>
        </w:tcPr>
        <w:p w14:paraId="38B350BE" w14:textId="2E508884" w:rsidR="4571C021" w:rsidRDefault="4571C021" w:rsidP="4571C021">
          <w:pPr>
            <w:ind w:right="-115"/>
            <w:jc w:val="right"/>
          </w:pPr>
        </w:p>
      </w:tc>
    </w:tr>
  </w:tbl>
  <w:p w14:paraId="03DCE92C" w14:textId="54F760DE" w:rsidR="4571C021" w:rsidRDefault="4571C0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D428" w14:textId="17E89654" w:rsidR="53E63B23" w:rsidRDefault="53E63B2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8"/>
      <w:gridCol w:w="3118"/>
      <w:gridCol w:w="3118"/>
    </w:tblGrid>
    <w:tr w:rsidR="4571C021" w14:paraId="6F853DBC" w14:textId="77777777" w:rsidTr="4571C021">
      <w:trPr>
        <w:trHeight w:val="300"/>
      </w:trPr>
      <w:tc>
        <w:tcPr>
          <w:tcW w:w="4855" w:type="dxa"/>
        </w:tcPr>
        <w:p w14:paraId="32915538" w14:textId="5FB4A905" w:rsidR="4571C021" w:rsidRDefault="4571C021" w:rsidP="4571C021">
          <w:pPr>
            <w:ind w:left="-115"/>
          </w:pPr>
        </w:p>
      </w:tc>
      <w:tc>
        <w:tcPr>
          <w:tcW w:w="4855" w:type="dxa"/>
        </w:tcPr>
        <w:p w14:paraId="1FEC8669" w14:textId="78695327" w:rsidR="4571C021" w:rsidRDefault="4571C021" w:rsidP="4571C021">
          <w:pPr>
            <w:jc w:val="center"/>
          </w:pPr>
        </w:p>
      </w:tc>
      <w:tc>
        <w:tcPr>
          <w:tcW w:w="4855" w:type="dxa"/>
        </w:tcPr>
        <w:p w14:paraId="3DADB373" w14:textId="0F3B389E" w:rsidR="4571C021" w:rsidRDefault="4571C021" w:rsidP="4571C021">
          <w:pPr>
            <w:ind w:right="-115"/>
            <w:jc w:val="right"/>
          </w:pPr>
        </w:p>
      </w:tc>
    </w:tr>
  </w:tbl>
  <w:p w14:paraId="733CC1E9" w14:textId="3F73D088" w:rsidR="4571C021" w:rsidRDefault="4571C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B90"/>
    <w:multiLevelType w:val="hybridMultilevel"/>
    <w:tmpl w:val="24C287F2"/>
    <w:lvl w:ilvl="0" w:tplc="D1A2C158">
      <w:start w:val="1"/>
      <w:numFmt w:val="decimal"/>
      <w:lvlText w:val="%1."/>
      <w:lvlJc w:val="left"/>
      <w:pPr>
        <w:ind w:left="1020" w:hanging="360"/>
      </w:pPr>
    </w:lvl>
    <w:lvl w:ilvl="1" w:tplc="04662A62">
      <w:start w:val="1"/>
      <w:numFmt w:val="decimal"/>
      <w:lvlText w:val="%2."/>
      <w:lvlJc w:val="left"/>
      <w:pPr>
        <w:ind w:left="1020" w:hanging="360"/>
      </w:pPr>
    </w:lvl>
    <w:lvl w:ilvl="2" w:tplc="6A5E0BCC">
      <w:start w:val="1"/>
      <w:numFmt w:val="decimal"/>
      <w:lvlText w:val="%3."/>
      <w:lvlJc w:val="left"/>
      <w:pPr>
        <w:ind w:left="1020" w:hanging="360"/>
      </w:pPr>
    </w:lvl>
    <w:lvl w:ilvl="3" w:tplc="02AC0400">
      <w:start w:val="1"/>
      <w:numFmt w:val="decimal"/>
      <w:lvlText w:val="%4."/>
      <w:lvlJc w:val="left"/>
      <w:pPr>
        <w:ind w:left="1020" w:hanging="360"/>
      </w:pPr>
    </w:lvl>
    <w:lvl w:ilvl="4" w:tplc="D5E68A8C">
      <w:start w:val="1"/>
      <w:numFmt w:val="decimal"/>
      <w:lvlText w:val="%5."/>
      <w:lvlJc w:val="left"/>
      <w:pPr>
        <w:ind w:left="1020" w:hanging="360"/>
      </w:pPr>
    </w:lvl>
    <w:lvl w:ilvl="5" w:tplc="9B2683DE">
      <w:start w:val="1"/>
      <w:numFmt w:val="decimal"/>
      <w:lvlText w:val="%6."/>
      <w:lvlJc w:val="left"/>
      <w:pPr>
        <w:ind w:left="1020" w:hanging="360"/>
      </w:pPr>
    </w:lvl>
    <w:lvl w:ilvl="6" w:tplc="6CA44BBE">
      <w:start w:val="1"/>
      <w:numFmt w:val="decimal"/>
      <w:lvlText w:val="%7."/>
      <w:lvlJc w:val="left"/>
      <w:pPr>
        <w:ind w:left="1020" w:hanging="360"/>
      </w:pPr>
    </w:lvl>
    <w:lvl w:ilvl="7" w:tplc="3F3A1216">
      <w:start w:val="1"/>
      <w:numFmt w:val="decimal"/>
      <w:lvlText w:val="%8."/>
      <w:lvlJc w:val="left"/>
      <w:pPr>
        <w:ind w:left="1020" w:hanging="360"/>
      </w:pPr>
    </w:lvl>
    <w:lvl w:ilvl="8" w:tplc="2DAC8AF2">
      <w:start w:val="1"/>
      <w:numFmt w:val="decimal"/>
      <w:lvlText w:val="%9."/>
      <w:lvlJc w:val="left"/>
      <w:pPr>
        <w:ind w:left="1020" w:hanging="360"/>
      </w:pPr>
    </w:lvl>
  </w:abstractNum>
  <w:abstractNum w:abstractNumId="1" w15:restartNumberingAfterBreak="0">
    <w:nsid w:val="05C5093F"/>
    <w:multiLevelType w:val="hybridMultilevel"/>
    <w:tmpl w:val="DF844870"/>
    <w:lvl w:ilvl="0" w:tplc="628C0C24">
      <w:start w:val="1"/>
      <w:numFmt w:val="bullet"/>
      <w:lvlText w:val="•"/>
      <w:lvlJc w:val="left"/>
      <w:pPr>
        <w:tabs>
          <w:tab w:val="num" w:pos="720"/>
        </w:tabs>
        <w:ind w:left="720" w:hanging="360"/>
      </w:pPr>
      <w:rPr>
        <w:rFonts w:ascii="Times New Roman" w:hAnsi="Times New Roman" w:hint="default"/>
      </w:rPr>
    </w:lvl>
    <w:lvl w:ilvl="1" w:tplc="1E2E4470" w:tentative="1">
      <w:start w:val="1"/>
      <w:numFmt w:val="bullet"/>
      <w:lvlText w:val="•"/>
      <w:lvlJc w:val="left"/>
      <w:pPr>
        <w:tabs>
          <w:tab w:val="num" w:pos="1440"/>
        </w:tabs>
        <w:ind w:left="1440" w:hanging="360"/>
      </w:pPr>
      <w:rPr>
        <w:rFonts w:ascii="Times New Roman" w:hAnsi="Times New Roman" w:hint="default"/>
      </w:rPr>
    </w:lvl>
    <w:lvl w:ilvl="2" w:tplc="0CC65110" w:tentative="1">
      <w:start w:val="1"/>
      <w:numFmt w:val="bullet"/>
      <w:lvlText w:val="•"/>
      <w:lvlJc w:val="left"/>
      <w:pPr>
        <w:tabs>
          <w:tab w:val="num" w:pos="2160"/>
        </w:tabs>
        <w:ind w:left="2160" w:hanging="360"/>
      </w:pPr>
      <w:rPr>
        <w:rFonts w:ascii="Times New Roman" w:hAnsi="Times New Roman" w:hint="default"/>
      </w:rPr>
    </w:lvl>
    <w:lvl w:ilvl="3" w:tplc="62B8981C" w:tentative="1">
      <w:start w:val="1"/>
      <w:numFmt w:val="bullet"/>
      <w:lvlText w:val="•"/>
      <w:lvlJc w:val="left"/>
      <w:pPr>
        <w:tabs>
          <w:tab w:val="num" w:pos="2880"/>
        </w:tabs>
        <w:ind w:left="2880" w:hanging="360"/>
      </w:pPr>
      <w:rPr>
        <w:rFonts w:ascii="Times New Roman" w:hAnsi="Times New Roman" w:hint="default"/>
      </w:rPr>
    </w:lvl>
    <w:lvl w:ilvl="4" w:tplc="E188AA8E" w:tentative="1">
      <w:start w:val="1"/>
      <w:numFmt w:val="bullet"/>
      <w:lvlText w:val="•"/>
      <w:lvlJc w:val="left"/>
      <w:pPr>
        <w:tabs>
          <w:tab w:val="num" w:pos="3600"/>
        </w:tabs>
        <w:ind w:left="3600" w:hanging="360"/>
      </w:pPr>
      <w:rPr>
        <w:rFonts w:ascii="Times New Roman" w:hAnsi="Times New Roman" w:hint="default"/>
      </w:rPr>
    </w:lvl>
    <w:lvl w:ilvl="5" w:tplc="87AA081A" w:tentative="1">
      <w:start w:val="1"/>
      <w:numFmt w:val="bullet"/>
      <w:lvlText w:val="•"/>
      <w:lvlJc w:val="left"/>
      <w:pPr>
        <w:tabs>
          <w:tab w:val="num" w:pos="4320"/>
        </w:tabs>
        <w:ind w:left="4320" w:hanging="360"/>
      </w:pPr>
      <w:rPr>
        <w:rFonts w:ascii="Times New Roman" w:hAnsi="Times New Roman" w:hint="default"/>
      </w:rPr>
    </w:lvl>
    <w:lvl w:ilvl="6" w:tplc="190EA47E" w:tentative="1">
      <w:start w:val="1"/>
      <w:numFmt w:val="bullet"/>
      <w:lvlText w:val="•"/>
      <w:lvlJc w:val="left"/>
      <w:pPr>
        <w:tabs>
          <w:tab w:val="num" w:pos="5040"/>
        </w:tabs>
        <w:ind w:left="5040" w:hanging="360"/>
      </w:pPr>
      <w:rPr>
        <w:rFonts w:ascii="Times New Roman" w:hAnsi="Times New Roman" w:hint="default"/>
      </w:rPr>
    </w:lvl>
    <w:lvl w:ilvl="7" w:tplc="0BDC3964" w:tentative="1">
      <w:start w:val="1"/>
      <w:numFmt w:val="bullet"/>
      <w:lvlText w:val="•"/>
      <w:lvlJc w:val="left"/>
      <w:pPr>
        <w:tabs>
          <w:tab w:val="num" w:pos="5760"/>
        </w:tabs>
        <w:ind w:left="5760" w:hanging="360"/>
      </w:pPr>
      <w:rPr>
        <w:rFonts w:ascii="Times New Roman" w:hAnsi="Times New Roman" w:hint="default"/>
      </w:rPr>
    </w:lvl>
    <w:lvl w:ilvl="8" w:tplc="FB14B48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C44352"/>
    <w:multiLevelType w:val="hybridMultilevel"/>
    <w:tmpl w:val="EAD2245A"/>
    <w:lvl w:ilvl="0" w:tplc="D3169396">
      <w:start w:val="1"/>
      <w:numFmt w:val="bullet"/>
      <w:lvlText w:val="•"/>
      <w:lvlJc w:val="left"/>
      <w:pPr>
        <w:tabs>
          <w:tab w:val="num" w:pos="720"/>
        </w:tabs>
        <w:ind w:left="720" w:hanging="360"/>
      </w:pPr>
      <w:rPr>
        <w:rFonts w:ascii="Times New Roman" w:hAnsi="Times New Roman" w:hint="default"/>
      </w:rPr>
    </w:lvl>
    <w:lvl w:ilvl="1" w:tplc="4F56EE3A" w:tentative="1">
      <w:start w:val="1"/>
      <w:numFmt w:val="bullet"/>
      <w:lvlText w:val="•"/>
      <w:lvlJc w:val="left"/>
      <w:pPr>
        <w:tabs>
          <w:tab w:val="num" w:pos="1440"/>
        </w:tabs>
        <w:ind w:left="1440" w:hanging="360"/>
      </w:pPr>
      <w:rPr>
        <w:rFonts w:ascii="Times New Roman" w:hAnsi="Times New Roman" w:hint="default"/>
      </w:rPr>
    </w:lvl>
    <w:lvl w:ilvl="2" w:tplc="B366CBB0" w:tentative="1">
      <w:start w:val="1"/>
      <w:numFmt w:val="bullet"/>
      <w:lvlText w:val="•"/>
      <w:lvlJc w:val="left"/>
      <w:pPr>
        <w:tabs>
          <w:tab w:val="num" w:pos="2160"/>
        </w:tabs>
        <w:ind w:left="2160" w:hanging="360"/>
      </w:pPr>
      <w:rPr>
        <w:rFonts w:ascii="Times New Roman" w:hAnsi="Times New Roman" w:hint="default"/>
      </w:rPr>
    </w:lvl>
    <w:lvl w:ilvl="3" w:tplc="B40E2F3E" w:tentative="1">
      <w:start w:val="1"/>
      <w:numFmt w:val="bullet"/>
      <w:lvlText w:val="•"/>
      <w:lvlJc w:val="left"/>
      <w:pPr>
        <w:tabs>
          <w:tab w:val="num" w:pos="2880"/>
        </w:tabs>
        <w:ind w:left="2880" w:hanging="360"/>
      </w:pPr>
      <w:rPr>
        <w:rFonts w:ascii="Times New Roman" w:hAnsi="Times New Roman" w:hint="default"/>
      </w:rPr>
    </w:lvl>
    <w:lvl w:ilvl="4" w:tplc="B1B4D160" w:tentative="1">
      <w:start w:val="1"/>
      <w:numFmt w:val="bullet"/>
      <w:lvlText w:val="•"/>
      <w:lvlJc w:val="left"/>
      <w:pPr>
        <w:tabs>
          <w:tab w:val="num" w:pos="3600"/>
        </w:tabs>
        <w:ind w:left="3600" w:hanging="360"/>
      </w:pPr>
      <w:rPr>
        <w:rFonts w:ascii="Times New Roman" w:hAnsi="Times New Roman" w:hint="default"/>
      </w:rPr>
    </w:lvl>
    <w:lvl w:ilvl="5" w:tplc="F8C4010A" w:tentative="1">
      <w:start w:val="1"/>
      <w:numFmt w:val="bullet"/>
      <w:lvlText w:val="•"/>
      <w:lvlJc w:val="left"/>
      <w:pPr>
        <w:tabs>
          <w:tab w:val="num" w:pos="4320"/>
        </w:tabs>
        <w:ind w:left="4320" w:hanging="360"/>
      </w:pPr>
      <w:rPr>
        <w:rFonts w:ascii="Times New Roman" w:hAnsi="Times New Roman" w:hint="default"/>
      </w:rPr>
    </w:lvl>
    <w:lvl w:ilvl="6" w:tplc="2A22BFEE" w:tentative="1">
      <w:start w:val="1"/>
      <w:numFmt w:val="bullet"/>
      <w:lvlText w:val="•"/>
      <w:lvlJc w:val="left"/>
      <w:pPr>
        <w:tabs>
          <w:tab w:val="num" w:pos="5040"/>
        </w:tabs>
        <w:ind w:left="5040" w:hanging="360"/>
      </w:pPr>
      <w:rPr>
        <w:rFonts w:ascii="Times New Roman" w:hAnsi="Times New Roman" w:hint="default"/>
      </w:rPr>
    </w:lvl>
    <w:lvl w:ilvl="7" w:tplc="B1F0D486" w:tentative="1">
      <w:start w:val="1"/>
      <w:numFmt w:val="bullet"/>
      <w:lvlText w:val="•"/>
      <w:lvlJc w:val="left"/>
      <w:pPr>
        <w:tabs>
          <w:tab w:val="num" w:pos="5760"/>
        </w:tabs>
        <w:ind w:left="5760" w:hanging="360"/>
      </w:pPr>
      <w:rPr>
        <w:rFonts w:ascii="Times New Roman" w:hAnsi="Times New Roman" w:hint="default"/>
      </w:rPr>
    </w:lvl>
    <w:lvl w:ilvl="8" w:tplc="9E161E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784CCC"/>
    <w:multiLevelType w:val="hybridMultilevel"/>
    <w:tmpl w:val="DFFA1608"/>
    <w:lvl w:ilvl="0" w:tplc="ADC4B26A">
      <w:start w:val="1"/>
      <w:numFmt w:val="decimal"/>
      <w:lvlText w:val="%1."/>
      <w:lvlJc w:val="left"/>
      <w:pPr>
        <w:ind w:left="720" w:hanging="360"/>
      </w:pPr>
    </w:lvl>
    <w:lvl w:ilvl="1" w:tplc="21D2C7AE">
      <w:start w:val="1"/>
      <w:numFmt w:val="decimal"/>
      <w:lvlText w:val="%2."/>
      <w:lvlJc w:val="left"/>
      <w:pPr>
        <w:ind w:left="720" w:hanging="360"/>
      </w:pPr>
    </w:lvl>
    <w:lvl w:ilvl="2" w:tplc="0908FD42">
      <w:start w:val="1"/>
      <w:numFmt w:val="decimal"/>
      <w:lvlText w:val="%3."/>
      <w:lvlJc w:val="left"/>
      <w:pPr>
        <w:ind w:left="720" w:hanging="360"/>
      </w:pPr>
    </w:lvl>
    <w:lvl w:ilvl="3" w:tplc="73145A1A">
      <w:start w:val="1"/>
      <w:numFmt w:val="decimal"/>
      <w:lvlText w:val="%4."/>
      <w:lvlJc w:val="left"/>
      <w:pPr>
        <w:ind w:left="720" w:hanging="360"/>
      </w:pPr>
    </w:lvl>
    <w:lvl w:ilvl="4" w:tplc="EB20E392">
      <w:start w:val="1"/>
      <w:numFmt w:val="decimal"/>
      <w:lvlText w:val="%5."/>
      <w:lvlJc w:val="left"/>
      <w:pPr>
        <w:ind w:left="720" w:hanging="360"/>
      </w:pPr>
    </w:lvl>
    <w:lvl w:ilvl="5" w:tplc="D53018BC">
      <w:start w:val="1"/>
      <w:numFmt w:val="decimal"/>
      <w:lvlText w:val="%6."/>
      <w:lvlJc w:val="left"/>
      <w:pPr>
        <w:ind w:left="720" w:hanging="360"/>
      </w:pPr>
    </w:lvl>
    <w:lvl w:ilvl="6" w:tplc="22A81060">
      <w:start w:val="1"/>
      <w:numFmt w:val="decimal"/>
      <w:lvlText w:val="%7."/>
      <w:lvlJc w:val="left"/>
      <w:pPr>
        <w:ind w:left="720" w:hanging="360"/>
      </w:pPr>
    </w:lvl>
    <w:lvl w:ilvl="7" w:tplc="B4C8ED14">
      <w:start w:val="1"/>
      <w:numFmt w:val="decimal"/>
      <w:lvlText w:val="%8."/>
      <w:lvlJc w:val="left"/>
      <w:pPr>
        <w:ind w:left="720" w:hanging="360"/>
      </w:pPr>
    </w:lvl>
    <w:lvl w:ilvl="8" w:tplc="CAE8AF30">
      <w:start w:val="1"/>
      <w:numFmt w:val="decimal"/>
      <w:lvlText w:val="%9."/>
      <w:lvlJc w:val="left"/>
      <w:pPr>
        <w:ind w:left="720" w:hanging="360"/>
      </w:pPr>
    </w:lvl>
  </w:abstractNum>
  <w:abstractNum w:abstractNumId="4" w15:restartNumberingAfterBreak="0">
    <w:nsid w:val="0BEA4646"/>
    <w:multiLevelType w:val="hybridMultilevel"/>
    <w:tmpl w:val="6A8E4C40"/>
    <w:lvl w:ilvl="0" w:tplc="96BC33DA">
      <w:start w:val="1"/>
      <w:numFmt w:val="decimal"/>
      <w:lvlText w:val="%1."/>
      <w:lvlJc w:val="left"/>
      <w:pPr>
        <w:ind w:left="720" w:hanging="360"/>
      </w:pPr>
    </w:lvl>
    <w:lvl w:ilvl="1" w:tplc="7F986D8E">
      <w:start w:val="1"/>
      <w:numFmt w:val="decimal"/>
      <w:lvlText w:val="%2."/>
      <w:lvlJc w:val="left"/>
      <w:pPr>
        <w:ind w:left="720" w:hanging="360"/>
      </w:pPr>
    </w:lvl>
    <w:lvl w:ilvl="2" w:tplc="435CB024">
      <w:start w:val="1"/>
      <w:numFmt w:val="decimal"/>
      <w:lvlText w:val="%3."/>
      <w:lvlJc w:val="left"/>
      <w:pPr>
        <w:ind w:left="720" w:hanging="360"/>
      </w:pPr>
    </w:lvl>
    <w:lvl w:ilvl="3" w:tplc="C33A07CC">
      <w:start w:val="1"/>
      <w:numFmt w:val="decimal"/>
      <w:lvlText w:val="%4."/>
      <w:lvlJc w:val="left"/>
      <w:pPr>
        <w:ind w:left="720" w:hanging="360"/>
      </w:pPr>
    </w:lvl>
    <w:lvl w:ilvl="4" w:tplc="8FE8246E">
      <w:start w:val="1"/>
      <w:numFmt w:val="decimal"/>
      <w:lvlText w:val="%5."/>
      <w:lvlJc w:val="left"/>
      <w:pPr>
        <w:ind w:left="720" w:hanging="360"/>
      </w:pPr>
    </w:lvl>
    <w:lvl w:ilvl="5" w:tplc="1228E7E8">
      <w:start w:val="1"/>
      <w:numFmt w:val="decimal"/>
      <w:lvlText w:val="%6."/>
      <w:lvlJc w:val="left"/>
      <w:pPr>
        <w:ind w:left="720" w:hanging="360"/>
      </w:pPr>
    </w:lvl>
    <w:lvl w:ilvl="6" w:tplc="3AEAA63E">
      <w:start w:val="1"/>
      <w:numFmt w:val="decimal"/>
      <w:lvlText w:val="%7."/>
      <w:lvlJc w:val="left"/>
      <w:pPr>
        <w:ind w:left="720" w:hanging="360"/>
      </w:pPr>
    </w:lvl>
    <w:lvl w:ilvl="7" w:tplc="1FA2E948">
      <w:start w:val="1"/>
      <w:numFmt w:val="decimal"/>
      <w:lvlText w:val="%8."/>
      <w:lvlJc w:val="left"/>
      <w:pPr>
        <w:ind w:left="720" w:hanging="360"/>
      </w:pPr>
    </w:lvl>
    <w:lvl w:ilvl="8" w:tplc="EF1A6FEC">
      <w:start w:val="1"/>
      <w:numFmt w:val="decimal"/>
      <w:lvlText w:val="%9."/>
      <w:lvlJc w:val="left"/>
      <w:pPr>
        <w:ind w:left="720" w:hanging="360"/>
      </w:pPr>
    </w:lvl>
  </w:abstractNum>
  <w:abstractNum w:abstractNumId="5" w15:restartNumberingAfterBreak="0">
    <w:nsid w:val="0F1A01BD"/>
    <w:multiLevelType w:val="hybridMultilevel"/>
    <w:tmpl w:val="4E068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5EC4F"/>
    <w:multiLevelType w:val="hybridMultilevel"/>
    <w:tmpl w:val="83862F2E"/>
    <w:lvl w:ilvl="0" w:tplc="48C86F58">
      <w:start w:val="1"/>
      <w:numFmt w:val="bullet"/>
      <w:lvlText w:val="-"/>
      <w:lvlJc w:val="left"/>
      <w:pPr>
        <w:ind w:left="720" w:hanging="360"/>
      </w:pPr>
      <w:rPr>
        <w:rFonts w:ascii="Calibri" w:hAnsi="Calibri" w:hint="default"/>
      </w:rPr>
    </w:lvl>
    <w:lvl w:ilvl="1" w:tplc="1CB80186">
      <w:start w:val="1"/>
      <w:numFmt w:val="bullet"/>
      <w:lvlText w:val="o"/>
      <w:lvlJc w:val="left"/>
      <w:pPr>
        <w:ind w:left="1440" w:hanging="360"/>
      </w:pPr>
      <w:rPr>
        <w:rFonts w:ascii="Courier New" w:hAnsi="Courier New" w:hint="default"/>
      </w:rPr>
    </w:lvl>
    <w:lvl w:ilvl="2" w:tplc="C548F890">
      <w:start w:val="1"/>
      <w:numFmt w:val="bullet"/>
      <w:lvlText w:val=""/>
      <w:lvlJc w:val="left"/>
      <w:pPr>
        <w:ind w:left="2160" w:hanging="360"/>
      </w:pPr>
      <w:rPr>
        <w:rFonts w:ascii="Wingdings" w:hAnsi="Wingdings" w:hint="default"/>
      </w:rPr>
    </w:lvl>
    <w:lvl w:ilvl="3" w:tplc="6CEE52B0">
      <w:start w:val="1"/>
      <w:numFmt w:val="bullet"/>
      <w:lvlText w:val=""/>
      <w:lvlJc w:val="left"/>
      <w:pPr>
        <w:ind w:left="2880" w:hanging="360"/>
      </w:pPr>
      <w:rPr>
        <w:rFonts w:ascii="Symbol" w:hAnsi="Symbol" w:hint="default"/>
      </w:rPr>
    </w:lvl>
    <w:lvl w:ilvl="4" w:tplc="ACA4A148">
      <w:start w:val="1"/>
      <w:numFmt w:val="bullet"/>
      <w:lvlText w:val="o"/>
      <w:lvlJc w:val="left"/>
      <w:pPr>
        <w:ind w:left="3600" w:hanging="360"/>
      </w:pPr>
      <w:rPr>
        <w:rFonts w:ascii="Courier New" w:hAnsi="Courier New" w:hint="default"/>
      </w:rPr>
    </w:lvl>
    <w:lvl w:ilvl="5" w:tplc="BA18E32A">
      <w:start w:val="1"/>
      <w:numFmt w:val="bullet"/>
      <w:lvlText w:val=""/>
      <w:lvlJc w:val="left"/>
      <w:pPr>
        <w:ind w:left="4320" w:hanging="360"/>
      </w:pPr>
      <w:rPr>
        <w:rFonts w:ascii="Wingdings" w:hAnsi="Wingdings" w:hint="default"/>
      </w:rPr>
    </w:lvl>
    <w:lvl w:ilvl="6" w:tplc="7D161AC0">
      <w:start w:val="1"/>
      <w:numFmt w:val="bullet"/>
      <w:lvlText w:val=""/>
      <w:lvlJc w:val="left"/>
      <w:pPr>
        <w:ind w:left="5040" w:hanging="360"/>
      </w:pPr>
      <w:rPr>
        <w:rFonts w:ascii="Symbol" w:hAnsi="Symbol" w:hint="default"/>
      </w:rPr>
    </w:lvl>
    <w:lvl w:ilvl="7" w:tplc="A600BFCE">
      <w:start w:val="1"/>
      <w:numFmt w:val="bullet"/>
      <w:lvlText w:val="o"/>
      <w:lvlJc w:val="left"/>
      <w:pPr>
        <w:ind w:left="5760" w:hanging="360"/>
      </w:pPr>
      <w:rPr>
        <w:rFonts w:ascii="Courier New" w:hAnsi="Courier New" w:hint="default"/>
      </w:rPr>
    </w:lvl>
    <w:lvl w:ilvl="8" w:tplc="D16A68DC">
      <w:start w:val="1"/>
      <w:numFmt w:val="bullet"/>
      <w:lvlText w:val=""/>
      <w:lvlJc w:val="left"/>
      <w:pPr>
        <w:ind w:left="6480" w:hanging="360"/>
      </w:pPr>
      <w:rPr>
        <w:rFonts w:ascii="Wingdings" w:hAnsi="Wingdings" w:hint="default"/>
      </w:rPr>
    </w:lvl>
  </w:abstractNum>
  <w:abstractNum w:abstractNumId="7" w15:restartNumberingAfterBreak="0">
    <w:nsid w:val="15174D4C"/>
    <w:multiLevelType w:val="hybridMultilevel"/>
    <w:tmpl w:val="3DAEA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A0534"/>
    <w:multiLevelType w:val="hybridMultilevel"/>
    <w:tmpl w:val="C242D67E"/>
    <w:lvl w:ilvl="0" w:tplc="39E679CA">
      <w:start w:val="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4519B2"/>
    <w:multiLevelType w:val="hybridMultilevel"/>
    <w:tmpl w:val="11C89F5A"/>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D6799C"/>
    <w:multiLevelType w:val="multilevel"/>
    <w:tmpl w:val="2B9A293A"/>
    <w:lvl w:ilvl="0">
      <w:start w:val="1"/>
      <w:numFmt w:val="decimal"/>
      <w:suff w:val="space"/>
      <w:lvlText w:val="%1."/>
      <w:lvlJc w:val="left"/>
      <w:pPr>
        <w:ind w:left="0" w:firstLine="0"/>
      </w:pPr>
      <w:rPr>
        <w:rFonts w:ascii="Times New Roman" w:hAnsi="Times New Roman" w:cs="Times New Roman" w:hint="default"/>
        <w:i w:val="0"/>
        <w:color w:val="auto"/>
        <w:sz w:val="24"/>
        <w:szCs w:val="22"/>
      </w:rPr>
    </w:lvl>
    <w:lvl w:ilvl="1">
      <w:start w:val="1"/>
      <w:numFmt w:val="decimal"/>
      <w:pStyle w:val="Style1"/>
      <w:suff w:val="space"/>
      <w:lvlText w:val="%1.%2."/>
      <w:lvlJc w:val="left"/>
      <w:pPr>
        <w:ind w:left="0" w:firstLine="0"/>
      </w:pPr>
      <w:rPr>
        <w:b w:val="0"/>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DFF6DA6"/>
    <w:multiLevelType w:val="multilevel"/>
    <w:tmpl w:val="A9E4FD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E287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C60DC3"/>
    <w:multiLevelType w:val="hybridMultilevel"/>
    <w:tmpl w:val="2206BCD8"/>
    <w:lvl w:ilvl="0" w:tplc="2430CA52">
      <w:start w:val="1"/>
      <w:numFmt w:val="decimal"/>
      <w:lvlText w:val="%1."/>
      <w:lvlJc w:val="left"/>
      <w:pPr>
        <w:ind w:left="644"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633CD2"/>
    <w:multiLevelType w:val="hybridMultilevel"/>
    <w:tmpl w:val="1090A490"/>
    <w:lvl w:ilvl="0" w:tplc="08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39D4DC9"/>
    <w:multiLevelType w:val="hybridMultilevel"/>
    <w:tmpl w:val="A53805A4"/>
    <w:lvl w:ilvl="0" w:tplc="BB7E76A4">
      <w:start w:val="1"/>
      <w:numFmt w:val="bullet"/>
      <w:lvlText w:val="•"/>
      <w:lvlJc w:val="left"/>
      <w:pPr>
        <w:tabs>
          <w:tab w:val="num" w:pos="720"/>
        </w:tabs>
        <w:ind w:left="720" w:hanging="360"/>
      </w:pPr>
      <w:rPr>
        <w:rFonts w:ascii="Times New Roman" w:hAnsi="Times New Roman" w:hint="default"/>
      </w:rPr>
    </w:lvl>
    <w:lvl w:ilvl="1" w:tplc="EE1EA9E4" w:tentative="1">
      <w:start w:val="1"/>
      <w:numFmt w:val="bullet"/>
      <w:lvlText w:val="•"/>
      <w:lvlJc w:val="left"/>
      <w:pPr>
        <w:tabs>
          <w:tab w:val="num" w:pos="1440"/>
        </w:tabs>
        <w:ind w:left="1440" w:hanging="360"/>
      </w:pPr>
      <w:rPr>
        <w:rFonts w:ascii="Times New Roman" w:hAnsi="Times New Roman" w:hint="default"/>
      </w:rPr>
    </w:lvl>
    <w:lvl w:ilvl="2" w:tplc="3D927DF4" w:tentative="1">
      <w:start w:val="1"/>
      <w:numFmt w:val="bullet"/>
      <w:lvlText w:val="•"/>
      <w:lvlJc w:val="left"/>
      <w:pPr>
        <w:tabs>
          <w:tab w:val="num" w:pos="2160"/>
        </w:tabs>
        <w:ind w:left="2160" w:hanging="360"/>
      </w:pPr>
      <w:rPr>
        <w:rFonts w:ascii="Times New Roman" w:hAnsi="Times New Roman" w:hint="default"/>
      </w:rPr>
    </w:lvl>
    <w:lvl w:ilvl="3" w:tplc="95C64598" w:tentative="1">
      <w:start w:val="1"/>
      <w:numFmt w:val="bullet"/>
      <w:lvlText w:val="•"/>
      <w:lvlJc w:val="left"/>
      <w:pPr>
        <w:tabs>
          <w:tab w:val="num" w:pos="2880"/>
        </w:tabs>
        <w:ind w:left="2880" w:hanging="360"/>
      </w:pPr>
      <w:rPr>
        <w:rFonts w:ascii="Times New Roman" w:hAnsi="Times New Roman" w:hint="default"/>
      </w:rPr>
    </w:lvl>
    <w:lvl w:ilvl="4" w:tplc="2A72D0A4" w:tentative="1">
      <w:start w:val="1"/>
      <w:numFmt w:val="bullet"/>
      <w:lvlText w:val="•"/>
      <w:lvlJc w:val="left"/>
      <w:pPr>
        <w:tabs>
          <w:tab w:val="num" w:pos="3600"/>
        </w:tabs>
        <w:ind w:left="3600" w:hanging="360"/>
      </w:pPr>
      <w:rPr>
        <w:rFonts w:ascii="Times New Roman" w:hAnsi="Times New Roman" w:hint="default"/>
      </w:rPr>
    </w:lvl>
    <w:lvl w:ilvl="5" w:tplc="A7E6B6BE" w:tentative="1">
      <w:start w:val="1"/>
      <w:numFmt w:val="bullet"/>
      <w:lvlText w:val="•"/>
      <w:lvlJc w:val="left"/>
      <w:pPr>
        <w:tabs>
          <w:tab w:val="num" w:pos="4320"/>
        </w:tabs>
        <w:ind w:left="4320" w:hanging="360"/>
      </w:pPr>
      <w:rPr>
        <w:rFonts w:ascii="Times New Roman" w:hAnsi="Times New Roman" w:hint="default"/>
      </w:rPr>
    </w:lvl>
    <w:lvl w:ilvl="6" w:tplc="2012ABF4" w:tentative="1">
      <w:start w:val="1"/>
      <w:numFmt w:val="bullet"/>
      <w:lvlText w:val="•"/>
      <w:lvlJc w:val="left"/>
      <w:pPr>
        <w:tabs>
          <w:tab w:val="num" w:pos="5040"/>
        </w:tabs>
        <w:ind w:left="5040" w:hanging="360"/>
      </w:pPr>
      <w:rPr>
        <w:rFonts w:ascii="Times New Roman" w:hAnsi="Times New Roman" w:hint="default"/>
      </w:rPr>
    </w:lvl>
    <w:lvl w:ilvl="7" w:tplc="2CCACEFE" w:tentative="1">
      <w:start w:val="1"/>
      <w:numFmt w:val="bullet"/>
      <w:lvlText w:val="•"/>
      <w:lvlJc w:val="left"/>
      <w:pPr>
        <w:tabs>
          <w:tab w:val="num" w:pos="5760"/>
        </w:tabs>
        <w:ind w:left="5760" w:hanging="360"/>
      </w:pPr>
      <w:rPr>
        <w:rFonts w:ascii="Times New Roman" w:hAnsi="Times New Roman" w:hint="default"/>
      </w:rPr>
    </w:lvl>
    <w:lvl w:ilvl="8" w:tplc="77E2A03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6440A67"/>
    <w:multiLevelType w:val="hybridMultilevel"/>
    <w:tmpl w:val="86CA568E"/>
    <w:lvl w:ilvl="0" w:tplc="F3DE44B4">
      <w:start w:val="1"/>
      <w:numFmt w:val="decimal"/>
      <w:lvlText w:val="%1."/>
      <w:lvlJc w:val="left"/>
      <w:pPr>
        <w:ind w:left="720" w:hanging="360"/>
      </w:pPr>
    </w:lvl>
    <w:lvl w:ilvl="1" w:tplc="1FB0FF68">
      <w:start w:val="1"/>
      <w:numFmt w:val="decimal"/>
      <w:lvlText w:val="%2."/>
      <w:lvlJc w:val="left"/>
      <w:pPr>
        <w:ind w:left="720" w:hanging="360"/>
      </w:pPr>
    </w:lvl>
    <w:lvl w:ilvl="2" w:tplc="DE8EB294">
      <w:start w:val="1"/>
      <w:numFmt w:val="decimal"/>
      <w:lvlText w:val="%3."/>
      <w:lvlJc w:val="left"/>
      <w:pPr>
        <w:ind w:left="720" w:hanging="360"/>
      </w:pPr>
    </w:lvl>
    <w:lvl w:ilvl="3" w:tplc="6F6CEF20">
      <w:start w:val="1"/>
      <w:numFmt w:val="decimal"/>
      <w:lvlText w:val="%4."/>
      <w:lvlJc w:val="left"/>
      <w:pPr>
        <w:ind w:left="720" w:hanging="360"/>
      </w:pPr>
    </w:lvl>
    <w:lvl w:ilvl="4" w:tplc="2B2A77AC">
      <w:start w:val="1"/>
      <w:numFmt w:val="decimal"/>
      <w:lvlText w:val="%5."/>
      <w:lvlJc w:val="left"/>
      <w:pPr>
        <w:ind w:left="720" w:hanging="360"/>
      </w:pPr>
    </w:lvl>
    <w:lvl w:ilvl="5" w:tplc="9676C33C">
      <w:start w:val="1"/>
      <w:numFmt w:val="decimal"/>
      <w:lvlText w:val="%6."/>
      <w:lvlJc w:val="left"/>
      <w:pPr>
        <w:ind w:left="720" w:hanging="360"/>
      </w:pPr>
    </w:lvl>
    <w:lvl w:ilvl="6" w:tplc="5E242310">
      <w:start w:val="1"/>
      <w:numFmt w:val="decimal"/>
      <w:lvlText w:val="%7."/>
      <w:lvlJc w:val="left"/>
      <w:pPr>
        <w:ind w:left="720" w:hanging="360"/>
      </w:pPr>
    </w:lvl>
    <w:lvl w:ilvl="7" w:tplc="90BAC3CC">
      <w:start w:val="1"/>
      <w:numFmt w:val="decimal"/>
      <w:lvlText w:val="%8."/>
      <w:lvlJc w:val="left"/>
      <w:pPr>
        <w:ind w:left="720" w:hanging="360"/>
      </w:pPr>
    </w:lvl>
    <w:lvl w:ilvl="8" w:tplc="EF682674">
      <w:start w:val="1"/>
      <w:numFmt w:val="decimal"/>
      <w:lvlText w:val="%9."/>
      <w:lvlJc w:val="left"/>
      <w:pPr>
        <w:ind w:left="720" w:hanging="360"/>
      </w:pPr>
    </w:lvl>
  </w:abstractNum>
  <w:abstractNum w:abstractNumId="18" w15:restartNumberingAfterBreak="0">
    <w:nsid w:val="389560A8"/>
    <w:multiLevelType w:val="hybridMultilevel"/>
    <w:tmpl w:val="AE7A21B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b/>
        <w:color w:val="000000" w:themeColor="text1"/>
      </w:rPr>
    </w:lvl>
    <w:lvl w:ilvl="2">
      <w:start w:val="1"/>
      <w:numFmt w:val="decimal"/>
      <w:pStyle w:val="Stiliusx"/>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20" w15:restartNumberingAfterBreak="0">
    <w:nsid w:val="3C86238D"/>
    <w:multiLevelType w:val="hybridMultilevel"/>
    <w:tmpl w:val="0CCE8A5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C41D19"/>
    <w:multiLevelType w:val="hybridMultilevel"/>
    <w:tmpl w:val="D8827C06"/>
    <w:lvl w:ilvl="0" w:tplc="8C46E23A">
      <w:start w:val="1"/>
      <w:numFmt w:val="decimal"/>
      <w:lvlText w:val="%1."/>
      <w:lvlJc w:val="left"/>
      <w:pPr>
        <w:ind w:left="720" w:hanging="360"/>
      </w:pPr>
    </w:lvl>
    <w:lvl w:ilvl="1" w:tplc="602E42F0">
      <w:start w:val="1"/>
      <w:numFmt w:val="decimal"/>
      <w:lvlText w:val="%2."/>
      <w:lvlJc w:val="left"/>
      <w:pPr>
        <w:ind w:left="720" w:hanging="360"/>
      </w:pPr>
    </w:lvl>
    <w:lvl w:ilvl="2" w:tplc="46DCFCFA">
      <w:start w:val="1"/>
      <w:numFmt w:val="decimal"/>
      <w:lvlText w:val="%3."/>
      <w:lvlJc w:val="left"/>
      <w:pPr>
        <w:ind w:left="720" w:hanging="360"/>
      </w:pPr>
    </w:lvl>
    <w:lvl w:ilvl="3" w:tplc="8A38F0C4">
      <w:start w:val="1"/>
      <w:numFmt w:val="decimal"/>
      <w:lvlText w:val="%4."/>
      <w:lvlJc w:val="left"/>
      <w:pPr>
        <w:ind w:left="720" w:hanging="360"/>
      </w:pPr>
    </w:lvl>
    <w:lvl w:ilvl="4" w:tplc="538C785C">
      <w:start w:val="1"/>
      <w:numFmt w:val="decimal"/>
      <w:lvlText w:val="%5."/>
      <w:lvlJc w:val="left"/>
      <w:pPr>
        <w:ind w:left="720" w:hanging="360"/>
      </w:pPr>
    </w:lvl>
    <w:lvl w:ilvl="5" w:tplc="FC3C17B6">
      <w:start w:val="1"/>
      <w:numFmt w:val="decimal"/>
      <w:lvlText w:val="%6."/>
      <w:lvlJc w:val="left"/>
      <w:pPr>
        <w:ind w:left="720" w:hanging="360"/>
      </w:pPr>
    </w:lvl>
    <w:lvl w:ilvl="6" w:tplc="209ED21A">
      <w:start w:val="1"/>
      <w:numFmt w:val="decimal"/>
      <w:lvlText w:val="%7."/>
      <w:lvlJc w:val="left"/>
      <w:pPr>
        <w:ind w:left="720" w:hanging="360"/>
      </w:pPr>
    </w:lvl>
    <w:lvl w:ilvl="7" w:tplc="A82E82B4">
      <w:start w:val="1"/>
      <w:numFmt w:val="decimal"/>
      <w:lvlText w:val="%8."/>
      <w:lvlJc w:val="left"/>
      <w:pPr>
        <w:ind w:left="720" w:hanging="360"/>
      </w:pPr>
    </w:lvl>
    <w:lvl w:ilvl="8" w:tplc="B1BAC248">
      <w:start w:val="1"/>
      <w:numFmt w:val="decimal"/>
      <w:lvlText w:val="%9."/>
      <w:lvlJc w:val="left"/>
      <w:pPr>
        <w:ind w:left="720" w:hanging="360"/>
      </w:pPr>
    </w:lvl>
  </w:abstractNum>
  <w:abstractNum w:abstractNumId="22" w15:restartNumberingAfterBreak="0">
    <w:nsid w:val="549E72F3"/>
    <w:multiLevelType w:val="multilevel"/>
    <w:tmpl w:val="2D78ABAE"/>
    <w:lvl w:ilvl="0">
      <w:start w:val="4"/>
      <w:numFmt w:val="decimal"/>
      <w:lvlText w:val="%1."/>
      <w:lvlJc w:val="left"/>
      <w:pPr>
        <w:ind w:left="360" w:hanging="360"/>
      </w:pPr>
      <w:rPr>
        <w:rFonts w:eastAsia="Calibri"/>
      </w:rPr>
    </w:lvl>
    <w:lvl w:ilvl="1">
      <w:start w:val="1"/>
      <w:numFmt w:val="decimal"/>
      <w:lvlText w:val="%1.%2."/>
      <w:lvlJc w:val="left"/>
      <w:pPr>
        <w:ind w:left="2160" w:hanging="360"/>
      </w:pPr>
      <w:rPr>
        <w:rFonts w:eastAsia="Calibri"/>
      </w:rPr>
    </w:lvl>
    <w:lvl w:ilvl="2">
      <w:start w:val="1"/>
      <w:numFmt w:val="decimal"/>
      <w:lvlText w:val="%1.%2.%3."/>
      <w:lvlJc w:val="left"/>
      <w:pPr>
        <w:ind w:left="4320" w:hanging="720"/>
      </w:pPr>
      <w:rPr>
        <w:rFonts w:eastAsia="Calibri"/>
      </w:rPr>
    </w:lvl>
    <w:lvl w:ilvl="3">
      <w:start w:val="1"/>
      <w:numFmt w:val="decimal"/>
      <w:lvlText w:val="%1.%2.%3.%4."/>
      <w:lvlJc w:val="left"/>
      <w:pPr>
        <w:ind w:left="6120" w:hanging="720"/>
      </w:pPr>
      <w:rPr>
        <w:rFonts w:eastAsia="Calibri"/>
      </w:rPr>
    </w:lvl>
    <w:lvl w:ilvl="4">
      <w:start w:val="1"/>
      <w:numFmt w:val="decimal"/>
      <w:lvlText w:val="%1.%2.%3.%4.%5."/>
      <w:lvlJc w:val="left"/>
      <w:pPr>
        <w:ind w:left="8280" w:hanging="1080"/>
      </w:pPr>
      <w:rPr>
        <w:rFonts w:eastAsia="Calibri"/>
      </w:rPr>
    </w:lvl>
    <w:lvl w:ilvl="5">
      <w:start w:val="1"/>
      <w:numFmt w:val="decimal"/>
      <w:lvlText w:val="%1.%2.%3.%4.%5.%6."/>
      <w:lvlJc w:val="left"/>
      <w:pPr>
        <w:ind w:left="10080" w:hanging="1080"/>
      </w:pPr>
      <w:rPr>
        <w:rFonts w:eastAsia="Calibri"/>
      </w:rPr>
    </w:lvl>
    <w:lvl w:ilvl="6">
      <w:start w:val="1"/>
      <w:numFmt w:val="decimal"/>
      <w:lvlText w:val="%1.%2.%3.%4.%5.%6.%7."/>
      <w:lvlJc w:val="left"/>
      <w:pPr>
        <w:ind w:left="12240" w:hanging="1440"/>
      </w:pPr>
      <w:rPr>
        <w:rFonts w:eastAsia="Calibri"/>
      </w:rPr>
    </w:lvl>
    <w:lvl w:ilvl="7">
      <w:start w:val="1"/>
      <w:numFmt w:val="decimal"/>
      <w:lvlText w:val="%1.%2.%3.%4.%5.%6.%7.%8."/>
      <w:lvlJc w:val="left"/>
      <w:pPr>
        <w:ind w:left="14040" w:hanging="1440"/>
      </w:pPr>
      <w:rPr>
        <w:rFonts w:eastAsia="Calibri"/>
      </w:rPr>
    </w:lvl>
    <w:lvl w:ilvl="8">
      <w:start w:val="1"/>
      <w:numFmt w:val="decimal"/>
      <w:lvlText w:val="%1.%2.%3.%4.%5.%6.%7.%8.%9."/>
      <w:lvlJc w:val="left"/>
      <w:pPr>
        <w:ind w:left="16200" w:hanging="1800"/>
      </w:pPr>
      <w:rPr>
        <w:rFonts w:eastAsia="Calibri"/>
      </w:rPr>
    </w:lvl>
  </w:abstractNum>
  <w:abstractNum w:abstractNumId="23" w15:restartNumberingAfterBreak="0">
    <w:nsid w:val="55BC5832"/>
    <w:multiLevelType w:val="hybridMultilevel"/>
    <w:tmpl w:val="6874AA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0D64D1"/>
    <w:multiLevelType w:val="hybridMultilevel"/>
    <w:tmpl w:val="6FA820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1B3F1F"/>
    <w:multiLevelType w:val="hybridMultilevel"/>
    <w:tmpl w:val="A56837D6"/>
    <w:lvl w:ilvl="0" w:tplc="6EB47508">
      <w:start w:val="1"/>
      <w:numFmt w:val="decimal"/>
      <w:lvlText w:val="%1."/>
      <w:lvlJc w:val="left"/>
      <w:pPr>
        <w:ind w:left="1020" w:hanging="360"/>
      </w:pPr>
    </w:lvl>
    <w:lvl w:ilvl="1" w:tplc="507C1A62">
      <w:start w:val="1"/>
      <w:numFmt w:val="decimal"/>
      <w:lvlText w:val="%2."/>
      <w:lvlJc w:val="left"/>
      <w:pPr>
        <w:ind w:left="1020" w:hanging="360"/>
      </w:pPr>
    </w:lvl>
    <w:lvl w:ilvl="2" w:tplc="6F78AAD4">
      <w:start w:val="1"/>
      <w:numFmt w:val="decimal"/>
      <w:lvlText w:val="%3."/>
      <w:lvlJc w:val="left"/>
      <w:pPr>
        <w:ind w:left="1020" w:hanging="360"/>
      </w:pPr>
    </w:lvl>
    <w:lvl w:ilvl="3" w:tplc="0BECC350">
      <w:start w:val="1"/>
      <w:numFmt w:val="decimal"/>
      <w:lvlText w:val="%4."/>
      <w:lvlJc w:val="left"/>
      <w:pPr>
        <w:ind w:left="1020" w:hanging="360"/>
      </w:pPr>
    </w:lvl>
    <w:lvl w:ilvl="4" w:tplc="4FCA4AEA">
      <w:start w:val="1"/>
      <w:numFmt w:val="decimal"/>
      <w:lvlText w:val="%5."/>
      <w:lvlJc w:val="left"/>
      <w:pPr>
        <w:ind w:left="1020" w:hanging="360"/>
      </w:pPr>
    </w:lvl>
    <w:lvl w:ilvl="5" w:tplc="8190D586">
      <w:start w:val="1"/>
      <w:numFmt w:val="decimal"/>
      <w:lvlText w:val="%6."/>
      <w:lvlJc w:val="left"/>
      <w:pPr>
        <w:ind w:left="1020" w:hanging="360"/>
      </w:pPr>
    </w:lvl>
    <w:lvl w:ilvl="6" w:tplc="ED7E789E">
      <w:start w:val="1"/>
      <w:numFmt w:val="decimal"/>
      <w:lvlText w:val="%7."/>
      <w:lvlJc w:val="left"/>
      <w:pPr>
        <w:ind w:left="1020" w:hanging="360"/>
      </w:pPr>
    </w:lvl>
    <w:lvl w:ilvl="7" w:tplc="E7125A1E">
      <w:start w:val="1"/>
      <w:numFmt w:val="decimal"/>
      <w:lvlText w:val="%8."/>
      <w:lvlJc w:val="left"/>
      <w:pPr>
        <w:ind w:left="1020" w:hanging="360"/>
      </w:pPr>
    </w:lvl>
    <w:lvl w:ilvl="8" w:tplc="A8D6858A">
      <w:start w:val="1"/>
      <w:numFmt w:val="decimal"/>
      <w:lvlText w:val="%9."/>
      <w:lvlJc w:val="left"/>
      <w:pPr>
        <w:ind w:left="1020" w:hanging="360"/>
      </w:pPr>
    </w:lvl>
  </w:abstractNum>
  <w:abstractNum w:abstractNumId="26" w15:restartNumberingAfterBreak="0">
    <w:nsid w:val="5D723080"/>
    <w:multiLevelType w:val="hybridMultilevel"/>
    <w:tmpl w:val="A1467F40"/>
    <w:lvl w:ilvl="0" w:tplc="30629294">
      <w:start w:val="1"/>
      <w:numFmt w:val="decimal"/>
      <w:lvlText w:val="%1."/>
      <w:lvlJc w:val="left"/>
      <w:pPr>
        <w:ind w:left="720" w:hanging="360"/>
      </w:pPr>
    </w:lvl>
    <w:lvl w:ilvl="1" w:tplc="D6401624">
      <w:start w:val="1"/>
      <w:numFmt w:val="decimal"/>
      <w:lvlText w:val="%2."/>
      <w:lvlJc w:val="left"/>
      <w:pPr>
        <w:ind w:left="720" w:hanging="360"/>
      </w:pPr>
    </w:lvl>
    <w:lvl w:ilvl="2" w:tplc="C69CFA7A">
      <w:start w:val="1"/>
      <w:numFmt w:val="decimal"/>
      <w:lvlText w:val="%3."/>
      <w:lvlJc w:val="left"/>
      <w:pPr>
        <w:ind w:left="720" w:hanging="360"/>
      </w:pPr>
    </w:lvl>
    <w:lvl w:ilvl="3" w:tplc="A1247DF2">
      <w:start w:val="1"/>
      <w:numFmt w:val="decimal"/>
      <w:lvlText w:val="%4."/>
      <w:lvlJc w:val="left"/>
      <w:pPr>
        <w:ind w:left="720" w:hanging="360"/>
      </w:pPr>
    </w:lvl>
    <w:lvl w:ilvl="4" w:tplc="237A501A">
      <w:start w:val="1"/>
      <w:numFmt w:val="decimal"/>
      <w:lvlText w:val="%5."/>
      <w:lvlJc w:val="left"/>
      <w:pPr>
        <w:ind w:left="720" w:hanging="360"/>
      </w:pPr>
    </w:lvl>
    <w:lvl w:ilvl="5" w:tplc="4E183CBA">
      <w:start w:val="1"/>
      <w:numFmt w:val="decimal"/>
      <w:lvlText w:val="%6."/>
      <w:lvlJc w:val="left"/>
      <w:pPr>
        <w:ind w:left="720" w:hanging="360"/>
      </w:pPr>
    </w:lvl>
    <w:lvl w:ilvl="6" w:tplc="35F687F2">
      <w:start w:val="1"/>
      <w:numFmt w:val="decimal"/>
      <w:lvlText w:val="%7."/>
      <w:lvlJc w:val="left"/>
      <w:pPr>
        <w:ind w:left="720" w:hanging="360"/>
      </w:pPr>
    </w:lvl>
    <w:lvl w:ilvl="7" w:tplc="C3A4E37C">
      <w:start w:val="1"/>
      <w:numFmt w:val="decimal"/>
      <w:lvlText w:val="%8."/>
      <w:lvlJc w:val="left"/>
      <w:pPr>
        <w:ind w:left="720" w:hanging="360"/>
      </w:pPr>
    </w:lvl>
    <w:lvl w:ilvl="8" w:tplc="AE0C947C">
      <w:start w:val="1"/>
      <w:numFmt w:val="decimal"/>
      <w:lvlText w:val="%9."/>
      <w:lvlJc w:val="left"/>
      <w:pPr>
        <w:ind w:left="720" w:hanging="360"/>
      </w:pPr>
    </w:lvl>
  </w:abstractNum>
  <w:abstractNum w:abstractNumId="27" w15:restartNumberingAfterBreak="0">
    <w:nsid w:val="633D6593"/>
    <w:multiLevelType w:val="hybridMultilevel"/>
    <w:tmpl w:val="4E068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4C76749"/>
    <w:multiLevelType w:val="hybridMultilevel"/>
    <w:tmpl w:val="F350F9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180459"/>
    <w:multiLevelType w:val="hybridMultilevel"/>
    <w:tmpl w:val="D0E0B004"/>
    <w:lvl w:ilvl="0" w:tplc="3D94AF3A">
      <w:start w:val="1"/>
      <w:numFmt w:val="bullet"/>
      <w:lvlText w:val="•"/>
      <w:lvlJc w:val="left"/>
      <w:pPr>
        <w:tabs>
          <w:tab w:val="num" w:pos="720"/>
        </w:tabs>
        <w:ind w:left="720" w:hanging="360"/>
      </w:pPr>
      <w:rPr>
        <w:rFonts w:ascii="Times New Roman" w:hAnsi="Times New Roman" w:hint="default"/>
      </w:rPr>
    </w:lvl>
    <w:lvl w:ilvl="1" w:tplc="DE9E007A" w:tentative="1">
      <w:start w:val="1"/>
      <w:numFmt w:val="bullet"/>
      <w:lvlText w:val="•"/>
      <w:lvlJc w:val="left"/>
      <w:pPr>
        <w:tabs>
          <w:tab w:val="num" w:pos="1440"/>
        </w:tabs>
        <w:ind w:left="1440" w:hanging="360"/>
      </w:pPr>
      <w:rPr>
        <w:rFonts w:ascii="Times New Roman" w:hAnsi="Times New Roman" w:hint="default"/>
      </w:rPr>
    </w:lvl>
    <w:lvl w:ilvl="2" w:tplc="83608B8C" w:tentative="1">
      <w:start w:val="1"/>
      <w:numFmt w:val="bullet"/>
      <w:lvlText w:val="•"/>
      <w:lvlJc w:val="left"/>
      <w:pPr>
        <w:tabs>
          <w:tab w:val="num" w:pos="2160"/>
        </w:tabs>
        <w:ind w:left="2160" w:hanging="360"/>
      </w:pPr>
      <w:rPr>
        <w:rFonts w:ascii="Times New Roman" w:hAnsi="Times New Roman" w:hint="default"/>
      </w:rPr>
    </w:lvl>
    <w:lvl w:ilvl="3" w:tplc="1188FAD2" w:tentative="1">
      <w:start w:val="1"/>
      <w:numFmt w:val="bullet"/>
      <w:lvlText w:val="•"/>
      <w:lvlJc w:val="left"/>
      <w:pPr>
        <w:tabs>
          <w:tab w:val="num" w:pos="2880"/>
        </w:tabs>
        <w:ind w:left="2880" w:hanging="360"/>
      </w:pPr>
      <w:rPr>
        <w:rFonts w:ascii="Times New Roman" w:hAnsi="Times New Roman" w:hint="default"/>
      </w:rPr>
    </w:lvl>
    <w:lvl w:ilvl="4" w:tplc="DB54E770" w:tentative="1">
      <w:start w:val="1"/>
      <w:numFmt w:val="bullet"/>
      <w:lvlText w:val="•"/>
      <w:lvlJc w:val="left"/>
      <w:pPr>
        <w:tabs>
          <w:tab w:val="num" w:pos="3600"/>
        </w:tabs>
        <w:ind w:left="3600" w:hanging="360"/>
      </w:pPr>
      <w:rPr>
        <w:rFonts w:ascii="Times New Roman" w:hAnsi="Times New Roman" w:hint="default"/>
      </w:rPr>
    </w:lvl>
    <w:lvl w:ilvl="5" w:tplc="53D475B2" w:tentative="1">
      <w:start w:val="1"/>
      <w:numFmt w:val="bullet"/>
      <w:lvlText w:val="•"/>
      <w:lvlJc w:val="left"/>
      <w:pPr>
        <w:tabs>
          <w:tab w:val="num" w:pos="4320"/>
        </w:tabs>
        <w:ind w:left="4320" w:hanging="360"/>
      </w:pPr>
      <w:rPr>
        <w:rFonts w:ascii="Times New Roman" w:hAnsi="Times New Roman" w:hint="default"/>
      </w:rPr>
    </w:lvl>
    <w:lvl w:ilvl="6" w:tplc="C7606468" w:tentative="1">
      <w:start w:val="1"/>
      <w:numFmt w:val="bullet"/>
      <w:lvlText w:val="•"/>
      <w:lvlJc w:val="left"/>
      <w:pPr>
        <w:tabs>
          <w:tab w:val="num" w:pos="5040"/>
        </w:tabs>
        <w:ind w:left="5040" w:hanging="360"/>
      </w:pPr>
      <w:rPr>
        <w:rFonts w:ascii="Times New Roman" w:hAnsi="Times New Roman" w:hint="default"/>
      </w:rPr>
    </w:lvl>
    <w:lvl w:ilvl="7" w:tplc="659220FC" w:tentative="1">
      <w:start w:val="1"/>
      <w:numFmt w:val="bullet"/>
      <w:lvlText w:val="•"/>
      <w:lvlJc w:val="left"/>
      <w:pPr>
        <w:tabs>
          <w:tab w:val="num" w:pos="5760"/>
        </w:tabs>
        <w:ind w:left="5760" w:hanging="360"/>
      </w:pPr>
      <w:rPr>
        <w:rFonts w:ascii="Times New Roman" w:hAnsi="Times New Roman" w:hint="default"/>
      </w:rPr>
    </w:lvl>
    <w:lvl w:ilvl="8" w:tplc="EEE097C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8EC7567"/>
    <w:multiLevelType w:val="hybridMultilevel"/>
    <w:tmpl w:val="88D4CE0A"/>
    <w:lvl w:ilvl="0" w:tplc="13C8424A">
      <w:start w:val="1"/>
      <w:numFmt w:val="bullet"/>
      <w:lvlText w:val="•"/>
      <w:lvlJc w:val="left"/>
      <w:pPr>
        <w:tabs>
          <w:tab w:val="num" w:pos="720"/>
        </w:tabs>
        <w:ind w:left="720" w:hanging="360"/>
      </w:pPr>
      <w:rPr>
        <w:rFonts w:ascii="Times New Roman" w:hAnsi="Times New Roman" w:hint="default"/>
      </w:rPr>
    </w:lvl>
    <w:lvl w:ilvl="1" w:tplc="80CC8C68" w:tentative="1">
      <w:start w:val="1"/>
      <w:numFmt w:val="bullet"/>
      <w:lvlText w:val="•"/>
      <w:lvlJc w:val="left"/>
      <w:pPr>
        <w:tabs>
          <w:tab w:val="num" w:pos="1440"/>
        </w:tabs>
        <w:ind w:left="1440" w:hanging="360"/>
      </w:pPr>
      <w:rPr>
        <w:rFonts w:ascii="Times New Roman" w:hAnsi="Times New Roman" w:hint="default"/>
      </w:rPr>
    </w:lvl>
    <w:lvl w:ilvl="2" w:tplc="FB601658" w:tentative="1">
      <w:start w:val="1"/>
      <w:numFmt w:val="bullet"/>
      <w:lvlText w:val="•"/>
      <w:lvlJc w:val="left"/>
      <w:pPr>
        <w:tabs>
          <w:tab w:val="num" w:pos="2160"/>
        </w:tabs>
        <w:ind w:left="2160" w:hanging="360"/>
      </w:pPr>
      <w:rPr>
        <w:rFonts w:ascii="Times New Roman" w:hAnsi="Times New Roman" w:hint="default"/>
      </w:rPr>
    </w:lvl>
    <w:lvl w:ilvl="3" w:tplc="783E6186" w:tentative="1">
      <w:start w:val="1"/>
      <w:numFmt w:val="bullet"/>
      <w:lvlText w:val="•"/>
      <w:lvlJc w:val="left"/>
      <w:pPr>
        <w:tabs>
          <w:tab w:val="num" w:pos="2880"/>
        </w:tabs>
        <w:ind w:left="2880" w:hanging="360"/>
      </w:pPr>
      <w:rPr>
        <w:rFonts w:ascii="Times New Roman" w:hAnsi="Times New Roman" w:hint="default"/>
      </w:rPr>
    </w:lvl>
    <w:lvl w:ilvl="4" w:tplc="E410EE74" w:tentative="1">
      <w:start w:val="1"/>
      <w:numFmt w:val="bullet"/>
      <w:lvlText w:val="•"/>
      <w:lvlJc w:val="left"/>
      <w:pPr>
        <w:tabs>
          <w:tab w:val="num" w:pos="3600"/>
        </w:tabs>
        <w:ind w:left="3600" w:hanging="360"/>
      </w:pPr>
      <w:rPr>
        <w:rFonts w:ascii="Times New Roman" w:hAnsi="Times New Roman" w:hint="default"/>
      </w:rPr>
    </w:lvl>
    <w:lvl w:ilvl="5" w:tplc="99106444" w:tentative="1">
      <w:start w:val="1"/>
      <w:numFmt w:val="bullet"/>
      <w:lvlText w:val="•"/>
      <w:lvlJc w:val="left"/>
      <w:pPr>
        <w:tabs>
          <w:tab w:val="num" w:pos="4320"/>
        </w:tabs>
        <w:ind w:left="4320" w:hanging="360"/>
      </w:pPr>
      <w:rPr>
        <w:rFonts w:ascii="Times New Roman" w:hAnsi="Times New Roman" w:hint="default"/>
      </w:rPr>
    </w:lvl>
    <w:lvl w:ilvl="6" w:tplc="1A7A3CA2" w:tentative="1">
      <w:start w:val="1"/>
      <w:numFmt w:val="bullet"/>
      <w:lvlText w:val="•"/>
      <w:lvlJc w:val="left"/>
      <w:pPr>
        <w:tabs>
          <w:tab w:val="num" w:pos="5040"/>
        </w:tabs>
        <w:ind w:left="5040" w:hanging="360"/>
      </w:pPr>
      <w:rPr>
        <w:rFonts w:ascii="Times New Roman" w:hAnsi="Times New Roman" w:hint="default"/>
      </w:rPr>
    </w:lvl>
    <w:lvl w:ilvl="7" w:tplc="6E24D970" w:tentative="1">
      <w:start w:val="1"/>
      <w:numFmt w:val="bullet"/>
      <w:lvlText w:val="•"/>
      <w:lvlJc w:val="left"/>
      <w:pPr>
        <w:tabs>
          <w:tab w:val="num" w:pos="5760"/>
        </w:tabs>
        <w:ind w:left="5760" w:hanging="360"/>
      </w:pPr>
      <w:rPr>
        <w:rFonts w:ascii="Times New Roman" w:hAnsi="Times New Roman" w:hint="default"/>
      </w:rPr>
    </w:lvl>
    <w:lvl w:ilvl="8" w:tplc="2A10262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EE75243"/>
    <w:multiLevelType w:val="hybridMultilevel"/>
    <w:tmpl w:val="4D922D2C"/>
    <w:lvl w:ilvl="0" w:tplc="7D0485BE">
      <w:start w:val="1"/>
      <w:numFmt w:val="decimal"/>
      <w:lvlText w:val="%1."/>
      <w:lvlJc w:val="left"/>
      <w:pPr>
        <w:ind w:left="720" w:hanging="360"/>
      </w:pPr>
    </w:lvl>
    <w:lvl w:ilvl="1" w:tplc="457896A2">
      <w:start w:val="1"/>
      <w:numFmt w:val="decimal"/>
      <w:lvlText w:val="%2."/>
      <w:lvlJc w:val="left"/>
      <w:pPr>
        <w:ind w:left="720" w:hanging="360"/>
      </w:pPr>
    </w:lvl>
    <w:lvl w:ilvl="2" w:tplc="37924E04">
      <w:start w:val="1"/>
      <w:numFmt w:val="decimal"/>
      <w:lvlText w:val="%3."/>
      <w:lvlJc w:val="left"/>
      <w:pPr>
        <w:ind w:left="720" w:hanging="360"/>
      </w:pPr>
    </w:lvl>
    <w:lvl w:ilvl="3" w:tplc="73AAD31C">
      <w:start w:val="1"/>
      <w:numFmt w:val="decimal"/>
      <w:lvlText w:val="%4."/>
      <w:lvlJc w:val="left"/>
      <w:pPr>
        <w:ind w:left="720" w:hanging="360"/>
      </w:pPr>
    </w:lvl>
    <w:lvl w:ilvl="4" w:tplc="8524151E">
      <w:start w:val="1"/>
      <w:numFmt w:val="decimal"/>
      <w:lvlText w:val="%5."/>
      <w:lvlJc w:val="left"/>
      <w:pPr>
        <w:ind w:left="720" w:hanging="360"/>
      </w:pPr>
    </w:lvl>
    <w:lvl w:ilvl="5" w:tplc="9740E610">
      <w:start w:val="1"/>
      <w:numFmt w:val="decimal"/>
      <w:lvlText w:val="%6."/>
      <w:lvlJc w:val="left"/>
      <w:pPr>
        <w:ind w:left="720" w:hanging="360"/>
      </w:pPr>
    </w:lvl>
    <w:lvl w:ilvl="6" w:tplc="AD38F1CA">
      <w:start w:val="1"/>
      <w:numFmt w:val="decimal"/>
      <w:lvlText w:val="%7."/>
      <w:lvlJc w:val="left"/>
      <w:pPr>
        <w:ind w:left="720" w:hanging="360"/>
      </w:pPr>
    </w:lvl>
    <w:lvl w:ilvl="7" w:tplc="8C40FDEA">
      <w:start w:val="1"/>
      <w:numFmt w:val="decimal"/>
      <w:lvlText w:val="%8."/>
      <w:lvlJc w:val="left"/>
      <w:pPr>
        <w:ind w:left="720" w:hanging="360"/>
      </w:pPr>
    </w:lvl>
    <w:lvl w:ilvl="8" w:tplc="C5969436">
      <w:start w:val="1"/>
      <w:numFmt w:val="decimal"/>
      <w:lvlText w:val="%9."/>
      <w:lvlJc w:val="left"/>
      <w:pPr>
        <w:ind w:left="720" w:hanging="360"/>
      </w:pPr>
    </w:lvl>
  </w:abstractNum>
  <w:abstractNum w:abstractNumId="33" w15:restartNumberingAfterBreak="0">
    <w:nsid w:val="71DA0066"/>
    <w:multiLevelType w:val="multilevel"/>
    <w:tmpl w:val="D6783D5E"/>
    <w:lvl w:ilvl="0">
      <w:start w:val="1"/>
      <w:numFmt w:val="decimal"/>
      <w:lvlText w:val="%1."/>
      <w:lvlJc w:val="left"/>
      <w:pPr>
        <w:ind w:left="720" w:hanging="360"/>
      </w:pPr>
      <w:rPr>
        <w:b w:val="0"/>
      </w:rPr>
    </w:lvl>
    <w:lvl w:ilvl="1">
      <w:start w:val="1"/>
      <w:numFmt w:val="decimal"/>
      <w:lvlText w:val="%1.%2."/>
      <w:lvlJc w:val="left"/>
      <w:pPr>
        <w:ind w:left="1090" w:hanging="38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72560B53"/>
    <w:multiLevelType w:val="hybridMultilevel"/>
    <w:tmpl w:val="4FE20482"/>
    <w:lvl w:ilvl="0" w:tplc="709CB2DE">
      <w:start w:val="1"/>
      <w:numFmt w:val="decimal"/>
      <w:lvlText w:val="%1."/>
      <w:lvlJc w:val="left"/>
      <w:pPr>
        <w:ind w:left="1020" w:hanging="360"/>
      </w:pPr>
    </w:lvl>
    <w:lvl w:ilvl="1" w:tplc="70B8D8A4">
      <w:start w:val="1"/>
      <w:numFmt w:val="decimal"/>
      <w:lvlText w:val="%2."/>
      <w:lvlJc w:val="left"/>
      <w:pPr>
        <w:ind w:left="1020" w:hanging="360"/>
      </w:pPr>
    </w:lvl>
    <w:lvl w:ilvl="2" w:tplc="C870E920">
      <w:start w:val="1"/>
      <w:numFmt w:val="decimal"/>
      <w:lvlText w:val="%3."/>
      <w:lvlJc w:val="left"/>
      <w:pPr>
        <w:ind w:left="1020" w:hanging="360"/>
      </w:pPr>
    </w:lvl>
    <w:lvl w:ilvl="3" w:tplc="F77E624E">
      <w:start w:val="1"/>
      <w:numFmt w:val="decimal"/>
      <w:lvlText w:val="%4."/>
      <w:lvlJc w:val="left"/>
      <w:pPr>
        <w:ind w:left="1020" w:hanging="360"/>
      </w:pPr>
    </w:lvl>
    <w:lvl w:ilvl="4" w:tplc="DA5ECE30">
      <w:start w:val="1"/>
      <w:numFmt w:val="decimal"/>
      <w:lvlText w:val="%5."/>
      <w:lvlJc w:val="left"/>
      <w:pPr>
        <w:ind w:left="1020" w:hanging="360"/>
      </w:pPr>
    </w:lvl>
    <w:lvl w:ilvl="5" w:tplc="A798F29E">
      <w:start w:val="1"/>
      <w:numFmt w:val="decimal"/>
      <w:lvlText w:val="%6."/>
      <w:lvlJc w:val="left"/>
      <w:pPr>
        <w:ind w:left="1020" w:hanging="360"/>
      </w:pPr>
    </w:lvl>
    <w:lvl w:ilvl="6" w:tplc="44CC9632">
      <w:start w:val="1"/>
      <w:numFmt w:val="decimal"/>
      <w:lvlText w:val="%7."/>
      <w:lvlJc w:val="left"/>
      <w:pPr>
        <w:ind w:left="1020" w:hanging="360"/>
      </w:pPr>
    </w:lvl>
    <w:lvl w:ilvl="7" w:tplc="71F2C212">
      <w:start w:val="1"/>
      <w:numFmt w:val="decimal"/>
      <w:lvlText w:val="%8."/>
      <w:lvlJc w:val="left"/>
      <w:pPr>
        <w:ind w:left="1020" w:hanging="360"/>
      </w:pPr>
    </w:lvl>
    <w:lvl w:ilvl="8" w:tplc="DB3297D2">
      <w:start w:val="1"/>
      <w:numFmt w:val="decimal"/>
      <w:lvlText w:val="%9."/>
      <w:lvlJc w:val="left"/>
      <w:pPr>
        <w:ind w:left="1020" w:hanging="360"/>
      </w:pPr>
    </w:lvl>
  </w:abstractNum>
  <w:abstractNum w:abstractNumId="35" w15:restartNumberingAfterBreak="0">
    <w:nsid w:val="7F326AEF"/>
    <w:multiLevelType w:val="hybridMultilevel"/>
    <w:tmpl w:val="6874AA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8450547">
    <w:abstractNumId w:val="6"/>
  </w:num>
  <w:num w:numId="2" w16cid:durableId="76633572">
    <w:abstractNumId w:val="19"/>
  </w:num>
  <w:num w:numId="3" w16cid:durableId="4368701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749624">
    <w:abstractNumId w:val="28"/>
  </w:num>
  <w:num w:numId="5" w16cid:durableId="453642716">
    <w:abstractNumId w:val="28"/>
  </w:num>
  <w:num w:numId="6" w16cid:durableId="1688603840">
    <w:abstractNumId w:val="12"/>
  </w:num>
  <w:num w:numId="7" w16cid:durableId="58752787">
    <w:abstractNumId w:val="12"/>
  </w:num>
  <w:num w:numId="8" w16cid:durableId="15952857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225358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218078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1629430">
    <w:abstractNumId w:val="7"/>
  </w:num>
  <w:num w:numId="12" w16cid:durableId="1647391462">
    <w:abstractNumId w:val="9"/>
  </w:num>
  <w:num w:numId="13" w16cid:durableId="1387023579">
    <w:abstractNumId w:val="24"/>
  </w:num>
  <w:num w:numId="14" w16cid:durableId="519857694">
    <w:abstractNumId w:val="31"/>
  </w:num>
  <w:num w:numId="15" w16cid:durableId="1299918168">
    <w:abstractNumId w:val="10"/>
  </w:num>
  <w:num w:numId="16" w16cid:durableId="1139151877">
    <w:abstractNumId w:val="14"/>
  </w:num>
  <w:num w:numId="17" w16cid:durableId="1295402074">
    <w:abstractNumId w:val="1"/>
  </w:num>
  <w:num w:numId="18" w16cid:durableId="831411154">
    <w:abstractNumId w:val="35"/>
  </w:num>
  <w:num w:numId="19" w16cid:durableId="384067050">
    <w:abstractNumId w:val="23"/>
  </w:num>
  <w:num w:numId="20" w16cid:durableId="1041321947">
    <w:abstractNumId w:val="30"/>
  </w:num>
  <w:num w:numId="21" w16cid:durableId="309209775">
    <w:abstractNumId w:val="2"/>
  </w:num>
  <w:num w:numId="22" w16cid:durableId="1325931848">
    <w:abstractNumId w:val="16"/>
  </w:num>
  <w:num w:numId="23" w16cid:durableId="1146774940">
    <w:abstractNumId w:val="27"/>
  </w:num>
  <w:num w:numId="24" w16cid:durableId="497615011">
    <w:abstractNumId w:val="5"/>
  </w:num>
  <w:num w:numId="25" w16cid:durableId="1420828481">
    <w:abstractNumId w:val="20"/>
  </w:num>
  <w:num w:numId="26" w16cid:durableId="1323050411">
    <w:abstractNumId w:val="18"/>
  </w:num>
  <w:num w:numId="27" w16cid:durableId="548685724">
    <w:abstractNumId w:val="29"/>
  </w:num>
  <w:num w:numId="28" w16cid:durableId="312295729">
    <w:abstractNumId w:val="15"/>
  </w:num>
  <w:num w:numId="29" w16cid:durableId="1166438664">
    <w:abstractNumId w:val="8"/>
  </w:num>
  <w:num w:numId="30" w16cid:durableId="1771588261">
    <w:abstractNumId w:val="21"/>
  </w:num>
  <w:num w:numId="31" w16cid:durableId="735206923">
    <w:abstractNumId w:val="32"/>
  </w:num>
  <w:num w:numId="32" w16cid:durableId="91242755">
    <w:abstractNumId w:val="4"/>
  </w:num>
  <w:num w:numId="33" w16cid:durableId="2131968460">
    <w:abstractNumId w:val="26"/>
  </w:num>
  <w:num w:numId="34" w16cid:durableId="1374767949">
    <w:abstractNumId w:val="25"/>
  </w:num>
  <w:num w:numId="35" w16cid:durableId="2119058475">
    <w:abstractNumId w:val="34"/>
  </w:num>
  <w:num w:numId="36" w16cid:durableId="1241328641">
    <w:abstractNumId w:val="17"/>
  </w:num>
  <w:num w:numId="37" w16cid:durableId="458956234">
    <w:abstractNumId w:val="3"/>
  </w:num>
  <w:num w:numId="38" w16cid:durableId="1845851956">
    <w:abstractNumId w:val="0"/>
  </w:num>
  <w:num w:numId="39" w16cid:durableId="387268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36"/>
    <w:rsid w:val="000023E9"/>
    <w:rsid w:val="00003602"/>
    <w:rsid w:val="00003B38"/>
    <w:rsid w:val="00005F88"/>
    <w:rsid w:val="000063DC"/>
    <w:rsid w:val="00007CD4"/>
    <w:rsid w:val="000112DA"/>
    <w:rsid w:val="00011339"/>
    <w:rsid w:val="00011B46"/>
    <w:rsid w:val="00012277"/>
    <w:rsid w:val="00013D17"/>
    <w:rsid w:val="000141BC"/>
    <w:rsid w:val="000141E9"/>
    <w:rsid w:val="0001442A"/>
    <w:rsid w:val="00014527"/>
    <w:rsid w:val="00015439"/>
    <w:rsid w:val="000155D2"/>
    <w:rsid w:val="00016C5F"/>
    <w:rsid w:val="00016DC3"/>
    <w:rsid w:val="000172DF"/>
    <w:rsid w:val="00017B29"/>
    <w:rsid w:val="000217EE"/>
    <w:rsid w:val="00021881"/>
    <w:rsid w:val="00021A2E"/>
    <w:rsid w:val="000230F0"/>
    <w:rsid w:val="00023AC1"/>
    <w:rsid w:val="00023F1C"/>
    <w:rsid w:val="00024167"/>
    <w:rsid w:val="000255F5"/>
    <w:rsid w:val="00025BCB"/>
    <w:rsid w:val="00026464"/>
    <w:rsid w:val="00026745"/>
    <w:rsid w:val="000267EA"/>
    <w:rsid w:val="000268B5"/>
    <w:rsid w:val="000312D9"/>
    <w:rsid w:val="00031574"/>
    <w:rsid w:val="00031805"/>
    <w:rsid w:val="000323A1"/>
    <w:rsid w:val="00032D3C"/>
    <w:rsid w:val="00032E28"/>
    <w:rsid w:val="00033AC3"/>
    <w:rsid w:val="00033DB6"/>
    <w:rsid w:val="00033F20"/>
    <w:rsid w:val="000344E4"/>
    <w:rsid w:val="00034646"/>
    <w:rsid w:val="00034BF9"/>
    <w:rsid w:val="0003762A"/>
    <w:rsid w:val="00037A83"/>
    <w:rsid w:val="000414C6"/>
    <w:rsid w:val="00041955"/>
    <w:rsid w:val="000423AC"/>
    <w:rsid w:val="00042532"/>
    <w:rsid w:val="000428B4"/>
    <w:rsid w:val="0004355B"/>
    <w:rsid w:val="00045352"/>
    <w:rsid w:val="00045AFF"/>
    <w:rsid w:val="000462F3"/>
    <w:rsid w:val="00047089"/>
    <w:rsid w:val="00047F25"/>
    <w:rsid w:val="00051BE0"/>
    <w:rsid w:val="00051CE3"/>
    <w:rsid w:val="000523A2"/>
    <w:rsid w:val="00052F87"/>
    <w:rsid w:val="00054284"/>
    <w:rsid w:val="00054718"/>
    <w:rsid w:val="00054E78"/>
    <w:rsid w:val="000552A8"/>
    <w:rsid w:val="0005532D"/>
    <w:rsid w:val="00055BA1"/>
    <w:rsid w:val="0005633B"/>
    <w:rsid w:val="00056577"/>
    <w:rsid w:val="00057553"/>
    <w:rsid w:val="000577A3"/>
    <w:rsid w:val="000604B4"/>
    <w:rsid w:val="00061C84"/>
    <w:rsid w:val="00061F4B"/>
    <w:rsid w:val="00062C19"/>
    <w:rsid w:val="00063681"/>
    <w:rsid w:val="000636E2"/>
    <w:rsid w:val="00063B60"/>
    <w:rsid w:val="000648FB"/>
    <w:rsid w:val="000657BA"/>
    <w:rsid w:val="000665F4"/>
    <w:rsid w:val="000700A1"/>
    <w:rsid w:val="00070379"/>
    <w:rsid w:val="00070E77"/>
    <w:rsid w:val="00071665"/>
    <w:rsid w:val="00073467"/>
    <w:rsid w:val="00073647"/>
    <w:rsid w:val="00073D9C"/>
    <w:rsid w:val="00073E00"/>
    <w:rsid w:val="00075B25"/>
    <w:rsid w:val="00075E5A"/>
    <w:rsid w:val="00075F80"/>
    <w:rsid w:val="000765F9"/>
    <w:rsid w:val="00076996"/>
    <w:rsid w:val="00080F7F"/>
    <w:rsid w:val="00081C52"/>
    <w:rsid w:val="00081CC4"/>
    <w:rsid w:val="00084105"/>
    <w:rsid w:val="0008468D"/>
    <w:rsid w:val="00084FBB"/>
    <w:rsid w:val="00085033"/>
    <w:rsid w:val="0008514F"/>
    <w:rsid w:val="000851DC"/>
    <w:rsid w:val="00085E72"/>
    <w:rsid w:val="0008632C"/>
    <w:rsid w:val="000863D6"/>
    <w:rsid w:val="0008668E"/>
    <w:rsid w:val="00086A9E"/>
    <w:rsid w:val="0009057E"/>
    <w:rsid w:val="00090B7A"/>
    <w:rsid w:val="000910CD"/>
    <w:rsid w:val="000915F1"/>
    <w:rsid w:val="00091CF6"/>
    <w:rsid w:val="0009242B"/>
    <w:rsid w:val="00093514"/>
    <w:rsid w:val="00093941"/>
    <w:rsid w:val="00093A51"/>
    <w:rsid w:val="00094F9C"/>
    <w:rsid w:val="00095330"/>
    <w:rsid w:val="00095BAF"/>
    <w:rsid w:val="00096CE2"/>
    <w:rsid w:val="00097A00"/>
    <w:rsid w:val="000A18FE"/>
    <w:rsid w:val="000A25CF"/>
    <w:rsid w:val="000A3B66"/>
    <w:rsid w:val="000A4494"/>
    <w:rsid w:val="000A7186"/>
    <w:rsid w:val="000B0178"/>
    <w:rsid w:val="000B0BE0"/>
    <w:rsid w:val="000B1017"/>
    <w:rsid w:val="000B3635"/>
    <w:rsid w:val="000B3E04"/>
    <w:rsid w:val="000B4C99"/>
    <w:rsid w:val="000B4FF9"/>
    <w:rsid w:val="000B6067"/>
    <w:rsid w:val="000B6B70"/>
    <w:rsid w:val="000B71B7"/>
    <w:rsid w:val="000B7220"/>
    <w:rsid w:val="000B742E"/>
    <w:rsid w:val="000B7CED"/>
    <w:rsid w:val="000BA94E"/>
    <w:rsid w:val="000C0100"/>
    <w:rsid w:val="000C02C7"/>
    <w:rsid w:val="000C097A"/>
    <w:rsid w:val="000C1F57"/>
    <w:rsid w:val="000C2427"/>
    <w:rsid w:val="000C2DAC"/>
    <w:rsid w:val="000C2EF4"/>
    <w:rsid w:val="000C2F01"/>
    <w:rsid w:val="000C34DE"/>
    <w:rsid w:val="000C3987"/>
    <w:rsid w:val="000C4363"/>
    <w:rsid w:val="000C4576"/>
    <w:rsid w:val="000C48C8"/>
    <w:rsid w:val="000C4A64"/>
    <w:rsid w:val="000C4DB5"/>
    <w:rsid w:val="000C5365"/>
    <w:rsid w:val="000C67C2"/>
    <w:rsid w:val="000C71EE"/>
    <w:rsid w:val="000CDDD4"/>
    <w:rsid w:val="000D0131"/>
    <w:rsid w:val="000D0866"/>
    <w:rsid w:val="000D0D51"/>
    <w:rsid w:val="000D0DA0"/>
    <w:rsid w:val="000D108B"/>
    <w:rsid w:val="000D17CA"/>
    <w:rsid w:val="000D1937"/>
    <w:rsid w:val="000D20F9"/>
    <w:rsid w:val="000D2328"/>
    <w:rsid w:val="000D4A6B"/>
    <w:rsid w:val="000D57C3"/>
    <w:rsid w:val="000D62F6"/>
    <w:rsid w:val="000D6FBC"/>
    <w:rsid w:val="000E0116"/>
    <w:rsid w:val="000E0981"/>
    <w:rsid w:val="000E1628"/>
    <w:rsid w:val="000E3205"/>
    <w:rsid w:val="000E3C6F"/>
    <w:rsid w:val="000E3F57"/>
    <w:rsid w:val="000E422E"/>
    <w:rsid w:val="000E560D"/>
    <w:rsid w:val="000E5D59"/>
    <w:rsid w:val="000F0AEC"/>
    <w:rsid w:val="000F11E6"/>
    <w:rsid w:val="000F15B3"/>
    <w:rsid w:val="000F25F3"/>
    <w:rsid w:val="000F2FC0"/>
    <w:rsid w:val="000F35D1"/>
    <w:rsid w:val="000F37C7"/>
    <w:rsid w:val="000F583B"/>
    <w:rsid w:val="000F5DE4"/>
    <w:rsid w:val="00100CDA"/>
    <w:rsid w:val="0010115F"/>
    <w:rsid w:val="00101184"/>
    <w:rsid w:val="001019E5"/>
    <w:rsid w:val="00101DE4"/>
    <w:rsid w:val="001028E1"/>
    <w:rsid w:val="0010364F"/>
    <w:rsid w:val="001046DD"/>
    <w:rsid w:val="001049D3"/>
    <w:rsid w:val="00106384"/>
    <w:rsid w:val="00107831"/>
    <w:rsid w:val="00107859"/>
    <w:rsid w:val="00110D9C"/>
    <w:rsid w:val="0011120F"/>
    <w:rsid w:val="00111A96"/>
    <w:rsid w:val="0011219C"/>
    <w:rsid w:val="00112764"/>
    <w:rsid w:val="00112993"/>
    <w:rsid w:val="001129EB"/>
    <w:rsid w:val="00112B0A"/>
    <w:rsid w:val="001145FA"/>
    <w:rsid w:val="00114BC0"/>
    <w:rsid w:val="00115517"/>
    <w:rsid w:val="0011643C"/>
    <w:rsid w:val="0011710F"/>
    <w:rsid w:val="001173D4"/>
    <w:rsid w:val="00117CE8"/>
    <w:rsid w:val="00117DB8"/>
    <w:rsid w:val="00120726"/>
    <w:rsid w:val="00120D97"/>
    <w:rsid w:val="00121C3E"/>
    <w:rsid w:val="00123E77"/>
    <w:rsid w:val="00124E71"/>
    <w:rsid w:val="00127736"/>
    <w:rsid w:val="0013027A"/>
    <w:rsid w:val="00130530"/>
    <w:rsid w:val="00130BAA"/>
    <w:rsid w:val="001311C2"/>
    <w:rsid w:val="0013264F"/>
    <w:rsid w:val="00134C17"/>
    <w:rsid w:val="00135475"/>
    <w:rsid w:val="00135F72"/>
    <w:rsid w:val="001375A0"/>
    <w:rsid w:val="0013768E"/>
    <w:rsid w:val="001419C3"/>
    <w:rsid w:val="00141E59"/>
    <w:rsid w:val="00141E6B"/>
    <w:rsid w:val="00141FF9"/>
    <w:rsid w:val="001423AB"/>
    <w:rsid w:val="0014305C"/>
    <w:rsid w:val="00143BD3"/>
    <w:rsid w:val="00143C1B"/>
    <w:rsid w:val="00143DFA"/>
    <w:rsid w:val="00143EDE"/>
    <w:rsid w:val="0014411E"/>
    <w:rsid w:val="0014571F"/>
    <w:rsid w:val="0014573D"/>
    <w:rsid w:val="00145A04"/>
    <w:rsid w:val="001466D4"/>
    <w:rsid w:val="00146B42"/>
    <w:rsid w:val="001519D8"/>
    <w:rsid w:val="00151EAA"/>
    <w:rsid w:val="00152160"/>
    <w:rsid w:val="0015321D"/>
    <w:rsid w:val="00153D1F"/>
    <w:rsid w:val="00154624"/>
    <w:rsid w:val="00154BEF"/>
    <w:rsid w:val="00155834"/>
    <w:rsid w:val="00156808"/>
    <w:rsid w:val="00160BFD"/>
    <w:rsid w:val="00160E7D"/>
    <w:rsid w:val="00161937"/>
    <w:rsid w:val="0016364E"/>
    <w:rsid w:val="001648E7"/>
    <w:rsid w:val="00164CA6"/>
    <w:rsid w:val="0016511A"/>
    <w:rsid w:val="00165976"/>
    <w:rsid w:val="001665EC"/>
    <w:rsid w:val="00167987"/>
    <w:rsid w:val="00170CD9"/>
    <w:rsid w:val="00171F05"/>
    <w:rsid w:val="001722E7"/>
    <w:rsid w:val="00172A0D"/>
    <w:rsid w:val="00174EA7"/>
    <w:rsid w:val="00175416"/>
    <w:rsid w:val="001756D6"/>
    <w:rsid w:val="00176904"/>
    <w:rsid w:val="00176A71"/>
    <w:rsid w:val="0018098F"/>
    <w:rsid w:val="00180E2A"/>
    <w:rsid w:val="00182066"/>
    <w:rsid w:val="00182AB4"/>
    <w:rsid w:val="00183643"/>
    <w:rsid w:val="00183E53"/>
    <w:rsid w:val="0018460A"/>
    <w:rsid w:val="0018468C"/>
    <w:rsid w:val="00185FC1"/>
    <w:rsid w:val="0018735F"/>
    <w:rsid w:val="00187F52"/>
    <w:rsid w:val="00192614"/>
    <w:rsid w:val="001926E0"/>
    <w:rsid w:val="00192BF6"/>
    <w:rsid w:val="0019482C"/>
    <w:rsid w:val="00194883"/>
    <w:rsid w:val="00194A38"/>
    <w:rsid w:val="0019565C"/>
    <w:rsid w:val="00195DE2"/>
    <w:rsid w:val="00196A36"/>
    <w:rsid w:val="0019760E"/>
    <w:rsid w:val="001978AA"/>
    <w:rsid w:val="00197C72"/>
    <w:rsid w:val="00197E01"/>
    <w:rsid w:val="001A02CD"/>
    <w:rsid w:val="001A03DD"/>
    <w:rsid w:val="001A0450"/>
    <w:rsid w:val="001A0474"/>
    <w:rsid w:val="001A1A48"/>
    <w:rsid w:val="001A1E30"/>
    <w:rsid w:val="001A2D06"/>
    <w:rsid w:val="001A3390"/>
    <w:rsid w:val="001A37B8"/>
    <w:rsid w:val="001A5270"/>
    <w:rsid w:val="001A6371"/>
    <w:rsid w:val="001A66A5"/>
    <w:rsid w:val="001A7704"/>
    <w:rsid w:val="001A777E"/>
    <w:rsid w:val="001A7B34"/>
    <w:rsid w:val="001A7B7F"/>
    <w:rsid w:val="001A7EB8"/>
    <w:rsid w:val="001B0CA1"/>
    <w:rsid w:val="001B1075"/>
    <w:rsid w:val="001B1767"/>
    <w:rsid w:val="001B1E50"/>
    <w:rsid w:val="001B3E44"/>
    <w:rsid w:val="001B4540"/>
    <w:rsid w:val="001B4608"/>
    <w:rsid w:val="001B47CF"/>
    <w:rsid w:val="001B4F40"/>
    <w:rsid w:val="001B5DEE"/>
    <w:rsid w:val="001B6518"/>
    <w:rsid w:val="001B66F5"/>
    <w:rsid w:val="001B6EF2"/>
    <w:rsid w:val="001B70EA"/>
    <w:rsid w:val="001B7A67"/>
    <w:rsid w:val="001B7C67"/>
    <w:rsid w:val="001B7F82"/>
    <w:rsid w:val="001C0177"/>
    <w:rsid w:val="001C043D"/>
    <w:rsid w:val="001C15D8"/>
    <w:rsid w:val="001C1CCF"/>
    <w:rsid w:val="001C1FC9"/>
    <w:rsid w:val="001C2A2F"/>
    <w:rsid w:val="001C3577"/>
    <w:rsid w:val="001C47DE"/>
    <w:rsid w:val="001C4A09"/>
    <w:rsid w:val="001C4DAE"/>
    <w:rsid w:val="001C563E"/>
    <w:rsid w:val="001C5B1A"/>
    <w:rsid w:val="001C6551"/>
    <w:rsid w:val="001C6662"/>
    <w:rsid w:val="001C6A10"/>
    <w:rsid w:val="001C72E9"/>
    <w:rsid w:val="001D016A"/>
    <w:rsid w:val="001D016E"/>
    <w:rsid w:val="001D10F0"/>
    <w:rsid w:val="001D193B"/>
    <w:rsid w:val="001D1FD5"/>
    <w:rsid w:val="001D260C"/>
    <w:rsid w:val="001D29F4"/>
    <w:rsid w:val="001D48C9"/>
    <w:rsid w:val="001D7490"/>
    <w:rsid w:val="001E0E4A"/>
    <w:rsid w:val="001E1232"/>
    <w:rsid w:val="001E1535"/>
    <w:rsid w:val="001E1E4E"/>
    <w:rsid w:val="001E1FDD"/>
    <w:rsid w:val="001E20D1"/>
    <w:rsid w:val="001E2129"/>
    <w:rsid w:val="001E4C4A"/>
    <w:rsid w:val="001E6653"/>
    <w:rsid w:val="001E66D5"/>
    <w:rsid w:val="001E78AF"/>
    <w:rsid w:val="001E7998"/>
    <w:rsid w:val="001F07C9"/>
    <w:rsid w:val="001F19E4"/>
    <w:rsid w:val="001F19E5"/>
    <w:rsid w:val="001F1D4A"/>
    <w:rsid w:val="001F2D43"/>
    <w:rsid w:val="001F3986"/>
    <w:rsid w:val="001F3DE8"/>
    <w:rsid w:val="001F51A2"/>
    <w:rsid w:val="001F7285"/>
    <w:rsid w:val="001F760F"/>
    <w:rsid w:val="001F7C1F"/>
    <w:rsid w:val="0020021A"/>
    <w:rsid w:val="00201741"/>
    <w:rsid w:val="00201D1D"/>
    <w:rsid w:val="00202B2D"/>
    <w:rsid w:val="00203DB3"/>
    <w:rsid w:val="00203DFF"/>
    <w:rsid w:val="002064EF"/>
    <w:rsid w:val="002073A8"/>
    <w:rsid w:val="002075B7"/>
    <w:rsid w:val="002076CA"/>
    <w:rsid w:val="00210D0F"/>
    <w:rsid w:val="00212F31"/>
    <w:rsid w:val="002135C6"/>
    <w:rsid w:val="002156E0"/>
    <w:rsid w:val="00215C07"/>
    <w:rsid w:val="00216B55"/>
    <w:rsid w:val="002172FB"/>
    <w:rsid w:val="002179F8"/>
    <w:rsid w:val="00217C08"/>
    <w:rsid w:val="002205EC"/>
    <w:rsid w:val="0022078A"/>
    <w:rsid w:val="00220B5D"/>
    <w:rsid w:val="00220DD6"/>
    <w:rsid w:val="002210CA"/>
    <w:rsid w:val="00221657"/>
    <w:rsid w:val="00221BB4"/>
    <w:rsid w:val="00222BB5"/>
    <w:rsid w:val="0022307B"/>
    <w:rsid w:val="002247DE"/>
    <w:rsid w:val="002262F4"/>
    <w:rsid w:val="00226429"/>
    <w:rsid w:val="00226925"/>
    <w:rsid w:val="002271BD"/>
    <w:rsid w:val="00227B88"/>
    <w:rsid w:val="002303BD"/>
    <w:rsid w:val="002316E9"/>
    <w:rsid w:val="00232408"/>
    <w:rsid w:val="00232A49"/>
    <w:rsid w:val="00233CF7"/>
    <w:rsid w:val="0023424D"/>
    <w:rsid w:val="002345E5"/>
    <w:rsid w:val="0023492D"/>
    <w:rsid w:val="00234DFB"/>
    <w:rsid w:val="00236102"/>
    <w:rsid w:val="00236176"/>
    <w:rsid w:val="002363B8"/>
    <w:rsid w:val="00237C6C"/>
    <w:rsid w:val="002410BE"/>
    <w:rsid w:val="00241495"/>
    <w:rsid w:val="00244793"/>
    <w:rsid w:val="00246EC7"/>
    <w:rsid w:val="002470EF"/>
    <w:rsid w:val="0024719D"/>
    <w:rsid w:val="00247367"/>
    <w:rsid w:val="00247419"/>
    <w:rsid w:val="00247829"/>
    <w:rsid w:val="00247D56"/>
    <w:rsid w:val="00250559"/>
    <w:rsid w:val="00251A92"/>
    <w:rsid w:val="002523DF"/>
    <w:rsid w:val="00256A74"/>
    <w:rsid w:val="0026000F"/>
    <w:rsid w:val="00261933"/>
    <w:rsid w:val="00261979"/>
    <w:rsid w:val="002623D0"/>
    <w:rsid w:val="002629C0"/>
    <w:rsid w:val="0026307C"/>
    <w:rsid w:val="0026317D"/>
    <w:rsid w:val="00263374"/>
    <w:rsid w:val="00264943"/>
    <w:rsid w:val="00267275"/>
    <w:rsid w:val="0026768D"/>
    <w:rsid w:val="0027042B"/>
    <w:rsid w:val="0027054A"/>
    <w:rsid w:val="0027098A"/>
    <w:rsid w:val="002729AE"/>
    <w:rsid w:val="00273FE6"/>
    <w:rsid w:val="002747ED"/>
    <w:rsid w:val="002751DB"/>
    <w:rsid w:val="002753D8"/>
    <w:rsid w:val="00275D44"/>
    <w:rsid w:val="0027661E"/>
    <w:rsid w:val="002776BB"/>
    <w:rsid w:val="00277ABC"/>
    <w:rsid w:val="00277EDC"/>
    <w:rsid w:val="0028035E"/>
    <w:rsid w:val="00280705"/>
    <w:rsid w:val="00280C21"/>
    <w:rsid w:val="0028108A"/>
    <w:rsid w:val="002811CE"/>
    <w:rsid w:val="002813EF"/>
    <w:rsid w:val="00282E96"/>
    <w:rsid w:val="002854E8"/>
    <w:rsid w:val="00285BE5"/>
    <w:rsid w:val="002860A0"/>
    <w:rsid w:val="00286992"/>
    <w:rsid w:val="0028726A"/>
    <w:rsid w:val="002877EB"/>
    <w:rsid w:val="00287BAF"/>
    <w:rsid w:val="0029055F"/>
    <w:rsid w:val="002906B5"/>
    <w:rsid w:val="0029091A"/>
    <w:rsid w:val="002913FB"/>
    <w:rsid w:val="002927D1"/>
    <w:rsid w:val="00293791"/>
    <w:rsid w:val="002943C8"/>
    <w:rsid w:val="00294E84"/>
    <w:rsid w:val="002951FC"/>
    <w:rsid w:val="002955C0"/>
    <w:rsid w:val="00295701"/>
    <w:rsid w:val="00295791"/>
    <w:rsid w:val="002957D2"/>
    <w:rsid w:val="00295C6A"/>
    <w:rsid w:val="0029660E"/>
    <w:rsid w:val="00296705"/>
    <w:rsid w:val="002976C4"/>
    <w:rsid w:val="00297921"/>
    <w:rsid w:val="002A0005"/>
    <w:rsid w:val="002A018E"/>
    <w:rsid w:val="002A09CD"/>
    <w:rsid w:val="002A208F"/>
    <w:rsid w:val="002A2ADE"/>
    <w:rsid w:val="002A3448"/>
    <w:rsid w:val="002A4582"/>
    <w:rsid w:val="002A5B5A"/>
    <w:rsid w:val="002A5F48"/>
    <w:rsid w:val="002A5F55"/>
    <w:rsid w:val="002A6FFD"/>
    <w:rsid w:val="002A725B"/>
    <w:rsid w:val="002B0C9F"/>
    <w:rsid w:val="002B15D7"/>
    <w:rsid w:val="002B1E56"/>
    <w:rsid w:val="002B21EC"/>
    <w:rsid w:val="002B4493"/>
    <w:rsid w:val="002B63D0"/>
    <w:rsid w:val="002B6F78"/>
    <w:rsid w:val="002B75FC"/>
    <w:rsid w:val="002C009C"/>
    <w:rsid w:val="002C0A09"/>
    <w:rsid w:val="002C0D9C"/>
    <w:rsid w:val="002C1BF3"/>
    <w:rsid w:val="002C25FC"/>
    <w:rsid w:val="002C3B77"/>
    <w:rsid w:val="002C4E7E"/>
    <w:rsid w:val="002C5C63"/>
    <w:rsid w:val="002C63B8"/>
    <w:rsid w:val="002D0DCF"/>
    <w:rsid w:val="002D2675"/>
    <w:rsid w:val="002D2961"/>
    <w:rsid w:val="002D2FBC"/>
    <w:rsid w:val="002D3576"/>
    <w:rsid w:val="002D4D3A"/>
    <w:rsid w:val="002D50F3"/>
    <w:rsid w:val="002D7A87"/>
    <w:rsid w:val="002E0DBC"/>
    <w:rsid w:val="002E0F4E"/>
    <w:rsid w:val="002E1394"/>
    <w:rsid w:val="002E1B47"/>
    <w:rsid w:val="002E2EF2"/>
    <w:rsid w:val="002E3D39"/>
    <w:rsid w:val="002E425A"/>
    <w:rsid w:val="002E5084"/>
    <w:rsid w:val="002E5633"/>
    <w:rsid w:val="002E59C4"/>
    <w:rsid w:val="002E6282"/>
    <w:rsid w:val="002E6814"/>
    <w:rsid w:val="002E6A4E"/>
    <w:rsid w:val="002E7DEB"/>
    <w:rsid w:val="002F0DDC"/>
    <w:rsid w:val="002F129E"/>
    <w:rsid w:val="002F1757"/>
    <w:rsid w:val="002F1868"/>
    <w:rsid w:val="002F2907"/>
    <w:rsid w:val="002F2FD6"/>
    <w:rsid w:val="002F322C"/>
    <w:rsid w:val="002F3EFC"/>
    <w:rsid w:val="002F4BCC"/>
    <w:rsid w:val="002F51AA"/>
    <w:rsid w:val="002F5331"/>
    <w:rsid w:val="002F6189"/>
    <w:rsid w:val="002F7268"/>
    <w:rsid w:val="002F7B1B"/>
    <w:rsid w:val="00300B2B"/>
    <w:rsid w:val="003010BD"/>
    <w:rsid w:val="00301629"/>
    <w:rsid w:val="00301A77"/>
    <w:rsid w:val="00301C5A"/>
    <w:rsid w:val="00301D7F"/>
    <w:rsid w:val="0030202B"/>
    <w:rsid w:val="003026F1"/>
    <w:rsid w:val="00304098"/>
    <w:rsid w:val="003043A6"/>
    <w:rsid w:val="003054E9"/>
    <w:rsid w:val="00306E39"/>
    <w:rsid w:val="00310066"/>
    <w:rsid w:val="00310AAF"/>
    <w:rsid w:val="00310D89"/>
    <w:rsid w:val="00310FBA"/>
    <w:rsid w:val="0031126F"/>
    <w:rsid w:val="003134DF"/>
    <w:rsid w:val="003151B1"/>
    <w:rsid w:val="003154D4"/>
    <w:rsid w:val="00316A39"/>
    <w:rsid w:val="00320832"/>
    <w:rsid w:val="00320E9B"/>
    <w:rsid w:val="00320F20"/>
    <w:rsid w:val="00321444"/>
    <w:rsid w:val="00321971"/>
    <w:rsid w:val="00321C9A"/>
    <w:rsid w:val="00322485"/>
    <w:rsid w:val="00323F07"/>
    <w:rsid w:val="003245A6"/>
    <w:rsid w:val="00324B2F"/>
    <w:rsid w:val="003255B2"/>
    <w:rsid w:val="00326195"/>
    <w:rsid w:val="00326361"/>
    <w:rsid w:val="003274E5"/>
    <w:rsid w:val="0032BCBD"/>
    <w:rsid w:val="00330705"/>
    <w:rsid w:val="00330AB1"/>
    <w:rsid w:val="00330DBD"/>
    <w:rsid w:val="0033273B"/>
    <w:rsid w:val="0033281F"/>
    <w:rsid w:val="00333046"/>
    <w:rsid w:val="003330F4"/>
    <w:rsid w:val="003340CD"/>
    <w:rsid w:val="0033449B"/>
    <w:rsid w:val="00334ED2"/>
    <w:rsid w:val="00335073"/>
    <w:rsid w:val="00335663"/>
    <w:rsid w:val="00335C5D"/>
    <w:rsid w:val="00336A7A"/>
    <w:rsid w:val="00336E77"/>
    <w:rsid w:val="003376AC"/>
    <w:rsid w:val="0034221C"/>
    <w:rsid w:val="003426D6"/>
    <w:rsid w:val="0034308E"/>
    <w:rsid w:val="003434AD"/>
    <w:rsid w:val="00343D8D"/>
    <w:rsid w:val="003440D9"/>
    <w:rsid w:val="00344985"/>
    <w:rsid w:val="00344B64"/>
    <w:rsid w:val="00344D87"/>
    <w:rsid w:val="00344FE7"/>
    <w:rsid w:val="003465AC"/>
    <w:rsid w:val="00347E69"/>
    <w:rsid w:val="003504F7"/>
    <w:rsid w:val="00350529"/>
    <w:rsid w:val="00351AFA"/>
    <w:rsid w:val="00351E49"/>
    <w:rsid w:val="00352611"/>
    <w:rsid w:val="00352E0E"/>
    <w:rsid w:val="00352F33"/>
    <w:rsid w:val="00354470"/>
    <w:rsid w:val="00354BF7"/>
    <w:rsid w:val="00356ED5"/>
    <w:rsid w:val="00357AE1"/>
    <w:rsid w:val="00357B8E"/>
    <w:rsid w:val="00360D9F"/>
    <w:rsid w:val="00362026"/>
    <w:rsid w:val="003623C1"/>
    <w:rsid w:val="00362DC9"/>
    <w:rsid w:val="0036410D"/>
    <w:rsid w:val="00365060"/>
    <w:rsid w:val="00365DD4"/>
    <w:rsid w:val="00366F79"/>
    <w:rsid w:val="0036776C"/>
    <w:rsid w:val="0036798B"/>
    <w:rsid w:val="00370D09"/>
    <w:rsid w:val="00371835"/>
    <w:rsid w:val="003719F7"/>
    <w:rsid w:val="00372A2B"/>
    <w:rsid w:val="0037337F"/>
    <w:rsid w:val="00373B89"/>
    <w:rsid w:val="003759FD"/>
    <w:rsid w:val="0037624B"/>
    <w:rsid w:val="003774CD"/>
    <w:rsid w:val="003800D7"/>
    <w:rsid w:val="0038137E"/>
    <w:rsid w:val="00382778"/>
    <w:rsid w:val="00382E52"/>
    <w:rsid w:val="00382F4A"/>
    <w:rsid w:val="003833D0"/>
    <w:rsid w:val="003837F3"/>
    <w:rsid w:val="0038503C"/>
    <w:rsid w:val="003851DC"/>
    <w:rsid w:val="003852AF"/>
    <w:rsid w:val="003855FB"/>
    <w:rsid w:val="00385A60"/>
    <w:rsid w:val="00385ADC"/>
    <w:rsid w:val="00385BC4"/>
    <w:rsid w:val="00385CE5"/>
    <w:rsid w:val="00386026"/>
    <w:rsid w:val="0038604A"/>
    <w:rsid w:val="00390698"/>
    <w:rsid w:val="00390814"/>
    <w:rsid w:val="00391F34"/>
    <w:rsid w:val="00392B72"/>
    <w:rsid w:val="00393725"/>
    <w:rsid w:val="00393780"/>
    <w:rsid w:val="0039408A"/>
    <w:rsid w:val="0039437E"/>
    <w:rsid w:val="00394AF9"/>
    <w:rsid w:val="00395A2B"/>
    <w:rsid w:val="00395F2C"/>
    <w:rsid w:val="00395F33"/>
    <w:rsid w:val="003961D0"/>
    <w:rsid w:val="0039699C"/>
    <w:rsid w:val="00396E05"/>
    <w:rsid w:val="003972E4"/>
    <w:rsid w:val="00397B2E"/>
    <w:rsid w:val="00397D2F"/>
    <w:rsid w:val="00397E87"/>
    <w:rsid w:val="003A102A"/>
    <w:rsid w:val="003A2145"/>
    <w:rsid w:val="003A21B0"/>
    <w:rsid w:val="003A429F"/>
    <w:rsid w:val="003A4574"/>
    <w:rsid w:val="003A4785"/>
    <w:rsid w:val="003A4A03"/>
    <w:rsid w:val="003A541A"/>
    <w:rsid w:val="003A5C5F"/>
    <w:rsid w:val="003A5D17"/>
    <w:rsid w:val="003A7CE3"/>
    <w:rsid w:val="003B01F5"/>
    <w:rsid w:val="003B0819"/>
    <w:rsid w:val="003B10D6"/>
    <w:rsid w:val="003B1469"/>
    <w:rsid w:val="003B1736"/>
    <w:rsid w:val="003B1A28"/>
    <w:rsid w:val="003B207A"/>
    <w:rsid w:val="003B2245"/>
    <w:rsid w:val="003B4601"/>
    <w:rsid w:val="003B4A80"/>
    <w:rsid w:val="003B51CB"/>
    <w:rsid w:val="003B5EE7"/>
    <w:rsid w:val="003B6D36"/>
    <w:rsid w:val="003B71C1"/>
    <w:rsid w:val="003C0577"/>
    <w:rsid w:val="003C2B2E"/>
    <w:rsid w:val="003C2ED2"/>
    <w:rsid w:val="003C30D7"/>
    <w:rsid w:val="003C3316"/>
    <w:rsid w:val="003C3458"/>
    <w:rsid w:val="003C4145"/>
    <w:rsid w:val="003C4A30"/>
    <w:rsid w:val="003C64DF"/>
    <w:rsid w:val="003C672B"/>
    <w:rsid w:val="003C721F"/>
    <w:rsid w:val="003C74FB"/>
    <w:rsid w:val="003C78D7"/>
    <w:rsid w:val="003D011C"/>
    <w:rsid w:val="003D210B"/>
    <w:rsid w:val="003D3626"/>
    <w:rsid w:val="003D41E1"/>
    <w:rsid w:val="003D42FB"/>
    <w:rsid w:val="003D4C61"/>
    <w:rsid w:val="003D50FB"/>
    <w:rsid w:val="003D6D8D"/>
    <w:rsid w:val="003D7083"/>
    <w:rsid w:val="003D75E6"/>
    <w:rsid w:val="003E0137"/>
    <w:rsid w:val="003E0C52"/>
    <w:rsid w:val="003E1977"/>
    <w:rsid w:val="003E204D"/>
    <w:rsid w:val="003E340D"/>
    <w:rsid w:val="003E37C6"/>
    <w:rsid w:val="003E3BA5"/>
    <w:rsid w:val="003E4BBE"/>
    <w:rsid w:val="003E52F4"/>
    <w:rsid w:val="003E539B"/>
    <w:rsid w:val="003E5528"/>
    <w:rsid w:val="003E5DF4"/>
    <w:rsid w:val="003E63D5"/>
    <w:rsid w:val="003F0A56"/>
    <w:rsid w:val="003F0B67"/>
    <w:rsid w:val="003F2049"/>
    <w:rsid w:val="003F40CF"/>
    <w:rsid w:val="003F50B1"/>
    <w:rsid w:val="003F5DC1"/>
    <w:rsid w:val="003F630A"/>
    <w:rsid w:val="003F70C1"/>
    <w:rsid w:val="003F719D"/>
    <w:rsid w:val="00401124"/>
    <w:rsid w:val="00401186"/>
    <w:rsid w:val="004012B8"/>
    <w:rsid w:val="00401FCB"/>
    <w:rsid w:val="00402C57"/>
    <w:rsid w:val="00404ADD"/>
    <w:rsid w:val="00405465"/>
    <w:rsid w:val="004078AD"/>
    <w:rsid w:val="00410334"/>
    <w:rsid w:val="00412284"/>
    <w:rsid w:val="004122AC"/>
    <w:rsid w:val="004122EA"/>
    <w:rsid w:val="00412D4A"/>
    <w:rsid w:val="0041574E"/>
    <w:rsid w:val="00415A66"/>
    <w:rsid w:val="004166EA"/>
    <w:rsid w:val="00417224"/>
    <w:rsid w:val="00417ACF"/>
    <w:rsid w:val="00417D5E"/>
    <w:rsid w:val="00421309"/>
    <w:rsid w:val="0042298E"/>
    <w:rsid w:val="00422D64"/>
    <w:rsid w:val="004230C1"/>
    <w:rsid w:val="00423871"/>
    <w:rsid w:val="004244B7"/>
    <w:rsid w:val="00424A65"/>
    <w:rsid w:val="00425AB1"/>
    <w:rsid w:val="00426446"/>
    <w:rsid w:val="00426D84"/>
    <w:rsid w:val="00427171"/>
    <w:rsid w:val="0043029E"/>
    <w:rsid w:val="00430CA6"/>
    <w:rsid w:val="00431D17"/>
    <w:rsid w:val="0043340E"/>
    <w:rsid w:val="00433893"/>
    <w:rsid w:val="00433A48"/>
    <w:rsid w:val="00433CAE"/>
    <w:rsid w:val="00434D6A"/>
    <w:rsid w:val="004353AC"/>
    <w:rsid w:val="00435B75"/>
    <w:rsid w:val="00436265"/>
    <w:rsid w:val="0043723D"/>
    <w:rsid w:val="004374E8"/>
    <w:rsid w:val="00437841"/>
    <w:rsid w:val="00437EC8"/>
    <w:rsid w:val="00437F24"/>
    <w:rsid w:val="004406EA"/>
    <w:rsid w:val="004407F2"/>
    <w:rsid w:val="00441267"/>
    <w:rsid w:val="004422E4"/>
    <w:rsid w:val="004425CA"/>
    <w:rsid w:val="00442C7D"/>
    <w:rsid w:val="00442D0A"/>
    <w:rsid w:val="00443A0C"/>
    <w:rsid w:val="00445F68"/>
    <w:rsid w:val="00447184"/>
    <w:rsid w:val="004479CC"/>
    <w:rsid w:val="00447E7F"/>
    <w:rsid w:val="00447EBF"/>
    <w:rsid w:val="0045164F"/>
    <w:rsid w:val="00451A3B"/>
    <w:rsid w:val="00451E34"/>
    <w:rsid w:val="00453DE3"/>
    <w:rsid w:val="00454AEE"/>
    <w:rsid w:val="00454D1E"/>
    <w:rsid w:val="004559C3"/>
    <w:rsid w:val="00455DCF"/>
    <w:rsid w:val="0045608C"/>
    <w:rsid w:val="00457438"/>
    <w:rsid w:val="00457FEC"/>
    <w:rsid w:val="0046036D"/>
    <w:rsid w:val="004603F1"/>
    <w:rsid w:val="00460B1B"/>
    <w:rsid w:val="00463F32"/>
    <w:rsid w:val="00464444"/>
    <w:rsid w:val="00465065"/>
    <w:rsid w:val="004654AA"/>
    <w:rsid w:val="004659E7"/>
    <w:rsid w:val="00465A1F"/>
    <w:rsid w:val="004663EB"/>
    <w:rsid w:val="004679A6"/>
    <w:rsid w:val="004679F0"/>
    <w:rsid w:val="00467C11"/>
    <w:rsid w:val="00470451"/>
    <w:rsid w:val="00472AA6"/>
    <w:rsid w:val="00472B9F"/>
    <w:rsid w:val="0047310F"/>
    <w:rsid w:val="004733E8"/>
    <w:rsid w:val="00473645"/>
    <w:rsid w:val="00473A4B"/>
    <w:rsid w:val="00473C7E"/>
    <w:rsid w:val="00474153"/>
    <w:rsid w:val="00474DEB"/>
    <w:rsid w:val="00475B76"/>
    <w:rsid w:val="00475F49"/>
    <w:rsid w:val="004763DB"/>
    <w:rsid w:val="00477B13"/>
    <w:rsid w:val="00477FBA"/>
    <w:rsid w:val="004803EB"/>
    <w:rsid w:val="00480896"/>
    <w:rsid w:val="00480E89"/>
    <w:rsid w:val="004813AC"/>
    <w:rsid w:val="00481B91"/>
    <w:rsid w:val="00481F3E"/>
    <w:rsid w:val="00482F32"/>
    <w:rsid w:val="00483785"/>
    <w:rsid w:val="0048401F"/>
    <w:rsid w:val="00484350"/>
    <w:rsid w:val="00485E62"/>
    <w:rsid w:val="00487892"/>
    <w:rsid w:val="00487911"/>
    <w:rsid w:val="00487A18"/>
    <w:rsid w:val="0049065C"/>
    <w:rsid w:val="00490AA5"/>
    <w:rsid w:val="0049152A"/>
    <w:rsid w:val="004922CE"/>
    <w:rsid w:val="00492463"/>
    <w:rsid w:val="00493086"/>
    <w:rsid w:val="00494E4C"/>
    <w:rsid w:val="00496084"/>
    <w:rsid w:val="004973BF"/>
    <w:rsid w:val="004A1293"/>
    <w:rsid w:val="004A18FD"/>
    <w:rsid w:val="004A1C16"/>
    <w:rsid w:val="004A260A"/>
    <w:rsid w:val="004A2C49"/>
    <w:rsid w:val="004A3733"/>
    <w:rsid w:val="004A4924"/>
    <w:rsid w:val="004A504F"/>
    <w:rsid w:val="004A6B46"/>
    <w:rsid w:val="004A6FFA"/>
    <w:rsid w:val="004A722C"/>
    <w:rsid w:val="004B0680"/>
    <w:rsid w:val="004B0DAB"/>
    <w:rsid w:val="004B1542"/>
    <w:rsid w:val="004B1E3F"/>
    <w:rsid w:val="004B1E8B"/>
    <w:rsid w:val="004B225F"/>
    <w:rsid w:val="004B2264"/>
    <w:rsid w:val="004B3545"/>
    <w:rsid w:val="004B3A28"/>
    <w:rsid w:val="004B47E2"/>
    <w:rsid w:val="004B498E"/>
    <w:rsid w:val="004B4E1D"/>
    <w:rsid w:val="004B5147"/>
    <w:rsid w:val="004B56B9"/>
    <w:rsid w:val="004B575A"/>
    <w:rsid w:val="004B724C"/>
    <w:rsid w:val="004B7772"/>
    <w:rsid w:val="004C1661"/>
    <w:rsid w:val="004C1AA7"/>
    <w:rsid w:val="004C2B48"/>
    <w:rsid w:val="004C36DE"/>
    <w:rsid w:val="004C3731"/>
    <w:rsid w:val="004C462D"/>
    <w:rsid w:val="004C4765"/>
    <w:rsid w:val="004C65D5"/>
    <w:rsid w:val="004D0790"/>
    <w:rsid w:val="004D0926"/>
    <w:rsid w:val="004D1300"/>
    <w:rsid w:val="004D1588"/>
    <w:rsid w:val="004D162E"/>
    <w:rsid w:val="004D1A2E"/>
    <w:rsid w:val="004D1C44"/>
    <w:rsid w:val="004D2296"/>
    <w:rsid w:val="004D25D4"/>
    <w:rsid w:val="004D2673"/>
    <w:rsid w:val="004D2EC6"/>
    <w:rsid w:val="004D35A9"/>
    <w:rsid w:val="004D4571"/>
    <w:rsid w:val="004D461D"/>
    <w:rsid w:val="004D583E"/>
    <w:rsid w:val="004D60B4"/>
    <w:rsid w:val="004D63E2"/>
    <w:rsid w:val="004E08F4"/>
    <w:rsid w:val="004E149D"/>
    <w:rsid w:val="004E41D5"/>
    <w:rsid w:val="004E4A37"/>
    <w:rsid w:val="004E5975"/>
    <w:rsid w:val="004E5AEC"/>
    <w:rsid w:val="004E5D57"/>
    <w:rsid w:val="004E6476"/>
    <w:rsid w:val="004E7C76"/>
    <w:rsid w:val="004F00F8"/>
    <w:rsid w:val="004F209A"/>
    <w:rsid w:val="004F210A"/>
    <w:rsid w:val="004F21E2"/>
    <w:rsid w:val="004F3863"/>
    <w:rsid w:val="004F3F28"/>
    <w:rsid w:val="004F4127"/>
    <w:rsid w:val="004F5A5B"/>
    <w:rsid w:val="004F5D45"/>
    <w:rsid w:val="004F68E5"/>
    <w:rsid w:val="004F6B22"/>
    <w:rsid w:val="004F6F33"/>
    <w:rsid w:val="004F7DB5"/>
    <w:rsid w:val="0050054B"/>
    <w:rsid w:val="005013A4"/>
    <w:rsid w:val="0050284E"/>
    <w:rsid w:val="00502C8E"/>
    <w:rsid w:val="00502E3B"/>
    <w:rsid w:val="00502E83"/>
    <w:rsid w:val="00502F7F"/>
    <w:rsid w:val="005038A7"/>
    <w:rsid w:val="00503C64"/>
    <w:rsid w:val="00503EDB"/>
    <w:rsid w:val="00505629"/>
    <w:rsid w:val="00506095"/>
    <w:rsid w:val="005063B2"/>
    <w:rsid w:val="005072F2"/>
    <w:rsid w:val="00507372"/>
    <w:rsid w:val="005077A7"/>
    <w:rsid w:val="00507866"/>
    <w:rsid w:val="00507B9E"/>
    <w:rsid w:val="00507FA6"/>
    <w:rsid w:val="00510821"/>
    <w:rsid w:val="00510FA2"/>
    <w:rsid w:val="005111F2"/>
    <w:rsid w:val="00511DDC"/>
    <w:rsid w:val="00512431"/>
    <w:rsid w:val="00512C65"/>
    <w:rsid w:val="00513D63"/>
    <w:rsid w:val="00514B6C"/>
    <w:rsid w:val="00516107"/>
    <w:rsid w:val="00516174"/>
    <w:rsid w:val="0051666A"/>
    <w:rsid w:val="00517573"/>
    <w:rsid w:val="00522690"/>
    <w:rsid w:val="00522871"/>
    <w:rsid w:val="005230A4"/>
    <w:rsid w:val="00523842"/>
    <w:rsid w:val="005250A8"/>
    <w:rsid w:val="00525461"/>
    <w:rsid w:val="00525599"/>
    <w:rsid w:val="00525865"/>
    <w:rsid w:val="0052603D"/>
    <w:rsid w:val="0052691A"/>
    <w:rsid w:val="00526CC8"/>
    <w:rsid w:val="005273F9"/>
    <w:rsid w:val="005303A9"/>
    <w:rsid w:val="00530F89"/>
    <w:rsid w:val="0053110D"/>
    <w:rsid w:val="005316DE"/>
    <w:rsid w:val="005328CE"/>
    <w:rsid w:val="005333A5"/>
    <w:rsid w:val="0053345D"/>
    <w:rsid w:val="005354ED"/>
    <w:rsid w:val="00535750"/>
    <w:rsid w:val="0053591E"/>
    <w:rsid w:val="00536594"/>
    <w:rsid w:val="00541629"/>
    <w:rsid w:val="00541B7E"/>
    <w:rsid w:val="00541C16"/>
    <w:rsid w:val="005424B1"/>
    <w:rsid w:val="0054253E"/>
    <w:rsid w:val="005428F4"/>
    <w:rsid w:val="00542AFF"/>
    <w:rsid w:val="00542B90"/>
    <w:rsid w:val="005432A0"/>
    <w:rsid w:val="00543718"/>
    <w:rsid w:val="00543822"/>
    <w:rsid w:val="00544DE1"/>
    <w:rsid w:val="00545279"/>
    <w:rsid w:val="00545674"/>
    <w:rsid w:val="005456C5"/>
    <w:rsid w:val="00545778"/>
    <w:rsid w:val="005462C9"/>
    <w:rsid w:val="00546669"/>
    <w:rsid w:val="00551073"/>
    <w:rsid w:val="00552A13"/>
    <w:rsid w:val="00553107"/>
    <w:rsid w:val="005537E7"/>
    <w:rsid w:val="00554DB5"/>
    <w:rsid w:val="00555800"/>
    <w:rsid w:val="0055613E"/>
    <w:rsid w:val="00556322"/>
    <w:rsid w:val="00556472"/>
    <w:rsid w:val="005567F7"/>
    <w:rsid w:val="005574ED"/>
    <w:rsid w:val="00557645"/>
    <w:rsid w:val="005608FF"/>
    <w:rsid w:val="00560DAB"/>
    <w:rsid w:val="00561789"/>
    <w:rsid w:val="00561851"/>
    <w:rsid w:val="00562C91"/>
    <w:rsid w:val="0056317E"/>
    <w:rsid w:val="00563257"/>
    <w:rsid w:val="0056382D"/>
    <w:rsid w:val="00563E16"/>
    <w:rsid w:val="00564663"/>
    <w:rsid w:val="00564A8F"/>
    <w:rsid w:val="00565112"/>
    <w:rsid w:val="00565790"/>
    <w:rsid w:val="005657F5"/>
    <w:rsid w:val="005660B0"/>
    <w:rsid w:val="0056687B"/>
    <w:rsid w:val="00567057"/>
    <w:rsid w:val="00567C81"/>
    <w:rsid w:val="005702E5"/>
    <w:rsid w:val="00570411"/>
    <w:rsid w:val="005713B4"/>
    <w:rsid w:val="00572D8A"/>
    <w:rsid w:val="00572E77"/>
    <w:rsid w:val="00573FBE"/>
    <w:rsid w:val="00574195"/>
    <w:rsid w:val="00574A2C"/>
    <w:rsid w:val="005753C9"/>
    <w:rsid w:val="00575DFB"/>
    <w:rsid w:val="00576009"/>
    <w:rsid w:val="00576102"/>
    <w:rsid w:val="0057648B"/>
    <w:rsid w:val="0057748B"/>
    <w:rsid w:val="00577850"/>
    <w:rsid w:val="005804F9"/>
    <w:rsid w:val="005809A1"/>
    <w:rsid w:val="00581ED2"/>
    <w:rsid w:val="005822CD"/>
    <w:rsid w:val="00582377"/>
    <w:rsid w:val="00582405"/>
    <w:rsid w:val="00582D52"/>
    <w:rsid w:val="00583806"/>
    <w:rsid w:val="00584D2A"/>
    <w:rsid w:val="00584FD1"/>
    <w:rsid w:val="00586209"/>
    <w:rsid w:val="00586390"/>
    <w:rsid w:val="00586C40"/>
    <w:rsid w:val="00587407"/>
    <w:rsid w:val="00590183"/>
    <w:rsid w:val="005901A3"/>
    <w:rsid w:val="005906CE"/>
    <w:rsid w:val="00590922"/>
    <w:rsid w:val="005917EE"/>
    <w:rsid w:val="005922C0"/>
    <w:rsid w:val="0059251B"/>
    <w:rsid w:val="005930F6"/>
    <w:rsid w:val="0059536D"/>
    <w:rsid w:val="00595650"/>
    <w:rsid w:val="00595E1C"/>
    <w:rsid w:val="005965E2"/>
    <w:rsid w:val="00597173"/>
    <w:rsid w:val="005A0461"/>
    <w:rsid w:val="005A14CF"/>
    <w:rsid w:val="005A15AE"/>
    <w:rsid w:val="005A1936"/>
    <w:rsid w:val="005A347D"/>
    <w:rsid w:val="005A352B"/>
    <w:rsid w:val="005A3754"/>
    <w:rsid w:val="005A49FC"/>
    <w:rsid w:val="005A4AA0"/>
    <w:rsid w:val="005A4D38"/>
    <w:rsid w:val="005A57F0"/>
    <w:rsid w:val="005A672F"/>
    <w:rsid w:val="005A6BCA"/>
    <w:rsid w:val="005A70E0"/>
    <w:rsid w:val="005A710C"/>
    <w:rsid w:val="005A73B2"/>
    <w:rsid w:val="005A7413"/>
    <w:rsid w:val="005A7A32"/>
    <w:rsid w:val="005A7F4A"/>
    <w:rsid w:val="005B00F1"/>
    <w:rsid w:val="005B0776"/>
    <w:rsid w:val="005B1E05"/>
    <w:rsid w:val="005B2034"/>
    <w:rsid w:val="005B2038"/>
    <w:rsid w:val="005B210A"/>
    <w:rsid w:val="005B2790"/>
    <w:rsid w:val="005B27F3"/>
    <w:rsid w:val="005B2A6A"/>
    <w:rsid w:val="005B4AB5"/>
    <w:rsid w:val="005B5A17"/>
    <w:rsid w:val="005B701A"/>
    <w:rsid w:val="005B7C00"/>
    <w:rsid w:val="005C0E0B"/>
    <w:rsid w:val="005C10E2"/>
    <w:rsid w:val="005C12EF"/>
    <w:rsid w:val="005C2CA5"/>
    <w:rsid w:val="005C312C"/>
    <w:rsid w:val="005C41EE"/>
    <w:rsid w:val="005C43AD"/>
    <w:rsid w:val="005C44DF"/>
    <w:rsid w:val="005C5B69"/>
    <w:rsid w:val="005C5B8C"/>
    <w:rsid w:val="005C665D"/>
    <w:rsid w:val="005C66E3"/>
    <w:rsid w:val="005C6AE6"/>
    <w:rsid w:val="005C710A"/>
    <w:rsid w:val="005C7D03"/>
    <w:rsid w:val="005D0687"/>
    <w:rsid w:val="005D0F7E"/>
    <w:rsid w:val="005D12B1"/>
    <w:rsid w:val="005D1B2A"/>
    <w:rsid w:val="005D1DFA"/>
    <w:rsid w:val="005D248F"/>
    <w:rsid w:val="005D2514"/>
    <w:rsid w:val="005D27DD"/>
    <w:rsid w:val="005D2A55"/>
    <w:rsid w:val="005D2D2A"/>
    <w:rsid w:val="005D2DB6"/>
    <w:rsid w:val="005D33E0"/>
    <w:rsid w:val="005D3FA1"/>
    <w:rsid w:val="005D482C"/>
    <w:rsid w:val="005D6CC4"/>
    <w:rsid w:val="005D72AD"/>
    <w:rsid w:val="005D7973"/>
    <w:rsid w:val="005E0755"/>
    <w:rsid w:val="005E12E8"/>
    <w:rsid w:val="005E1774"/>
    <w:rsid w:val="005E24C7"/>
    <w:rsid w:val="005E37EB"/>
    <w:rsid w:val="005E39E7"/>
    <w:rsid w:val="005E3A32"/>
    <w:rsid w:val="005E3AC1"/>
    <w:rsid w:val="005E4644"/>
    <w:rsid w:val="005E4F51"/>
    <w:rsid w:val="005E519C"/>
    <w:rsid w:val="005E51CC"/>
    <w:rsid w:val="005E52C1"/>
    <w:rsid w:val="005E6CFE"/>
    <w:rsid w:val="005E7339"/>
    <w:rsid w:val="005F202F"/>
    <w:rsid w:val="005F27CF"/>
    <w:rsid w:val="005F2EF2"/>
    <w:rsid w:val="005F3602"/>
    <w:rsid w:val="005F3754"/>
    <w:rsid w:val="005F448C"/>
    <w:rsid w:val="005F5AEE"/>
    <w:rsid w:val="005F5B63"/>
    <w:rsid w:val="005F5D70"/>
    <w:rsid w:val="005F6838"/>
    <w:rsid w:val="005F6B21"/>
    <w:rsid w:val="005F77D5"/>
    <w:rsid w:val="006008D5"/>
    <w:rsid w:val="00601526"/>
    <w:rsid w:val="00601CA1"/>
    <w:rsid w:val="00604865"/>
    <w:rsid w:val="00604A8D"/>
    <w:rsid w:val="00605A26"/>
    <w:rsid w:val="006075FF"/>
    <w:rsid w:val="006079B3"/>
    <w:rsid w:val="00607AD5"/>
    <w:rsid w:val="00607F3E"/>
    <w:rsid w:val="00611C24"/>
    <w:rsid w:val="00611D0E"/>
    <w:rsid w:val="0061334C"/>
    <w:rsid w:val="006133EA"/>
    <w:rsid w:val="006135F8"/>
    <w:rsid w:val="00615744"/>
    <w:rsid w:val="00615C93"/>
    <w:rsid w:val="00616049"/>
    <w:rsid w:val="006160D3"/>
    <w:rsid w:val="0061732E"/>
    <w:rsid w:val="00617386"/>
    <w:rsid w:val="00617FC3"/>
    <w:rsid w:val="006205FD"/>
    <w:rsid w:val="0062201A"/>
    <w:rsid w:val="00622CBA"/>
    <w:rsid w:val="00622D1F"/>
    <w:rsid w:val="00624520"/>
    <w:rsid w:val="00624D98"/>
    <w:rsid w:val="006259B2"/>
    <w:rsid w:val="00625A25"/>
    <w:rsid w:val="006266C0"/>
    <w:rsid w:val="00626CF0"/>
    <w:rsid w:val="00626F12"/>
    <w:rsid w:val="00626FD2"/>
    <w:rsid w:val="00627EE6"/>
    <w:rsid w:val="006303D5"/>
    <w:rsid w:val="0063049C"/>
    <w:rsid w:val="00630B87"/>
    <w:rsid w:val="00630D97"/>
    <w:rsid w:val="0063376C"/>
    <w:rsid w:val="00635696"/>
    <w:rsid w:val="00635753"/>
    <w:rsid w:val="00635FBF"/>
    <w:rsid w:val="00636A92"/>
    <w:rsid w:val="00636E0B"/>
    <w:rsid w:val="006376DC"/>
    <w:rsid w:val="00637708"/>
    <w:rsid w:val="006405C1"/>
    <w:rsid w:val="00640946"/>
    <w:rsid w:val="006411C4"/>
    <w:rsid w:val="006418AF"/>
    <w:rsid w:val="00641C52"/>
    <w:rsid w:val="00641E13"/>
    <w:rsid w:val="00642C11"/>
    <w:rsid w:val="00642DAE"/>
    <w:rsid w:val="006432A9"/>
    <w:rsid w:val="00643AC2"/>
    <w:rsid w:val="00643E94"/>
    <w:rsid w:val="006440CA"/>
    <w:rsid w:val="00646014"/>
    <w:rsid w:val="006463A3"/>
    <w:rsid w:val="0065075E"/>
    <w:rsid w:val="0065170E"/>
    <w:rsid w:val="0065296B"/>
    <w:rsid w:val="00652CEF"/>
    <w:rsid w:val="00653204"/>
    <w:rsid w:val="0065392C"/>
    <w:rsid w:val="006539E4"/>
    <w:rsid w:val="00653F13"/>
    <w:rsid w:val="006558F6"/>
    <w:rsid w:val="006570F1"/>
    <w:rsid w:val="0065776F"/>
    <w:rsid w:val="00657BD0"/>
    <w:rsid w:val="00657F4E"/>
    <w:rsid w:val="00657F62"/>
    <w:rsid w:val="00660694"/>
    <w:rsid w:val="00660B1D"/>
    <w:rsid w:val="0066127D"/>
    <w:rsid w:val="00661587"/>
    <w:rsid w:val="00661D9C"/>
    <w:rsid w:val="00662971"/>
    <w:rsid w:val="00662C08"/>
    <w:rsid w:val="0066403C"/>
    <w:rsid w:val="00664675"/>
    <w:rsid w:val="00666D58"/>
    <w:rsid w:val="00667E7B"/>
    <w:rsid w:val="00670348"/>
    <w:rsid w:val="0067090E"/>
    <w:rsid w:val="00671281"/>
    <w:rsid w:val="006713EE"/>
    <w:rsid w:val="00671D6C"/>
    <w:rsid w:val="0067200A"/>
    <w:rsid w:val="00672B6E"/>
    <w:rsid w:val="00672CFA"/>
    <w:rsid w:val="006736CB"/>
    <w:rsid w:val="00673700"/>
    <w:rsid w:val="00673E73"/>
    <w:rsid w:val="006745E0"/>
    <w:rsid w:val="00674FA4"/>
    <w:rsid w:val="00675CC1"/>
    <w:rsid w:val="00677081"/>
    <w:rsid w:val="006776C5"/>
    <w:rsid w:val="00680C21"/>
    <w:rsid w:val="00680F05"/>
    <w:rsid w:val="006811DA"/>
    <w:rsid w:val="00681CE8"/>
    <w:rsid w:val="006827D2"/>
    <w:rsid w:val="00682CC0"/>
    <w:rsid w:val="00682E4D"/>
    <w:rsid w:val="00683D28"/>
    <w:rsid w:val="006842E7"/>
    <w:rsid w:val="006844C7"/>
    <w:rsid w:val="00684DC4"/>
    <w:rsid w:val="006852B0"/>
    <w:rsid w:val="006853E3"/>
    <w:rsid w:val="00685636"/>
    <w:rsid w:val="006858B2"/>
    <w:rsid w:val="00685936"/>
    <w:rsid w:val="00685B27"/>
    <w:rsid w:val="006874A7"/>
    <w:rsid w:val="00691BFB"/>
    <w:rsid w:val="00691DEB"/>
    <w:rsid w:val="006922E8"/>
    <w:rsid w:val="00692C01"/>
    <w:rsid w:val="00692DE5"/>
    <w:rsid w:val="00694592"/>
    <w:rsid w:val="00694D41"/>
    <w:rsid w:val="00695D5A"/>
    <w:rsid w:val="006961B5"/>
    <w:rsid w:val="00696667"/>
    <w:rsid w:val="006A1362"/>
    <w:rsid w:val="006A1CD6"/>
    <w:rsid w:val="006A1EE7"/>
    <w:rsid w:val="006A2BF7"/>
    <w:rsid w:val="006A396D"/>
    <w:rsid w:val="006A4216"/>
    <w:rsid w:val="006A4BA2"/>
    <w:rsid w:val="006A4C93"/>
    <w:rsid w:val="006A551C"/>
    <w:rsid w:val="006A61CB"/>
    <w:rsid w:val="006A6241"/>
    <w:rsid w:val="006A6393"/>
    <w:rsid w:val="006A74DA"/>
    <w:rsid w:val="006A778B"/>
    <w:rsid w:val="006A7F77"/>
    <w:rsid w:val="006B252B"/>
    <w:rsid w:val="006B38D7"/>
    <w:rsid w:val="006B47D3"/>
    <w:rsid w:val="006B48DC"/>
    <w:rsid w:val="006B7617"/>
    <w:rsid w:val="006C0481"/>
    <w:rsid w:val="006C0B39"/>
    <w:rsid w:val="006C14F9"/>
    <w:rsid w:val="006C1CF9"/>
    <w:rsid w:val="006C24F4"/>
    <w:rsid w:val="006C288A"/>
    <w:rsid w:val="006C3490"/>
    <w:rsid w:val="006C3ECD"/>
    <w:rsid w:val="006C500F"/>
    <w:rsid w:val="006C5E7A"/>
    <w:rsid w:val="006C755E"/>
    <w:rsid w:val="006C7D61"/>
    <w:rsid w:val="006D0F39"/>
    <w:rsid w:val="006D1762"/>
    <w:rsid w:val="006D4A96"/>
    <w:rsid w:val="006D4ABA"/>
    <w:rsid w:val="006D519A"/>
    <w:rsid w:val="006D6117"/>
    <w:rsid w:val="006D619E"/>
    <w:rsid w:val="006D6B89"/>
    <w:rsid w:val="006D6C59"/>
    <w:rsid w:val="006D6DBB"/>
    <w:rsid w:val="006E003B"/>
    <w:rsid w:val="006E1411"/>
    <w:rsid w:val="006E1CF6"/>
    <w:rsid w:val="006E219A"/>
    <w:rsid w:val="006E2AE1"/>
    <w:rsid w:val="006E3394"/>
    <w:rsid w:val="006E3CB9"/>
    <w:rsid w:val="006E3F99"/>
    <w:rsid w:val="006E487B"/>
    <w:rsid w:val="006E49C6"/>
    <w:rsid w:val="006E504C"/>
    <w:rsid w:val="006E531F"/>
    <w:rsid w:val="006E5AF9"/>
    <w:rsid w:val="006E606D"/>
    <w:rsid w:val="006E6142"/>
    <w:rsid w:val="006E75CB"/>
    <w:rsid w:val="006E76DA"/>
    <w:rsid w:val="006E79D8"/>
    <w:rsid w:val="006F0528"/>
    <w:rsid w:val="006F0E5A"/>
    <w:rsid w:val="006F165A"/>
    <w:rsid w:val="006F2327"/>
    <w:rsid w:val="006F3409"/>
    <w:rsid w:val="006F3446"/>
    <w:rsid w:val="006F34C2"/>
    <w:rsid w:val="006F393A"/>
    <w:rsid w:val="006F3D5A"/>
    <w:rsid w:val="006F4CED"/>
    <w:rsid w:val="006F532D"/>
    <w:rsid w:val="006F6373"/>
    <w:rsid w:val="006F71CD"/>
    <w:rsid w:val="006F7579"/>
    <w:rsid w:val="00700621"/>
    <w:rsid w:val="007012F5"/>
    <w:rsid w:val="00701B65"/>
    <w:rsid w:val="00702DD0"/>
    <w:rsid w:val="007043F7"/>
    <w:rsid w:val="00705186"/>
    <w:rsid w:val="00706CFA"/>
    <w:rsid w:val="0070724A"/>
    <w:rsid w:val="0070733C"/>
    <w:rsid w:val="00707625"/>
    <w:rsid w:val="00707679"/>
    <w:rsid w:val="00707C44"/>
    <w:rsid w:val="0071003A"/>
    <w:rsid w:val="00711EBB"/>
    <w:rsid w:val="00711F5D"/>
    <w:rsid w:val="00713271"/>
    <w:rsid w:val="007141C3"/>
    <w:rsid w:val="007158D1"/>
    <w:rsid w:val="00716B2A"/>
    <w:rsid w:val="00717633"/>
    <w:rsid w:val="007177C7"/>
    <w:rsid w:val="00720155"/>
    <w:rsid w:val="00720674"/>
    <w:rsid w:val="00720837"/>
    <w:rsid w:val="00720E5F"/>
    <w:rsid w:val="00722159"/>
    <w:rsid w:val="007227CD"/>
    <w:rsid w:val="007266E3"/>
    <w:rsid w:val="00726DF1"/>
    <w:rsid w:val="007277C5"/>
    <w:rsid w:val="0073060D"/>
    <w:rsid w:val="0073104A"/>
    <w:rsid w:val="00731151"/>
    <w:rsid w:val="0073234E"/>
    <w:rsid w:val="007329E9"/>
    <w:rsid w:val="00733449"/>
    <w:rsid w:val="00733A89"/>
    <w:rsid w:val="0073421E"/>
    <w:rsid w:val="00734647"/>
    <w:rsid w:val="007349C0"/>
    <w:rsid w:val="00734C3F"/>
    <w:rsid w:val="00734DC1"/>
    <w:rsid w:val="00735359"/>
    <w:rsid w:val="00736BF1"/>
    <w:rsid w:val="00737016"/>
    <w:rsid w:val="0073710F"/>
    <w:rsid w:val="00737437"/>
    <w:rsid w:val="00741088"/>
    <w:rsid w:val="00741DA0"/>
    <w:rsid w:val="00742AEE"/>
    <w:rsid w:val="00743B81"/>
    <w:rsid w:val="00743BC7"/>
    <w:rsid w:val="00743C4A"/>
    <w:rsid w:val="00744C98"/>
    <w:rsid w:val="00744F27"/>
    <w:rsid w:val="00745715"/>
    <w:rsid w:val="00745D40"/>
    <w:rsid w:val="00747380"/>
    <w:rsid w:val="007502F0"/>
    <w:rsid w:val="007515DB"/>
    <w:rsid w:val="00755184"/>
    <w:rsid w:val="00755258"/>
    <w:rsid w:val="007559A5"/>
    <w:rsid w:val="00756349"/>
    <w:rsid w:val="007566F5"/>
    <w:rsid w:val="00757902"/>
    <w:rsid w:val="007601AF"/>
    <w:rsid w:val="00760227"/>
    <w:rsid w:val="00760443"/>
    <w:rsid w:val="00760891"/>
    <w:rsid w:val="007609BB"/>
    <w:rsid w:val="0076307B"/>
    <w:rsid w:val="0076390F"/>
    <w:rsid w:val="00763EE6"/>
    <w:rsid w:val="00764428"/>
    <w:rsid w:val="007655A5"/>
    <w:rsid w:val="007657D4"/>
    <w:rsid w:val="00766321"/>
    <w:rsid w:val="00767AB2"/>
    <w:rsid w:val="00767F5F"/>
    <w:rsid w:val="00770562"/>
    <w:rsid w:val="00770691"/>
    <w:rsid w:val="00770A0F"/>
    <w:rsid w:val="00770EE0"/>
    <w:rsid w:val="0077105C"/>
    <w:rsid w:val="00771D91"/>
    <w:rsid w:val="00772E12"/>
    <w:rsid w:val="007732A0"/>
    <w:rsid w:val="0077330D"/>
    <w:rsid w:val="00774301"/>
    <w:rsid w:val="00774E2E"/>
    <w:rsid w:val="00775B38"/>
    <w:rsid w:val="007761CB"/>
    <w:rsid w:val="0077691B"/>
    <w:rsid w:val="00776CD7"/>
    <w:rsid w:val="00777CEB"/>
    <w:rsid w:val="007831A6"/>
    <w:rsid w:val="00783335"/>
    <w:rsid w:val="0078372E"/>
    <w:rsid w:val="00783E04"/>
    <w:rsid w:val="00785576"/>
    <w:rsid w:val="007858B7"/>
    <w:rsid w:val="00785D91"/>
    <w:rsid w:val="00786826"/>
    <w:rsid w:val="00787AAE"/>
    <w:rsid w:val="00790236"/>
    <w:rsid w:val="00790321"/>
    <w:rsid w:val="00792363"/>
    <w:rsid w:val="00792401"/>
    <w:rsid w:val="00792575"/>
    <w:rsid w:val="007925F7"/>
    <w:rsid w:val="007931EF"/>
    <w:rsid w:val="00793755"/>
    <w:rsid w:val="00793B50"/>
    <w:rsid w:val="007947A3"/>
    <w:rsid w:val="0079492D"/>
    <w:rsid w:val="00796EB5"/>
    <w:rsid w:val="00796ED4"/>
    <w:rsid w:val="007A0CBE"/>
    <w:rsid w:val="007A1B58"/>
    <w:rsid w:val="007A20A0"/>
    <w:rsid w:val="007A21C7"/>
    <w:rsid w:val="007A2FFA"/>
    <w:rsid w:val="007A3438"/>
    <w:rsid w:val="007A3C22"/>
    <w:rsid w:val="007A42BD"/>
    <w:rsid w:val="007A4C62"/>
    <w:rsid w:val="007A55FB"/>
    <w:rsid w:val="007A60CB"/>
    <w:rsid w:val="007A7249"/>
    <w:rsid w:val="007A76AA"/>
    <w:rsid w:val="007A7865"/>
    <w:rsid w:val="007A7E95"/>
    <w:rsid w:val="007B0C6C"/>
    <w:rsid w:val="007B1A71"/>
    <w:rsid w:val="007B1B12"/>
    <w:rsid w:val="007B1DE2"/>
    <w:rsid w:val="007B366D"/>
    <w:rsid w:val="007B3C56"/>
    <w:rsid w:val="007B3D3D"/>
    <w:rsid w:val="007B529F"/>
    <w:rsid w:val="007B5DF9"/>
    <w:rsid w:val="007B622F"/>
    <w:rsid w:val="007B6823"/>
    <w:rsid w:val="007B710A"/>
    <w:rsid w:val="007B7676"/>
    <w:rsid w:val="007B7DED"/>
    <w:rsid w:val="007C1849"/>
    <w:rsid w:val="007C24DC"/>
    <w:rsid w:val="007C27B2"/>
    <w:rsid w:val="007C2960"/>
    <w:rsid w:val="007C4B1D"/>
    <w:rsid w:val="007C4E24"/>
    <w:rsid w:val="007C51A2"/>
    <w:rsid w:val="007C63E5"/>
    <w:rsid w:val="007C6835"/>
    <w:rsid w:val="007C7542"/>
    <w:rsid w:val="007C78B6"/>
    <w:rsid w:val="007D045C"/>
    <w:rsid w:val="007D221E"/>
    <w:rsid w:val="007D241F"/>
    <w:rsid w:val="007D30AE"/>
    <w:rsid w:val="007D450E"/>
    <w:rsid w:val="007D48B8"/>
    <w:rsid w:val="007D5168"/>
    <w:rsid w:val="007D6D8D"/>
    <w:rsid w:val="007D6EA2"/>
    <w:rsid w:val="007D74C6"/>
    <w:rsid w:val="007E0207"/>
    <w:rsid w:val="007E038B"/>
    <w:rsid w:val="007E07FA"/>
    <w:rsid w:val="007E09B6"/>
    <w:rsid w:val="007E188C"/>
    <w:rsid w:val="007E4CE5"/>
    <w:rsid w:val="007E575D"/>
    <w:rsid w:val="007E74CF"/>
    <w:rsid w:val="007E78D1"/>
    <w:rsid w:val="007E7C8C"/>
    <w:rsid w:val="007E7E00"/>
    <w:rsid w:val="007F2E81"/>
    <w:rsid w:val="007F43BE"/>
    <w:rsid w:val="007F454F"/>
    <w:rsid w:val="007F5596"/>
    <w:rsid w:val="007F5C0F"/>
    <w:rsid w:val="007F5D82"/>
    <w:rsid w:val="007F60C8"/>
    <w:rsid w:val="007F7027"/>
    <w:rsid w:val="007F7961"/>
    <w:rsid w:val="007F7B06"/>
    <w:rsid w:val="00800327"/>
    <w:rsid w:val="00800B8C"/>
    <w:rsid w:val="00801505"/>
    <w:rsid w:val="008017D1"/>
    <w:rsid w:val="00802892"/>
    <w:rsid w:val="008029B4"/>
    <w:rsid w:val="008038FD"/>
    <w:rsid w:val="0080404A"/>
    <w:rsid w:val="00804FDB"/>
    <w:rsid w:val="00805522"/>
    <w:rsid w:val="00805666"/>
    <w:rsid w:val="00805E3D"/>
    <w:rsid w:val="0080700C"/>
    <w:rsid w:val="0080777A"/>
    <w:rsid w:val="00810A56"/>
    <w:rsid w:val="008117A7"/>
    <w:rsid w:val="00812163"/>
    <w:rsid w:val="008125AB"/>
    <w:rsid w:val="00815E99"/>
    <w:rsid w:val="0081733C"/>
    <w:rsid w:val="008174C8"/>
    <w:rsid w:val="00817D09"/>
    <w:rsid w:val="00820F15"/>
    <w:rsid w:val="00821364"/>
    <w:rsid w:val="0082193D"/>
    <w:rsid w:val="00821BA3"/>
    <w:rsid w:val="00822435"/>
    <w:rsid w:val="008236B8"/>
    <w:rsid w:val="00824033"/>
    <w:rsid w:val="00824A41"/>
    <w:rsid w:val="00825833"/>
    <w:rsid w:val="00825C04"/>
    <w:rsid w:val="0083117D"/>
    <w:rsid w:val="00831424"/>
    <w:rsid w:val="00831590"/>
    <w:rsid w:val="0083176E"/>
    <w:rsid w:val="00832DDC"/>
    <w:rsid w:val="008333BF"/>
    <w:rsid w:val="0083541B"/>
    <w:rsid w:val="00835D0A"/>
    <w:rsid w:val="008364CE"/>
    <w:rsid w:val="008366AF"/>
    <w:rsid w:val="0083E15D"/>
    <w:rsid w:val="00841107"/>
    <w:rsid w:val="00841B04"/>
    <w:rsid w:val="008427E3"/>
    <w:rsid w:val="008427FE"/>
    <w:rsid w:val="008437E9"/>
    <w:rsid w:val="00843BE7"/>
    <w:rsid w:val="00843E4A"/>
    <w:rsid w:val="00843E86"/>
    <w:rsid w:val="0084482E"/>
    <w:rsid w:val="00844B78"/>
    <w:rsid w:val="00844F0E"/>
    <w:rsid w:val="008465DE"/>
    <w:rsid w:val="00846A04"/>
    <w:rsid w:val="00846E68"/>
    <w:rsid w:val="008470BE"/>
    <w:rsid w:val="008475EB"/>
    <w:rsid w:val="0085040F"/>
    <w:rsid w:val="0085237E"/>
    <w:rsid w:val="00853537"/>
    <w:rsid w:val="008548B2"/>
    <w:rsid w:val="00855015"/>
    <w:rsid w:val="0085565A"/>
    <w:rsid w:val="00855B42"/>
    <w:rsid w:val="008568DF"/>
    <w:rsid w:val="00857042"/>
    <w:rsid w:val="00857A37"/>
    <w:rsid w:val="00857F3E"/>
    <w:rsid w:val="008608AE"/>
    <w:rsid w:val="008611BF"/>
    <w:rsid w:val="0086141B"/>
    <w:rsid w:val="00861505"/>
    <w:rsid w:val="00861C69"/>
    <w:rsid w:val="0086300A"/>
    <w:rsid w:val="00863417"/>
    <w:rsid w:val="00863627"/>
    <w:rsid w:val="0086382F"/>
    <w:rsid w:val="0086513F"/>
    <w:rsid w:val="0086534E"/>
    <w:rsid w:val="00866969"/>
    <w:rsid w:val="0086798C"/>
    <w:rsid w:val="00867C8C"/>
    <w:rsid w:val="008709AE"/>
    <w:rsid w:val="00870BD7"/>
    <w:rsid w:val="00871B7D"/>
    <w:rsid w:val="00871F91"/>
    <w:rsid w:val="0087257A"/>
    <w:rsid w:val="00872928"/>
    <w:rsid w:val="00872B24"/>
    <w:rsid w:val="008730D4"/>
    <w:rsid w:val="00873560"/>
    <w:rsid w:val="00874A01"/>
    <w:rsid w:val="00875D21"/>
    <w:rsid w:val="0087626B"/>
    <w:rsid w:val="00880914"/>
    <w:rsid w:val="00880ECA"/>
    <w:rsid w:val="008815DB"/>
    <w:rsid w:val="008828C7"/>
    <w:rsid w:val="00882BB9"/>
    <w:rsid w:val="008834AF"/>
    <w:rsid w:val="00883FCA"/>
    <w:rsid w:val="00884DF7"/>
    <w:rsid w:val="00885008"/>
    <w:rsid w:val="008852A3"/>
    <w:rsid w:val="0088562D"/>
    <w:rsid w:val="00885EDE"/>
    <w:rsid w:val="0088679F"/>
    <w:rsid w:val="008873C9"/>
    <w:rsid w:val="00890029"/>
    <w:rsid w:val="00890350"/>
    <w:rsid w:val="00890F36"/>
    <w:rsid w:val="008919B1"/>
    <w:rsid w:val="00891CCC"/>
    <w:rsid w:val="0089255D"/>
    <w:rsid w:val="00892AB2"/>
    <w:rsid w:val="00892F75"/>
    <w:rsid w:val="00893813"/>
    <w:rsid w:val="0089382A"/>
    <w:rsid w:val="00893A90"/>
    <w:rsid w:val="00893C46"/>
    <w:rsid w:val="00893DDE"/>
    <w:rsid w:val="008940C5"/>
    <w:rsid w:val="00894771"/>
    <w:rsid w:val="0089479E"/>
    <w:rsid w:val="00894805"/>
    <w:rsid w:val="008948F0"/>
    <w:rsid w:val="008959E4"/>
    <w:rsid w:val="00896CB9"/>
    <w:rsid w:val="0089728E"/>
    <w:rsid w:val="0089772A"/>
    <w:rsid w:val="008A1475"/>
    <w:rsid w:val="008A165B"/>
    <w:rsid w:val="008A1692"/>
    <w:rsid w:val="008A2846"/>
    <w:rsid w:val="008A3D30"/>
    <w:rsid w:val="008A3DC7"/>
    <w:rsid w:val="008A3FCD"/>
    <w:rsid w:val="008A5CFB"/>
    <w:rsid w:val="008A7EC6"/>
    <w:rsid w:val="008B01AD"/>
    <w:rsid w:val="008B12DE"/>
    <w:rsid w:val="008B185E"/>
    <w:rsid w:val="008B1DD1"/>
    <w:rsid w:val="008B307C"/>
    <w:rsid w:val="008B361F"/>
    <w:rsid w:val="008B37A3"/>
    <w:rsid w:val="008B44F4"/>
    <w:rsid w:val="008B4634"/>
    <w:rsid w:val="008B52DE"/>
    <w:rsid w:val="008B63C3"/>
    <w:rsid w:val="008B6BFC"/>
    <w:rsid w:val="008B7C90"/>
    <w:rsid w:val="008C147D"/>
    <w:rsid w:val="008C2B58"/>
    <w:rsid w:val="008C2BAA"/>
    <w:rsid w:val="008C2D9B"/>
    <w:rsid w:val="008C3A12"/>
    <w:rsid w:val="008C6767"/>
    <w:rsid w:val="008C6D55"/>
    <w:rsid w:val="008C6D57"/>
    <w:rsid w:val="008C6E07"/>
    <w:rsid w:val="008C7E54"/>
    <w:rsid w:val="008D26C3"/>
    <w:rsid w:val="008D3560"/>
    <w:rsid w:val="008D3F86"/>
    <w:rsid w:val="008D5A0D"/>
    <w:rsid w:val="008D68EA"/>
    <w:rsid w:val="008D7F08"/>
    <w:rsid w:val="008E0203"/>
    <w:rsid w:val="008E1756"/>
    <w:rsid w:val="008E3862"/>
    <w:rsid w:val="008E43D5"/>
    <w:rsid w:val="008E4B5E"/>
    <w:rsid w:val="008E5441"/>
    <w:rsid w:val="008E5A29"/>
    <w:rsid w:val="008E7241"/>
    <w:rsid w:val="008E7D74"/>
    <w:rsid w:val="008F0040"/>
    <w:rsid w:val="008F005A"/>
    <w:rsid w:val="008F030C"/>
    <w:rsid w:val="008F28AE"/>
    <w:rsid w:val="008F2A0C"/>
    <w:rsid w:val="008F3A34"/>
    <w:rsid w:val="008F4F57"/>
    <w:rsid w:val="008F5206"/>
    <w:rsid w:val="008F59B6"/>
    <w:rsid w:val="008F5D6F"/>
    <w:rsid w:val="008F65B1"/>
    <w:rsid w:val="008F7242"/>
    <w:rsid w:val="008F7D22"/>
    <w:rsid w:val="0090045A"/>
    <w:rsid w:val="00900EB0"/>
    <w:rsid w:val="0090129F"/>
    <w:rsid w:val="009017F2"/>
    <w:rsid w:val="00901A39"/>
    <w:rsid w:val="00901C15"/>
    <w:rsid w:val="0090431D"/>
    <w:rsid w:val="009049F9"/>
    <w:rsid w:val="00904E77"/>
    <w:rsid w:val="00905079"/>
    <w:rsid w:val="0090635D"/>
    <w:rsid w:val="0090781B"/>
    <w:rsid w:val="00907A84"/>
    <w:rsid w:val="009108DC"/>
    <w:rsid w:val="00910F86"/>
    <w:rsid w:val="009116B6"/>
    <w:rsid w:val="0091327E"/>
    <w:rsid w:val="009134CB"/>
    <w:rsid w:val="009148F8"/>
    <w:rsid w:val="00914C47"/>
    <w:rsid w:val="00915549"/>
    <w:rsid w:val="00915CB2"/>
    <w:rsid w:val="009162DD"/>
    <w:rsid w:val="00916433"/>
    <w:rsid w:val="00917F81"/>
    <w:rsid w:val="00920049"/>
    <w:rsid w:val="00922330"/>
    <w:rsid w:val="009226BD"/>
    <w:rsid w:val="00923C40"/>
    <w:rsid w:val="009248DC"/>
    <w:rsid w:val="0092551F"/>
    <w:rsid w:val="00926404"/>
    <w:rsid w:val="00927E94"/>
    <w:rsid w:val="00927ED1"/>
    <w:rsid w:val="0093085C"/>
    <w:rsid w:val="009308A0"/>
    <w:rsid w:val="009309DD"/>
    <w:rsid w:val="00930EB3"/>
    <w:rsid w:val="00930F77"/>
    <w:rsid w:val="00932A49"/>
    <w:rsid w:val="0093312A"/>
    <w:rsid w:val="00933C3E"/>
    <w:rsid w:val="00933E3B"/>
    <w:rsid w:val="0093534C"/>
    <w:rsid w:val="009361DD"/>
    <w:rsid w:val="00936798"/>
    <w:rsid w:val="00936BF7"/>
    <w:rsid w:val="00937936"/>
    <w:rsid w:val="00940EFF"/>
    <w:rsid w:val="009419A5"/>
    <w:rsid w:val="00942518"/>
    <w:rsid w:val="009431E7"/>
    <w:rsid w:val="009435CB"/>
    <w:rsid w:val="0094361A"/>
    <w:rsid w:val="00944122"/>
    <w:rsid w:val="00944B2F"/>
    <w:rsid w:val="0094526F"/>
    <w:rsid w:val="0094621C"/>
    <w:rsid w:val="009472E0"/>
    <w:rsid w:val="00947DF9"/>
    <w:rsid w:val="00950178"/>
    <w:rsid w:val="00950D80"/>
    <w:rsid w:val="00951429"/>
    <w:rsid w:val="00951680"/>
    <w:rsid w:val="009527C6"/>
    <w:rsid w:val="00953226"/>
    <w:rsid w:val="009537ED"/>
    <w:rsid w:val="0095425B"/>
    <w:rsid w:val="00954313"/>
    <w:rsid w:val="00954C7F"/>
    <w:rsid w:val="00955376"/>
    <w:rsid w:val="009561A6"/>
    <w:rsid w:val="009566EF"/>
    <w:rsid w:val="0095771B"/>
    <w:rsid w:val="00957EAA"/>
    <w:rsid w:val="0096047A"/>
    <w:rsid w:val="00961208"/>
    <w:rsid w:val="009648C0"/>
    <w:rsid w:val="00964B3B"/>
    <w:rsid w:val="00965EDA"/>
    <w:rsid w:val="009660EB"/>
    <w:rsid w:val="009667EE"/>
    <w:rsid w:val="00966D33"/>
    <w:rsid w:val="009707C3"/>
    <w:rsid w:val="00970B21"/>
    <w:rsid w:val="00970F55"/>
    <w:rsid w:val="009717CB"/>
    <w:rsid w:val="009717F0"/>
    <w:rsid w:val="00971CB1"/>
    <w:rsid w:val="009728F6"/>
    <w:rsid w:val="0097322F"/>
    <w:rsid w:val="009737DF"/>
    <w:rsid w:val="00973998"/>
    <w:rsid w:val="00973D57"/>
    <w:rsid w:val="009740F9"/>
    <w:rsid w:val="00975543"/>
    <w:rsid w:val="00975939"/>
    <w:rsid w:val="00976584"/>
    <w:rsid w:val="0097692B"/>
    <w:rsid w:val="00976937"/>
    <w:rsid w:val="00976FD1"/>
    <w:rsid w:val="009771CC"/>
    <w:rsid w:val="00977CB4"/>
    <w:rsid w:val="009801CC"/>
    <w:rsid w:val="0098148D"/>
    <w:rsid w:val="00982D8E"/>
    <w:rsid w:val="00984424"/>
    <w:rsid w:val="009848F8"/>
    <w:rsid w:val="009849FB"/>
    <w:rsid w:val="00985A41"/>
    <w:rsid w:val="00986CB8"/>
    <w:rsid w:val="00987F9C"/>
    <w:rsid w:val="00990371"/>
    <w:rsid w:val="00991331"/>
    <w:rsid w:val="0099172D"/>
    <w:rsid w:val="00991CF4"/>
    <w:rsid w:val="00992C25"/>
    <w:rsid w:val="00992D45"/>
    <w:rsid w:val="009930AB"/>
    <w:rsid w:val="00993A63"/>
    <w:rsid w:val="0099409A"/>
    <w:rsid w:val="009954B9"/>
    <w:rsid w:val="00996264"/>
    <w:rsid w:val="00996630"/>
    <w:rsid w:val="00996F40"/>
    <w:rsid w:val="00997702"/>
    <w:rsid w:val="00997AE9"/>
    <w:rsid w:val="009A0369"/>
    <w:rsid w:val="009A0563"/>
    <w:rsid w:val="009A0F17"/>
    <w:rsid w:val="009A10A7"/>
    <w:rsid w:val="009A3EBC"/>
    <w:rsid w:val="009A5BF2"/>
    <w:rsid w:val="009A5FE1"/>
    <w:rsid w:val="009A615F"/>
    <w:rsid w:val="009A6691"/>
    <w:rsid w:val="009B0350"/>
    <w:rsid w:val="009B0935"/>
    <w:rsid w:val="009B0B3D"/>
    <w:rsid w:val="009B1564"/>
    <w:rsid w:val="009B16A0"/>
    <w:rsid w:val="009B182C"/>
    <w:rsid w:val="009B1A50"/>
    <w:rsid w:val="009B1F89"/>
    <w:rsid w:val="009B2304"/>
    <w:rsid w:val="009B277C"/>
    <w:rsid w:val="009B3615"/>
    <w:rsid w:val="009B364B"/>
    <w:rsid w:val="009B3689"/>
    <w:rsid w:val="009B36C4"/>
    <w:rsid w:val="009B40F4"/>
    <w:rsid w:val="009B51D2"/>
    <w:rsid w:val="009B5ADA"/>
    <w:rsid w:val="009B5B47"/>
    <w:rsid w:val="009B5C78"/>
    <w:rsid w:val="009B6AF7"/>
    <w:rsid w:val="009B7986"/>
    <w:rsid w:val="009B7D94"/>
    <w:rsid w:val="009C0162"/>
    <w:rsid w:val="009C0C3B"/>
    <w:rsid w:val="009C2DBE"/>
    <w:rsid w:val="009C2E38"/>
    <w:rsid w:val="009C2FB3"/>
    <w:rsid w:val="009C30B5"/>
    <w:rsid w:val="009C54BA"/>
    <w:rsid w:val="009C5C61"/>
    <w:rsid w:val="009C64C8"/>
    <w:rsid w:val="009C7530"/>
    <w:rsid w:val="009C7EEF"/>
    <w:rsid w:val="009D3328"/>
    <w:rsid w:val="009D431D"/>
    <w:rsid w:val="009D49B9"/>
    <w:rsid w:val="009D5054"/>
    <w:rsid w:val="009D5361"/>
    <w:rsid w:val="009D6DCE"/>
    <w:rsid w:val="009D6FD0"/>
    <w:rsid w:val="009E040A"/>
    <w:rsid w:val="009E0800"/>
    <w:rsid w:val="009E121E"/>
    <w:rsid w:val="009E1753"/>
    <w:rsid w:val="009E2FF5"/>
    <w:rsid w:val="009E33DA"/>
    <w:rsid w:val="009E4D4E"/>
    <w:rsid w:val="009F08E2"/>
    <w:rsid w:val="009F0F35"/>
    <w:rsid w:val="009F1414"/>
    <w:rsid w:val="009F18A8"/>
    <w:rsid w:val="009F2CC3"/>
    <w:rsid w:val="009F594D"/>
    <w:rsid w:val="009F6931"/>
    <w:rsid w:val="009F747F"/>
    <w:rsid w:val="00A00143"/>
    <w:rsid w:val="00A00AE5"/>
    <w:rsid w:val="00A01BDB"/>
    <w:rsid w:val="00A02239"/>
    <w:rsid w:val="00A026F3"/>
    <w:rsid w:val="00A044BB"/>
    <w:rsid w:val="00A045E7"/>
    <w:rsid w:val="00A05221"/>
    <w:rsid w:val="00A053F7"/>
    <w:rsid w:val="00A057E8"/>
    <w:rsid w:val="00A05D09"/>
    <w:rsid w:val="00A05E8D"/>
    <w:rsid w:val="00A0740C"/>
    <w:rsid w:val="00A106F0"/>
    <w:rsid w:val="00A115E3"/>
    <w:rsid w:val="00A11E11"/>
    <w:rsid w:val="00A11E7E"/>
    <w:rsid w:val="00A132BA"/>
    <w:rsid w:val="00A13DA1"/>
    <w:rsid w:val="00A15148"/>
    <w:rsid w:val="00A15398"/>
    <w:rsid w:val="00A156A6"/>
    <w:rsid w:val="00A156E0"/>
    <w:rsid w:val="00A16366"/>
    <w:rsid w:val="00A16D16"/>
    <w:rsid w:val="00A208B3"/>
    <w:rsid w:val="00A21CB4"/>
    <w:rsid w:val="00A220FE"/>
    <w:rsid w:val="00A22155"/>
    <w:rsid w:val="00A22498"/>
    <w:rsid w:val="00A22B27"/>
    <w:rsid w:val="00A230C8"/>
    <w:rsid w:val="00A2343B"/>
    <w:rsid w:val="00A23C3B"/>
    <w:rsid w:val="00A23CDB"/>
    <w:rsid w:val="00A2511D"/>
    <w:rsid w:val="00A2548E"/>
    <w:rsid w:val="00A25959"/>
    <w:rsid w:val="00A302FB"/>
    <w:rsid w:val="00A3134A"/>
    <w:rsid w:val="00A31FD8"/>
    <w:rsid w:val="00A32375"/>
    <w:rsid w:val="00A32704"/>
    <w:rsid w:val="00A332DF"/>
    <w:rsid w:val="00A33A02"/>
    <w:rsid w:val="00A34DA2"/>
    <w:rsid w:val="00A3526D"/>
    <w:rsid w:val="00A356E0"/>
    <w:rsid w:val="00A35FF3"/>
    <w:rsid w:val="00A36723"/>
    <w:rsid w:val="00A372E5"/>
    <w:rsid w:val="00A37CE8"/>
    <w:rsid w:val="00A409D5"/>
    <w:rsid w:val="00A417AB"/>
    <w:rsid w:val="00A42B34"/>
    <w:rsid w:val="00A43776"/>
    <w:rsid w:val="00A44A81"/>
    <w:rsid w:val="00A45C72"/>
    <w:rsid w:val="00A45D62"/>
    <w:rsid w:val="00A45E9C"/>
    <w:rsid w:val="00A5027A"/>
    <w:rsid w:val="00A5094F"/>
    <w:rsid w:val="00A50AE0"/>
    <w:rsid w:val="00A51C65"/>
    <w:rsid w:val="00A51D26"/>
    <w:rsid w:val="00A525E0"/>
    <w:rsid w:val="00A53790"/>
    <w:rsid w:val="00A54CC3"/>
    <w:rsid w:val="00A55264"/>
    <w:rsid w:val="00A556AD"/>
    <w:rsid w:val="00A55C5A"/>
    <w:rsid w:val="00A56245"/>
    <w:rsid w:val="00A5718B"/>
    <w:rsid w:val="00A6042C"/>
    <w:rsid w:val="00A60528"/>
    <w:rsid w:val="00A61E5A"/>
    <w:rsid w:val="00A622EC"/>
    <w:rsid w:val="00A62FA9"/>
    <w:rsid w:val="00A63775"/>
    <w:rsid w:val="00A64F41"/>
    <w:rsid w:val="00A65130"/>
    <w:rsid w:val="00A65A44"/>
    <w:rsid w:val="00A660E3"/>
    <w:rsid w:val="00A66D6A"/>
    <w:rsid w:val="00A70286"/>
    <w:rsid w:val="00A7034B"/>
    <w:rsid w:val="00A706D3"/>
    <w:rsid w:val="00A72C43"/>
    <w:rsid w:val="00A730C6"/>
    <w:rsid w:val="00A73E9A"/>
    <w:rsid w:val="00A74BDC"/>
    <w:rsid w:val="00A752A8"/>
    <w:rsid w:val="00A75C07"/>
    <w:rsid w:val="00A75D26"/>
    <w:rsid w:val="00A762DA"/>
    <w:rsid w:val="00A76AB8"/>
    <w:rsid w:val="00A77422"/>
    <w:rsid w:val="00A77A5C"/>
    <w:rsid w:val="00A77A75"/>
    <w:rsid w:val="00A8034C"/>
    <w:rsid w:val="00A80E47"/>
    <w:rsid w:val="00A81B05"/>
    <w:rsid w:val="00A81DCC"/>
    <w:rsid w:val="00A8223E"/>
    <w:rsid w:val="00A82C87"/>
    <w:rsid w:val="00A82F3C"/>
    <w:rsid w:val="00A82F70"/>
    <w:rsid w:val="00A8358B"/>
    <w:rsid w:val="00A83B34"/>
    <w:rsid w:val="00A842E4"/>
    <w:rsid w:val="00A84634"/>
    <w:rsid w:val="00A8502A"/>
    <w:rsid w:val="00A85D97"/>
    <w:rsid w:val="00A868F6"/>
    <w:rsid w:val="00A86ECE"/>
    <w:rsid w:val="00A87A56"/>
    <w:rsid w:val="00A903CA"/>
    <w:rsid w:val="00A917F4"/>
    <w:rsid w:val="00A91DBF"/>
    <w:rsid w:val="00A92F74"/>
    <w:rsid w:val="00A93214"/>
    <w:rsid w:val="00A934C0"/>
    <w:rsid w:val="00A934D4"/>
    <w:rsid w:val="00A93A90"/>
    <w:rsid w:val="00A94496"/>
    <w:rsid w:val="00A95498"/>
    <w:rsid w:val="00A96714"/>
    <w:rsid w:val="00A972A5"/>
    <w:rsid w:val="00A97C34"/>
    <w:rsid w:val="00AA0822"/>
    <w:rsid w:val="00AA1D3E"/>
    <w:rsid w:val="00AA2B43"/>
    <w:rsid w:val="00AA2DC2"/>
    <w:rsid w:val="00AA2FA7"/>
    <w:rsid w:val="00AA324A"/>
    <w:rsid w:val="00AA36AF"/>
    <w:rsid w:val="00AA398B"/>
    <w:rsid w:val="00AA48F7"/>
    <w:rsid w:val="00AA4F34"/>
    <w:rsid w:val="00AA63B1"/>
    <w:rsid w:val="00AA6796"/>
    <w:rsid w:val="00AB2402"/>
    <w:rsid w:val="00AB4F17"/>
    <w:rsid w:val="00AB4F73"/>
    <w:rsid w:val="00AB5695"/>
    <w:rsid w:val="00AB6C39"/>
    <w:rsid w:val="00AB70B3"/>
    <w:rsid w:val="00AB7F65"/>
    <w:rsid w:val="00AC19D5"/>
    <w:rsid w:val="00AC362E"/>
    <w:rsid w:val="00AC4936"/>
    <w:rsid w:val="00AC4B46"/>
    <w:rsid w:val="00AC5559"/>
    <w:rsid w:val="00AC58F9"/>
    <w:rsid w:val="00AC5B68"/>
    <w:rsid w:val="00AC64B4"/>
    <w:rsid w:val="00AC6C3A"/>
    <w:rsid w:val="00AC7030"/>
    <w:rsid w:val="00AD010A"/>
    <w:rsid w:val="00AD0A84"/>
    <w:rsid w:val="00AD2268"/>
    <w:rsid w:val="00AD2BDD"/>
    <w:rsid w:val="00AD48DB"/>
    <w:rsid w:val="00AD6474"/>
    <w:rsid w:val="00AD685C"/>
    <w:rsid w:val="00AD7186"/>
    <w:rsid w:val="00AD7600"/>
    <w:rsid w:val="00AD7953"/>
    <w:rsid w:val="00AE105A"/>
    <w:rsid w:val="00AE1360"/>
    <w:rsid w:val="00AE1D2F"/>
    <w:rsid w:val="00AE255F"/>
    <w:rsid w:val="00AE3151"/>
    <w:rsid w:val="00AE3E46"/>
    <w:rsid w:val="00AE4206"/>
    <w:rsid w:val="00AE4DDA"/>
    <w:rsid w:val="00AE6A0B"/>
    <w:rsid w:val="00AE6B60"/>
    <w:rsid w:val="00AE7BB0"/>
    <w:rsid w:val="00AF0B85"/>
    <w:rsid w:val="00AF13F9"/>
    <w:rsid w:val="00AF1871"/>
    <w:rsid w:val="00AF26BE"/>
    <w:rsid w:val="00AF2757"/>
    <w:rsid w:val="00AF28EC"/>
    <w:rsid w:val="00AF2B13"/>
    <w:rsid w:val="00AF361B"/>
    <w:rsid w:val="00AF38A7"/>
    <w:rsid w:val="00AF46E3"/>
    <w:rsid w:val="00AF55D5"/>
    <w:rsid w:val="00AF6065"/>
    <w:rsid w:val="00AF7DA5"/>
    <w:rsid w:val="00B01D5A"/>
    <w:rsid w:val="00B0221B"/>
    <w:rsid w:val="00B0426E"/>
    <w:rsid w:val="00B04471"/>
    <w:rsid w:val="00B04DCF"/>
    <w:rsid w:val="00B052F4"/>
    <w:rsid w:val="00B06D6E"/>
    <w:rsid w:val="00B07633"/>
    <w:rsid w:val="00B07B98"/>
    <w:rsid w:val="00B07C35"/>
    <w:rsid w:val="00B102A8"/>
    <w:rsid w:val="00B103AE"/>
    <w:rsid w:val="00B104C6"/>
    <w:rsid w:val="00B10579"/>
    <w:rsid w:val="00B1175B"/>
    <w:rsid w:val="00B1186D"/>
    <w:rsid w:val="00B11917"/>
    <w:rsid w:val="00B121A7"/>
    <w:rsid w:val="00B1232E"/>
    <w:rsid w:val="00B12351"/>
    <w:rsid w:val="00B13219"/>
    <w:rsid w:val="00B132C7"/>
    <w:rsid w:val="00B134B8"/>
    <w:rsid w:val="00B16BDF"/>
    <w:rsid w:val="00B16BF3"/>
    <w:rsid w:val="00B16F8C"/>
    <w:rsid w:val="00B226B1"/>
    <w:rsid w:val="00B22B69"/>
    <w:rsid w:val="00B22C4D"/>
    <w:rsid w:val="00B22D7F"/>
    <w:rsid w:val="00B23399"/>
    <w:rsid w:val="00B24B14"/>
    <w:rsid w:val="00B2589A"/>
    <w:rsid w:val="00B25D97"/>
    <w:rsid w:val="00B26635"/>
    <w:rsid w:val="00B274F8"/>
    <w:rsid w:val="00B27814"/>
    <w:rsid w:val="00B31B6D"/>
    <w:rsid w:val="00B31E0B"/>
    <w:rsid w:val="00B32602"/>
    <w:rsid w:val="00B32A12"/>
    <w:rsid w:val="00B33003"/>
    <w:rsid w:val="00B336CF"/>
    <w:rsid w:val="00B34569"/>
    <w:rsid w:val="00B34ECA"/>
    <w:rsid w:val="00B35E5B"/>
    <w:rsid w:val="00B374EE"/>
    <w:rsid w:val="00B37861"/>
    <w:rsid w:val="00B41421"/>
    <w:rsid w:val="00B42371"/>
    <w:rsid w:val="00B425E1"/>
    <w:rsid w:val="00B42EE9"/>
    <w:rsid w:val="00B444F2"/>
    <w:rsid w:val="00B4538B"/>
    <w:rsid w:val="00B45655"/>
    <w:rsid w:val="00B4625A"/>
    <w:rsid w:val="00B46BFC"/>
    <w:rsid w:val="00B46DCA"/>
    <w:rsid w:val="00B505F5"/>
    <w:rsid w:val="00B51F70"/>
    <w:rsid w:val="00B52B86"/>
    <w:rsid w:val="00B53841"/>
    <w:rsid w:val="00B54537"/>
    <w:rsid w:val="00B54CFC"/>
    <w:rsid w:val="00B555A2"/>
    <w:rsid w:val="00B56721"/>
    <w:rsid w:val="00B57056"/>
    <w:rsid w:val="00B60777"/>
    <w:rsid w:val="00B62A79"/>
    <w:rsid w:val="00B6325D"/>
    <w:rsid w:val="00B6395C"/>
    <w:rsid w:val="00B63CA5"/>
    <w:rsid w:val="00B63FE1"/>
    <w:rsid w:val="00B642D5"/>
    <w:rsid w:val="00B66875"/>
    <w:rsid w:val="00B67141"/>
    <w:rsid w:val="00B713EB"/>
    <w:rsid w:val="00B71B9C"/>
    <w:rsid w:val="00B7280D"/>
    <w:rsid w:val="00B732B8"/>
    <w:rsid w:val="00B7397C"/>
    <w:rsid w:val="00B73B85"/>
    <w:rsid w:val="00B73F57"/>
    <w:rsid w:val="00B75035"/>
    <w:rsid w:val="00B75B3E"/>
    <w:rsid w:val="00B7677F"/>
    <w:rsid w:val="00B76911"/>
    <w:rsid w:val="00B76B50"/>
    <w:rsid w:val="00B7786A"/>
    <w:rsid w:val="00B80125"/>
    <w:rsid w:val="00B80DE7"/>
    <w:rsid w:val="00B810EF"/>
    <w:rsid w:val="00B818AA"/>
    <w:rsid w:val="00B82387"/>
    <w:rsid w:val="00B82C58"/>
    <w:rsid w:val="00B82EE3"/>
    <w:rsid w:val="00B83041"/>
    <w:rsid w:val="00B833BF"/>
    <w:rsid w:val="00B83CE8"/>
    <w:rsid w:val="00B83ED2"/>
    <w:rsid w:val="00B84465"/>
    <w:rsid w:val="00B847C1"/>
    <w:rsid w:val="00B84ADE"/>
    <w:rsid w:val="00B84D64"/>
    <w:rsid w:val="00B853DA"/>
    <w:rsid w:val="00B85439"/>
    <w:rsid w:val="00B86AED"/>
    <w:rsid w:val="00B903E3"/>
    <w:rsid w:val="00B9372D"/>
    <w:rsid w:val="00B93A70"/>
    <w:rsid w:val="00B93D2D"/>
    <w:rsid w:val="00B94760"/>
    <w:rsid w:val="00B9557B"/>
    <w:rsid w:val="00B95985"/>
    <w:rsid w:val="00B95EEA"/>
    <w:rsid w:val="00B964D4"/>
    <w:rsid w:val="00B971DB"/>
    <w:rsid w:val="00B9797F"/>
    <w:rsid w:val="00BA07EF"/>
    <w:rsid w:val="00BA167F"/>
    <w:rsid w:val="00BA19AF"/>
    <w:rsid w:val="00BA2A6C"/>
    <w:rsid w:val="00BA393E"/>
    <w:rsid w:val="00BA43AA"/>
    <w:rsid w:val="00BA4BDE"/>
    <w:rsid w:val="00BA5037"/>
    <w:rsid w:val="00BA5FA5"/>
    <w:rsid w:val="00BA609E"/>
    <w:rsid w:val="00BA6818"/>
    <w:rsid w:val="00BA7320"/>
    <w:rsid w:val="00BB03A5"/>
    <w:rsid w:val="00BB09FE"/>
    <w:rsid w:val="00BB1AEB"/>
    <w:rsid w:val="00BB25CD"/>
    <w:rsid w:val="00BB298B"/>
    <w:rsid w:val="00BB3429"/>
    <w:rsid w:val="00BB4227"/>
    <w:rsid w:val="00BB4CF0"/>
    <w:rsid w:val="00BB62E2"/>
    <w:rsid w:val="00BB64EC"/>
    <w:rsid w:val="00BC02C8"/>
    <w:rsid w:val="00BC177F"/>
    <w:rsid w:val="00BC19D4"/>
    <w:rsid w:val="00BC2924"/>
    <w:rsid w:val="00BC2D8A"/>
    <w:rsid w:val="00BC467D"/>
    <w:rsid w:val="00BC4816"/>
    <w:rsid w:val="00BC60DE"/>
    <w:rsid w:val="00BC655C"/>
    <w:rsid w:val="00BC680D"/>
    <w:rsid w:val="00BC6E30"/>
    <w:rsid w:val="00BC7CC8"/>
    <w:rsid w:val="00BD011B"/>
    <w:rsid w:val="00BD13EC"/>
    <w:rsid w:val="00BD2B2A"/>
    <w:rsid w:val="00BD458A"/>
    <w:rsid w:val="00BD4991"/>
    <w:rsid w:val="00BD571D"/>
    <w:rsid w:val="00BD7F42"/>
    <w:rsid w:val="00BE1881"/>
    <w:rsid w:val="00BE1A41"/>
    <w:rsid w:val="00BE22D4"/>
    <w:rsid w:val="00BE2E61"/>
    <w:rsid w:val="00BE3FE8"/>
    <w:rsid w:val="00BE4456"/>
    <w:rsid w:val="00BE52BB"/>
    <w:rsid w:val="00BE5A58"/>
    <w:rsid w:val="00BE5C91"/>
    <w:rsid w:val="00BE61DD"/>
    <w:rsid w:val="00BE6506"/>
    <w:rsid w:val="00BE6D2E"/>
    <w:rsid w:val="00BE70A5"/>
    <w:rsid w:val="00BF0A39"/>
    <w:rsid w:val="00BF151D"/>
    <w:rsid w:val="00BF1A88"/>
    <w:rsid w:val="00BF3358"/>
    <w:rsid w:val="00BF3ADB"/>
    <w:rsid w:val="00BF4253"/>
    <w:rsid w:val="00BF5140"/>
    <w:rsid w:val="00BF5432"/>
    <w:rsid w:val="00BF5644"/>
    <w:rsid w:val="00BF5A92"/>
    <w:rsid w:val="00BF652F"/>
    <w:rsid w:val="00BF7310"/>
    <w:rsid w:val="00C00DB9"/>
    <w:rsid w:val="00C00FA0"/>
    <w:rsid w:val="00C01288"/>
    <w:rsid w:val="00C01B3E"/>
    <w:rsid w:val="00C024D6"/>
    <w:rsid w:val="00C036B8"/>
    <w:rsid w:val="00C03C6D"/>
    <w:rsid w:val="00C03FF5"/>
    <w:rsid w:val="00C0470F"/>
    <w:rsid w:val="00C04BBD"/>
    <w:rsid w:val="00C04E24"/>
    <w:rsid w:val="00C04F50"/>
    <w:rsid w:val="00C05401"/>
    <w:rsid w:val="00C05E56"/>
    <w:rsid w:val="00C05F30"/>
    <w:rsid w:val="00C05F58"/>
    <w:rsid w:val="00C066A3"/>
    <w:rsid w:val="00C06CAB"/>
    <w:rsid w:val="00C06F9B"/>
    <w:rsid w:val="00C07B00"/>
    <w:rsid w:val="00C07EA3"/>
    <w:rsid w:val="00C121E5"/>
    <w:rsid w:val="00C15C15"/>
    <w:rsid w:val="00C15C48"/>
    <w:rsid w:val="00C16825"/>
    <w:rsid w:val="00C16982"/>
    <w:rsid w:val="00C16BE3"/>
    <w:rsid w:val="00C17549"/>
    <w:rsid w:val="00C177A1"/>
    <w:rsid w:val="00C2002D"/>
    <w:rsid w:val="00C2040E"/>
    <w:rsid w:val="00C20AFE"/>
    <w:rsid w:val="00C21C63"/>
    <w:rsid w:val="00C22806"/>
    <w:rsid w:val="00C230DA"/>
    <w:rsid w:val="00C24420"/>
    <w:rsid w:val="00C24FA1"/>
    <w:rsid w:val="00C2698C"/>
    <w:rsid w:val="00C276C2"/>
    <w:rsid w:val="00C2793E"/>
    <w:rsid w:val="00C27CA6"/>
    <w:rsid w:val="00C3011E"/>
    <w:rsid w:val="00C31010"/>
    <w:rsid w:val="00C32172"/>
    <w:rsid w:val="00C32332"/>
    <w:rsid w:val="00C32E67"/>
    <w:rsid w:val="00C348C1"/>
    <w:rsid w:val="00C35C7E"/>
    <w:rsid w:val="00C368B1"/>
    <w:rsid w:val="00C36A21"/>
    <w:rsid w:val="00C36E3F"/>
    <w:rsid w:val="00C37B31"/>
    <w:rsid w:val="00C42222"/>
    <w:rsid w:val="00C428E0"/>
    <w:rsid w:val="00C42B84"/>
    <w:rsid w:val="00C42F61"/>
    <w:rsid w:val="00C44431"/>
    <w:rsid w:val="00C4514E"/>
    <w:rsid w:val="00C45862"/>
    <w:rsid w:val="00C46878"/>
    <w:rsid w:val="00C47963"/>
    <w:rsid w:val="00C51768"/>
    <w:rsid w:val="00C51854"/>
    <w:rsid w:val="00C51A00"/>
    <w:rsid w:val="00C51DEE"/>
    <w:rsid w:val="00C52BD8"/>
    <w:rsid w:val="00C53729"/>
    <w:rsid w:val="00C55642"/>
    <w:rsid w:val="00C55861"/>
    <w:rsid w:val="00C55ACB"/>
    <w:rsid w:val="00C5611A"/>
    <w:rsid w:val="00C56814"/>
    <w:rsid w:val="00C5685D"/>
    <w:rsid w:val="00C575F0"/>
    <w:rsid w:val="00C5761C"/>
    <w:rsid w:val="00C57C64"/>
    <w:rsid w:val="00C607FC"/>
    <w:rsid w:val="00C60832"/>
    <w:rsid w:val="00C637F0"/>
    <w:rsid w:val="00C63AFC"/>
    <w:rsid w:val="00C6424B"/>
    <w:rsid w:val="00C64EC7"/>
    <w:rsid w:val="00C65AB7"/>
    <w:rsid w:val="00C67254"/>
    <w:rsid w:val="00C67662"/>
    <w:rsid w:val="00C706CF"/>
    <w:rsid w:val="00C70D2C"/>
    <w:rsid w:val="00C714B9"/>
    <w:rsid w:val="00C7152D"/>
    <w:rsid w:val="00C71DB7"/>
    <w:rsid w:val="00C7296E"/>
    <w:rsid w:val="00C73DCE"/>
    <w:rsid w:val="00C746FE"/>
    <w:rsid w:val="00C75454"/>
    <w:rsid w:val="00C75D6F"/>
    <w:rsid w:val="00C76226"/>
    <w:rsid w:val="00C767D4"/>
    <w:rsid w:val="00C7793A"/>
    <w:rsid w:val="00C77CDE"/>
    <w:rsid w:val="00C82498"/>
    <w:rsid w:val="00C8464D"/>
    <w:rsid w:val="00C84EB0"/>
    <w:rsid w:val="00C8531D"/>
    <w:rsid w:val="00C8570C"/>
    <w:rsid w:val="00C85ADF"/>
    <w:rsid w:val="00C86C2B"/>
    <w:rsid w:val="00C87781"/>
    <w:rsid w:val="00C877E7"/>
    <w:rsid w:val="00C87A84"/>
    <w:rsid w:val="00C91163"/>
    <w:rsid w:val="00C9185C"/>
    <w:rsid w:val="00C918C8"/>
    <w:rsid w:val="00C91C23"/>
    <w:rsid w:val="00C929DD"/>
    <w:rsid w:val="00C93C77"/>
    <w:rsid w:val="00C947AA"/>
    <w:rsid w:val="00C95018"/>
    <w:rsid w:val="00C95448"/>
    <w:rsid w:val="00C9656C"/>
    <w:rsid w:val="00C97AF3"/>
    <w:rsid w:val="00CA037D"/>
    <w:rsid w:val="00CA0406"/>
    <w:rsid w:val="00CA0E02"/>
    <w:rsid w:val="00CA19DB"/>
    <w:rsid w:val="00CA2B8D"/>
    <w:rsid w:val="00CA34F0"/>
    <w:rsid w:val="00CA3A07"/>
    <w:rsid w:val="00CA3E54"/>
    <w:rsid w:val="00CA455D"/>
    <w:rsid w:val="00CA5338"/>
    <w:rsid w:val="00CA57CC"/>
    <w:rsid w:val="00CA5AA9"/>
    <w:rsid w:val="00CA5BCF"/>
    <w:rsid w:val="00CA6C8E"/>
    <w:rsid w:val="00CA7A44"/>
    <w:rsid w:val="00CA7AB3"/>
    <w:rsid w:val="00CA7E62"/>
    <w:rsid w:val="00CB0D6D"/>
    <w:rsid w:val="00CB16F0"/>
    <w:rsid w:val="00CB23CA"/>
    <w:rsid w:val="00CB3C89"/>
    <w:rsid w:val="00CB440F"/>
    <w:rsid w:val="00CB5335"/>
    <w:rsid w:val="00CB562F"/>
    <w:rsid w:val="00CB5697"/>
    <w:rsid w:val="00CB62AD"/>
    <w:rsid w:val="00CB7A9D"/>
    <w:rsid w:val="00CC29D8"/>
    <w:rsid w:val="00CC2ED6"/>
    <w:rsid w:val="00CC3B2B"/>
    <w:rsid w:val="00CC50DE"/>
    <w:rsid w:val="00CC50F4"/>
    <w:rsid w:val="00CC58DE"/>
    <w:rsid w:val="00CC598D"/>
    <w:rsid w:val="00CC5E6A"/>
    <w:rsid w:val="00CC6390"/>
    <w:rsid w:val="00CD0032"/>
    <w:rsid w:val="00CD0362"/>
    <w:rsid w:val="00CD1AAF"/>
    <w:rsid w:val="00CD1B4C"/>
    <w:rsid w:val="00CD2D64"/>
    <w:rsid w:val="00CD3D85"/>
    <w:rsid w:val="00CD4402"/>
    <w:rsid w:val="00CD5B01"/>
    <w:rsid w:val="00CD7E60"/>
    <w:rsid w:val="00CE0091"/>
    <w:rsid w:val="00CE02BB"/>
    <w:rsid w:val="00CE0D71"/>
    <w:rsid w:val="00CE0FF5"/>
    <w:rsid w:val="00CE17EB"/>
    <w:rsid w:val="00CE2EA6"/>
    <w:rsid w:val="00CE2F2A"/>
    <w:rsid w:val="00CE3E8A"/>
    <w:rsid w:val="00CE4824"/>
    <w:rsid w:val="00CE4A00"/>
    <w:rsid w:val="00CE4EE7"/>
    <w:rsid w:val="00CE7956"/>
    <w:rsid w:val="00CF0023"/>
    <w:rsid w:val="00CF013A"/>
    <w:rsid w:val="00CF062D"/>
    <w:rsid w:val="00CF097C"/>
    <w:rsid w:val="00CF1165"/>
    <w:rsid w:val="00CF15D3"/>
    <w:rsid w:val="00CF330A"/>
    <w:rsid w:val="00CF3315"/>
    <w:rsid w:val="00CF4733"/>
    <w:rsid w:val="00CF5B47"/>
    <w:rsid w:val="00CF727D"/>
    <w:rsid w:val="00D00C0C"/>
    <w:rsid w:val="00D010C7"/>
    <w:rsid w:val="00D02284"/>
    <w:rsid w:val="00D02B5A"/>
    <w:rsid w:val="00D0328F"/>
    <w:rsid w:val="00D037E7"/>
    <w:rsid w:val="00D04568"/>
    <w:rsid w:val="00D04CB2"/>
    <w:rsid w:val="00D05122"/>
    <w:rsid w:val="00D05DAC"/>
    <w:rsid w:val="00D0615D"/>
    <w:rsid w:val="00D066F1"/>
    <w:rsid w:val="00D06EDE"/>
    <w:rsid w:val="00D072A7"/>
    <w:rsid w:val="00D074DF"/>
    <w:rsid w:val="00D07868"/>
    <w:rsid w:val="00D10412"/>
    <w:rsid w:val="00D12050"/>
    <w:rsid w:val="00D123C0"/>
    <w:rsid w:val="00D1376B"/>
    <w:rsid w:val="00D144C9"/>
    <w:rsid w:val="00D14DB8"/>
    <w:rsid w:val="00D16BD3"/>
    <w:rsid w:val="00D17B5E"/>
    <w:rsid w:val="00D20340"/>
    <w:rsid w:val="00D21520"/>
    <w:rsid w:val="00D2314A"/>
    <w:rsid w:val="00D23316"/>
    <w:rsid w:val="00D23E34"/>
    <w:rsid w:val="00D247C7"/>
    <w:rsid w:val="00D248E0"/>
    <w:rsid w:val="00D24E69"/>
    <w:rsid w:val="00D25032"/>
    <w:rsid w:val="00D25968"/>
    <w:rsid w:val="00D25CCA"/>
    <w:rsid w:val="00D27431"/>
    <w:rsid w:val="00D274C4"/>
    <w:rsid w:val="00D27FB2"/>
    <w:rsid w:val="00D316B2"/>
    <w:rsid w:val="00D323BA"/>
    <w:rsid w:val="00D330E5"/>
    <w:rsid w:val="00D3391B"/>
    <w:rsid w:val="00D33F16"/>
    <w:rsid w:val="00D34898"/>
    <w:rsid w:val="00D34998"/>
    <w:rsid w:val="00D34E54"/>
    <w:rsid w:val="00D350B9"/>
    <w:rsid w:val="00D3570D"/>
    <w:rsid w:val="00D365AD"/>
    <w:rsid w:val="00D3683A"/>
    <w:rsid w:val="00D36C0A"/>
    <w:rsid w:val="00D375D9"/>
    <w:rsid w:val="00D377E5"/>
    <w:rsid w:val="00D379C1"/>
    <w:rsid w:val="00D404D5"/>
    <w:rsid w:val="00D409EE"/>
    <w:rsid w:val="00D420A8"/>
    <w:rsid w:val="00D4274E"/>
    <w:rsid w:val="00D42A2E"/>
    <w:rsid w:val="00D43214"/>
    <w:rsid w:val="00D44208"/>
    <w:rsid w:val="00D44373"/>
    <w:rsid w:val="00D44406"/>
    <w:rsid w:val="00D4445A"/>
    <w:rsid w:val="00D44C12"/>
    <w:rsid w:val="00D451C1"/>
    <w:rsid w:val="00D4550B"/>
    <w:rsid w:val="00D45EB0"/>
    <w:rsid w:val="00D4618E"/>
    <w:rsid w:val="00D46459"/>
    <w:rsid w:val="00D474A7"/>
    <w:rsid w:val="00D47AFC"/>
    <w:rsid w:val="00D47E69"/>
    <w:rsid w:val="00D5096D"/>
    <w:rsid w:val="00D50F3F"/>
    <w:rsid w:val="00D51C0B"/>
    <w:rsid w:val="00D51C74"/>
    <w:rsid w:val="00D51E94"/>
    <w:rsid w:val="00D538CE"/>
    <w:rsid w:val="00D53BC7"/>
    <w:rsid w:val="00D53F9E"/>
    <w:rsid w:val="00D54894"/>
    <w:rsid w:val="00D566BF"/>
    <w:rsid w:val="00D571B7"/>
    <w:rsid w:val="00D572B6"/>
    <w:rsid w:val="00D57852"/>
    <w:rsid w:val="00D57F64"/>
    <w:rsid w:val="00D60855"/>
    <w:rsid w:val="00D60A6A"/>
    <w:rsid w:val="00D617E3"/>
    <w:rsid w:val="00D633AB"/>
    <w:rsid w:val="00D638C9"/>
    <w:rsid w:val="00D64F63"/>
    <w:rsid w:val="00D654AC"/>
    <w:rsid w:val="00D664EB"/>
    <w:rsid w:val="00D66FBC"/>
    <w:rsid w:val="00D672BD"/>
    <w:rsid w:val="00D7056A"/>
    <w:rsid w:val="00D70599"/>
    <w:rsid w:val="00D7293C"/>
    <w:rsid w:val="00D77430"/>
    <w:rsid w:val="00D774EE"/>
    <w:rsid w:val="00D77B0C"/>
    <w:rsid w:val="00D807E0"/>
    <w:rsid w:val="00D80FAA"/>
    <w:rsid w:val="00D81374"/>
    <w:rsid w:val="00D8167E"/>
    <w:rsid w:val="00D81A03"/>
    <w:rsid w:val="00D83038"/>
    <w:rsid w:val="00D83A39"/>
    <w:rsid w:val="00D8410D"/>
    <w:rsid w:val="00D84217"/>
    <w:rsid w:val="00D84A23"/>
    <w:rsid w:val="00D84DF8"/>
    <w:rsid w:val="00D84FC3"/>
    <w:rsid w:val="00D85A03"/>
    <w:rsid w:val="00D866B1"/>
    <w:rsid w:val="00D86AA0"/>
    <w:rsid w:val="00D86B26"/>
    <w:rsid w:val="00D87AD2"/>
    <w:rsid w:val="00D87F03"/>
    <w:rsid w:val="00D9043F"/>
    <w:rsid w:val="00D92CDD"/>
    <w:rsid w:val="00D94334"/>
    <w:rsid w:val="00D95724"/>
    <w:rsid w:val="00D972B6"/>
    <w:rsid w:val="00DA21F5"/>
    <w:rsid w:val="00DA348E"/>
    <w:rsid w:val="00DA49CE"/>
    <w:rsid w:val="00DA556D"/>
    <w:rsid w:val="00DA600B"/>
    <w:rsid w:val="00DA753D"/>
    <w:rsid w:val="00DA75F7"/>
    <w:rsid w:val="00DA7E6C"/>
    <w:rsid w:val="00DB0639"/>
    <w:rsid w:val="00DB0AA8"/>
    <w:rsid w:val="00DB0DB5"/>
    <w:rsid w:val="00DB1B21"/>
    <w:rsid w:val="00DB3372"/>
    <w:rsid w:val="00DB3D5B"/>
    <w:rsid w:val="00DB3F0F"/>
    <w:rsid w:val="00DB4295"/>
    <w:rsid w:val="00DB43E9"/>
    <w:rsid w:val="00DB47C5"/>
    <w:rsid w:val="00DB5552"/>
    <w:rsid w:val="00DB588A"/>
    <w:rsid w:val="00DB58A4"/>
    <w:rsid w:val="00DB5CDB"/>
    <w:rsid w:val="00DB6AD7"/>
    <w:rsid w:val="00DB6CDA"/>
    <w:rsid w:val="00DB7CB3"/>
    <w:rsid w:val="00DB7D02"/>
    <w:rsid w:val="00DB7F97"/>
    <w:rsid w:val="00DC0DA6"/>
    <w:rsid w:val="00DC1B1E"/>
    <w:rsid w:val="00DC391A"/>
    <w:rsid w:val="00DC3C0B"/>
    <w:rsid w:val="00DC428B"/>
    <w:rsid w:val="00DC4FEC"/>
    <w:rsid w:val="00DC57AD"/>
    <w:rsid w:val="00DC5A4A"/>
    <w:rsid w:val="00DC5AA3"/>
    <w:rsid w:val="00DC5BBE"/>
    <w:rsid w:val="00DC6ED5"/>
    <w:rsid w:val="00DC719D"/>
    <w:rsid w:val="00DD018D"/>
    <w:rsid w:val="00DD0348"/>
    <w:rsid w:val="00DD1396"/>
    <w:rsid w:val="00DD3DEE"/>
    <w:rsid w:val="00DD3E61"/>
    <w:rsid w:val="00DD4236"/>
    <w:rsid w:val="00DD424D"/>
    <w:rsid w:val="00DD4EAF"/>
    <w:rsid w:val="00DD5611"/>
    <w:rsid w:val="00DD5650"/>
    <w:rsid w:val="00DD58D0"/>
    <w:rsid w:val="00DD5C1A"/>
    <w:rsid w:val="00DD6171"/>
    <w:rsid w:val="00DD6B83"/>
    <w:rsid w:val="00DD7175"/>
    <w:rsid w:val="00DD7C5E"/>
    <w:rsid w:val="00DE0C10"/>
    <w:rsid w:val="00DE105D"/>
    <w:rsid w:val="00DE1CF6"/>
    <w:rsid w:val="00DE22E7"/>
    <w:rsid w:val="00DE28CA"/>
    <w:rsid w:val="00DE28DE"/>
    <w:rsid w:val="00DE3508"/>
    <w:rsid w:val="00DE3F14"/>
    <w:rsid w:val="00DE4354"/>
    <w:rsid w:val="00DE481C"/>
    <w:rsid w:val="00DE513B"/>
    <w:rsid w:val="00DE5DD6"/>
    <w:rsid w:val="00DE6C7E"/>
    <w:rsid w:val="00DF018D"/>
    <w:rsid w:val="00DF1200"/>
    <w:rsid w:val="00DF2289"/>
    <w:rsid w:val="00DF24F4"/>
    <w:rsid w:val="00DF2508"/>
    <w:rsid w:val="00DF2EE6"/>
    <w:rsid w:val="00DF304A"/>
    <w:rsid w:val="00DF46DD"/>
    <w:rsid w:val="00DF4DA7"/>
    <w:rsid w:val="00DF4EA1"/>
    <w:rsid w:val="00DF52D2"/>
    <w:rsid w:val="00DF5C95"/>
    <w:rsid w:val="00DF6156"/>
    <w:rsid w:val="00DF6E5F"/>
    <w:rsid w:val="00DF70E4"/>
    <w:rsid w:val="00E003A5"/>
    <w:rsid w:val="00E006DB"/>
    <w:rsid w:val="00E00DD3"/>
    <w:rsid w:val="00E00FA4"/>
    <w:rsid w:val="00E010D8"/>
    <w:rsid w:val="00E01B9B"/>
    <w:rsid w:val="00E03A9C"/>
    <w:rsid w:val="00E03CEF"/>
    <w:rsid w:val="00E0565D"/>
    <w:rsid w:val="00E057B6"/>
    <w:rsid w:val="00E0624B"/>
    <w:rsid w:val="00E0740E"/>
    <w:rsid w:val="00E07DF8"/>
    <w:rsid w:val="00E106F5"/>
    <w:rsid w:val="00E11B7D"/>
    <w:rsid w:val="00E11E49"/>
    <w:rsid w:val="00E11F5F"/>
    <w:rsid w:val="00E126C7"/>
    <w:rsid w:val="00E126EE"/>
    <w:rsid w:val="00E12B08"/>
    <w:rsid w:val="00E12EDC"/>
    <w:rsid w:val="00E14032"/>
    <w:rsid w:val="00E148BB"/>
    <w:rsid w:val="00E14BC1"/>
    <w:rsid w:val="00E14BF0"/>
    <w:rsid w:val="00E166A4"/>
    <w:rsid w:val="00E16AF4"/>
    <w:rsid w:val="00E16F27"/>
    <w:rsid w:val="00E17B5E"/>
    <w:rsid w:val="00E2181F"/>
    <w:rsid w:val="00E22091"/>
    <w:rsid w:val="00E223D4"/>
    <w:rsid w:val="00E22F85"/>
    <w:rsid w:val="00E23A58"/>
    <w:rsid w:val="00E25453"/>
    <w:rsid w:val="00E272B4"/>
    <w:rsid w:val="00E30129"/>
    <w:rsid w:val="00E30FDE"/>
    <w:rsid w:val="00E326D8"/>
    <w:rsid w:val="00E341FF"/>
    <w:rsid w:val="00E34A36"/>
    <w:rsid w:val="00E35286"/>
    <w:rsid w:val="00E35680"/>
    <w:rsid w:val="00E3671A"/>
    <w:rsid w:val="00E36E7B"/>
    <w:rsid w:val="00E371CE"/>
    <w:rsid w:val="00E40D2A"/>
    <w:rsid w:val="00E43240"/>
    <w:rsid w:val="00E43733"/>
    <w:rsid w:val="00E439B6"/>
    <w:rsid w:val="00E44383"/>
    <w:rsid w:val="00E44539"/>
    <w:rsid w:val="00E445AD"/>
    <w:rsid w:val="00E4462C"/>
    <w:rsid w:val="00E45852"/>
    <w:rsid w:val="00E468A0"/>
    <w:rsid w:val="00E4732B"/>
    <w:rsid w:val="00E4752D"/>
    <w:rsid w:val="00E508AD"/>
    <w:rsid w:val="00E50C3E"/>
    <w:rsid w:val="00E52077"/>
    <w:rsid w:val="00E5281E"/>
    <w:rsid w:val="00E54676"/>
    <w:rsid w:val="00E567EE"/>
    <w:rsid w:val="00E56E4C"/>
    <w:rsid w:val="00E5722B"/>
    <w:rsid w:val="00E579EA"/>
    <w:rsid w:val="00E61C73"/>
    <w:rsid w:val="00E622FA"/>
    <w:rsid w:val="00E62DAE"/>
    <w:rsid w:val="00E6360C"/>
    <w:rsid w:val="00E63A8C"/>
    <w:rsid w:val="00E63EE2"/>
    <w:rsid w:val="00E64995"/>
    <w:rsid w:val="00E64D74"/>
    <w:rsid w:val="00E6538A"/>
    <w:rsid w:val="00E65711"/>
    <w:rsid w:val="00E65937"/>
    <w:rsid w:val="00E66035"/>
    <w:rsid w:val="00E67E53"/>
    <w:rsid w:val="00E7010C"/>
    <w:rsid w:val="00E70373"/>
    <w:rsid w:val="00E70AFB"/>
    <w:rsid w:val="00E70E38"/>
    <w:rsid w:val="00E7136D"/>
    <w:rsid w:val="00E72D91"/>
    <w:rsid w:val="00E73C08"/>
    <w:rsid w:val="00E73E88"/>
    <w:rsid w:val="00E75E9B"/>
    <w:rsid w:val="00E76343"/>
    <w:rsid w:val="00E76F92"/>
    <w:rsid w:val="00E773BE"/>
    <w:rsid w:val="00E80EA3"/>
    <w:rsid w:val="00E81431"/>
    <w:rsid w:val="00E81EF5"/>
    <w:rsid w:val="00E8241A"/>
    <w:rsid w:val="00E8354D"/>
    <w:rsid w:val="00E84A0C"/>
    <w:rsid w:val="00E85607"/>
    <w:rsid w:val="00E856E1"/>
    <w:rsid w:val="00E86EEC"/>
    <w:rsid w:val="00E871AE"/>
    <w:rsid w:val="00E87805"/>
    <w:rsid w:val="00E9006C"/>
    <w:rsid w:val="00E90754"/>
    <w:rsid w:val="00E90B5A"/>
    <w:rsid w:val="00E90CD4"/>
    <w:rsid w:val="00E91198"/>
    <w:rsid w:val="00E91413"/>
    <w:rsid w:val="00E91E13"/>
    <w:rsid w:val="00E926E2"/>
    <w:rsid w:val="00E92CAB"/>
    <w:rsid w:val="00E93711"/>
    <w:rsid w:val="00E93F30"/>
    <w:rsid w:val="00E9452E"/>
    <w:rsid w:val="00E946E6"/>
    <w:rsid w:val="00E95994"/>
    <w:rsid w:val="00E95D7A"/>
    <w:rsid w:val="00E96415"/>
    <w:rsid w:val="00E9752D"/>
    <w:rsid w:val="00EA17EF"/>
    <w:rsid w:val="00EA1B10"/>
    <w:rsid w:val="00EA1CFA"/>
    <w:rsid w:val="00EA2E07"/>
    <w:rsid w:val="00EA3274"/>
    <w:rsid w:val="00EA3815"/>
    <w:rsid w:val="00EA40A8"/>
    <w:rsid w:val="00EA5574"/>
    <w:rsid w:val="00EA6B00"/>
    <w:rsid w:val="00EA7366"/>
    <w:rsid w:val="00EA7450"/>
    <w:rsid w:val="00EA771F"/>
    <w:rsid w:val="00EB009D"/>
    <w:rsid w:val="00EB0F98"/>
    <w:rsid w:val="00EB2472"/>
    <w:rsid w:val="00EB2F46"/>
    <w:rsid w:val="00EB3354"/>
    <w:rsid w:val="00EB3358"/>
    <w:rsid w:val="00EB374D"/>
    <w:rsid w:val="00EB3A2F"/>
    <w:rsid w:val="00EB4336"/>
    <w:rsid w:val="00EB49B7"/>
    <w:rsid w:val="00EB56CF"/>
    <w:rsid w:val="00EB57D1"/>
    <w:rsid w:val="00EB5E5E"/>
    <w:rsid w:val="00EB6D17"/>
    <w:rsid w:val="00EB7382"/>
    <w:rsid w:val="00EC0239"/>
    <w:rsid w:val="00EC02B4"/>
    <w:rsid w:val="00EC151E"/>
    <w:rsid w:val="00EC26B5"/>
    <w:rsid w:val="00EC2C0B"/>
    <w:rsid w:val="00EC2EB5"/>
    <w:rsid w:val="00EC36A1"/>
    <w:rsid w:val="00EC3AF5"/>
    <w:rsid w:val="00EC4966"/>
    <w:rsid w:val="00EC52F8"/>
    <w:rsid w:val="00EC5A79"/>
    <w:rsid w:val="00EC60CA"/>
    <w:rsid w:val="00EC61DB"/>
    <w:rsid w:val="00EC7469"/>
    <w:rsid w:val="00ED0AE8"/>
    <w:rsid w:val="00ED1195"/>
    <w:rsid w:val="00ED4271"/>
    <w:rsid w:val="00ED4523"/>
    <w:rsid w:val="00ED4801"/>
    <w:rsid w:val="00ED49F9"/>
    <w:rsid w:val="00ED5C56"/>
    <w:rsid w:val="00ED61B8"/>
    <w:rsid w:val="00ED72CB"/>
    <w:rsid w:val="00EE08A6"/>
    <w:rsid w:val="00EE34BC"/>
    <w:rsid w:val="00EE500E"/>
    <w:rsid w:val="00EE50E5"/>
    <w:rsid w:val="00EE5BBE"/>
    <w:rsid w:val="00EE5F54"/>
    <w:rsid w:val="00EF027F"/>
    <w:rsid w:val="00EF0924"/>
    <w:rsid w:val="00EF0CEA"/>
    <w:rsid w:val="00EF29A0"/>
    <w:rsid w:val="00EF2A62"/>
    <w:rsid w:val="00EF2ECF"/>
    <w:rsid w:val="00EF2F00"/>
    <w:rsid w:val="00EF4328"/>
    <w:rsid w:val="00F0007B"/>
    <w:rsid w:val="00F0028B"/>
    <w:rsid w:val="00F004D5"/>
    <w:rsid w:val="00F010FF"/>
    <w:rsid w:val="00F029BA"/>
    <w:rsid w:val="00F04EBA"/>
    <w:rsid w:val="00F05167"/>
    <w:rsid w:val="00F05512"/>
    <w:rsid w:val="00F05D15"/>
    <w:rsid w:val="00F0688D"/>
    <w:rsid w:val="00F06E25"/>
    <w:rsid w:val="00F06F02"/>
    <w:rsid w:val="00F078D8"/>
    <w:rsid w:val="00F10066"/>
    <w:rsid w:val="00F10C2F"/>
    <w:rsid w:val="00F10F9B"/>
    <w:rsid w:val="00F116C3"/>
    <w:rsid w:val="00F120D7"/>
    <w:rsid w:val="00F12194"/>
    <w:rsid w:val="00F124D4"/>
    <w:rsid w:val="00F12605"/>
    <w:rsid w:val="00F13339"/>
    <w:rsid w:val="00F13469"/>
    <w:rsid w:val="00F1346D"/>
    <w:rsid w:val="00F13915"/>
    <w:rsid w:val="00F1623F"/>
    <w:rsid w:val="00F16CF1"/>
    <w:rsid w:val="00F16DA4"/>
    <w:rsid w:val="00F17F6E"/>
    <w:rsid w:val="00F20192"/>
    <w:rsid w:val="00F20AD7"/>
    <w:rsid w:val="00F20C9C"/>
    <w:rsid w:val="00F21166"/>
    <w:rsid w:val="00F2171A"/>
    <w:rsid w:val="00F2188C"/>
    <w:rsid w:val="00F21A18"/>
    <w:rsid w:val="00F22575"/>
    <w:rsid w:val="00F22A88"/>
    <w:rsid w:val="00F22CA8"/>
    <w:rsid w:val="00F236D3"/>
    <w:rsid w:val="00F24658"/>
    <w:rsid w:val="00F24F2A"/>
    <w:rsid w:val="00F25A5B"/>
    <w:rsid w:val="00F25C68"/>
    <w:rsid w:val="00F263DD"/>
    <w:rsid w:val="00F26454"/>
    <w:rsid w:val="00F26CC1"/>
    <w:rsid w:val="00F27656"/>
    <w:rsid w:val="00F27A68"/>
    <w:rsid w:val="00F30C0F"/>
    <w:rsid w:val="00F32E7F"/>
    <w:rsid w:val="00F32FF1"/>
    <w:rsid w:val="00F3325E"/>
    <w:rsid w:val="00F33E34"/>
    <w:rsid w:val="00F33ED1"/>
    <w:rsid w:val="00F349DC"/>
    <w:rsid w:val="00F34B57"/>
    <w:rsid w:val="00F34BC1"/>
    <w:rsid w:val="00F3537E"/>
    <w:rsid w:val="00F353B8"/>
    <w:rsid w:val="00F3543A"/>
    <w:rsid w:val="00F3559C"/>
    <w:rsid w:val="00F35839"/>
    <w:rsid w:val="00F3795B"/>
    <w:rsid w:val="00F40489"/>
    <w:rsid w:val="00F40F73"/>
    <w:rsid w:val="00F410D7"/>
    <w:rsid w:val="00F416EC"/>
    <w:rsid w:val="00F41908"/>
    <w:rsid w:val="00F41BBF"/>
    <w:rsid w:val="00F438DD"/>
    <w:rsid w:val="00F438F1"/>
    <w:rsid w:val="00F4405C"/>
    <w:rsid w:val="00F45E24"/>
    <w:rsid w:val="00F462B0"/>
    <w:rsid w:val="00F473CD"/>
    <w:rsid w:val="00F4773F"/>
    <w:rsid w:val="00F47F02"/>
    <w:rsid w:val="00F507E8"/>
    <w:rsid w:val="00F51B70"/>
    <w:rsid w:val="00F51CB8"/>
    <w:rsid w:val="00F52EC9"/>
    <w:rsid w:val="00F537D6"/>
    <w:rsid w:val="00F53A22"/>
    <w:rsid w:val="00F5401E"/>
    <w:rsid w:val="00F545D0"/>
    <w:rsid w:val="00F5467B"/>
    <w:rsid w:val="00F54B76"/>
    <w:rsid w:val="00F5592F"/>
    <w:rsid w:val="00F562AA"/>
    <w:rsid w:val="00F5630C"/>
    <w:rsid w:val="00F56CCA"/>
    <w:rsid w:val="00F5720F"/>
    <w:rsid w:val="00F57F70"/>
    <w:rsid w:val="00F60710"/>
    <w:rsid w:val="00F619C2"/>
    <w:rsid w:val="00F62468"/>
    <w:rsid w:val="00F62BA7"/>
    <w:rsid w:val="00F62CCF"/>
    <w:rsid w:val="00F6310A"/>
    <w:rsid w:val="00F63FA5"/>
    <w:rsid w:val="00F63FC3"/>
    <w:rsid w:val="00F64FB8"/>
    <w:rsid w:val="00F653E1"/>
    <w:rsid w:val="00F65582"/>
    <w:rsid w:val="00F65A79"/>
    <w:rsid w:val="00F65DBB"/>
    <w:rsid w:val="00F65E18"/>
    <w:rsid w:val="00F66058"/>
    <w:rsid w:val="00F66B2A"/>
    <w:rsid w:val="00F66CD6"/>
    <w:rsid w:val="00F67116"/>
    <w:rsid w:val="00F674A7"/>
    <w:rsid w:val="00F70346"/>
    <w:rsid w:val="00F71770"/>
    <w:rsid w:val="00F7181B"/>
    <w:rsid w:val="00F72328"/>
    <w:rsid w:val="00F72ABF"/>
    <w:rsid w:val="00F74AC3"/>
    <w:rsid w:val="00F74BAC"/>
    <w:rsid w:val="00F74FDB"/>
    <w:rsid w:val="00F752F7"/>
    <w:rsid w:val="00F75555"/>
    <w:rsid w:val="00F75699"/>
    <w:rsid w:val="00F75ABF"/>
    <w:rsid w:val="00F76A01"/>
    <w:rsid w:val="00F81014"/>
    <w:rsid w:val="00F81EBE"/>
    <w:rsid w:val="00F820E8"/>
    <w:rsid w:val="00F8222E"/>
    <w:rsid w:val="00F85DB0"/>
    <w:rsid w:val="00F864D0"/>
    <w:rsid w:val="00F8669E"/>
    <w:rsid w:val="00F867C0"/>
    <w:rsid w:val="00F874D0"/>
    <w:rsid w:val="00F9061F"/>
    <w:rsid w:val="00F90FF6"/>
    <w:rsid w:val="00F9107C"/>
    <w:rsid w:val="00F912BD"/>
    <w:rsid w:val="00F91646"/>
    <w:rsid w:val="00F91867"/>
    <w:rsid w:val="00F9202C"/>
    <w:rsid w:val="00F92C7D"/>
    <w:rsid w:val="00F95AD9"/>
    <w:rsid w:val="00F95D8C"/>
    <w:rsid w:val="00F96712"/>
    <w:rsid w:val="00F96834"/>
    <w:rsid w:val="00F96A2D"/>
    <w:rsid w:val="00F972B0"/>
    <w:rsid w:val="00F97F9E"/>
    <w:rsid w:val="00FA0CA3"/>
    <w:rsid w:val="00FA0D9F"/>
    <w:rsid w:val="00FA16F0"/>
    <w:rsid w:val="00FA2207"/>
    <w:rsid w:val="00FA392B"/>
    <w:rsid w:val="00FA3C5B"/>
    <w:rsid w:val="00FA3D01"/>
    <w:rsid w:val="00FA4227"/>
    <w:rsid w:val="00FA454A"/>
    <w:rsid w:val="00FA4BB2"/>
    <w:rsid w:val="00FA4E1A"/>
    <w:rsid w:val="00FA5137"/>
    <w:rsid w:val="00FA5247"/>
    <w:rsid w:val="00FA5757"/>
    <w:rsid w:val="00FA594D"/>
    <w:rsid w:val="00FA5DFA"/>
    <w:rsid w:val="00FA641C"/>
    <w:rsid w:val="00FA77E3"/>
    <w:rsid w:val="00FA78D0"/>
    <w:rsid w:val="00FB2985"/>
    <w:rsid w:val="00FB36BF"/>
    <w:rsid w:val="00FB395F"/>
    <w:rsid w:val="00FB3F99"/>
    <w:rsid w:val="00FB4400"/>
    <w:rsid w:val="00FB4954"/>
    <w:rsid w:val="00FB4C66"/>
    <w:rsid w:val="00FB5413"/>
    <w:rsid w:val="00FB59FF"/>
    <w:rsid w:val="00FB5B66"/>
    <w:rsid w:val="00FB5B8B"/>
    <w:rsid w:val="00FB60C9"/>
    <w:rsid w:val="00FB6675"/>
    <w:rsid w:val="00FB6BD8"/>
    <w:rsid w:val="00FB71F7"/>
    <w:rsid w:val="00FC0FC0"/>
    <w:rsid w:val="00FC133F"/>
    <w:rsid w:val="00FC1CFE"/>
    <w:rsid w:val="00FC22FC"/>
    <w:rsid w:val="00FC25ED"/>
    <w:rsid w:val="00FC317E"/>
    <w:rsid w:val="00FC3CBE"/>
    <w:rsid w:val="00FC3D5A"/>
    <w:rsid w:val="00FC4CCD"/>
    <w:rsid w:val="00FC4FF0"/>
    <w:rsid w:val="00FC505F"/>
    <w:rsid w:val="00FC52B4"/>
    <w:rsid w:val="00FC54D0"/>
    <w:rsid w:val="00FC5FBE"/>
    <w:rsid w:val="00FC61FF"/>
    <w:rsid w:val="00FC6EF0"/>
    <w:rsid w:val="00FC7164"/>
    <w:rsid w:val="00FC7482"/>
    <w:rsid w:val="00FC7BEA"/>
    <w:rsid w:val="00FC7E28"/>
    <w:rsid w:val="00FD016B"/>
    <w:rsid w:val="00FD07FE"/>
    <w:rsid w:val="00FD2384"/>
    <w:rsid w:val="00FD2AD5"/>
    <w:rsid w:val="00FD3779"/>
    <w:rsid w:val="00FD4482"/>
    <w:rsid w:val="00FD4F9B"/>
    <w:rsid w:val="00FD563D"/>
    <w:rsid w:val="00FD5DBD"/>
    <w:rsid w:val="00FD60B2"/>
    <w:rsid w:val="00FE1C5F"/>
    <w:rsid w:val="00FE20EC"/>
    <w:rsid w:val="00FE2F98"/>
    <w:rsid w:val="00FE3160"/>
    <w:rsid w:val="00FE334B"/>
    <w:rsid w:val="00FE337E"/>
    <w:rsid w:val="00FE434A"/>
    <w:rsid w:val="00FE46E0"/>
    <w:rsid w:val="00FE4C49"/>
    <w:rsid w:val="00FE4C59"/>
    <w:rsid w:val="00FE4FBB"/>
    <w:rsid w:val="00FE55D1"/>
    <w:rsid w:val="00FE57A0"/>
    <w:rsid w:val="00FE5A94"/>
    <w:rsid w:val="00FE6F3D"/>
    <w:rsid w:val="00FE73D2"/>
    <w:rsid w:val="00FF0CC6"/>
    <w:rsid w:val="00FF1740"/>
    <w:rsid w:val="00FF1D96"/>
    <w:rsid w:val="00FF2D9E"/>
    <w:rsid w:val="00FF30BB"/>
    <w:rsid w:val="00FF354F"/>
    <w:rsid w:val="00FF50A7"/>
    <w:rsid w:val="00FF5C19"/>
    <w:rsid w:val="00FF62E0"/>
    <w:rsid w:val="00FF6A9B"/>
    <w:rsid w:val="00FF7309"/>
    <w:rsid w:val="00FF7DCF"/>
    <w:rsid w:val="00FF7ECB"/>
    <w:rsid w:val="012E0042"/>
    <w:rsid w:val="01430CB7"/>
    <w:rsid w:val="016A8DB3"/>
    <w:rsid w:val="01992AE8"/>
    <w:rsid w:val="01A478C3"/>
    <w:rsid w:val="01C16BDA"/>
    <w:rsid w:val="01EE44BE"/>
    <w:rsid w:val="01EFC250"/>
    <w:rsid w:val="01F579BC"/>
    <w:rsid w:val="01FA9A42"/>
    <w:rsid w:val="0239FC20"/>
    <w:rsid w:val="026BAAFA"/>
    <w:rsid w:val="028DDAE4"/>
    <w:rsid w:val="0292C2CB"/>
    <w:rsid w:val="02D739F8"/>
    <w:rsid w:val="02EBF6FB"/>
    <w:rsid w:val="0301A4D3"/>
    <w:rsid w:val="030FAF13"/>
    <w:rsid w:val="03109CE1"/>
    <w:rsid w:val="0337FBA7"/>
    <w:rsid w:val="034DCD7F"/>
    <w:rsid w:val="0385F629"/>
    <w:rsid w:val="03943DF2"/>
    <w:rsid w:val="03C83773"/>
    <w:rsid w:val="03E4CABD"/>
    <w:rsid w:val="03E65D2A"/>
    <w:rsid w:val="0409575A"/>
    <w:rsid w:val="040FB7F5"/>
    <w:rsid w:val="040FC350"/>
    <w:rsid w:val="0415CA23"/>
    <w:rsid w:val="04221044"/>
    <w:rsid w:val="042805AF"/>
    <w:rsid w:val="0434C66D"/>
    <w:rsid w:val="0465C7BC"/>
    <w:rsid w:val="0469C229"/>
    <w:rsid w:val="04C93FE1"/>
    <w:rsid w:val="04D707D5"/>
    <w:rsid w:val="04DBD7F4"/>
    <w:rsid w:val="04FF4719"/>
    <w:rsid w:val="05047A8C"/>
    <w:rsid w:val="05115A1F"/>
    <w:rsid w:val="05165A11"/>
    <w:rsid w:val="053575C4"/>
    <w:rsid w:val="053B8C2A"/>
    <w:rsid w:val="056FE95F"/>
    <w:rsid w:val="0588F066"/>
    <w:rsid w:val="059751EF"/>
    <w:rsid w:val="05BD91AE"/>
    <w:rsid w:val="05D0F86C"/>
    <w:rsid w:val="05E5BF7A"/>
    <w:rsid w:val="05E7F7A9"/>
    <w:rsid w:val="0613972F"/>
    <w:rsid w:val="0636CEDC"/>
    <w:rsid w:val="063A7D5B"/>
    <w:rsid w:val="06637E94"/>
    <w:rsid w:val="06C927C0"/>
    <w:rsid w:val="06D7A010"/>
    <w:rsid w:val="0717BD6C"/>
    <w:rsid w:val="071CF45F"/>
    <w:rsid w:val="075BE67E"/>
    <w:rsid w:val="0768D775"/>
    <w:rsid w:val="078D9A33"/>
    <w:rsid w:val="079FBAAD"/>
    <w:rsid w:val="07AE4844"/>
    <w:rsid w:val="07CC1CAE"/>
    <w:rsid w:val="08182F40"/>
    <w:rsid w:val="08254483"/>
    <w:rsid w:val="08444CD6"/>
    <w:rsid w:val="084D635B"/>
    <w:rsid w:val="08764729"/>
    <w:rsid w:val="0876CA26"/>
    <w:rsid w:val="08B40F78"/>
    <w:rsid w:val="08B68822"/>
    <w:rsid w:val="08BAD477"/>
    <w:rsid w:val="08DA3812"/>
    <w:rsid w:val="08DD306C"/>
    <w:rsid w:val="08E14448"/>
    <w:rsid w:val="08E3844B"/>
    <w:rsid w:val="08EEEA98"/>
    <w:rsid w:val="08FCF1F3"/>
    <w:rsid w:val="09AA68A0"/>
    <w:rsid w:val="09BB3A1B"/>
    <w:rsid w:val="09EE4403"/>
    <w:rsid w:val="09F791C1"/>
    <w:rsid w:val="0A012D29"/>
    <w:rsid w:val="0A13DD7B"/>
    <w:rsid w:val="0A18FE13"/>
    <w:rsid w:val="0A856585"/>
    <w:rsid w:val="0A8D6173"/>
    <w:rsid w:val="0A9EC370"/>
    <w:rsid w:val="0AB66F42"/>
    <w:rsid w:val="0AB7FEC7"/>
    <w:rsid w:val="0ABC520C"/>
    <w:rsid w:val="0AC7BFC9"/>
    <w:rsid w:val="0AF2A4E7"/>
    <w:rsid w:val="0B055B02"/>
    <w:rsid w:val="0B07E1DF"/>
    <w:rsid w:val="0B1C2977"/>
    <w:rsid w:val="0B1F3DF7"/>
    <w:rsid w:val="0B26B5F4"/>
    <w:rsid w:val="0B4BBC6B"/>
    <w:rsid w:val="0B546331"/>
    <w:rsid w:val="0B610F4E"/>
    <w:rsid w:val="0B742C74"/>
    <w:rsid w:val="0BA1AA75"/>
    <w:rsid w:val="0BA63819"/>
    <w:rsid w:val="0BBCC2EC"/>
    <w:rsid w:val="0BEF70AA"/>
    <w:rsid w:val="0BF06104"/>
    <w:rsid w:val="0BFC6D89"/>
    <w:rsid w:val="0C0AD372"/>
    <w:rsid w:val="0C22107D"/>
    <w:rsid w:val="0C35FCF2"/>
    <w:rsid w:val="0C619F00"/>
    <w:rsid w:val="0C68B73F"/>
    <w:rsid w:val="0C7358F8"/>
    <w:rsid w:val="0C7B7FDF"/>
    <w:rsid w:val="0C914CE2"/>
    <w:rsid w:val="0C9593FB"/>
    <w:rsid w:val="0C9FB581"/>
    <w:rsid w:val="0CAB0BBB"/>
    <w:rsid w:val="0CEDFDFB"/>
    <w:rsid w:val="0D0221F2"/>
    <w:rsid w:val="0D464381"/>
    <w:rsid w:val="0D4B9EDB"/>
    <w:rsid w:val="0D4ECA87"/>
    <w:rsid w:val="0D54BC0D"/>
    <w:rsid w:val="0D68DCA8"/>
    <w:rsid w:val="0D96EBD1"/>
    <w:rsid w:val="0DE3355F"/>
    <w:rsid w:val="0DE34BD3"/>
    <w:rsid w:val="0DEADDFF"/>
    <w:rsid w:val="0E2B7309"/>
    <w:rsid w:val="0E4E7E1B"/>
    <w:rsid w:val="0E71BBF0"/>
    <w:rsid w:val="0EA3AF53"/>
    <w:rsid w:val="0EA5C9E0"/>
    <w:rsid w:val="0EBD4893"/>
    <w:rsid w:val="0ECB4E88"/>
    <w:rsid w:val="0EE361D1"/>
    <w:rsid w:val="0F0459D9"/>
    <w:rsid w:val="0F35034C"/>
    <w:rsid w:val="0F44D28A"/>
    <w:rsid w:val="0F76B76D"/>
    <w:rsid w:val="0F7DF02C"/>
    <w:rsid w:val="0FA05ADE"/>
    <w:rsid w:val="0FAE167F"/>
    <w:rsid w:val="0FC8711A"/>
    <w:rsid w:val="0FDE9007"/>
    <w:rsid w:val="10292CCF"/>
    <w:rsid w:val="10BF18FC"/>
    <w:rsid w:val="10F46B8F"/>
    <w:rsid w:val="10FF0880"/>
    <w:rsid w:val="112C5269"/>
    <w:rsid w:val="112EB1B1"/>
    <w:rsid w:val="1135A8C1"/>
    <w:rsid w:val="1135CEBB"/>
    <w:rsid w:val="1187539F"/>
    <w:rsid w:val="11A35B80"/>
    <w:rsid w:val="11A982EF"/>
    <w:rsid w:val="1204B8A0"/>
    <w:rsid w:val="120639AF"/>
    <w:rsid w:val="120F9767"/>
    <w:rsid w:val="1211566F"/>
    <w:rsid w:val="123CFDBC"/>
    <w:rsid w:val="1244BB46"/>
    <w:rsid w:val="12462149"/>
    <w:rsid w:val="1260014E"/>
    <w:rsid w:val="12A60EC7"/>
    <w:rsid w:val="12F072C2"/>
    <w:rsid w:val="1315D05F"/>
    <w:rsid w:val="1354CD57"/>
    <w:rsid w:val="139CED69"/>
    <w:rsid w:val="13D11087"/>
    <w:rsid w:val="13ED3237"/>
    <w:rsid w:val="13F2D938"/>
    <w:rsid w:val="13F83487"/>
    <w:rsid w:val="14278072"/>
    <w:rsid w:val="14313A64"/>
    <w:rsid w:val="144677C0"/>
    <w:rsid w:val="144F0375"/>
    <w:rsid w:val="1457D158"/>
    <w:rsid w:val="14623CAC"/>
    <w:rsid w:val="14930314"/>
    <w:rsid w:val="14D35C21"/>
    <w:rsid w:val="14D3DE6E"/>
    <w:rsid w:val="14D7237E"/>
    <w:rsid w:val="14D8C589"/>
    <w:rsid w:val="14E6F85C"/>
    <w:rsid w:val="1506696B"/>
    <w:rsid w:val="151C5221"/>
    <w:rsid w:val="153AD6CE"/>
    <w:rsid w:val="15456FF4"/>
    <w:rsid w:val="1559B4F4"/>
    <w:rsid w:val="15817AB9"/>
    <w:rsid w:val="158F0F28"/>
    <w:rsid w:val="1598FFCE"/>
    <w:rsid w:val="15C66B05"/>
    <w:rsid w:val="15CC6F61"/>
    <w:rsid w:val="15D6A2AE"/>
    <w:rsid w:val="15E795A7"/>
    <w:rsid w:val="1603CEEB"/>
    <w:rsid w:val="162C97F5"/>
    <w:rsid w:val="164F985A"/>
    <w:rsid w:val="168FEDB9"/>
    <w:rsid w:val="16B32769"/>
    <w:rsid w:val="16DC9906"/>
    <w:rsid w:val="16E3542E"/>
    <w:rsid w:val="170A37D0"/>
    <w:rsid w:val="172240D0"/>
    <w:rsid w:val="1725C1F9"/>
    <w:rsid w:val="176642EC"/>
    <w:rsid w:val="176E6F9A"/>
    <w:rsid w:val="17BBAC88"/>
    <w:rsid w:val="1814E6A6"/>
    <w:rsid w:val="18408DC0"/>
    <w:rsid w:val="1872FC8F"/>
    <w:rsid w:val="18B7F37E"/>
    <w:rsid w:val="18BDABE0"/>
    <w:rsid w:val="18E86FB3"/>
    <w:rsid w:val="18EC78E4"/>
    <w:rsid w:val="18F9F8BC"/>
    <w:rsid w:val="1908D20F"/>
    <w:rsid w:val="191CEF6B"/>
    <w:rsid w:val="19339481"/>
    <w:rsid w:val="193459BA"/>
    <w:rsid w:val="198A308F"/>
    <w:rsid w:val="1992019F"/>
    <w:rsid w:val="19988D01"/>
    <w:rsid w:val="19AC8C1B"/>
    <w:rsid w:val="19CCCEFF"/>
    <w:rsid w:val="19EA2320"/>
    <w:rsid w:val="1A15A25D"/>
    <w:rsid w:val="1A4F8B36"/>
    <w:rsid w:val="1A635C82"/>
    <w:rsid w:val="1A8EDC95"/>
    <w:rsid w:val="1A9913E2"/>
    <w:rsid w:val="1ABE7476"/>
    <w:rsid w:val="1AE7109D"/>
    <w:rsid w:val="1AEE7918"/>
    <w:rsid w:val="1AF8B1E6"/>
    <w:rsid w:val="1B2E798C"/>
    <w:rsid w:val="1B40EDAA"/>
    <w:rsid w:val="1B452E4B"/>
    <w:rsid w:val="1B4D27F9"/>
    <w:rsid w:val="1B70A816"/>
    <w:rsid w:val="1B815685"/>
    <w:rsid w:val="1B876A2E"/>
    <w:rsid w:val="1BA87765"/>
    <w:rsid w:val="1BBC13D5"/>
    <w:rsid w:val="1BC39B39"/>
    <w:rsid w:val="1BD9CF17"/>
    <w:rsid w:val="1BE3A126"/>
    <w:rsid w:val="1BE998A4"/>
    <w:rsid w:val="1C0E7D15"/>
    <w:rsid w:val="1C248ED8"/>
    <w:rsid w:val="1C4E9CBB"/>
    <w:rsid w:val="1C8F2A68"/>
    <w:rsid w:val="1C9F5429"/>
    <w:rsid w:val="1CAA7AB4"/>
    <w:rsid w:val="1D16FBAB"/>
    <w:rsid w:val="1D2E1400"/>
    <w:rsid w:val="1D3E4E56"/>
    <w:rsid w:val="1D57C07C"/>
    <w:rsid w:val="1D5CB90F"/>
    <w:rsid w:val="1D7C2058"/>
    <w:rsid w:val="1D9ECA29"/>
    <w:rsid w:val="1DD2045E"/>
    <w:rsid w:val="1DF15A4A"/>
    <w:rsid w:val="1E0CEB40"/>
    <w:rsid w:val="1E1FC2C0"/>
    <w:rsid w:val="1E269209"/>
    <w:rsid w:val="1E3609AA"/>
    <w:rsid w:val="1E4AE127"/>
    <w:rsid w:val="1E4BD8A3"/>
    <w:rsid w:val="1E58F46D"/>
    <w:rsid w:val="1E6573B3"/>
    <w:rsid w:val="1E95F981"/>
    <w:rsid w:val="1F1C6127"/>
    <w:rsid w:val="1F30AC8F"/>
    <w:rsid w:val="1F97A8AB"/>
    <w:rsid w:val="1FB27CDB"/>
    <w:rsid w:val="1FC9DFA8"/>
    <w:rsid w:val="1FCAA241"/>
    <w:rsid w:val="1FCCF023"/>
    <w:rsid w:val="1FDC4038"/>
    <w:rsid w:val="1FFC2F9A"/>
    <w:rsid w:val="2043684D"/>
    <w:rsid w:val="206EEE4E"/>
    <w:rsid w:val="207CC5AF"/>
    <w:rsid w:val="20B1B4FE"/>
    <w:rsid w:val="20B25881"/>
    <w:rsid w:val="20EDFF51"/>
    <w:rsid w:val="21081C9F"/>
    <w:rsid w:val="210D7C2B"/>
    <w:rsid w:val="21316D04"/>
    <w:rsid w:val="2143F045"/>
    <w:rsid w:val="214F92DD"/>
    <w:rsid w:val="218E3DC1"/>
    <w:rsid w:val="219A652A"/>
    <w:rsid w:val="21A8FC4A"/>
    <w:rsid w:val="21B84D26"/>
    <w:rsid w:val="21D3D1F2"/>
    <w:rsid w:val="21E2B104"/>
    <w:rsid w:val="22029742"/>
    <w:rsid w:val="22044426"/>
    <w:rsid w:val="2214EF51"/>
    <w:rsid w:val="22163FC8"/>
    <w:rsid w:val="221E33C1"/>
    <w:rsid w:val="221F50CA"/>
    <w:rsid w:val="224EC49F"/>
    <w:rsid w:val="22683C60"/>
    <w:rsid w:val="2287CE83"/>
    <w:rsid w:val="229491E2"/>
    <w:rsid w:val="22C6F47A"/>
    <w:rsid w:val="22FDBEDD"/>
    <w:rsid w:val="2300A6E8"/>
    <w:rsid w:val="2318CEF9"/>
    <w:rsid w:val="23474E90"/>
    <w:rsid w:val="23956954"/>
    <w:rsid w:val="23A11E85"/>
    <w:rsid w:val="23C29276"/>
    <w:rsid w:val="23CCA888"/>
    <w:rsid w:val="23F1CB25"/>
    <w:rsid w:val="242674B7"/>
    <w:rsid w:val="2468764E"/>
    <w:rsid w:val="246E2724"/>
    <w:rsid w:val="2490AEF7"/>
    <w:rsid w:val="249B6A7D"/>
    <w:rsid w:val="249F6123"/>
    <w:rsid w:val="24DC8DF5"/>
    <w:rsid w:val="250404A5"/>
    <w:rsid w:val="252C01AF"/>
    <w:rsid w:val="25442D1B"/>
    <w:rsid w:val="2573FB03"/>
    <w:rsid w:val="259D60E2"/>
    <w:rsid w:val="25A398E0"/>
    <w:rsid w:val="25B7145D"/>
    <w:rsid w:val="25BE6858"/>
    <w:rsid w:val="260695CE"/>
    <w:rsid w:val="26132089"/>
    <w:rsid w:val="2639493C"/>
    <w:rsid w:val="263F2D50"/>
    <w:rsid w:val="26678FFF"/>
    <w:rsid w:val="267D084F"/>
    <w:rsid w:val="269B83C8"/>
    <w:rsid w:val="26BBC987"/>
    <w:rsid w:val="26D3F1AC"/>
    <w:rsid w:val="26F1BCF9"/>
    <w:rsid w:val="26F325C1"/>
    <w:rsid w:val="26F48641"/>
    <w:rsid w:val="26F4D516"/>
    <w:rsid w:val="271443B9"/>
    <w:rsid w:val="271A4D7A"/>
    <w:rsid w:val="2736EEBB"/>
    <w:rsid w:val="27504E13"/>
    <w:rsid w:val="2761B83B"/>
    <w:rsid w:val="27B6A3F6"/>
    <w:rsid w:val="27BC64FF"/>
    <w:rsid w:val="27E9A248"/>
    <w:rsid w:val="27EEA1C7"/>
    <w:rsid w:val="27FC414D"/>
    <w:rsid w:val="2802EBD5"/>
    <w:rsid w:val="28437BC0"/>
    <w:rsid w:val="2852921A"/>
    <w:rsid w:val="289F3BA4"/>
    <w:rsid w:val="28AF2D6F"/>
    <w:rsid w:val="28C2EF0C"/>
    <w:rsid w:val="28F63717"/>
    <w:rsid w:val="292C7B69"/>
    <w:rsid w:val="2945CD35"/>
    <w:rsid w:val="296BDA4B"/>
    <w:rsid w:val="29732253"/>
    <w:rsid w:val="29D32699"/>
    <w:rsid w:val="29F2D2D1"/>
    <w:rsid w:val="2A3D23E8"/>
    <w:rsid w:val="2AC69C11"/>
    <w:rsid w:val="2ACE56DC"/>
    <w:rsid w:val="2AE04C60"/>
    <w:rsid w:val="2AFF5A6E"/>
    <w:rsid w:val="2B104D78"/>
    <w:rsid w:val="2B26A142"/>
    <w:rsid w:val="2B28561E"/>
    <w:rsid w:val="2B34E9B0"/>
    <w:rsid w:val="2B36DEB6"/>
    <w:rsid w:val="2B9F7962"/>
    <w:rsid w:val="2BBDCF0E"/>
    <w:rsid w:val="2BCD9090"/>
    <w:rsid w:val="2BCF79B2"/>
    <w:rsid w:val="2BE636B9"/>
    <w:rsid w:val="2C04BBE9"/>
    <w:rsid w:val="2C07FB64"/>
    <w:rsid w:val="2C0FDED0"/>
    <w:rsid w:val="2C10FA2D"/>
    <w:rsid w:val="2C2DAC22"/>
    <w:rsid w:val="2C4C5EC7"/>
    <w:rsid w:val="2C534A9B"/>
    <w:rsid w:val="2C673AF2"/>
    <w:rsid w:val="2C70B07C"/>
    <w:rsid w:val="2C94D221"/>
    <w:rsid w:val="2CA141D4"/>
    <w:rsid w:val="2CACB2A2"/>
    <w:rsid w:val="2CB17902"/>
    <w:rsid w:val="2CD6843F"/>
    <w:rsid w:val="2CEE29AB"/>
    <w:rsid w:val="2CF94B2E"/>
    <w:rsid w:val="2D0D5022"/>
    <w:rsid w:val="2D24470E"/>
    <w:rsid w:val="2D41AF7B"/>
    <w:rsid w:val="2D882608"/>
    <w:rsid w:val="2D95CED8"/>
    <w:rsid w:val="2D9B6832"/>
    <w:rsid w:val="2DC56A72"/>
    <w:rsid w:val="2E1C0081"/>
    <w:rsid w:val="2E2C4ED7"/>
    <w:rsid w:val="2E3CC7E7"/>
    <w:rsid w:val="2EE59DA6"/>
    <w:rsid w:val="2EFC2BF4"/>
    <w:rsid w:val="2F0A3DA3"/>
    <w:rsid w:val="2F1194DF"/>
    <w:rsid w:val="2F129F3C"/>
    <w:rsid w:val="2F1DCBE8"/>
    <w:rsid w:val="2F2A215D"/>
    <w:rsid w:val="2F3E36DD"/>
    <w:rsid w:val="2F459F39"/>
    <w:rsid w:val="2F4A455B"/>
    <w:rsid w:val="2F4C6EB6"/>
    <w:rsid w:val="2F5ABE31"/>
    <w:rsid w:val="2F5E5AA7"/>
    <w:rsid w:val="2F62C2D7"/>
    <w:rsid w:val="2F656456"/>
    <w:rsid w:val="2F6C519E"/>
    <w:rsid w:val="2F6E7DCE"/>
    <w:rsid w:val="2F8684B9"/>
    <w:rsid w:val="2F9D8F67"/>
    <w:rsid w:val="2FBB1C15"/>
    <w:rsid w:val="2FCB2CE3"/>
    <w:rsid w:val="2FD65C59"/>
    <w:rsid w:val="2FD9ECDF"/>
    <w:rsid w:val="2FEC994A"/>
    <w:rsid w:val="2FF5AE11"/>
    <w:rsid w:val="3015E2FF"/>
    <w:rsid w:val="302FE73D"/>
    <w:rsid w:val="3035BF8B"/>
    <w:rsid w:val="3039F05D"/>
    <w:rsid w:val="306BE0C7"/>
    <w:rsid w:val="30D5E1D4"/>
    <w:rsid w:val="30E511C7"/>
    <w:rsid w:val="30EC47AF"/>
    <w:rsid w:val="3115CAFA"/>
    <w:rsid w:val="317192D6"/>
    <w:rsid w:val="317DE1C8"/>
    <w:rsid w:val="3187F484"/>
    <w:rsid w:val="31985B27"/>
    <w:rsid w:val="31DD7D04"/>
    <w:rsid w:val="3225CC3D"/>
    <w:rsid w:val="326F41AF"/>
    <w:rsid w:val="32786617"/>
    <w:rsid w:val="327E04E9"/>
    <w:rsid w:val="3284206A"/>
    <w:rsid w:val="32875759"/>
    <w:rsid w:val="32A5955A"/>
    <w:rsid w:val="32AAABB9"/>
    <w:rsid w:val="32E2339F"/>
    <w:rsid w:val="32E83DF1"/>
    <w:rsid w:val="32F1C3B1"/>
    <w:rsid w:val="33305AC7"/>
    <w:rsid w:val="33756A83"/>
    <w:rsid w:val="33A61E13"/>
    <w:rsid w:val="33BBE163"/>
    <w:rsid w:val="33C67FFA"/>
    <w:rsid w:val="33D0A076"/>
    <w:rsid w:val="33FF7A14"/>
    <w:rsid w:val="34099AB6"/>
    <w:rsid w:val="345D64BF"/>
    <w:rsid w:val="3484BBA3"/>
    <w:rsid w:val="34E7C8BB"/>
    <w:rsid w:val="35085D82"/>
    <w:rsid w:val="3531B1A2"/>
    <w:rsid w:val="35882005"/>
    <w:rsid w:val="358A06A1"/>
    <w:rsid w:val="3591C592"/>
    <w:rsid w:val="359D06D9"/>
    <w:rsid w:val="35ADB7F4"/>
    <w:rsid w:val="35DEBB3A"/>
    <w:rsid w:val="361FE119"/>
    <w:rsid w:val="3661A7DA"/>
    <w:rsid w:val="36919F11"/>
    <w:rsid w:val="369B4D29"/>
    <w:rsid w:val="36B511C8"/>
    <w:rsid w:val="36BD8A30"/>
    <w:rsid w:val="378021DD"/>
    <w:rsid w:val="378A0BFA"/>
    <w:rsid w:val="37A5C68A"/>
    <w:rsid w:val="37BE7C2E"/>
    <w:rsid w:val="37E15058"/>
    <w:rsid w:val="37E16FB4"/>
    <w:rsid w:val="37E45C90"/>
    <w:rsid w:val="381F0018"/>
    <w:rsid w:val="38220928"/>
    <w:rsid w:val="385A3BD9"/>
    <w:rsid w:val="38BE0795"/>
    <w:rsid w:val="38D12F7A"/>
    <w:rsid w:val="38D18101"/>
    <w:rsid w:val="39448BCE"/>
    <w:rsid w:val="395093B0"/>
    <w:rsid w:val="39A644C3"/>
    <w:rsid w:val="39B8B818"/>
    <w:rsid w:val="39C3897B"/>
    <w:rsid w:val="39D9646C"/>
    <w:rsid w:val="39DA8B42"/>
    <w:rsid w:val="39ED6D87"/>
    <w:rsid w:val="3A3215BE"/>
    <w:rsid w:val="3A455E2D"/>
    <w:rsid w:val="3A55F04F"/>
    <w:rsid w:val="3A5A586C"/>
    <w:rsid w:val="3A725BC6"/>
    <w:rsid w:val="3A9E6032"/>
    <w:rsid w:val="3AB172D2"/>
    <w:rsid w:val="3AB69F62"/>
    <w:rsid w:val="3AB9DBF0"/>
    <w:rsid w:val="3ADFAB79"/>
    <w:rsid w:val="3AEFFCA2"/>
    <w:rsid w:val="3AF033B9"/>
    <w:rsid w:val="3B0D28C4"/>
    <w:rsid w:val="3B13FC7B"/>
    <w:rsid w:val="3B173F85"/>
    <w:rsid w:val="3B1C2FE0"/>
    <w:rsid w:val="3B4B9641"/>
    <w:rsid w:val="3B588829"/>
    <w:rsid w:val="3B702B6C"/>
    <w:rsid w:val="3B8B5A63"/>
    <w:rsid w:val="3BCF2CDE"/>
    <w:rsid w:val="3BEA4FD7"/>
    <w:rsid w:val="3BF8F66B"/>
    <w:rsid w:val="3C0F19C7"/>
    <w:rsid w:val="3C105B2A"/>
    <w:rsid w:val="3C2D452A"/>
    <w:rsid w:val="3C358266"/>
    <w:rsid w:val="3C3F7487"/>
    <w:rsid w:val="3C6226C1"/>
    <w:rsid w:val="3C7D58D2"/>
    <w:rsid w:val="3C8F1D3E"/>
    <w:rsid w:val="3CA0D9E5"/>
    <w:rsid w:val="3CB0917A"/>
    <w:rsid w:val="3CE48A27"/>
    <w:rsid w:val="3D0E8C79"/>
    <w:rsid w:val="3D13CCAC"/>
    <w:rsid w:val="3D59E649"/>
    <w:rsid w:val="3D90B7E4"/>
    <w:rsid w:val="3E2AB631"/>
    <w:rsid w:val="3E5C2BE4"/>
    <w:rsid w:val="3E9506D4"/>
    <w:rsid w:val="3EB2462D"/>
    <w:rsid w:val="3ED171E1"/>
    <w:rsid w:val="3F192573"/>
    <w:rsid w:val="3F3952BD"/>
    <w:rsid w:val="3F46D634"/>
    <w:rsid w:val="3F824FE1"/>
    <w:rsid w:val="3FDADB14"/>
    <w:rsid w:val="3FF72E59"/>
    <w:rsid w:val="401C9AF1"/>
    <w:rsid w:val="4023C1DA"/>
    <w:rsid w:val="40551364"/>
    <w:rsid w:val="405B73EC"/>
    <w:rsid w:val="40608294"/>
    <w:rsid w:val="408FE614"/>
    <w:rsid w:val="409317D8"/>
    <w:rsid w:val="40A6B8E6"/>
    <w:rsid w:val="40F131F1"/>
    <w:rsid w:val="414F091B"/>
    <w:rsid w:val="4177E341"/>
    <w:rsid w:val="417AA7BF"/>
    <w:rsid w:val="41988839"/>
    <w:rsid w:val="41B3C53D"/>
    <w:rsid w:val="41DE5EE3"/>
    <w:rsid w:val="41E761D6"/>
    <w:rsid w:val="42105B01"/>
    <w:rsid w:val="4214D2C9"/>
    <w:rsid w:val="423A036B"/>
    <w:rsid w:val="425241D4"/>
    <w:rsid w:val="42730911"/>
    <w:rsid w:val="427995DB"/>
    <w:rsid w:val="427FA836"/>
    <w:rsid w:val="42AEA89A"/>
    <w:rsid w:val="42BFBC0E"/>
    <w:rsid w:val="43469351"/>
    <w:rsid w:val="43568BE8"/>
    <w:rsid w:val="4363FD19"/>
    <w:rsid w:val="43893087"/>
    <w:rsid w:val="4395C3B3"/>
    <w:rsid w:val="43B07B84"/>
    <w:rsid w:val="43C1BE4C"/>
    <w:rsid w:val="4410A09C"/>
    <w:rsid w:val="4430F062"/>
    <w:rsid w:val="4468FC82"/>
    <w:rsid w:val="446B827C"/>
    <w:rsid w:val="44711C08"/>
    <w:rsid w:val="4486549D"/>
    <w:rsid w:val="44867863"/>
    <w:rsid w:val="44890AAB"/>
    <w:rsid w:val="449A30F6"/>
    <w:rsid w:val="449C660A"/>
    <w:rsid w:val="44B002EB"/>
    <w:rsid w:val="44B99AFF"/>
    <w:rsid w:val="44C879FA"/>
    <w:rsid w:val="44E44D84"/>
    <w:rsid w:val="44ED9E7C"/>
    <w:rsid w:val="450108EE"/>
    <w:rsid w:val="45444820"/>
    <w:rsid w:val="454B449B"/>
    <w:rsid w:val="455C3E8D"/>
    <w:rsid w:val="456D1E11"/>
    <w:rsid w:val="45706F2B"/>
    <w:rsid w:val="4571C021"/>
    <w:rsid w:val="4571C3A5"/>
    <w:rsid w:val="45720B1C"/>
    <w:rsid w:val="45A0A5EC"/>
    <w:rsid w:val="45AE2DFB"/>
    <w:rsid w:val="45C43284"/>
    <w:rsid w:val="464E69CE"/>
    <w:rsid w:val="464F1375"/>
    <w:rsid w:val="4681EB6C"/>
    <w:rsid w:val="4686F9DF"/>
    <w:rsid w:val="468B59F9"/>
    <w:rsid w:val="468CEBC8"/>
    <w:rsid w:val="46CCE1A5"/>
    <w:rsid w:val="46DE1A3A"/>
    <w:rsid w:val="46F2DF8A"/>
    <w:rsid w:val="472191ED"/>
    <w:rsid w:val="472EDE86"/>
    <w:rsid w:val="47411000"/>
    <w:rsid w:val="475BEF23"/>
    <w:rsid w:val="475D2222"/>
    <w:rsid w:val="477CA4B3"/>
    <w:rsid w:val="4787B382"/>
    <w:rsid w:val="47A8B88D"/>
    <w:rsid w:val="47B54861"/>
    <w:rsid w:val="47B56060"/>
    <w:rsid w:val="47BDC09D"/>
    <w:rsid w:val="47C6B3A9"/>
    <w:rsid w:val="47C7185C"/>
    <w:rsid w:val="47CFD26F"/>
    <w:rsid w:val="48023812"/>
    <w:rsid w:val="480CF7C9"/>
    <w:rsid w:val="4847635B"/>
    <w:rsid w:val="485077B2"/>
    <w:rsid w:val="489F9838"/>
    <w:rsid w:val="48B0DEEB"/>
    <w:rsid w:val="49126A57"/>
    <w:rsid w:val="4931217E"/>
    <w:rsid w:val="493CAAF3"/>
    <w:rsid w:val="49411241"/>
    <w:rsid w:val="499D1A0D"/>
    <w:rsid w:val="49AC29D5"/>
    <w:rsid w:val="49BBC762"/>
    <w:rsid w:val="49F3777B"/>
    <w:rsid w:val="4A3A57B6"/>
    <w:rsid w:val="4A3DA59E"/>
    <w:rsid w:val="4A449003"/>
    <w:rsid w:val="4A78276B"/>
    <w:rsid w:val="4A83DF27"/>
    <w:rsid w:val="4AC130F4"/>
    <w:rsid w:val="4B12CDC7"/>
    <w:rsid w:val="4B3F1A0C"/>
    <w:rsid w:val="4BAA30F6"/>
    <w:rsid w:val="4BC84043"/>
    <w:rsid w:val="4BCB711F"/>
    <w:rsid w:val="4BE2F4EB"/>
    <w:rsid w:val="4BE304B6"/>
    <w:rsid w:val="4C10A56A"/>
    <w:rsid w:val="4C29E866"/>
    <w:rsid w:val="4C2F9A71"/>
    <w:rsid w:val="4C51BC54"/>
    <w:rsid w:val="4CACBA66"/>
    <w:rsid w:val="4CD5AFD7"/>
    <w:rsid w:val="4CE957DA"/>
    <w:rsid w:val="4D054AF4"/>
    <w:rsid w:val="4D3054FD"/>
    <w:rsid w:val="4D44E8D8"/>
    <w:rsid w:val="4D49FA19"/>
    <w:rsid w:val="4D6D53CE"/>
    <w:rsid w:val="4D6F31F9"/>
    <w:rsid w:val="4D80DABB"/>
    <w:rsid w:val="4DA51886"/>
    <w:rsid w:val="4DAF9DCA"/>
    <w:rsid w:val="4DBCB9CE"/>
    <w:rsid w:val="4DE27FE1"/>
    <w:rsid w:val="4DE88CEB"/>
    <w:rsid w:val="4E0A1BEF"/>
    <w:rsid w:val="4E24E79A"/>
    <w:rsid w:val="4E318D36"/>
    <w:rsid w:val="4E41C777"/>
    <w:rsid w:val="4E432135"/>
    <w:rsid w:val="4E525068"/>
    <w:rsid w:val="4E52D047"/>
    <w:rsid w:val="4E5A6453"/>
    <w:rsid w:val="4E79D97C"/>
    <w:rsid w:val="4EF1250C"/>
    <w:rsid w:val="4F0E31BB"/>
    <w:rsid w:val="4F393F3D"/>
    <w:rsid w:val="4F4968DE"/>
    <w:rsid w:val="4F5484CA"/>
    <w:rsid w:val="4F5CF4BA"/>
    <w:rsid w:val="4F88AAF8"/>
    <w:rsid w:val="4F9214F3"/>
    <w:rsid w:val="4FA95848"/>
    <w:rsid w:val="4FAC3C53"/>
    <w:rsid w:val="4FADE980"/>
    <w:rsid w:val="4FCABB78"/>
    <w:rsid w:val="4FEDD88F"/>
    <w:rsid w:val="4FF79271"/>
    <w:rsid w:val="50017325"/>
    <w:rsid w:val="503F1725"/>
    <w:rsid w:val="5051E9F8"/>
    <w:rsid w:val="505EA242"/>
    <w:rsid w:val="506BC0BE"/>
    <w:rsid w:val="5099D95D"/>
    <w:rsid w:val="50A2C8AA"/>
    <w:rsid w:val="50B24FA6"/>
    <w:rsid w:val="50E75ACE"/>
    <w:rsid w:val="5107E177"/>
    <w:rsid w:val="512C9293"/>
    <w:rsid w:val="5162D05C"/>
    <w:rsid w:val="51675A6C"/>
    <w:rsid w:val="5177ED17"/>
    <w:rsid w:val="5199FE74"/>
    <w:rsid w:val="51B86EAD"/>
    <w:rsid w:val="51C70681"/>
    <w:rsid w:val="51D49F40"/>
    <w:rsid w:val="51E160AC"/>
    <w:rsid w:val="51F12603"/>
    <w:rsid w:val="51F1CC38"/>
    <w:rsid w:val="51FB5CE5"/>
    <w:rsid w:val="51FD63D0"/>
    <w:rsid w:val="521C2E82"/>
    <w:rsid w:val="5225C302"/>
    <w:rsid w:val="52307F38"/>
    <w:rsid w:val="52483BFA"/>
    <w:rsid w:val="5271F8D3"/>
    <w:rsid w:val="52A5FA35"/>
    <w:rsid w:val="52AEEF0F"/>
    <w:rsid w:val="52DA5404"/>
    <w:rsid w:val="52E75F30"/>
    <w:rsid w:val="52F2FD7E"/>
    <w:rsid w:val="530FF67F"/>
    <w:rsid w:val="531BE817"/>
    <w:rsid w:val="532C02E6"/>
    <w:rsid w:val="534B5709"/>
    <w:rsid w:val="5352D776"/>
    <w:rsid w:val="5354249D"/>
    <w:rsid w:val="537D0BB6"/>
    <w:rsid w:val="53826FAD"/>
    <w:rsid w:val="53962BB0"/>
    <w:rsid w:val="53CB86BD"/>
    <w:rsid w:val="53D5B6A6"/>
    <w:rsid w:val="53E21127"/>
    <w:rsid w:val="53E63B23"/>
    <w:rsid w:val="5405E154"/>
    <w:rsid w:val="5408260A"/>
    <w:rsid w:val="5492939D"/>
    <w:rsid w:val="54E226A4"/>
    <w:rsid w:val="54E42AB0"/>
    <w:rsid w:val="54EE132E"/>
    <w:rsid w:val="55393D4B"/>
    <w:rsid w:val="5570271C"/>
    <w:rsid w:val="557D6574"/>
    <w:rsid w:val="5595EB30"/>
    <w:rsid w:val="55A64F49"/>
    <w:rsid w:val="55B124BB"/>
    <w:rsid w:val="55C34D7C"/>
    <w:rsid w:val="55E4541F"/>
    <w:rsid w:val="5602B0B1"/>
    <w:rsid w:val="5627C753"/>
    <w:rsid w:val="562DA24E"/>
    <w:rsid w:val="566AD506"/>
    <w:rsid w:val="5673C248"/>
    <w:rsid w:val="56885D4E"/>
    <w:rsid w:val="56A53708"/>
    <w:rsid w:val="56AB83C4"/>
    <w:rsid w:val="56B25E9E"/>
    <w:rsid w:val="56BEAD85"/>
    <w:rsid w:val="56C48926"/>
    <w:rsid w:val="56C7B43D"/>
    <w:rsid w:val="56F894F1"/>
    <w:rsid w:val="573D8216"/>
    <w:rsid w:val="574B7C67"/>
    <w:rsid w:val="57581D79"/>
    <w:rsid w:val="575B5FB2"/>
    <w:rsid w:val="57D91BE4"/>
    <w:rsid w:val="57EBEA50"/>
    <w:rsid w:val="57FA4D90"/>
    <w:rsid w:val="5803AE5A"/>
    <w:rsid w:val="580F4D11"/>
    <w:rsid w:val="5856B037"/>
    <w:rsid w:val="586B99A2"/>
    <w:rsid w:val="5875CF91"/>
    <w:rsid w:val="5894D7C2"/>
    <w:rsid w:val="58A0B7DE"/>
    <w:rsid w:val="58B4198F"/>
    <w:rsid w:val="58BB8737"/>
    <w:rsid w:val="58C0C891"/>
    <w:rsid w:val="58C114F5"/>
    <w:rsid w:val="58E73F38"/>
    <w:rsid w:val="58FDC596"/>
    <w:rsid w:val="5902DE3C"/>
    <w:rsid w:val="59199D8C"/>
    <w:rsid w:val="591E4986"/>
    <w:rsid w:val="5924D52B"/>
    <w:rsid w:val="595B3F75"/>
    <w:rsid w:val="598C0933"/>
    <w:rsid w:val="59AF5719"/>
    <w:rsid w:val="59D40F79"/>
    <w:rsid w:val="5A115A8C"/>
    <w:rsid w:val="5A1A4CE8"/>
    <w:rsid w:val="5A260306"/>
    <w:rsid w:val="5A2C8D78"/>
    <w:rsid w:val="5A32A3DD"/>
    <w:rsid w:val="5A528BD8"/>
    <w:rsid w:val="5A95183E"/>
    <w:rsid w:val="5A9EC7AC"/>
    <w:rsid w:val="5AA5DDBF"/>
    <w:rsid w:val="5AA70ED5"/>
    <w:rsid w:val="5AA975F1"/>
    <w:rsid w:val="5AB2411C"/>
    <w:rsid w:val="5AC0C237"/>
    <w:rsid w:val="5AD9E261"/>
    <w:rsid w:val="5AEF72C5"/>
    <w:rsid w:val="5B09515A"/>
    <w:rsid w:val="5B1A26FD"/>
    <w:rsid w:val="5B268803"/>
    <w:rsid w:val="5B3147BC"/>
    <w:rsid w:val="5BAE003C"/>
    <w:rsid w:val="5BB5A51F"/>
    <w:rsid w:val="5BB8B86C"/>
    <w:rsid w:val="5BC91351"/>
    <w:rsid w:val="5BF19DAB"/>
    <w:rsid w:val="5BFD7A94"/>
    <w:rsid w:val="5C4CF949"/>
    <w:rsid w:val="5C8601B2"/>
    <w:rsid w:val="5CA3C992"/>
    <w:rsid w:val="5CB3B242"/>
    <w:rsid w:val="5CF36A6B"/>
    <w:rsid w:val="5D1622EF"/>
    <w:rsid w:val="5D40C75F"/>
    <w:rsid w:val="5D787BB0"/>
    <w:rsid w:val="5DB8AB1C"/>
    <w:rsid w:val="5DBF7BB0"/>
    <w:rsid w:val="5DC795D7"/>
    <w:rsid w:val="5DD2A1E3"/>
    <w:rsid w:val="5DE36AD8"/>
    <w:rsid w:val="5DE6B555"/>
    <w:rsid w:val="5DE92A10"/>
    <w:rsid w:val="5DE9A28B"/>
    <w:rsid w:val="5E1A6E68"/>
    <w:rsid w:val="5E1DF508"/>
    <w:rsid w:val="5E2035C6"/>
    <w:rsid w:val="5E3136E8"/>
    <w:rsid w:val="5E411219"/>
    <w:rsid w:val="5E47AC58"/>
    <w:rsid w:val="5E4FBA0A"/>
    <w:rsid w:val="5E5FD896"/>
    <w:rsid w:val="5E85FB30"/>
    <w:rsid w:val="5E8C611F"/>
    <w:rsid w:val="5ECB43E9"/>
    <w:rsid w:val="5EEA1F88"/>
    <w:rsid w:val="5EF232BD"/>
    <w:rsid w:val="5EF7747B"/>
    <w:rsid w:val="5EFD4CA0"/>
    <w:rsid w:val="5EFD9F67"/>
    <w:rsid w:val="5F0E95BE"/>
    <w:rsid w:val="5F0EE48D"/>
    <w:rsid w:val="5F1A3F2D"/>
    <w:rsid w:val="5F5758A0"/>
    <w:rsid w:val="5F6D7DFF"/>
    <w:rsid w:val="5F9E2123"/>
    <w:rsid w:val="5FF91846"/>
    <w:rsid w:val="600AB6CD"/>
    <w:rsid w:val="600AECB7"/>
    <w:rsid w:val="600B4F73"/>
    <w:rsid w:val="601ACAA0"/>
    <w:rsid w:val="60233E0E"/>
    <w:rsid w:val="6031B661"/>
    <w:rsid w:val="6034481A"/>
    <w:rsid w:val="6037E912"/>
    <w:rsid w:val="604227EA"/>
    <w:rsid w:val="60609849"/>
    <w:rsid w:val="60851593"/>
    <w:rsid w:val="60AAF76E"/>
    <w:rsid w:val="60B9F4F2"/>
    <w:rsid w:val="60C05914"/>
    <w:rsid w:val="60C363CC"/>
    <w:rsid w:val="60D20D37"/>
    <w:rsid w:val="6104386D"/>
    <w:rsid w:val="61187F41"/>
    <w:rsid w:val="6159F8D3"/>
    <w:rsid w:val="618519C4"/>
    <w:rsid w:val="61A75DFC"/>
    <w:rsid w:val="61C9F7AD"/>
    <w:rsid w:val="61DA2F28"/>
    <w:rsid w:val="62060C20"/>
    <w:rsid w:val="620B8AC0"/>
    <w:rsid w:val="624541F2"/>
    <w:rsid w:val="62780E5D"/>
    <w:rsid w:val="627C3E6D"/>
    <w:rsid w:val="628AD35B"/>
    <w:rsid w:val="62906DD5"/>
    <w:rsid w:val="62A1A126"/>
    <w:rsid w:val="62AA2500"/>
    <w:rsid w:val="62B4C27D"/>
    <w:rsid w:val="62C90772"/>
    <w:rsid w:val="63346BE2"/>
    <w:rsid w:val="6347D996"/>
    <w:rsid w:val="634EA6C2"/>
    <w:rsid w:val="63A95B88"/>
    <w:rsid w:val="63B0BDEE"/>
    <w:rsid w:val="63E28C11"/>
    <w:rsid w:val="640EB658"/>
    <w:rsid w:val="6442F4B3"/>
    <w:rsid w:val="645B623A"/>
    <w:rsid w:val="6477FA7B"/>
    <w:rsid w:val="64C06EF9"/>
    <w:rsid w:val="64F08A33"/>
    <w:rsid w:val="64F2C310"/>
    <w:rsid w:val="65024597"/>
    <w:rsid w:val="6504E339"/>
    <w:rsid w:val="6512C812"/>
    <w:rsid w:val="65511518"/>
    <w:rsid w:val="6556FA2C"/>
    <w:rsid w:val="656C2379"/>
    <w:rsid w:val="6576A541"/>
    <w:rsid w:val="65797449"/>
    <w:rsid w:val="659F9B4F"/>
    <w:rsid w:val="65A18076"/>
    <w:rsid w:val="65BB3471"/>
    <w:rsid w:val="65D1BA04"/>
    <w:rsid w:val="65D2B4FA"/>
    <w:rsid w:val="65F90E0B"/>
    <w:rsid w:val="6616BD52"/>
    <w:rsid w:val="661DD430"/>
    <w:rsid w:val="66593C7F"/>
    <w:rsid w:val="66639D4A"/>
    <w:rsid w:val="66689708"/>
    <w:rsid w:val="66697CE8"/>
    <w:rsid w:val="668E7796"/>
    <w:rsid w:val="669BB9CB"/>
    <w:rsid w:val="66AF1721"/>
    <w:rsid w:val="66B796ED"/>
    <w:rsid w:val="66BF08AA"/>
    <w:rsid w:val="66DE4634"/>
    <w:rsid w:val="66E07AB4"/>
    <w:rsid w:val="66F2CA8D"/>
    <w:rsid w:val="66F82896"/>
    <w:rsid w:val="67185FA0"/>
    <w:rsid w:val="671F40D3"/>
    <w:rsid w:val="67260BC7"/>
    <w:rsid w:val="67364EC5"/>
    <w:rsid w:val="6739C807"/>
    <w:rsid w:val="674114F2"/>
    <w:rsid w:val="6764D130"/>
    <w:rsid w:val="67707D7F"/>
    <w:rsid w:val="677A437A"/>
    <w:rsid w:val="677BC7B1"/>
    <w:rsid w:val="67A3F881"/>
    <w:rsid w:val="67A8F49F"/>
    <w:rsid w:val="67CC0C5A"/>
    <w:rsid w:val="67DBDE34"/>
    <w:rsid w:val="68151C5B"/>
    <w:rsid w:val="682036B5"/>
    <w:rsid w:val="682BAE72"/>
    <w:rsid w:val="68400B8D"/>
    <w:rsid w:val="68512077"/>
    <w:rsid w:val="685142D4"/>
    <w:rsid w:val="68691AB8"/>
    <w:rsid w:val="68A638B4"/>
    <w:rsid w:val="68BE96C8"/>
    <w:rsid w:val="68E2438C"/>
    <w:rsid w:val="68E701AA"/>
    <w:rsid w:val="69016E3B"/>
    <w:rsid w:val="690F6A48"/>
    <w:rsid w:val="69116CF0"/>
    <w:rsid w:val="692BBF21"/>
    <w:rsid w:val="69351DC5"/>
    <w:rsid w:val="693608B5"/>
    <w:rsid w:val="693C4288"/>
    <w:rsid w:val="69494D2E"/>
    <w:rsid w:val="694F7027"/>
    <w:rsid w:val="696CECCE"/>
    <w:rsid w:val="699D7CA4"/>
    <w:rsid w:val="69B18F72"/>
    <w:rsid w:val="69B80453"/>
    <w:rsid w:val="69BB5937"/>
    <w:rsid w:val="69BD8735"/>
    <w:rsid w:val="69BF3415"/>
    <w:rsid w:val="69CDE284"/>
    <w:rsid w:val="69D72E4D"/>
    <w:rsid w:val="69F2FB63"/>
    <w:rsid w:val="6A0C2D81"/>
    <w:rsid w:val="6A3C6DBF"/>
    <w:rsid w:val="6ACB861C"/>
    <w:rsid w:val="6AD2A6F8"/>
    <w:rsid w:val="6B4D7D8F"/>
    <w:rsid w:val="6B5E1BBA"/>
    <w:rsid w:val="6B7054DA"/>
    <w:rsid w:val="6B868DAC"/>
    <w:rsid w:val="6BB0A923"/>
    <w:rsid w:val="6BB66FAC"/>
    <w:rsid w:val="6BDDA253"/>
    <w:rsid w:val="6C17CFA0"/>
    <w:rsid w:val="6C386146"/>
    <w:rsid w:val="6C532FC9"/>
    <w:rsid w:val="6CA7D7CA"/>
    <w:rsid w:val="6CD4C0AA"/>
    <w:rsid w:val="6CD96EDE"/>
    <w:rsid w:val="6CF7E6E8"/>
    <w:rsid w:val="6D09F668"/>
    <w:rsid w:val="6D3E545A"/>
    <w:rsid w:val="6D5C649C"/>
    <w:rsid w:val="6DB39221"/>
    <w:rsid w:val="6DBE9B1E"/>
    <w:rsid w:val="6DCA8DE3"/>
    <w:rsid w:val="6DDD9D83"/>
    <w:rsid w:val="6DDF4ABA"/>
    <w:rsid w:val="6DF0BCAB"/>
    <w:rsid w:val="6E18D987"/>
    <w:rsid w:val="6E2A1913"/>
    <w:rsid w:val="6E388590"/>
    <w:rsid w:val="6E3EE0B3"/>
    <w:rsid w:val="6E471811"/>
    <w:rsid w:val="6E4A4142"/>
    <w:rsid w:val="6E4C0005"/>
    <w:rsid w:val="6E8C9D8C"/>
    <w:rsid w:val="6EBFA10D"/>
    <w:rsid w:val="6EC871ED"/>
    <w:rsid w:val="6F1DB7F7"/>
    <w:rsid w:val="6F1EF7A8"/>
    <w:rsid w:val="6F3195B8"/>
    <w:rsid w:val="6F5747F2"/>
    <w:rsid w:val="6F673DBB"/>
    <w:rsid w:val="6F7BE3EF"/>
    <w:rsid w:val="6F968A04"/>
    <w:rsid w:val="6FAA5388"/>
    <w:rsid w:val="6FB227FF"/>
    <w:rsid w:val="6FBF1F29"/>
    <w:rsid w:val="6FE64828"/>
    <w:rsid w:val="6FFCFF79"/>
    <w:rsid w:val="70222EA2"/>
    <w:rsid w:val="704678B3"/>
    <w:rsid w:val="70ACB609"/>
    <w:rsid w:val="70C058B5"/>
    <w:rsid w:val="70D19210"/>
    <w:rsid w:val="70D54464"/>
    <w:rsid w:val="7112D914"/>
    <w:rsid w:val="71243D5A"/>
    <w:rsid w:val="714D7051"/>
    <w:rsid w:val="714DF860"/>
    <w:rsid w:val="7158842C"/>
    <w:rsid w:val="71A8E3E5"/>
    <w:rsid w:val="71B39B2B"/>
    <w:rsid w:val="71F54936"/>
    <w:rsid w:val="72862146"/>
    <w:rsid w:val="728CE195"/>
    <w:rsid w:val="72A7BE25"/>
    <w:rsid w:val="72ECECFF"/>
    <w:rsid w:val="7314DC8A"/>
    <w:rsid w:val="7365F8DC"/>
    <w:rsid w:val="73798CC7"/>
    <w:rsid w:val="73AFE91E"/>
    <w:rsid w:val="73D5FEA9"/>
    <w:rsid w:val="73E29186"/>
    <w:rsid w:val="73E45239"/>
    <w:rsid w:val="743A3B1E"/>
    <w:rsid w:val="7458312F"/>
    <w:rsid w:val="7461A955"/>
    <w:rsid w:val="746A3D17"/>
    <w:rsid w:val="74CE3B24"/>
    <w:rsid w:val="74E04172"/>
    <w:rsid w:val="74F0F3AD"/>
    <w:rsid w:val="7536CAD9"/>
    <w:rsid w:val="753CDB08"/>
    <w:rsid w:val="754E8789"/>
    <w:rsid w:val="7563E5D7"/>
    <w:rsid w:val="756ACEF1"/>
    <w:rsid w:val="756DC7DD"/>
    <w:rsid w:val="75C288E5"/>
    <w:rsid w:val="75C6837A"/>
    <w:rsid w:val="75CBC619"/>
    <w:rsid w:val="75D33E9F"/>
    <w:rsid w:val="75EA25D2"/>
    <w:rsid w:val="7619F84E"/>
    <w:rsid w:val="762BD89E"/>
    <w:rsid w:val="7638DFFB"/>
    <w:rsid w:val="763E887D"/>
    <w:rsid w:val="767E1623"/>
    <w:rsid w:val="76B24553"/>
    <w:rsid w:val="76D70378"/>
    <w:rsid w:val="76ED0E62"/>
    <w:rsid w:val="77128F64"/>
    <w:rsid w:val="774F3837"/>
    <w:rsid w:val="776470E5"/>
    <w:rsid w:val="77A7AEDF"/>
    <w:rsid w:val="77AFCDD0"/>
    <w:rsid w:val="77B0F876"/>
    <w:rsid w:val="77C07A2F"/>
    <w:rsid w:val="77C4189E"/>
    <w:rsid w:val="781E7A61"/>
    <w:rsid w:val="783E24BB"/>
    <w:rsid w:val="786510AD"/>
    <w:rsid w:val="786BD4E8"/>
    <w:rsid w:val="786CE582"/>
    <w:rsid w:val="7876D519"/>
    <w:rsid w:val="788E80D5"/>
    <w:rsid w:val="7891930C"/>
    <w:rsid w:val="789B79C9"/>
    <w:rsid w:val="78B4A163"/>
    <w:rsid w:val="78E8E3D9"/>
    <w:rsid w:val="78EDD6DF"/>
    <w:rsid w:val="78F45F34"/>
    <w:rsid w:val="78F90140"/>
    <w:rsid w:val="791261D2"/>
    <w:rsid w:val="793A29CD"/>
    <w:rsid w:val="79494EA2"/>
    <w:rsid w:val="794FBDB2"/>
    <w:rsid w:val="795A7CFB"/>
    <w:rsid w:val="79662D7D"/>
    <w:rsid w:val="7993C408"/>
    <w:rsid w:val="79F7FF12"/>
    <w:rsid w:val="7A0A6937"/>
    <w:rsid w:val="7A4C62B6"/>
    <w:rsid w:val="7A5F686A"/>
    <w:rsid w:val="7A725661"/>
    <w:rsid w:val="7A75B195"/>
    <w:rsid w:val="7A830D75"/>
    <w:rsid w:val="7A9335C5"/>
    <w:rsid w:val="7AAB430A"/>
    <w:rsid w:val="7AAC2FFF"/>
    <w:rsid w:val="7AB312A4"/>
    <w:rsid w:val="7AB8F1F9"/>
    <w:rsid w:val="7B08387D"/>
    <w:rsid w:val="7B34B401"/>
    <w:rsid w:val="7B51B727"/>
    <w:rsid w:val="7B561B23"/>
    <w:rsid w:val="7B906D87"/>
    <w:rsid w:val="7B964898"/>
    <w:rsid w:val="7BA40C49"/>
    <w:rsid w:val="7BADD496"/>
    <w:rsid w:val="7BBFB5BB"/>
    <w:rsid w:val="7BC022BE"/>
    <w:rsid w:val="7BCAC63A"/>
    <w:rsid w:val="7BD6DBB3"/>
    <w:rsid w:val="7C07C965"/>
    <w:rsid w:val="7C1B0A13"/>
    <w:rsid w:val="7C2CC9DA"/>
    <w:rsid w:val="7C6BA6D3"/>
    <w:rsid w:val="7C86D722"/>
    <w:rsid w:val="7C8E7538"/>
    <w:rsid w:val="7CA0E770"/>
    <w:rsid w:val="7CC5FD15"/>
    <w:rsid w:val="7CD18D2E"/>
    <w:rsid w:val="7CD9364F"/>
    <w:rsid w:val="7D2587BC"/>
    <w:rsid w:val="7D325160"/>
    <w:rsid w:val="7D3EAFEF"/>
    <w:rsid w:val="7D981034"/>
    <w:rsid w:val="7DA6C38D"/>
    <w:rsid w:val="7DB7EB4F"/>
    <w:rsid w:val="7DC2A063"/>
    <w:rsid w:val="7DCD15B2"/>
    <w:rsid w:val="7DF7C50C"/>
    <w:rsid w:val="7E159007"/>
    <w:rsid w:val="7E17D907"/>
    <w:rsid w:val="7E2097F7"/>
    <w:rsid w:val="7E27834B"/>
    <w:rsid w:val="7E5B78FD"/>
    <w:rsid w:val="7E6B13B8"/>
    <w:rsid w:val="7E9BAB92"/>
    <w:rsid w:val="7EA4AEB4"/>
    <w:rsid w:val="7EAC911C"/>
    <w:rsid w:val="7EDA70DD"/>
    <w:rsid w:val="7EE22C10"/>
    <w:rsid w:val="7EE5DB19"/>
    <w:rsid w:val="7EED536A"/>
    <w:rsid w:val="7F035AAA"/>
    <w:rsid w:val="7F0A7DD1"/>
    <w:rsid w:val="7F2EE954"/>
    <w:rsid w:val="7F44602D"/>
    <w:rsid w:val="7F49F223"/>
    <w:rsid w:val="7F6CEC76"/>
    <w:rsid w:val="7F6D3406"/>
    <w:rsid w:val="7F797E96"/>
    <w:rsid w:val="7F8298D5"/>
    <w:rsid w:val="7F84A87A"/>
    <w:rsid w:val="7FA87530"/>
    <w:rsid w:val="7FCCE13A"/>
    <w:rsid w:val="7FDD5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532F"/>
  <w15:docId w15:val="{D72EE6DF-C0BA-4B48-9CBA-3EA4CB61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3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AC493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AC4936"/>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C493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AC4936"/>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936"/>
    <w:rPr>
      <w:rFonts w:asciiTheme="majorHAnsi" w:eastAsiaTheme="majorEastAsia" w:hAnsiTheme="majorHAnsi" w:cstheme="majorBidi"/>
      <w:b/>
      <w:bCs/>
      <w:color w:val="2F5496" w:themeColor="accent1" w:themeShade="BF"/>
      <w:sz w:val="28"/>
      <w:szCs w:val="28"/>
      <w:lang w:val="lt-LT"/>
    </w:rPr>
  </w:style>
  <w:style w:type="character" w:customStyle="1" w:styleId="Heading2Char">
    <w:name w:val="Heading 2 Char"/>
    <w:basedOn w:val="DefaultParagraphFont"/>
    <w:link w:val="Heading2"/>
    <w:uiPriority w:val="9"/>
    <w:semiHidden/>
    <w:rsid w:val="00AC4936"/>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DefaultParagraphFont"/>
    <w:link w:val="Heading3"/>
    <w:semiHidden/>
    <w:rsid w:val="00AC4936"/>
    <w:rPr>
      <w:rFonts w:asciiTheme="majorHAnsi" w:eastAsiaTheme="majorEastAsia" w:hAnsiTheme="majorHAnsi" w:cstheme="majorBidi"/>
      <w:color w:val="1F3763" w:themeColor="accent1" w:themeShade="7F"/>
      <w:sz w:val="24"/>
      <w:szCs w:val="24"/>
      <w:lang w:val="lt-LT"/>
    </w:rPr>
  </w:style>
  <w:style w:type="character" w:customStyle="1" w:styleId="Heading4Char">
    <w:name w:val="Heading 4 Char"/>
    <w:basedOn w:val="DefaultParagraphFont"/>
    <w:link w:val="Heading4"/>
    <w:semiHidden/>
    <w:rsid w:val="00AC4936"/>
    <w:rPr>
      <w:rFonts w:asciiTheme="majorHAnsi" w:eastAsiaTheme="majorEastAsia" w:hAnsiTheme="majorHAnsi" w:cstheme="majorBidi"/>
      <w:b/>
      <w:bCs/>
      <w:i/>
      <w:iCs/>
      <w:color w:val="4472C4" w:themeColor="accent1"/>
      <w:sz w:val="24"/>
      <w:szCs w:val="20"/>
      <w:lang w:val="lt-LT"/>
    </w:rPr>
  </w:style>
  <w:style w:type="character" w:styleId="Hyperlink">
    <w:name w:val="Hyperlink"/>
    <w:basedOn w:val="DefaultParagraphFont"/>
    <w:uiPriority w:val="99"/>
    <w:unhideWhenUsed/>
    <w:rsid w:val="00AC4936"/>
    <w:rPr>
      <w:color w:val="0000FF"/>
      <w:u w:val="single"/>
    </w:rPr>
  </w:style>
  <w:style w:type="character" w:styleId="FollowedHyperlink">
    <w:name w:val="FollowedHyperlink"/>
    <w:basedOn w:val="DefaultParagraphFont"/>
    <w:uiPriority w:val="99"/>
    <w:semiHidden/>
    <w:unhideWhenUsed/>
    <w:rsid w:val="00AC4936"/>
    <w:rPr>
      <w:color w:val="954F72" w:themeColor="followedHyperlink"/>
      <w:u w:val="single"/>
    </w:rPr>
  </w:style>
  <w:style w:type="paragraph" w:customStyle="1" w:styleId="msonormal0">
    <w:name w:val="msonormal"/>
    <w:basedOn w:val="Normal"/>
    <w:uiPriority w:val="99"/>
    <w:rsid w:val="00AC4936"/>
    <w:pPr>
      <w:spacing w:before="100" w:beforeAutospacing="1" w:after="100" w:afterAutospacing="1"/>
    </w:pPr>
    <w:rPr>
      <w:szCs w:val="24"/>
      <w:lang w:val="en-US"/>
    </w:rPr>
  </w:style>
  <w:style w:type="paragraph" w:styleId="NormalWeb">
    <w:name w:val="Normal (Web)"/>
    <w:basedOn w:val="Normal"/>
    <w:uiPriority w:val="99"/>
    <w:semiHidden/>
    <w:unhideWhenUsed/>
    <w:rsid w:val="00AC4936"/>
    <w:pPr>
      <w:spacing w:before="100" w:beforeAutospacing="1" w:after="100" w:afterAutospacing="1"/>
    </w:pPr>
    <w:rPr>
      <w:szCs w:val="24"/>
      <w:lang w:val="en-US"/>
    </w:rPr>
  </w:style>
  <w:style w:type="paragraph" w:styleId="FootnoteText">
    <w:name w:val="footnote text"/>
    <w:basedOn w:val="Normal"/>
    <w:link w:val="FootnoteTextChar"/>
    <w:semiHidden/>
    <w:unhideWhenUsed/>
    <w:rsid w:val="00AC4936"/>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AC4936"/>
    <w:rPr>
      <w:sz w:val="20"/>
      <w:szCs w:val="20"/>
      <w:lang w:val="lt-LT"/>
    </w:rPr>
  </w:style>
  <w:style w:type="paragraph" w:styleId="CommentText">
    <w:name w:val="annotation text"/>
    <w:basedOn w:val="Normal"/>
    <w:link w:val="CommentTextChar"/>
    <w:uiPriority w:val="99"/>
    <w:unhideWhenUsed/>
    <w:rsid w:val="00AC4936"/>
    <w:pPr>
      <w:spacing w:after="200"/>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AC4936"/>
    <w:rPr>
      <w:sz w:val="20"/>
      <w:szCs w:val="20"/>
    </w:rPr>
  </w:style>
  <w:style w:type="character" w:customStyle="1" w:styleId="HeaderChar">
    <w:name w:val="Header Char"/>
    <w:aliases w:val="Char Char,Diagrama Char"/>
    <w:basedOn w:val="DefaultParagraphFont"/>
    <w:link w:val="Header"/>
    <w:uiPriority w:val="99"/>
    <w:locked/>
    <w:rsid w:val="00AC4936"/>
    <w:rPr>
      <w:rFonts w:eastAsiaTheme="minorEastAsia"/>
      <w:lang w:eastAsia="lt-LT"/>
    </w:rPr>
  </w:style>
  <w:style w:type="paragraph" w:styleId="Header">
    <w:name w:val="header"/>
    <w:aliases w:val="Char,Diagrama"/>
    <w:basedOn w:val="Normal"/>
    <w:link w:val="HeaderChar"/>
    <w:uiPriority w:val="99"/>
    <w:unhideWhenUsed/>
    <w:rsid w:val="00AC4936"/>
    <w:pPr>
      <w:tabs>
        <w:tab w:val="center" w:pos="4680"/>
        <w:tab w:val="right" w:pos="9360"/>
      </w:tabs>
    </w:pPr>
    <w:rPr>
      <w:rFonts w:asciiTheme="minorHAnsi" w:eastAsiaTheme="minorEastAsia" w:hAnsiTheme="minorHAnsi" w:cstheme="minorBidi"/>
      <w:sz w:val="22"/>
      <w:szCs w:val="22"/>
      <w:lang w:val="en-US" w:eastAsia="lt-LT"/>
    </w:rPr>
  </w:style>
  <w:style w:type="character" w:customStyle="1" w:styleId="HeaderChar1">
    <w:name w:val="Header Char1"/>
    <w:aliases w:val="Char Char1,Diagrama Char1"/>
    <w:basedOn w:val="DefaultParagraphFont"/>
    <w:semiHidden/>
    <w:rsid w:val="00AC4936"/>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AC4936"/>
    <w:pPr>
      <w:tabs>
        <w:tab w:val="center" w:pos="4819"/>
        <w:tab w:val="right" w:pos="9638"/>
      </w:tabs>
    </w:pPr>
  </w:style>
  <w:style w:type="character" w:customStyle="1" w:styleId="FooterChar">
    <w:name w:val="Footer Char"/>
    <w:basedOn w:val="DefaultParagraphFont"/>
    <w:link w:val="Footer"/>
    <w:uiPriority w:val="99"/>
    <w:rsid w:val="00AC4936"/>
    <w:rPr>
      <w:rFonts w:ascii="Times New Roman" w:eastAsia="Times New Roman" w:hAnsi="Times New Roman" w:cs="Times New Roman"/>
      <w:sz w:val="24"/>
      <w:szCs w:val="20"/>
      <w:lang w:val="lt-LT"/>
    </w:rPr>
  </w:style>
  <w:style w:type="paragraph" w:styleId="EndnoteText">
    <w:name w:val="endnote text"/>
    <w:basedOn w:val="Normal"/>
    <w:link w:val="EndnoteTextChar"/>
    <w:uiPriority w:val="99"/>
    <w:semiHidden/>
    <w:unhideWhenUsed/>
    <w:rsid w:val="00AC4936"/>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AC4936"/>
    <w:rPr>
      <w:sz w:val="20"/>
      <w:szCs w:val="20"/>
      <w:lang w:val="lt-LT"/>
    </w:rPr>
  </w:style>
  <w:style w:type="paragraph" w:styleId="CommentSubject">
    <w:name w:val="annotation subject"/>
    <w:basedOn w:val="CommentText"/>
    <w:next w:val="CommentText"/>
    <w:link w:val="CommentSubjectChar"/>
    <w:uiPriority w:val="99"/>
    <w:semiHidden/>
    <w:unhideWhenUsed/>
    <w:rsid w:val="00AC4936"/>
    <w:pPr>
      <w:spacing w:after="0"/>
    </w:pPr>
    <w:rPr>
      <w:rFonts w:ascii="Times New Roman" w:eastAsia="Times New Roman" w:hAnsi="Times New Roman" w:cs="Times New Roman"/>
      <w:b/>
      <w:bCs/>
      <w:lang w:val="lt-LT"/>
    </w:rPr>
  </w:style>
  <w:style w:type="character" w:customStyle="1" w:styleId="CommentSubjectChar">
    <w:name w:val="Comment Subject Char"/>
    <w:basedOn w:val="CommentTextChar"/>
    <w:link w:val="CommentSubject"/>
    <w:uiPriority w:val="99"/>
    <w:semiHidden/>
    <w:rsid w:val="00AC4936"/>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AC4936"/>
    <w:rPr>
      <w:rFonts w:ascii="Tahoma" w:hAnsi="Tahoma" w:cs="Tahoma"/>
      <w:sz w:val="16"/>
      <w:szCs w:val="16"/>
    </w:rPr>
  </w:style>
  <w:style w:type="character" w:customStyle="1" w:styleId="BalloonTextChar">
    <w:name w:val="Balloon Text Char"/>
    <w:basedOn w:val="DefaultParagraphFont"/>
    <w:link w:val="BalloonText"/>
    <w:uiPriority w:val="99"/>
    <w:semiHidden/>
    <w:rsid w:val="00AC4936"/>
    <w:rPr>
      <w:rFonts w:ascii="Tahoma" w:eastAsia="Times New Roman" w:hAnsi="Tahoma" w:cs="Tahoma"/>
      <w:sz w:val="16"/>
      <w:szCs w:val="16"/>
      <w:lang w:val="lt-LT"/>
    </w:rPr>
  </w:style>
  <w:style w:type="paragraph" w:styleId="NoSpacing">
    <w:name w:val="No Spacing"/>
    <w:uiPriority w:val="1"/>
    <w:qFormat/>
    <w:rsid w:val="00AC4936"/>
    <w:pPr>
      <w:spacing w:after="0" w:line="240" w:lineRule="auto"/>
    </w:pPr>
    <w:rPr>
      <w:lang w:val="lt-LT"/>
    </w:rPr>
  </w:style>
  <w:style w:type="paragraph" w:styleId="Revision">
    <w:name w:val="Revision"/>
    <w:uiPriority w:val="99"/>
    <w:semiHidden/>
    <w:rsid w:val="00AC4936"/>
    <w:pPr>
      <w:spacing w:after="0" w:line="240" w:lineRule="auto"/>
    </w:pPr>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locked/>
    <w:rsid w:val="00AC4936"/>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C4936"/>
    <w:pPr>
      <w:ind w:left="720"/>
      <w:contextualSpacing/>
    </w:pPr>
    <w:rPr>
      <w:rFonts w:asciiTheme="minorHAnsi" w:eastAsiaTheme="minorHAnsi" w:hAnsiTheme="minorHAnsi" w:cstheme="minorBidi"/>
      <w:sz w:val="22"/>
      <w:szCs w:val="22"/>
      <w:lang w:val="en-US"/>
    </w:rPr>
  </w:style>
  <w:style w:type="paragraph" w:customStyle="1" w:styleId="naispant">
    <w:name w:val="naispant"/>
    <w:basedOn w:val="Normal"/>
    <w:uiPriority w:val="99"/>
    <w:rsid w:val="00AC4936"/>
    <w:pPr>
      <w:spacing w:before="75" w:after="75"/>
      <w:ind w:left="375" w:firstLine="375"/>
      <w:jc w:val="both"/>
    </w:pPr>
    <w:rPr>
      <w:b/>
      <w:bCs/>
      <w:szCs w:val="24"/>
      <w:lang w:val="lv-LV" w:eastAsia="lv-LV"/>
    </w:rPr>
  </w:style>
  <w:style w:type="paragraph" w:customStyle="1" w:styleId="naisf">
    <w:name w:val="naisf"/>
    <w:basedOn w:val="Normal"/>
    <w:uiPriority w:val="99"/>
    <w:rsid w:val="00AC4936"/>
    <w:pPr>
      <w:spacing w:before="75" w:after="75"/>
      <w:ind w:firstLine="375"/>
      <w:jc w:val="both"/>
    </w:pPr>
    <w:rPr>
      <w:szCs w:val="24"/>
      <w:lang w:val="lv-LV" w:eastAsia="lv-LV"/>
    </w:rPr>
  </w:style>
  <w:style w:type="character" w:customStyle="1" w:styleId="StiliusxDiagrama">
    <w:name w:val="Stiliusx Diagrama"/>
    <w:basedOn w:val="DefaultParagraphFont"/>
    <w:link w:val="Stiliusx"/>
    <w:locked/>
    <w:rsid w:val="00AC4936"/>
    <w:rPr>
      <w:rFonts w:asciiTheme="majorHAnsi" w:hAnsiTheme="majorHAnsi"/>
      <w:b/>
      <w:szCs w:val="24"/>
    </w:rPr>
  </w:style>
  <w:style w:type="paragraph" w:customStyle="1" w:styleId="Stiliusx">
    <w:name w:val="Stiliusx"/>
    <w:basedOn w:val="Normal"/>
    <w:link w:val="StiliusxDiagrama"/>
    <w:qFormat/>
    <w:rsid w:val="00AC4936"/>
    <w:pPr>
      <w:numPr>
        <w:ilvl w:val="2"/>
        <w:numId w:val="3"/>
      </w:numPr>
      <w:spacing w:after="200" w:line="276" w:lineRule="auto"/>
      <w:contextualSpacing/>
    </w:pPr>
    <w:rPr>
      <w:rFonts w:asciiTheme="majorHAnsi" w:eastAsiaTheme="minorHAnsi" w:hAnsiTheme="majorHAnsi" w:cstheme="minorBidi"/>
      <w:b/>
      <w:sz w:val="22"/>
      <w:szCs w:val="24"/>
      <w:lang w:val="en-US"/>
    </w:rPr>
  </w:style>
  <w:style w:type="paragraph" w:customStyle="1" w:styleId="xmsonormal">
    <w:name w:val="x_msonormal"/>
    <w:basedOn w:val="Normal"/>
    <w:rsid w:val="00AC4936"/>
    <w:pPr>
      <w:spacing w:before="100" w:beforeAutospacing="1" w:after="100" w:afterAutospacing="1"/>
    </w:pPr>
    <w:rPr>
      <w:rFonts w:cstheme="minorBidi"/>
      <w:sz w:val="20"/>
      <w:szCs w:val="24"/>
      <w:lang w:eastAsia="lt-LT"/>
    </w:rPr>
  </w:style>
  <w:style w:type="character" w:styleId="FootnoteReference">
    <w:name w:val="footnote reference"/>
    <w:basedOn w:val="DefaultParagraphFont"/>
    <w:uiPriority w:val="99"/>
    <w:unhideWhenUsed/>
    <w:rsid w:val="00AC4936"/>
    <w:rPr>
      <w:vertAlign w:val="superscript"/>
    </w:rPr>
  </w:style>
  <w:style w:type="character" w:styleId="CommentReference">
    <w:name w:val="annotation reference"/>
    <w:basedOn w:val="DefaultParagraphFont"/>
    <w:uiPriority w:val="99"/>
    <w:semiHidden/>
    <w:unhideWhenUsed/>
    <w:rsid w:val="00AC4936"/>
    <w:rPr>
      <w:sz w:val="16"/>
      <w:szCs w:val="16"/>
    </w:rPr>
  </w:style>
  <w:style w:type="character" w:styleId="EndnoteReference">
    <w:name w:val="endnote reference"/>
    <w:basedOn w:val="DefaultParagraphFont"/>
    <w:uiPriority w:val="99"/>
    <w:semiHidden/>
    <w:unhideWhenUsed/>
    <w:rsid w:val="00AC4936"/>
    <w:rPr>
      <w:vertAlign w:val="superscript"/>
    </w:rPr>
  </w:style>
  <w:style w:type="character" w:styleId="PlaceholderText">
    <w:name w:val="Placeholder Text"/>
    <w:basedOn w:val="DefaultParagraphFont"/>
    <w:semiHidden/>
    <w:rsid w:val="00AC4936"/>
    <w:rPr>
      <w:color w:val="808080"/>
    </w:rPr>
  </w:style>
  <w:style w:type="character" w:customStyle="1" w:styleId="normalchar">
    <w:name w:val="normal__char"/>
    <w:basedOn w:val="DefaultParagraphFont"/>
    <w:rsid w:val="00AC4936"/>
  </w:style>
  <w:style w:type="character" w:customStyle="1" w:styleId="list0020paragraphchar">
    <w:name w:val="list_0020paragraph__char"/>
    <w:basedOn w:val="DefaultParagraphFont"/>
    <w:rsid w:val="00AC4936"/>
  </w:style>
  <w:style w:type="table" w:styleId="TableGrid">
    <w:name w:val="Table Grid"/>
    <w:aliases w:val="CV table,CV1,Lentelė (default'inė)"/>
    <w:basedOn w:val="TableNormal"/>
    <w:uiPriority w:val="59"/>
    <w:rsid w:val="00AC49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semiHidden/>
    <w:unhideWhenUsed/>
    <w:rsid w:val="00AC4936"/>
    <w:pPr>
      <w:spacing w:after="0" w:line="240" w:lineRule="auto"/>
    </w:pPr>
    <w:rPr>
      <w:color w:val="2E74B5" w:themeColor="accent5" w:themeShade="BF"/>
      <w:lang w:val="lt-LT"/>
    </w:rPr>
    <w:tblPr>
      <w:tblStyleRowBandSize w:val="1"/>
      <w:tblStyleColBandSize w:val="1"/>
      <w:tblBorders>
        <w:top w:val="single" w:sz="8" w:space="0" w:color="5B9BD5" w:themeColor="accent5"/>
        <w:bottom w:val="single" w:sz="8" w:space="0" w:color="5B9BD5" w:themeColor="accent5"/>
      </w:tblBorders>
    </w:tblPr>
    <w:tblStylePr w:type="fir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Lenteldefaultin1">
    <w:name w:val="Lentelė (default'inė)1"/>
    <w:basedOn w:val="TableNormal"/>
    <w:uiPriority w:val="59"/>
    <w:rsid w:val="00AC49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tinkleliolentel5parykinimas1">
    <w:name w:val="4 tinklelio lentelė – 5 paryškinimas1"/>
    <w:basedOn w:val="TableNormal"/>
    <w:uiPriority w:val="49"/>
    <w:rsid w:val="00AC4936"/>
    <w:pPr>
      <w:spacing w:before="100" w:after="0" w:line="240" w:lineRule="auto"/>
    </w:pPr>
    <w:rPr>
      <w:sz w:val="20"/>
      <w:szCs w:val="20"/>
      <w:lang w:val="lt-L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entelstinklelis1">
    <w:name w:val="Lentelės tinklelis1"/>
    <w:basedOn w:val="TableNormal"/>
    <w:uiPriority w:val="59"/>
    <w:rsid w:val="00AC49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7BB0"/>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DefaultParagraphFont"/>
    <w:rsid w:val="00AE7BB0"/>
  </w:style>
  <w:style w:type="character" w:customStyle="1" w:styleId="eop">
    <w:name w:val="eop"/>
    <w:basedOn w:val="DefaultParagraphFont"/>
    <w:rsid w:val="00AE7BB0"/>
  </w:style>
  <w:style w:type="paragraph" w:customStyle="1" w:styleId="BBtext">
    <w:name w:val="BB_text"/>
    <w:basedOn w:val="Normal"/>
    <w:link w:val="BBtextChar"/>
    <w:rsid w:val="008B44F4"/>
    <w:pPr>
      <w:spacing w:after="80"/>
      <w:ind w:firstLine="510"/>
    </w:pPr>
    <w:rPr>
      <w:rFonts w:ascii="Calibri" w:hAnsi="Calibri"/>
      <w:sz w:val="22"/>
      <w:lang w:eastAsia="lt-LT"/>
    </w:rPr>
  </w:style>
  <w:style w:type="character" w:customStyle="1" w:styleId="BBtextChar">
    <w:name w:val="BB_text Char"/>
    <w:basedOn w:val="DefaultParagraphFont"/>
    <w:link w:val="BBtext"/>
    <w:rsid w:val="008B44F4"/>
    <w:rPr>
      <w:rFonts w:ascii="Calibri" w:eastAsia="Times New Roman" w:hAnsi="Calibri" w:cs="Times New Roman"/>
      <w:szCs w:val="20"/>
      <w:lang w:val="lt-LT" w:eastAsia="lt-LT"/>
    </w:rPr>
  </w:style>
  <w:style w:type="paragraph" w:customStyle="1" w:styleId="Style1">
    <w:name w:val="Style1"/>
    <w:basedOn w:val="Normal"/>
    <w:link w:val="Style1Char"/>
    <w:autoRedefine/>
    <w:qFormat/>
    <w:rsid w:val="008B44F4"/>
    <w:pPr>
      <w:numPr>
        <w:ilvl w:val="1"/>
        <w:numId w:val="15"/>
      </w:numPr>
      <w:tabs>
        <w:tab w:val="left" w:pos="1276"/>
      </w:tabs>
      <w:spacing w:line="276" w:lineRule="auto"/>
      <w:jc w:val="both"/>
    </w:pPr>
    <w:rPr>
      <w:szCs w:val="24"/>
    </w:rPr>
  </w:style>
  <w:style w:type="character" w:customStyle="1" w:styleId="Style1Char">
    <w:name w:val="Style1 Char"/>
    <w:link w:val="Style1"/>
    <w:rsid w:val="008B44F4"/>
    <w:rPr>
      <w:rFonts w:ascii="Times New Roman" w:eastAsia="Times New Roman" w:hAnsi="Times New Roman" w:cs="Times New Roman"/>
      <w:sz w:val="24"/>
      <w:szCs w:val="24"/>
      <w:lang w:val="lt-LT"/>
    </w:rPr>
  </w:style>
  <w:style w:type="paragraph" w:customStyle="1" w:styleId="Default">
    <w:name w:val="Default"/>
    <w:rsid w:val="00F9061F"/>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Mention">
    <w:name w:val="Mention"/>
    <w:basedOn w:val="DefaultParagraphFont"/>
    <w:uiPriority w:val="99"/>
    <w:unhideWhenUsed/>
    <w:rsid w:val="00996264"/>
    <w:rPr>
      <w:color w:val="2B579A"/>
      <w:shd w:val="clear" w:color="auto" w:fill="E1DFDD"/>
    </w:rPr>
  </w:style>
  <w:style w:type="character" w:styleId="LineNumber">
    <w:name w:val="line number"/>
    <w:basedOn w:val="DefaultParagraphFont"/>
    <w:uiPriority w:val="99"/>
    <w:semiHidden/>
    <w:unhideWhenUsed/>
    <w:rsid w:val="00301D7F"/>
  </w:style>
  <w:style w:type="character" w:customStyle="1" w:styleId="cf01">
    <w:name w:val="cf01"/>
    <w:basedOn w:val="DefaultParagraphFont"/>
    <w:rsid w:val="00286992"/>
    <w:rPr>
      <w:rFonts w:ascii="Segoe UI" w:hAnsi="Segoe UI" w:cs="Segoe UI" w:hint="default"/>
      <w:sz w:val="18"/>
      <w:szCs w:val="18"/>
    </w:rPr>
  </w:style>
  <w:style w:type="character" w:styleId="UnresolvedMention">
    <w:name w:val="Unresolved Mention"/>
    <w:basedOn w:val="DefaultParagraphFont"/>
    <w:uiPriority w:val="99"/>
    <w:semiHidden/>
    <w:unhideWhenUsed/>
    <w:rsid w:val="00A93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6754">
      <w:bodyDiv w:val="1"/>
      <w:marLeft w:val="0"/>
      <w:marRight w:val="0"/>
      <w:marTop w:val="0"/>
      <w:marBottom w:val="0"/>
      <w:divBdr>
        <w:top w:val="none" w:sz="0" w:space="0" w:color="auto"/>
        <w:left w:val="none" w:sz="0" w:space="0" w:color="auto"/>
        <w:bottom w:val="none" w:sz="0" w:space="0" w:color="auto"/>
        <w:right w:val="none" w:sz="0" w:space="0" w:color="auto"/>
      </w:divBdr>
    </w:div>
    <w:div w:id="440103282">
      <w:bodyDiv w:val="1"/>
      <w:marLeft w:val="0"/>
      <w:marRight w:val="0"/>
      <w:marTop w:val="0"/>
      <w:marBottom w:val="0"/>
      <w:divBdr>
        <w:top w:val="none" w:sz="0" w:space="0" w:color="auto"/>
        <w:left w:val="none" w:sz="0" w:space="0" w:color="auto"/>
        <w:bottom w:val="none" w:sz="0" w:space="0" w:color="auto"/>
        <w:right w:val="none" w:sz="0" w:space="0" w:color="auto"/>
      </w:divBdr>
    </w:div>
    <w:div w:id="460465728">
      <w:bodyDiv w:val="1"/>
      <w:marLeft w:val="0"/>
      <w:marRight w:val="0"/>
      <w:marTop w:val="0"/>
      <w:marBottom w:val="0"/>
      <w:divBdr>
        <w:top w:val="none" w:sz="0" w:space="0" w:color="auto"/>
        <w:left w:val="none" w:sz="0" w:space="0" w:color="auto"/>
        <w:bottom w:val="none" w:sz="0" w:space="0" w:color="auto"/>
        <w:right w:val="none" w:sz="0" w:space="0" w:color="auto"/>
      </w:divBdr>
    </w:div>
    <w:div w:id="467942459">
      <w:bodyDiv w:val="1"/>
      <w:marLeft w:val="0"/>
      <w:marRight w:val="0"/>
      <w:marTop w:val="0"/>
      <w:marBottom w:val="0"/>
      <w:divBdr>
        <w:top w:val="none" w:sz="0" w:space="0" w:color="auto"/>
        <w:left w:val="none" w:sz="0" w:space="0" w:color="auto"/>
        <w:bottom w:val="none" w:sz="0" w:space="0" w:color="auto"/>
        <w:right w:val="none" w:sz="0" w:space="0" w:color="auto"/>
      </w:divBdr>
      <w:divsChild>
        <w:div w:id="774906553">
          <w:marLeft w:val="547"/>
          <w:marRight w:val="0"/>
          <w:marTop w:val="0"/>
          <w:marBottom w:val="0"/>
          <w:divBdr>
            <w:top w:val="none" w:sz="0" w:space="0" w:color="auto"/>
            <w:left w:val="none" w:sz="0" w:space="0" w:color="auto"/>
            <w:bottom w:val="none" w:sz="0" w:space="0" w:color="auto"/>
            <w:right w:val="none" w:sz="0" w:space="0" w:color="auto"/>
          </w:divBdr>
        </w:div>
      </w:divsChild>
    </w:div>
    <w:div w:id="566956040">
      <w:bodyDiv w:val="1"/>
      <w:marLeft w:val="0"/>
      <w:marRight w:val="0"/>
      <w:marTop w:val="0"/>
      <w:marBottom w:val="0"/>
      <w:divBdr>
        <w:top w:val="none" w:sz="0" w:space="0" w:color="auto"/>
        <w:left w:val="none" w:sz="0" w:space="0" w:color="auto"/>
        <w:bottom w:val="none" w:sz="0" w:space="0" w:color="auto"/>
        <w:right w:val="none" w:sz="0" w:space="0" w:color="auto"/>
      </w:divBdr>
    </w:div>
    <w:div w:id="651830846">
      <w:bodyDiv w:val="1"/>
      <w:marLeft w:val="0"/>
      <w:marRight w:val="0"/>
      <w:marTop w:val="0"/>
      <w:marBottom w:val="0"/>
      <w:divBdr>
        <w:top w:val="none" w:sz="0" w:space="0" w:color="auto"/>
        <w:left w:val="none" w:sz="0" w:space="0" w:color="auto"/>
        <w:bottom w:val="none" w:sz="0" w:space="0" w:color="auto"/>
        <w:right w:val="none" w:sz="0" w:space="0" w:color="auto"/>
      </w:divBdr>
    </w:div>
    <w:div w:id="738213743">
      <w:bodyDiv w:val="1"/>
      <w:marLeft w:val="0"/>
      <w:marRight w:val="0"/>
      <w:marTop w:val="0"/>
      <w:marBottom w:val="0"/>
      <w:divBdr>
        <w:top w:val="none" w:sz="0" w:space="0" w:color="auto"/>
        <w:left w:val="none" w:sz="0" w:space="0" w:color="auto"/>
        <w:bottom w:val="none" w:sz="0" w:space="0" w:color="auto"/>
        <w:right w:val="none" w:sz="0" w:space="0" w:color="auto"/>
      </w:divBdr>
    </w:div>
    <w:div w:id="866527741">
      <w:bodyDiv w:val="1"/>
      <w:marLeft w:val="0"/>
      <w:marRight w:val="0"/>
      <w:marTop w:val="0"/>
      <w:marBottom w:val="0"/>
      <w:divBdr>
        <w:top w:val="none" w:sz="0" w:space="0" w:color="auto"/>
        <w:left w:val="none" w:sz="0" w:space="0" w:color="auto"/>
        <w:bottom w:val="none" w:sz="0" w:space="0" w:color="auto"/>
        <w:right w:val="none" w:sz="0" w:space="0" w:color="auto"/>
      </w:divBdr>
    </w:div>
    <w:div w:id="875430324">
      <w:bodyDiv w:val="1"/>
      <w:marLeft w:val="0"/>
      <w:marRight w:val="0"/>
      <w:marTop w:val="0"/>
      <w:marBottom w:val="0"/>
      <w:divBdr>
        <w:top w:val="none" w:sz="0" w:space="0" w:color="auto"/>
        <w:left w:val="none" w:sz="0" w:space="0" w:color="auto"/>
        <w:bottom w:val="none" w:sz="0" w:space="0" w:color="auto"/>
        <w:right w:val="none" w:sz="0" w:space="0" w:color="auto"/>
      </w:divBdr>
    </w:div>
    <w:div w:id="986471328">
      <w:bodyDiv w:val="1"/>
      <w:marLeft w:val="0"/>
      <w:marRight w:val="0"/>
      <w:marTop w:val="0"/>
      <w:marBottom w:val="0"/>
      <w:divBdr>
        <w:top w:val="none" w:sz="0" w:space="0" w:color="auto"/>
        <w:left w:val="none" w:sz="0" w:space="0" w:color="auto"/>
        <w:bottom w:val="none" w:sz="0" w:space="0" w:color="auto"/>
        <w:right w:val="none" w:sz="0" w:space="0" w:color="auto"/>
      </w:divBdr>
    </w:div>
    <w:div w:id="1377778990">
      <w:bodyDiv w:val="1"/>
      <w:marLeft w:val="0"/>
      <w:marRight w:val="0"/>
      <w:marTop w:val="0"/>
      <w:marBottom w:val="0"/>
      <w:divBdr>
        <w:top w:val="none" w:sz="0" w:space="0" w:color="auto"/>
        <w:left w:val="none" w:sz="0" w:space="0" w:color="auto"/>
        <w:bottom w:val="none" w:sz="0" w:space="0" w:color="auto"/>
        <w:right w:val="none" w:sz="0" w:space="0" w:color="auto"/>
      </w:divBdr>
    </w:div>
    <w:div w:id="1426606804">
      <w:bodyDiv w:val="1"/>
      <w:marLeft w:val="0"/>
      <w:marRight w:val="0"/>
      <w:marTop w:val="0"/>
      <w:marBottom w:val="0"/>
      <w:divBdr>
        <w:top w:val="none" w:sz="0" w:space="0" w:color="auto"/>
        <w:left w:val="none" w:sz="0" w:space="0" w:color="auto"/>
        <w:bottom w:val="none" w:sz="0" w:space="0" w:color="auto"/>
        <w:right w:val="none" w:sz="0" w:space="0" w:color="auto"/>
      </w:divBdr>
    </w:div>
    <w:div w:id="1502115674">
      <w:bodyDiv w:val="1"/>
      <w:marLeft w:val="0"/>
      <w:marRight w:val="0"/>
      <w:marTop w:val="0"/>
      <w:marBottom w:val="0"/>
      <w:divBdr>
        <w:top w:val="none" w:sz="0" w:space="0" w:color="auto"/>
        <w:left w:val="none" w:sz="0" w:space="0" w:color="auto"/>
        <w:bottom w:val="none" w:sz="0" w:space="0" w:color="auto"/>
        <w:right w:val="none" w:sz="0" w:space="0" w:color="auto"/>
      </w:divBdr>
    </w:div>
    <w:div w:id="1525172846">
      <w:bodyDiv w:val="1"/>
      <w:marLeft w:val="0"/>
      <w:marRight w:val="0"/>
      <w:marTop w:val="0"/>
      <w:marBottom w:val="0"/>
      <w:divBdr>
        <w:top w:val="none" w:sz="0" w:space="0" w:color="auto"/>
        <w:left w:val="none" w:sz="0" w:space="0" w:color="auto"/>
        <w:bottom w:val="none" w:sz="0" w:space="0" w:color="auto"/>
        <w:right w:val="none" w:sz="0" w:space="0" w:color="auto"/>
      </w:divBdr>
    </w:div>
    <w:div w:id="1536582592">
      <w:bodyDiv w:val="1"/>
      <w:marLeft w:val="0"/>
      <w:marRight w:val="0"/>
      <w:marTop w:val="0"/>
      <w:marBottom w:val="0"/>
      <w:divBdr>
        <w:top w:val="none" w:sz="0" w:space="0" w:color="auto"/>
        <w:left w:val="none" w:sz="0" w:space="0" w:color="auto"/>
        <w:bottom w:val="none" w:sz="0" w:space="0" w:color="auto"/>
        <w:right w:val="none" w:sz="0" w:space="0" w:color="auto"/>
      </w:divBdr>
    </w:div>
    <w:div w:id="1541673918">
      <w:bodyDiv w:val="1"/>
      <w:marLeft w:val="0"/>
      <w:marRight w:val="0"/>
      <w:marTop w:val="0"/>
      <w:marBottom w:val="0"/>
      <w:divBdr>
        <w:top w:val="none" w:sz="0" w:space="0" w:color="auto"/>
        <w:left w:val="none" w:sz="0" w:space="0" w:color="auto"/>
        <w:bottom w:val="none" w:sz="0" w:space="0" w:color="auto"/>
        <w:right w:val="none" w:sz="0" w:space="0" w:color="auto"/>
      </w:divBdr>
    </w:div>
    <w:div w:id="1593511845">
      <w:bodyDiv w:val="1"/>
      <w:marLeft w:val="0"/>
      <w:marRight w:val="0"/>
      <w:marTop w:val="0"/>
      <w:marBottom w:val="0"/>
      <w:divBdr>
        <w:top w:val="none" w:sz="0" w:space="0" w:color="auto"/>
        <w:left w:val="none" w:sz="0" w:space="0" w:color="auto"/>
        <w:bottom w:val="none" w:sz="0" w:space="0" w:color="auto"/>
        <w:right w:val="none" w:sz="0" w:space="0" w:color="auto"/>
      </w:divBdr>
      <w:divsChild>
        <w:div w:id="1942488627">
          <w:marLeft w:val="547"/>
          <w:marRight w:val="0"/>
          <w:marTop w:val="0"/>
          <w:marBottom w:val="0"/>
          <w:divBdr>
            <w:top w:val="none" w:sz="0" w:space="0" w:color="auto"/>
            <w:left w:val="none" w:sz="0" w:space="0" w:color="auto"/>
            <w:bottom w:val="none" w:sz="0" w:space="0" w:color="auto"/>
            <w:right w:val="none" w:sz="0" w:space="0" w:color="auto"/>
          </w:divBdr>
        </w:div>
      </w:divsChild>
    </w:div>
    <w:div w:id="1638073688">
      <w:bodyDiv w:val="1"/>
      <w:marLeft w:val="0"/>
      <w:marRight w:val="0"/>
      <w:marTop w:val="0"/>
      <w:marBottom w:val="0"/>
      <w:divBdr>
        <w:top w:val="none" w:sz="0" w:space="0" w:color="auto"/>
        <w:left w:val="none" w:sz="0" w:space="0" w:color="auto"/>
        <w:bottom w:val="none" w:sz="0" w:space="0" w:color="auto"/>
        <w:right w:val="none" w:sz="0" w:space="0" w:color="auto"/>
      </w:divBdr>
      <w:divsChild>
        <w:div w:id="534974417">
          <w:marLeft w:val="547"/>
          <w:marRight w:val="0"/>
          <w:marTop w:val="0"/>
          <w:marBottom w:val="0"/>
          <w:divBdr>
            <w:top w:val="none" w:sz="0" w:space="0" w:color="auto"/>
            <w:left w:val="none" w:sz="0" w:space="0" w:color="auto"/>
            <w:bottom w:val="none" w:sz="0" w:space="0" w:color="auto"/>
            <w:right w:val="none" w:sz="0" w:space="0" w:color="auto"/>
          </w:divBdr>
        </w:div>
      </w:divsChild>
    </w:div>
    <w:div w:id="1733233297">
      <w:bodyDiv w:val="1"/>
      <w:marLeft w:val="0"/>
      <w:marRight w:val="0"/>
      <w:marTop w:val="0"/>
      <w:marBottom w:val="0"/>
      <w:divBdr>
        <w:top w:val="none" w:sz="0" w:space="0" w:color="auto"/>
        <w:left w:val="none" w:sz="0" w:space="0" w:color="auto"/>
        <w:bottom w:val="none" w:sz="0" w:space="0" w:color="auto"/>
        <w:right w:val="none" w:sz="0" w:space="0" w:color="auto"/>
      </w:divBdr>
    </w:div>
    <w:div w:id="1741514482">
      <w:bodyDiv w:val="1"/>
      <w:marLeft w:val="0"/>
      <w:marRight w:val="0"/>
      <w:marTop w:val="0"/>
      <w:marBottom w:val="0"/>
      <w:divBdr>
        <w:top w:val="none" w:sz="0" w:space="0" w:color="auto"/>
        <w:left w:val="none" w:sz="0" w:space="0" w:color="auto"/>
        <w:bottom w:val="none" w:sz="0" w:space="0" w:color="auto"/>
        <w:right w:val="none" w:sz="0" w:space="0" w:color="auto"/>
      </w:divBdr>
    </w:div>
    <w:div w:id="1765415492">
      <w:bodyDiv w:val="1"/>
      <w:marLeft w:val="0"/>
      <w:marRight w:val="0"/>
      <w:marTop w:val="0"/>
      <w:marBottom w:val="0"/>
      <w:divBdr>
        <w:top w:val="none" w:sz="0" w:space="0" w:color="auto"/>
        <w:left w:val="none" w:sz="0" w:space="0" w:color="auto"/>
        <w:bottom w:val="none" w:sz="0" w:space="0" w:color="auto"/>
        <w:right w:val="none" w:sz="0" w:space="0" w:color="auto"/>
      </w:divBdr>
    </w:div>
    <w:div w:id="1769276521">
      <w:bodyDiv w:val="1"/>
      <w:marLeft w:val="0"/>
      <w:marRight w:val="0"/>
      <w:marTop w:val="0"/>
      <w:marBottom w:val="0"/>
      <w:divBdr>
        <w:top w:val="none" w:sz="0" w:space="0" w:color="auto"/>
        <w:left w:val="none" w:sz="0" w:space="0" w:color="auto"/>
        <w:bottom w:val="none" w:sz="0" w:space="0" w:color="auto"/>
        <w:right w:val="none" w:sz="0" w:space="0" w:color="auto"/>
      </w:divBdr>
    </w:div>
    <w:div w:id="1843354081">
      <w:bodyDiv w:val="1"/>
      <w:marLeft w:val="0"/>
      <w:marRight w:val="0"/>
      <w:marTop w:val="0"/>
      <w:marBottom w:val="0"/>
      <w:divBdr>
        <w:top w:val="none" w:sz="0" w:space="0" w:color="auto"/>
        <w:left w:val="none" w:sz="0" w:space="0" w:color="auto"/>
        <w:bottom w:val="none" w:sz="0" w:space="0" w:color="auto"/>
        <w:right w:val="none" w:sz="0" w:space="0" w:color="auto"/>
      </w:divBdr>
      <w:divsChild>
        <w:div w:id="1296718463">
          <w:marLeft w:val="547"/>
          <w:marRight w:val="0"/>
          <w:marTop w:val="0"/>
          <w:marBottom w:val="0"/>
          <w:divBdr>
            <w:top w:val="none" w:sz="0" w:space="0" w:color="auto"/>
            <w:left w:val="none" w:sz="0" w:space="0" w:color="auto"/>
            <w:bottom w:val="none" w:sz="0" w:space="0" w:color="auto"/>
            <w:right w:val="none" w:sz="0" w:space="0" w:color="auto"/>
          </w:divBdr>
        </w:div>
      </w:divsChild>
    </w:div>
    <w:div w:id="1851020044">
      <w:bodyDiv w:val="1"/>
      <w:marLeft w:val="0"/>
      <w:marRight w:val="0"/>
      <w:marTop w:val="0"/>
      <w:marBottom w:val="0"/>
      <w:divBdr>
        <w:top w:val="none" w:sz="0" w:space="0" w:color="auto"/>
        <w:left w:val="none" w:sz="0" w:space="0" w:color="auto"/>
        <w:bottom w:val="none" w:sz="0" w:space="0" w:color="auto"/>
        <w:right w:val="none" w:sz="0" w:space="0" w:color="auto"/>
      </w:divBdr>
    </w:div>
    <w:div w:id="1869563722">
      <w:bodyDiv w:val="1"/>
      <w:marLeft w:val="0"/>
      <w:marRight w:val="0"/>
      <w:marTop w:val="0"/>
      <w:marBottom w:val="0"/>
      <w:divBdr>
        <w:top w:val="none" w:sz="0" w:space="0" w:color="auto"/>
        <w:left w:val="none" w:sz="0" w:space="0" w:color="auto"/>
        <w:bottom w:val="none" w:sz="0" w:space="0" w:color="auto"/>
        <w:right w:val="none" w:sz="0" w:space="0" w:color="auto"/>
      </w:divBdr>
    </w:div>
    <w:div w:id="1936744929">
      <w:bodyDiv w:val="1"/>
      <w:marLeft w:val="0"/>
      <w:marRight w:val="0"/>
      <w:marTop w:val="0"/>
      <w:marBottom w:val="0"/>
      <w:divBdr>
        <w:top w:val="none" w:sz="0" w:space="0" w:color="auto"/>
        <w:left w:val="none" w:sz="0" w:space="0" w:color="auto"/>
        <w:bottom w:val="none" w:sz="0" w:space="0" w:color="auto"/>
        <w:right w:val="none" w:sz="0" w:space="0" w:color="auto"/>
      </w:divBdr>
    </w:div>
    <w:div w:id="1951738845">
      <w:bodyDiv w:val="1"/>
      <w:marLeft w:val="0"/>
      <w:marRight w:val="0"/>
      <w:marTop w:val="0"/>
      <w:marBottom w:val="0"/>
      <w:divBdr>
        <w:top w:val="none" w:sz="0" w:space="0" w:color="auto"/>
        <w:left w:val="none" w:sz="0" w:space="0" w:color="auto"/>
        <w:bottom w:val="none" w:sz="0" w:space="0" w:color="auto"/>
        <w:right w:val="none" w:sz="0" w:space="0" w:color="auto"/>
      </w:divBdr>
      <w:divsChild>
        <w:div w:id="953291407">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vptlt-my.sharepoint.com/personal/erika_panaviene_vpt_lt/Documents/Desktop/grafikas%20strategini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2026 - 2028 m. asignavimų paskirstymas pagal programas valstybės veiklos srityje, tūkst. eurų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tūkst. Eurų</c:v>
                </c:pt>
              </c:strCache>
            </c:strRef>
          </c:tx>
          <c:spPr>
            <a:solidFill>
              <a:schemeClr val="accent1"/>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A407-491C-A344-93634DDB8A46}"/>
              </c:ext>
            </c:extLst>
          </c:dPt>
          <c:dPt>
            <c:idx val="1"/>
            <c:invertIfNegative val="0"/>
            <c:bubble3D val="0"/>
            <c:spPr>
              <a:solidFill>
                <a:srgbClr val="0070C0"/>
              </a:solidFill>
              <a:ln>
                <a:noFill/>
              </a:ln>
              <a:effectLst/>
            </c:spPr>
            <c:extLst>
              <c:ext xmlns:c16="http://schemas.microsoft.com/office/drawing/2014/chart" uri="{C3380CC4-5D6E-409C-BE32-E72D297353CC}">
                <c16:uniqueId val="{00000003-A407-491C-A344-93634DDB8A46}"/>
              </c:ext>
            </c:extLst>
          </c:dPt>
          <c:dPt>
            <c:idx val="2"/>
            <c:invertIfNegative val="0"/>
            <c:bubble3D val="0"/>
            <c:spPr>
              <a:solidFill>
                <a:srgbClr val="0070C0"/>
              </a:solidFill>
              <a:ln>
                <a:noFill/>
              </a:ln>
              <a:effectLst/>
            </c:spPr>
            <c:extLst>
              <c:ext xmlns:c16="http://schemas.microsoft.com/office/drawing/2014/chart" uri="{C3380CC4-5D6E-409C-BE32-E72D297353CC}">
                <c16:uniqueId val="{00000005-A407-491C-A344-93634DDB8A46}"/>
              </c:ext>
            </c:extLst>
          </c:dPt>
          <c:dLbls>
            <c:dLbl>
              <c:idx val="0"/>
              <c:layout>
                <c:manualLayout>
                  <c:x val="2.7777777777777523E-3"/>
                  <c:y val="0.2962962962962963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07-491C-A344-93634DDB8A46}"/>
                </c:ext>
              </c:extLst>
            </c:dLbl>
            <c:dLbl>
              <c:idx val="1"/>
              <c:layout>
                <c:manualLayout>
                  <c:x val="-1.0185067526415994E-16"/>
                  <c:y val="0.3379629629629629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07-491C-A344-93634DDB8A46}"/>
                </c:ext>
              </c:extLst>
            </c:dLbl>
            <c:dLbl>
              <c:idx val="2"/>
              <c:layout>
                <c:manualLayout>
                  <c:x val="-2.7777777777778798E-3"/>
                  <c:y val="0.3194444444444444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07-491C-A344-93634DDB8A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2026 m.</c:v>
                </c:pt>
                <c:pt idx="1">
                  <c:v>2027 m.</c:v>
                </c:pt>
                <c:pt idx="2">
                  <c:v>2028 m.</c:v>
                </c:pt>
              </c:strCache>
            </c:strRef>
          </c:cat>
          <c:val>
            <c:numRef>
              <c:f>Sheet1!$B$2:$D$2</c:f>
              <c:numCache>
                <c:formatCode>General</c:formatCode>
                <c:ptCount val="3"/>
                <c:pt idx="0">
                  <c:v>5038</c:v>
                </c:pt>
                <c:pt idx="1">
                  <c:v>5041</c:v>
                </c:pt>
                <c:pt idx="2">
                  <c:v>5041</c:v>
                </c:pt>
              </c:numCache>
            </c:numRef>
          </c:val>
          <c:extLst>
            <c:ext xmlns:c16="http://schemas.microsoft.com/office/drawing/2014/chart" uri="{C3380CC4-5D6E-409C-BE32-E72D297353CC}">
              <c16:uniqueId val="{00000006-A407-491C-A344-93634DDB8A46}"/>
            </c:ext>
          </c:extLst>
        </c:ser>
        <c:dLbls>
          <c:dLblPos val="outEnd"/>
          <c:showLegendKey val="0"/>
          <c:showVal val="1"/>
          <c:showCatName val="0"/>
          <c:showSerName val="0"/>
          <c:showPercent val="0"/>
          <c:showBubbleSize val="0"/>
        </c:dLbls>
        <c:gapWidth val="219"/>
        <c:overlap val="-27"/>
        <c:axId val="1135077072"/>
        <c:axId val="1135084752"/>
      </c:barChart>
      <c:catAx>
        <c:axId val="1135077072"/>
        <c:scaling>
          <c:orientation val="minMax"/>
        </c:scaling>
        <c:delete val="0"/>
        <c:axPos val="b"/>
        <c:numFmt formatCode="0;[Red]0"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5084752"/>
        <c:crosses val="autoZero"/>
        <c:auto val="1"/>
        <c:lblAlgn val="ctr"/>
        <c:lblOffset val="100"/>
        <c:noMultiLvlLbl val="0"/>
      </c:catAx>
      <c:valAx>
        <c:axId val="1135084752"/>
        <c:scaling>
          <c:orientation val="minMax"/>
          <c:max val="5050"/>
          <c:min val="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5077072"/>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664635" y="137840"/>
          <a:ext cx="2610519" cy="319948"/>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Ekonomikos konkurencingumas ir valstybės informaciniai ištekliai</a:t>
          </a:r>
        </a:p>
      </dgm:t>
    </dgm:pt>
    <dgm:pt modelId="{46DD2CA4-17E4-4992-A643-040B9B964436}" type="parTrans" cxnId="{A50971D6-10DA-47B8-9A64-A14652C175AB}">
      <dgm:prSet/>
      <dgm:spPr/>
      <dgm:t>
        <a:bodyPr/>
        <a:lstStyle/>
        <a:p>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34995" y="702422"/>
          <a:ext cx="2669799" cy="359236"/>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Viešųjų pirkimų tarnybos valdymo programa</a:t>
          </a:r>
        </a:p>
      </dgm:t>
    </dgm:pt>
    <dgm:pt modelId="{5FB32B43-0AD3-420E-8B59-939698D43B44}" type="parTrans" cxnId="{D897FF31-A377-470D-8815-EA96E0F3DB7C}">
      <dgm:prSet/>
      <dgm:spPr>
        <a:xfrm>
          <a:off x="2924175" y="457789"/>
          <a:ext cx="91440" cy="244632"/>
        </a:xfrm>
        <a:noFill/>
        <a:ln w="25400" cap="flat" cmpd="sng" algn="ctr">
          <a:solidFill>
            <a:sysClr val="windowText" lastClr="000000"/>
          </a:solidFill>
          <a:prstDash val="solid"/>
        </a:ln>
        <a:effectLst/>
      </dgm:spPr>
      <dgm:t>
        <a:bodyPr/>
        <a:lstStyle/>
        <a:p>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550390" y="1306291"/>
          <a:ext cx="2839009" cy="340241"/>
        </a:xfrm>
        <a:solidFill>
          <a:schemeClr val="accent5">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a:latin typeface="Times New Roman" panose="02020603050405020304" pitchFamily="18" charset="0"/>
              <a:cs typeface="Times New Roman" panose="02020603050405020304" pitchFamily="18" charset="0"/>
            </a:rPr>
            <a:t>Užtikrinti įstatyminį reglamentavimą atitinkantį, patikimą ir stabilų informacinių sistemų veikimą</a:t>
          </a:r>
          <a:endPar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24175" y="1061658"/>
          <a:ext cx="91440" cy="244632"/>
        </a:xfrm>
        <a:noFill/>
        <a:ln w="25400" cap="flat" cmpd="sng" algn="ctr">
          <a:solidFill>
            <a:sysClr val="windowText" lastClr="000000"/>
          </a:solidFill>
          <a:prstDash val="solid"/>
        </a:ln>
        <a:effectLst/>
      </dgm:spPr>
      <dgm:t>
        <a:bodyPr/>
        <a:lstStyle/>
        <a:p>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564715" y="1891164"/>
          <a:ext cx="2810359" cy="354784"/>
        </a:xfrm>
        <a:solidFill>
          <a:schemeClr val="accent5">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en-US"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a:latin typeface="Times New Roman" panose="02020603050405020304" pitchFamily="18" charset="0"/>
              <a:cs typeface="Times New Roman" panose="02020603050405020304" pitchFamily="18" charset="0"/>
            </a:rPr>
            <a:t>Didinti viešųjų pirkimų skaidrumą ir efektyvumą</a:t>
          </a:r>
          <a:endPar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F57444-FBE2-43CC-AACF-1BC05443C1B6}" type="parTrans" cxnId="{83625DF2-8F7A-424A-ACA9-98C92EC77314}">
      <dgm:prSet/>
      <dgm:spPr>
        <a:xfrm>
          <a:off x="2924175" y="1646532"/>
          <a:ext cx="91440" cy="244632"/>
        </a:xfrm>
        <a:noFill/>
        <a:ln w="25400" cap="flat" cmpd="sng" algn="ctr">
          <a:solidFill>
            <a:sysClr val="windowText" lastClr="000000"/>
          </a:solidFill>
          <a:prstDash val="solid"/>
        </a:ln>
        <a:effectLst/>
      </dgm:spPr>
      <dgm:t>
        <a:bodyPr/>
        <a:lstStyle/>
        <a:p>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endParaRPr lang="lt-LT" sz="1200">
            <a:latin typeface="Times New Roman" panose="02020603050405020304" pitchFamily="18" charset="0"/>
            <a:cs typeface="Times New Roman" panose="02020603050405020304" pitchFamily="18" charset="0"/>
          </a:endParaRPr>
        </a:p>
      </dgm:t>
    </dgm:pt>
    <dgm:pt modelId="{867C13C2-E86C-4EE3-9C0A-7459140E4DB6}">
      <dgm:prSet custT="1">
        <dgm:style>
          <a:lnRef idx="2">
            <a:schemeClr val="dk1"/>
          </a:lnRef>
          <a:fillRef idx="1">
            <a:schemeClr val="lt1"/>
          </a:fillRef>
          <a:effectRef idx="0">
            <a:schemeClr val="dk1"/>
          </a:effectRef>
          <a:fontRef idx="minor">
            <a:schemeClr val="dk1"/>
          </a:fontRef>
        </dgm:style>
      </dgm:prSet>
      <dgm:spPr>
        <a:solidFill>
          <a:schemeClr val="accent5">
            <a:lumMod val="20000"/>
            <a:lumOff val="80000"/>
          </a:schemeClr>
        </a:solidFill>
      </dgm:spPr>
      <dgm:t>
        <a:bodyPr/>
        <a:lstStyle/>
        <a:p>
          <a:r>
            <a:rPr lang="lt-LT" sz="1200" b="0">
              <a:latin typeface="Times New Roman" panose="02020603050405020304" pitchFamily="18" charset="0"/>
              <a:cs typeface="Times New Roman" panose="02020603050405020304" pitchFamily="18" charset="0"/>
            </a:rPr>
            <a:t>05-001-11-03 Užtikrinti efektyvią ir į rezultatus orientuotą Tarnybos veiklą</a:t>
          </a:r>
        </a:p>
      </dgm:t>
    </dgm:pt>
    <dgm:pt modelId="{CDF406C6-AC3F-478D-8424-A98008DE1C89}" type="parTrans" cxnId="{11D5C5F2-9EFA-43B8-94CC-2BF54EC67CBB}">
      <dgm:prSet>
        <dgm:style>
          <a:lnRef idx="1">
            <a:schemeClr val="dk1"/>
          </a:lnRef>
          <a:fillRef idx="0">
            <a:schemeClr val="dk1"/>
          </a:fillRef>
          <a:effectRef idx="0">
            <a:schemeClr val="dk1"/>
          </a:effectRef>
          <a:fontRef idx="minor">
            <a:schemeClr val="tx1"/>
          </a:fontRef>
        </dgm:style>
      </dgm:prSet>
      <dgm:spPr>
        <a:ln w="28575"/>
      </dgm:spPr>
      <dgm:t>
        <a:bodyPr/>
        <a:lstStyle/>
        <a:p>
          <a:endParaRPr lang="lt-LT" sz="1200">
            <a:latin typeface="Times New Roman" panose="02020603050405020304" pitchFamily="18" charset="0"/>
            <a:cs typeface="Times New Roman" panose="02020603050405020304" pitchFamily="18" charset="0"/>
          </a:endParaRPr>
        </a:p>
      </dgm:t>
    </dgm:pt>
    <dgm:pt modelId="{671C2317-9642-49C3-9985-CAC6F6390DE9}" type="sibTrans" cxnId="{11D5C5F2-9EFA-43B8-94CC-2BF54EC67CBB}">
      <dgm:prSet/>
      <dgm:spPr/>
      <dgm:t>
        <a:bodyPr/>
        <a:lstStyle/>
        <a:p>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36919" custScaleY="79389">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44632"/>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custLinFactNeighborX="-1234" custLinFactNeighborY="-9254"/>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06044" custScaleY="55633" custLinFactNeighborX="0" custLinFactNeighborY="-2128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2"/>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2" custScaleX="306349" custScaleY="58011" custLinFactNeighborX="-1234" custLinFactNeighborY="-35165"/>
      <dgm:spPr>
        <a:prstGeom prst="roundRect">
          <a:avLst>
            <a:gd name="adj" fmla="val 10000"/>
          </a:avLst>
        </a:prstGeom>
      </dgm:spPr>
    </dgm:pt>
    <dgm:pt modelId="{94213339-49CB-4392-8B02-EA023DE1F363}" type="pres">
      <dgm:prSet presAssocID="{B44235B9-A951-48B9-9A26-8BE7B25B3475}" presName="hierChild3" presStyleCnt="0"/>
      <dgm:spPr/>
    </dgm:pt>
    <dgm:pt modelId="{7AE756DE-6A0E-4456-98EB-1DF978C94FBF}" type="pres">
      <dgm:prSet presAssocID="{CDF406C6-AC3F-478D-8424-A98008DE1C89}" presName="Name19" presStyleLbl="parChTrans1D4" presStyleIdx="1" presStyleCnt="2"/>
      <dgm:spPr/>
    </dgm:pt>
    <dgm:pt modelId="{6F6E2928-D40A-45FA-916A-1258C4BCBE0B}" type="pres">
      <dgm:prSet presAssocID="{867C13C2-E86C-4EE3-9C0A-7459140E4DB6}" presName="Name21" presStyleCnt="0"/>
      <dgm:spPr/>
    </dgm:pt>
    <dgm:pt modelId="{41A0EE04-355B-44E8-B451-8014A83A7FA5}" type="pres">
      <dgm:prSet presAssocID="{867C13C2-E86C-4EE3-9C0A-7459140E4DB6}" presName="level2Shape" presStyleLbl="node4" presStyleIdx="1" presStyleCnt="2" custAng="10800000" custFlipVert="1" custScaleX="347365" custScaleY="107451" custLinFactNeighborX="-1271" custLinFactNeighborY="-47309"/>
      <dgm:spPr/>
    </dgm:pt>
    <dgm:pt modelId="{510A9E66-ECF7-471D-BBA1-0D76C9F38CCB}" type="pres">
      <dgm:prSet presAssocID="{867C13C2-E86C-4EE3-9C0A-7459140E4DB6}" presName="hierChild3" presStyleCnt="0"/>
      <dgm:spPr/>
    </dgm:pt>
    <dgm:pt modelId="{020AA365-AFFF-409B-87BC-60EAB0D2E317}" type="pres">
      <dgm:prSet presAssocID="{28403435-214C-4F97-8828-80AD252D4008}" presName="bgShapesFlow" presStyleCnt="0"/>
      <dgm:spPr/>
    </dgm:pt>
  </dgm:ptLst>
  <dgm:cxnLst>
    <dgm:cxn modelId="{C745DA1B-4A50-4963-B6FA-B9092511943F}" type="presOf" srcId="{CDF406C6-AC3F-478D-8424-A98008DE1C89}" destId="{7AE756DE-6A0E-4456-98EB-1DF978C94FBF}" srcOrd="0" destOrd="0" presId="urn:microsoft.com/office/officeart/2005/8/layout/hierarchy6"/>
    <dgm:cxn modelId="{9A9E5522-E896-4768-AD62-2C28E4C8C021}" type="presOf" srcId="{2A93C590-A28B-4690-8106-D1104B07FDFC}" destId="{BC85F671-7A18-4D06-B15E-9E29C39F0155}" srcOrd="0" destOrd="0" presId="urn:microsoft.com/office/officeart/2005/8/layout/hierarchy6"/>
    <dgm:cxn modelId="{2BCE672A-0598-48AF-A3A3-9638145FBA8B}"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36BDE735-E75E-4D59-9611-C7AB77655BDA}" type="presOf" srcId="{5FB32B43-0AD3-420E-8B59-939698D43B44}" destId="{55880647-09CA-4300-977B-DA4494C1B348}" srcOrd="0" destOrd="0" presId="urn:microsoft.com/office/officeart/2005/8/layout/hierarchy6"/>
    <dgm:cxn modelId="{FBFF2C83-1351-4E6E-90A1-8732C40BFEBD}" type="presOf" srcId="{54F15E63-7360-486C-8292-161DE48DC16C}" destId="{97FAFB0D-147E-4DF7-B3CC-F7EC615FFE66}" srcOrd="0" destOrd="0" presId="urn:microsoft.com/office/officeart/2005/8/layout/hierarchy6"/>
    <dgm:cxn modelId="{E0591D9D-58B6-4525-BB69-6C07FDE76853}" type="presOf" srcId="{85CFB2EA-96BE-47C5-ADB1-9C20CE151E1B}" destId="{6A9DD03D-7AEF-4163-9296-AD87FDBDC3B6}" srcOrd="0" destOrd="0" presId="urn:microsoft.com/office/officeart/2005/8/layout/hierarchy6"/>
    <dgm:cxn modelId="{150124A3-812F-46CD-97DF-608BBB886D86}"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C4097B7-900A-4674-A296-9084E58F50B7}"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857BE9DD-A8F0-480F-9B8D-A2B4CC4671E2}" type="presOf" srcId="{867C13C2-E86C-4EE3-9C0A-7459140E4DB6}" destId="{41A0EE04-355B-44E8-B451-8014A83A7FA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11D5C5F2-9EFA-43B8-94CC-2BF54EC67CBB}" srcId="{B44235B9-A951-48B9-9A26-8BE7B25B3475}" destId="{867C13C2-E86C-4EE3-9C0A-7459140E4DB6}" srcOrd="0" destOrd="0" parTransId="{CDF406C6-AC3F-478D-8424-A98008DE1C89}" sibTransId="{671C2317-9642-49C3-9985-CAC6F6390DE9}"/>
    <dgm:cxn modelId="{4794C1FB-B409-4424-9E07-C78D552B7269}" type="presOf" srcId="{250EB5D4-8F6C-4B93-AC7E-CE1EB01102D4}" destId="{4A987CB8-EFB4-407C-985E-70A0F960EF6F}" srcOrd="0" destOrd="0" presId="urn:microsoft.com/office/officeart/2005/8/layout/hierarchy6"/>
    <dgm:cxn modelId="{B5B2AC3D-D2A5-485B-9A21-0B8297429681}" type="presParOf" srcId="{104D083E-BE98-4FD8-AF11-0EE6AEFA88AB}" destId="{982E657F-17C2-41C9-BD05-4930DE644952}" srcOrd="0" destOrd="0" presId="urn:microsoft.com/office/officeart/2005/8/layout/hierarchy6"/>
    <dgm:cxn modelId="{4ADE32DD-E0F7-4127-8C0B-D597DF716828}" type="presParOf" srcId="{982E657F-17C2-41C9-BD05-4930DE644952}" destId="{35BDBAD5-24E3-4994-A80F-C72256EA97ED}" srcOrd="0" destOrd="0" presId="urn:microsoft.com/office/officeart/2005/8/layout/hierarchy6"/>
    <dgm:cxn modelId="{9398707A-81CA-4808-BAEC-146343F7C8A2}" type="presParOf" srcId="{35BDBAD5-24E3-4994-A80F-C72256EA97ED}" destId="{26B230FC-0380-41F2-9CB0-D1C172547EDF}" srcOrd="0" destOrd="0" presId="urn:microsoft.com/office/officeart/2005/8/layout/hierarchy6"/>
    <dgm:cxn modelId="{9CB195DE-B33C-4EE6-87F3-513C76A0B569}" type="presParOf" srcId="{26B230FC-0380-41F2-9CB0-D1C172547EDF}" destId="{BC85F671-7A18-4D06-B15E-9E29C39F0155}" srcOrd="0" destOrd="0" presId="urn:microsoft.com/office/officeart/2005/8/layout/hierarchy6"/>
    <dgm:cxn modelId="{00F5451B-E782-42E9-8C34-5F44077E0DAA}" type="presParOf" srcId="{26B230FC-0380-41F2-9CB0-D1C172547EDF}" destId="{7E1068A9-8087-445E-A6D4-1FBD8C57E236}" srcOrd="1" destOrd="0" presId="urn:microsoft.com/office/officeart/2005/8/layout/hierarchy6"/>
    <dgm:cxn modelId="{A20C96F1-E54F-4C78-8251-76096BD3E89D}" type="presParOf" srcId="{7E1068A9-8087-445E-A6D4-1FBD8C57E236}" destId="{55880647-09CA-4300-977B-DA4494C1B348}" srcOrd="0" destOrd="0" presId="urn:microsoft.com/office/officeart/2005/8/layout/hierarchy6"/>
    <dgm:cxn modelId="{5DD2E6A9-2CF6-4B10-BBE0-8DD2819E3AE4}" type="presParOf" srcId="{7E1068A9-8087-445E-A6D4-1FBD8C57E236}" destId="{BEA8AAD8-422B-448F-A90F-E0B5345B673B}" srcOrd="1" destOrd="0" presId="urn:microsoft.com/office/officeart/2005/8/layout/hierarchy6"/>
    <dgm:cxn modelId="{25291121-3EAA-4575-A35F-565040A3705D}" type="presParOf" srcId="{BEA8AAD8-422B-448F-A90F-E0B5345B673B}" destId="{4A987CB8-EFB4-407C-985E-70A0F960EF6F}" srcOrd="0" destOrd="0" presId="urn:microsoft.com/office/officeart/2005/8/layout/hierarchy6"/>
    <dgm:cxn modelId="{4DC13678-F5AF-47BB-B259-7F75A7B7391D}" type="presParOf" srcId="{BEA8AAD8-422B-448F-A90F-E0B5345B673B}" destId="{4C811D1C-30D6-42ED-AD26-87E355468998}" srcOrd="1" destOrd="0" presId="urn:microsoft.com/office/officeart/2005/8/layout/hierarchy6"/>
    <dgm:cxn modelId="{8959FAA8-5B93-4D64-AC70-EC4CD0C71807}" type="presParOf" srcId="{4C811D1C-30D6-42ED-AD26-87E355468998}" destId="{97FAFB0D-147E-4DF7-B3CC-F7EC615FFE66}" srcOrd="0" destOrd="0" presId="urn:microsoft.com/office/officeart/2005/8/layout/hierarchy6"/>
    <dgm:cxn modelId="{B84545AC-9759-46DE-9AE7-9C39EB7634A3}" type="presParOf" srcId="{4C811D1C-30D6-42ED-AD26-87E355468998}" destId="{E47A1ABC-9372-4B4F-A8F5-C34BE5C0FDFF}" srcOrd="1" destOrd="0" presId="urn:microsoft.com/office/officeart/2005/8/layout/hierarchy6"/>
    <dgm:cxn modelId="{A28936EC-83BD-4BD5-A97D-2D253A5D3197}" type="presParOf" srcId="{E47A1ABC-9372-4B4F-A8F5-C34BE5C0FDFF}" destId="{6A9DD03D-7AEF-4163-9296-AD87FDBDC3B6}" srcOrd="0" destOrd="0" presId="urn:microsoft.com/office/officeart/2005/8/layout/hierarchy6"/>
    <dgm:cxn modelId="{B0B355F1-9D47-48F9-AD2C-1CF5E5B7710E}" type="presParOf" srcId="{E47A1ABC-9372-4B4F-A8F5-C34BE5C0FDFF}" destId="{0E37E42B-AD42-4331-A76C-ABD079F2C590}" srcOrd="1" destOrd="0" presId="urn:microsoft.com/office/officeart/2005/8/layout/hierarchy6"/>
    <dgm:cxn modelId="{91842F0A-4B6C-4B01-91EA-6700A999ED04}" type="presParOf" srcId="{0E37E42B-AD42-4331-A76C-ABD079F2C590}" destId="{52CF58CD-C886-418B-A813-E5A75317E1E5}" srcOrd="0" destOrd="0" presId="urn:microsoft.com/office/officeart/2005/8/layout/hierarchy6"/>
    <dgm:cxn modelId="{4C757AC8-2E76-490D-AA4E-E2A661862271}" type="presParOf" srcId="{0E37E42B-AD42-4331-A76C-ABD079F2C590}" destId="{05372EE3-2CDE-4AE3-98C0-C1A47CC524D6}" srcOrd="1" destOrd="0" presId="urn:microsoft.com/office/officeart/2005/8/layout/hierarchy6"/>
    <dgm:cxn modelId="{58E4401D-0177-4F58-AF27-16BD833557B3}" type="presParOf" srcId="{05372EE3-2CDE-4AE3-98C0-C1A47CC524D6}" destId="{AF2056C7-3053-4223-B15A-8F4EB886DCD7}" srcOrd="0" destOrd="0" presId="urn:microsoft.com/office/officeart/2005/8/layout/hierarchy6"/>
    <dgm:cxn modelId="{7947DA8B-2681-470E-983D-F1231698947A}" type="presParOf" srcId="{05372EE3-2CDE-4AE3-98C0-C1A47CC524D6}" destId="{94213339-49CB-4392-8B02-EA023DE1F363}" srcOrd="1" destOrd="0" presId="urn:microsoft.com/office/officeart/2005/8/layout/hierarchy6"/>
    <dgm:cxn modelId="{453D8000-9307-42BA-82EC-7DACCC9782BA}" type="presParOf" srcId="{94213339-49CB-4392-8B02-EA023DE1F363}" destId="{7AE756DE-6A0E-4456-98EB-1DF978C94FBF}" srcOrd="0" destOrd="0" presId="urn:microsoft.com/office/officeart/2005/8/layout/hierarchy6"/>
    <dgm:cxn modelId="{DD9BA62D-AC73-4352-AA9A-F8804D658BA4}" type="presParOf" srcId="{94213339-49CB-4392-8B02-EA023DE1F363}" destId="{6F6E2928-D40A-45FA-916A-1258C4BCBE0B}" srcOrd="1" destOrd="0" presId="urn:microsoft.com/office/officeart/2005/8/layout/hierarchy6"/>
    <dgm:cxn modelId="{5352DAE0-F15B-4EBA-A8BE-965D7A9D1DC4}" type="presParOf" srcId="{6F6E2928-D40A-45FA-916A-1258C4BCBE0B}" destId="{41A0EE04-355B-44E8-B451-8014A83A7FA5}" srcOrd="0" destOrd="0" presId="urn:microsoft.com/office/officeart/2005/8/layout/hierarchy6"/>
    <dgm:cxn modelId="{993EB5DE-328B-47D7-9D67-34B4E5243380}" type="presParOf" srcId="{6F6E2928-D40A-45FA-916A-1258C4BCBE0B}" destId="{510A9E66-ECF7-471D-BBA1-0D76C9F38CCB}" srcOrd="1" destOrd="0" presId="urn:microsoft.com/office/officeart/2005/8/layout/hierarchy6"/>
    <dgm:cxn modelId="{9774A04E-1A19-448E-AF6D-E4AC4C772A0B}"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523878" y="107890"/>
          <a:ext cx="4981568" cy="603440"/>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Ekonomikos konkurencingumas ir valstybės informaciniai ištekliai</a:t>
          </a:r>
        </a:p>
      </dsp:txBody>
      <dsp:txXfrm>
        <a:off x="541552" y="125564"/>
        <a:ext cx="4946220" cy="568092"/>
      </dsp:txXfrm>
    </dsp:sp>
    <dsp:sp modelId="{55880647-09CA-4300-977B-DA4494C1B348}">
      <dsp:nvSpPr>
        <dsp:cNvPr id="0" name=""/>
        <dsp:cNvSpPr/>
      </dsp:nvSpPr>
      <dsp:spPr>
        <a:xfrm>
          <a:off x="2954872" y="711331"/>
          <a:ext cx="91440" cy="23370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341508" y="945033"/>
          <a:ext cx="3318168" cy="446478"/>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Viešųjų pirkimų tarnybos valdymo programa</a:t>
          </a:r>
        </a:p>
      </dsp:txBody>
      <dsp:txXfrm>
        <a:off x="1354585" y="958110"/>
        <a:ext cx="3292014" cy="420324"/>
      </dsp:txXfrm>
    </dsp:sp>
    <dsp:sp modelId="{97FAFB0D-147E-4DF7-B3CC-F7EC615FFE66}">
      <dsp:nvSpPr>
        <dsp:cNvPr id="0" name=""/>
        <dsp:cNvSpPr/>
      </dsp:nvSpPr>
      <dsp:spPr>
        <a:xfrm>
          <a:off x="2954872" y="1391511"/>
          <a:ext cx="91440" cy="212601"/>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699889" y="1604113"/>
          <a:ext cx="4629545" cy="422869"/>
        </a:xfrm>
        <a:prstGeom prst="roundRect">
          <a:avLst>
            <a:gd name="adj" fmla="val 10000"/>
          </a:avLst>
        </a:prstGeom>
        <a:solidFill>
          <a:schemeClr val="accent5">
            <a:lumMod val="20000"/>
            <a:lumOff val="80000"/>
          </a:scheme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kern="1200">
              <a:latin typeface="Times New Roman" panose="02020603050405020304" pitchFamily="18" charset="0"/>
              <a:cs typeface="Times New Roman" panose="02020603050405020304" pitchFamily="18" charset="0"/>
            </a:rPr>
            <a:t>Užtikrinti įstatyminį reglamentavimą atitinkantį, patikimą ir stabilų informacinių sistemų veikimą</a:t>
          </a:r>
          <a:endPar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712274" y="1616498"/>
        <a:ext cx="4604775" cy="398099"/>
      </dsp:txXfrm>
    </dsp:sp>
    <dsp:sp modelId="{52CF58CD-C886-418B-A813-E5A75317E1E5}">
      <dsp:nvSpPr>
        <dsp:cNvPr id="0" name=""/>
        <dsp:cNvSpPr/>
      </dsp:nvSpPr>
      <dsp:spPr>
        <a:xfrm>
          <a:off x="2954872" y="2026982"/>
          <a:ext cx="91440" cy="198531"/>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254160" y="2225514"/>
          <a:ext cx="3492864" cy="440944"/>
        </a:xfrm>
        <a:prstGeom prst="roundRect">
          <a:avLst>
            <a:gd name="adj" fmla="val 10000"/>
          </a:avLst>
        </a:prstGeom>
        <a:solidFill>
          <a:schemeClr val="accent5">
            <a:lumMod val="20000"/>
            <a:lumOff val="80000"/>
          </a:scheme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r>
            <a:rPr lang="en-US"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kern="1200">
              <a:latin typeface="Times New Roman" panose="02020603050405020304" pitchFamily="18" charset="0"/>
              <a:cs typeface="Times New Roman" panose="02020603050405020304" pitchFamily="18" charset="0"/>
            </a:rPr>
            <a:t>Didinti viešųjų pirkimų skaidrumą ir efektyvumą</a:t>
          </a:r>
          <a:endPar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67075" y="2238429"/>
        <a:ext cx="3467034" cy="415114"/>
      </dsp:txXfrm>
    </dsp:sp>
    <dsp:sp modelId="{7AE756DE-6A0E-4456-98EB-1DF978C94FBF}">
      <dsp:nvSpPr>
        <dsp:cNvPr id="0" name=""/>
        <dsp:cNvSpPr/>
      </dsp:nvSpPr>
      <dsp:spPr>
        <a:xfrm>
          <a:off x="2954451" y="2666459"/>
          <a:ext cx="91440" cy="211735"/>
        </a:xfrm>
        <a:custGeom>
          <a:avLst/>
          <a:gdLst/>
          <a:ahLst/>
          <a:cxnLst/>
          <a:rect l="0" t="0" r="0" b="0"/>
          <a:pathLst>
            <a:path>
              <a:moveTo>
                <a:pt x="46141" y="0"/>
              </a:moveTo>
              <a:lnTo>
                <a:pt x="46141" y="105867"/>
              </a:lnTo>
              <a:lnTo>
                <a:pt x="45720" y="105867"/>
              </a:lnTo>
              <a:lnTo>
                <a:pt x="45720" y="211735"/>
              </a:lnTo>
            </a:path>
          </a:pathLst>
        </a:custGeom>
        <a:noFill/>
        <a:ln w="28575"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41A0EE04-355B-44E8-B451-8014A83A7FA5}">
      <dsp:nvSpPr>
        <dsp:cNvPr id="0" name=""/>
        <dsp:cNvSpPr/>
      </dsp:nvSpPr>
      <dsp:spPr>
        <a:xfrm rot="10800000" flipV="1">
          <a:off x="1019915" y="2878194"/>
          <a:ext cx="3960511" cy="816741"/>
        </a:xfrm>
        <a:prstGeom prst="roundRect">
          <a:avLst>
            <a:gd name="adj" fmla="val 10000"/>
          </a:avLst>
        </a:prstGeom>
        <a:solidFill>
          <a:schemeClr val="accent5">
            <a:lumMod val="20000"/>
            <a:lumOff val="80000"/>
          </a:schemeClr>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05-001-11-03 Užtikrinti efektyvią ir į rezultatus orientuotą Tarnybos veiklą</a:t>
          </a:r>
        </a:p>
      </dsp:txBody>
      <dsp:txXfrm rot="-10800000">
        <a:off x="1043837" y="2902116"/>
        <a:ext cx="3912667" cy="7688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47D07-D8E9-4864-B796-EF4256984DBF}">
  <ds:schemaRefs>
    <ds:schemaRef ds:uri="http://schemas.microsoft.com/office/2006/documentManagement/types"/>
    <ds:schemaRef ds:uri="http://www.w3.org/XML/1998/namespace"/>
    <ds:schemaRef ds:uri="9f7bfde5-fec1-41b1-af96-d0ead4fdf1a4"/>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e58d86aa-8fe5-4539-8203-03c44674af5d"/>
    <ds:schemaRef ds:uri="http://purl.org/dc/terms/"/>
  </ds:schemaRefs>
</ds:datastoreItem>
</file>

<file path=customXml/itemProps2.xml><?xml version="1.0" encoding="utf-8"?>
<ds:datastoreItem xmlns:ds="http://schemas.openxmlformats.org/officeDocument/2006/customXml" ds:itemID="{48B1C344-EBC7-4E20-BBC3-2A3E7DE9544E}">
  <ds:schemaRefs>
    <ds:schemaRef ds:uri="http://schemas.microsoft.com/sharepoint/v3/contenttype/forms"/>
  </ds:schemaRefs>
</ds:datastoreItem>
</file>

<file path=customXml/itemProps3.xml><?xml version="1.0" encoding="utf-8"?>
<ds:datastoreItem xmlns:ds="http://schemas.openxmlformats.org/officeDocument/2006/customXml" ds:itemID="{E3A4B5D4-BB73-48B1-B5CB-0A082A5C9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3AE6C-4637-4F5A-8E7E-5962F3004052}">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3987</Words>
  <Characters>22727</Characters>
  <Application>Microsoft Office Word</Application>
  <DocSecurity>0</DocSecurity>
  <Lines>189</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 Impulevičienė</dc:creator>
  <cp:lastModifiedBy>Asta Šimkuvienė</cp:lastModifiedBy>
  <cp:revision>3</cp:revision>
  <cp:lastPrinted>2024-08-07T14:35:00Z</cp:lastPrinted>
  <dcterms:created xsi:type="dcterms:W3CDTF">2026-01-29T15:05:00Z</dcterms:created>
  <dcterms:modified xsi:type="dcterms:W3CDTF">2026-01-29T15:10:00Z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