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53FB" w14:textId="77777777" w:rsidR="00332A5B" w:rsidRPr="00CC07D2" w:rsidRDefault="00332A5B" w:rsidP="006D579B">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D4BCB22" w14:textId="19921B2E" w:rsidR="00332A5B" w:rsidRPr="0018445E" w:rsidRDefault="00332A5B" w:rsidP="006D579B">
      <w:pPr>
        <w:spacing w:after="0" w:line="278" w:lineRule="auto"/>
        <w:rPr>
          <w:rFonts w:ascii="Calibri" w:hAnsi="Calibri" w:cs="Calibri"/>
          <w:sz w:val="24"/>
          <w:szCs w:val="24"/>
          <w:lang w:val="lt-LT"/>
        </w:rPr>
      </w:pPr>
      <w:r w:rsidRPr="00CC07D2">
        <w:rPr>
          <w:rFonts w:ascii="Calibri" w:hAnsi="Calibri" w:cs="Calibri"/>
          <w:sz w:val="24"/>
          <w:szCs w:val="24"/>
          <w:lang w:val="lt-LT"/>
        </w:rPr>
        <w:t xml:space="preserve">Vadovaujantis Tarnybai Įstatyme nustatyta pažeidimų prevencijos funkcija, šiuo metu atliekama </w:t>
      </w:r>
      <w:r w:rsidRPr="00CC07D2">
        <w:rPr>
          <w:rFonts w:ascii="Calibri" w:hAnsi="Calibri" w:cs="Calibri"/>
          <w:b/>
          <w:bCs/>
          <w:sz w:val="24"/>
          <w:szCs w:val="24"/>
          <w:lang w:val="lt-LT"/>
        </w:rPr>
        <w:t>Infrastruktūros valdymo agentūros</w:t>
      </w:r>
      <w:r w:rsidRPr="00CC07D2">
        <w:rPr>
          <w:rFonts w:ascii="Calibri" w:hAnsi="Calibri" w:cs="Calibri"/>
          <w:sz w:val="24"/>
          <w:szCs w:val="24"/>
          <w:lang w:val="lt-LT"/>
        </w:rPr>
        <w:t xml:space="preserve">  (toliau – Perkančioji organizacija) vykdomo pirkimo </w:t>
      </w:r>
      <w:r w:rsidRPr="0018445E">
        <w:rPr>
          <w:rFonts w:ascii="Calibri" w:hAnsi="Calibri" w:cs="Calibri"/>
          <w:sz w:val="24"/>
          <w:szCs w:val="24"/>
          <w:lang w:val="lt-LT"/>
        </w:rPr>
        <w:t>Nr.</w:t>
      </w:r>
      <w:r w:rsidRPr="00CC07D2">
        <w:rPr>
          <w:rFonts w:ascii="Calibri" w:hAnsi="Calibri" w:cs="Calibri"/>
          <w:b/>
          <w:bCs/>
          <w:sz w:val="24"/>
          <w:szCs w:val="24"/>
          <w:lang w:val="lt-LT"/>
        </w:rPr>
        <w:t xml:space="preserve"> </w:t>
      </w:r>
      <w:r w:rsidR="006B0FEE" w:rsidRPr="0018445E">
        <w:rPr>
          <w:rFonts w:ascii="Calibri" w:hAnsi="Calibri" w:cs="Calibri"/>
          <w:b/>
          <w:bCs/>
          <w:sz w:val="24"/>
          <w:szCs w:val="24"/>
          <w:lang w:val="lt-LT"/>
        </w:rPr>
        <w:t>4876206</w:t>
      </w:r>
      <w:r w:rsidRPr="0018445E">
        <w:rPr>
          <w:rFonts w:ascii="Calibri" w:hAnsi="Calibri" w:cs="Calibri"/>
          <w:b/>
          <w:bCs/>
          <w:sz w:val="24"/>
          <w:szCs w:val="24"/>
          <w:lang w:val="lt-LT"/>
        </w:rPr>
        <w:t xml:space="preserve"> „</w:t>
      </w:r>
      <w:r w:rsidR="0018445E" w:rsidRPr="0018445E">
        <w:rPr>
          <w:rFonts w:ascii="Calibri" w:hAnsi="Calibri" w:cs="Calibri"/>
          <w:b/>
          <w:bCs/>
          <w:sz w:val="24"/>
          <w:szCs w:val="24"/>
          <w:lang w:val="lt-LT"/>
        </w:rPr>
        <w:t>Lietuvos kariuomenės Karinių oro pajėgų Aviacijos bazės angaro 1.1. priešgaisrinės sistemos įrengimo darbai</w:t>
      </w:r>
      <w:r w:rsidRPr="0018445E">
        <w:rPr>
          <w:rFonts w:ascii="Calibri" w:hAnsi="Calibri" w:cs="Calibri"/>
          <w:b/>
          <w:bCs/>
          <w:sz w:val="24"/>
          <w:szCs w:val="24"/>
          <w:lang w:val="lt-LT"/>
        </w:rPr>
        <w:t>“</w:t>
      </w:r>
      <w:r w:rsidRPr="00CC07D2">
        <w:rPr>
          <w:rFonts w:ascii="Calibri" w:hAnsi="Calibri" w:cs="Calibri"/>
          <w:sz w:val="24"/>
          <w:szCs w:val="24"/>
          <w:lang w:val="lt-LT"/>
        </w:rPr>
        <w:t xml:space="preserve"> (toliau – Pirkimas) dokumentų atitikties Įstatymui ir jį įgyvendinantiems teisės aktams peržiūra (peržiūra prevenciniais tikslais atliekama tam tikra apimtimi).</w:t>
      </w:r>
    </w:p>
    <w:p w14:paraId="7FBC9012" w14:textId="77777777" w:rsidR="00332A5B" w:rsidRPr="00CC07D2" w:rsidRDefault="00332A5B" w:rsidP="006D579B">
      <w:pPr>
        <w:spacing w:after="0" w:line="278" w:lineRule="auto"/>
        <w:ind w:firstLine="720"/>
        <w:rPr>
          <w:rFonts w:ascii="Calibri" w:hAnsi="Calibri" w:cs="Calibri"/>
          <w:b/>
          <w:sz w:val="24"/>
          <w:szCs w:val="24"/>
          <w:u w:val="single"/>
          <w:lang w:val="lt-LT"/>
        </w:rPr>
      </w:pPr>
      <w:r w:rsidRPr="00CC07D2">
        <w:rPr>
          <w:rFonts w:ascii="Calibri" w:hAnsi="Calibri" w:cs="Calibri"/>
          <w:sz w:val="24"/>
          <w:szCs w:val="24"/>
          <w:lang w:val="lt-LT"/>
        </w:rPr>
        <w:t xml:space="preserve">Tarnyba, prevencine tvarka peržiūrėjusi Pirkimo dokumentus, teikia klausimus  ir rekomendacijas dėl Pirkimo dokumentų nuostatų. </w:t>
      </w:r>
    </w:p>
    <w:p w14:paraId="335603CA" w14:textId="77777777" w:rsidR="000E2BF0" w:rsidRDefault="000E2BF0" w:rsidP="00724922">
      <w:pPr>
        <w:tabs>
          <w:tab w:val="left" w:pos="993"/>
        </w:tabs>
        <w:spacing w:after="0" w:line="23" w:lineRule="atLeast"/>
        <w:rPr>
          <w:rFonts w:ascii="Calibri" w:hAnsi="Calibri" w:cs="Calibri"/>
          <w:b/>
          <w:sz w:val="24"/>
          <w:szCs w:val="24"/>
          <w:lang w:val="lt-LT"/>
        </w:rPr>
      </w:pPr>
    </w:p>
    <w:p w14:paraId="27621845" w14:textId="77777777" w:rsidR="000E2BF0" w:rsidRPr="000E2BF0" w:rsidRDefault="000E2BF0" w:rsidP="000E2BF0">
      <w:pPr>
        <w:tabs>
          <w:tab w:val="left" w:pos="993"/>
        </w:tabs>
        <w:spacing w:after="0" w:line="23" w:lineRule="atLeast"/>
        <w:ind w:left="648"/>
        <w:rPr>
          <w:rFonts w:ascii="Calibri" w:hAnsi="Calibri" w:cs="Calibri"/>
          <w:b/>
          <w:sz w:val="24"/>
          <w:szCs w:val="24"/>
          <w:lang w:val="lt-LT"/>
        </w:rPr>
      </w:pPr>
    </w:p>
    <w:p w14:paraId="42949766" w14:textId="0D17C476" w:rsidR="00332A5B" w:rsidRPr="00E3665A" w:rsidRDefault="00724922" w:rsidP="00E3665A">
      <w:pPr>
        <w:tabs>
          <w:tab w:val="left" w:pos="993"/>
        </w:tabs>
        <w:spacing w:after="0" w:line="23" w:lineRule="atLeast"/>
        <w:ind w:left="648" w:firstLine="61"/>
        <w:rPr>
          <w:rFonts w:ascii="Calibri" w:hAnsi="Calibri" w:cs="Calibri"/>
          <w:b/>
          <w:sz w:val="24"/>
          <w:szCs w:val="24"/>
          <w:lang w:val="lt-LT"/>
        </w:rPr>
      </w:pPr>
      <w:r>
        <w:rPr>
          <w:rFonts w:ascii="Calibri" w:hAnsi="Calibri" w:cs="Calibri"/>
          <w:b/>
          <w:sz w:val="24"/>
          <w:szCs w:val="24"/>
          <w:lang w:val="lt-LT"/>
        </w:rPr>
        <w:t>1</w:t>
      </w:r>
      <w:r w:rsidR="00E3665A">
        <w:rPr>
          <w:rFonts w:ascii="Calibri" w:hAnsi="Calibri" w:cs="Calibri"/>
          <w:b/>
          <w:sz w:val="24"/>
          <w:szCs w:val="24"/>
          <w:lang w:val="lt-LT"/>
        </w:rPr>
        <w:t xml:space="preserve">. </w:t>
      </w:r>
      <w:r w:rsidR="00332A5B" w:rsidRPr="00E3665A">
        <w:rPr>
          <w:rFonts w:ascii="Calibri" w:hAnsi="Calibri" w:cs="Calibri"/>
          <w:b/>
          <w:sz w:val="24"/>
          <w:szCs w:val="24"/>
          <w:lang w:val="lt-LT"/>
        </w:rPr>
        <w:t>Dėl kvalifikacijos reikalavimų</w:t>
      </w:r>
    </w:p>
    <w:p w14:paraId="5980EFA8" w14:textId="7A9C2ABC" w:rsidR="00332A5B" w:rsidRPr="00CC07D2" w:rsidRDefault="00E32D67" w:rsidP="00E3665A">
      <w:pPr>
        <w:spacing w:after="0" w:line="278" w:lineRule="auto"/>
        <w:ind w:firstLine="720"/>
        <w:rPr>
          <w:rFonts w:ascii="Calibri" w:hAnsi="Calibri" w:cs="Calibri"/>
          <w:sz w:val="24"/>
          <w:szCs w:val="24"/>
          <w:lang w:val="lt-LT"/>
        </w:rPr>
      </w:pPr>
      <w:r>
        <w:rPr>
          <w:rFonts w:ascii="Calibri" w:hAnsi="Calibri" w:cs="Calibri"/>
          <w:b/>
          <w:bCs/>
          <w:sz w:val="24"/>
          <w:szCs w:val="24"/>
          <w:lang w:val="lt-LT"/>
        </w:rPr>
        <w:t>1</w:t>
      </w:r>
      <w:r w:rsidR="005F2D02" w:rsidRPr="005F2D02">
        <w:rPr>
          <w:rFonts w:ascii="Calibri" w:hAnsi="Calibri" w:cs="Calibri"/>
          <w:b/>
          <w:bCs/>
          <w:sz w:val="24"/>
          <w:szCs w:val="24"/>
          <w:lang w:val="lt-LT"/>
        </w:rPr>
        <w:t>.1.</w:t>
      </w:r>
      <w:r w:rsidR="005F2D02">
        <w:rPr>
          <w:rFonts w:ascii="Calibri" w:hAnsi="Calibri" w:cs="Calibri"/>
          <w:sz w:val="24"/>
          <w:szCs w:val="24"/>
          <w:lang w:val="lt-LT"/>
        </w:rPr>
        <w:t xml:space="preserve"> </w:t>
      </w:r>
      <w:r w:rsidR="00332A5B" w:rsidRPr="00CC07D2">
        <w:rPr>
          <w:rFonts w:ascii="Calibri" w:hAnsi="Calibri" w:cs="Calibri"/>
          <w:sz w:val="24"/>
          <w:szCs w:val="24"/>
          <w:lang w:val="lt-LT"/>
        </w:rPr>
        <w:t xml:space="preserve">Pirkimo sąlygų 3.2 papunktyje yra nurodyta, kad „Tiekėjas, dalyvaujantis pirkime, turi </w:t>
      </w:r>
    </w:p>
    <w:p w14:paraId="1ACA4559" w14:textId="41203BD9" w:rsidR="00E3665A" w:rsidRPr="00B926F0" w:rsidRDefault="00332A5B" w:rsidP="00B926F0">
      <w:pPr>
        <w:spacing w:after="0" w:line="278" w:lineRule="auto"/>
        <w:rPr>
          <w:rFonts w:ascii="Calibri" w:hAnsi="Calibri" w:cs="Calibri"/>
          <w:sz w:val="24"/>
          <w:szCs w:val="24"/>
          <w:lang w:val="lt-LT"/>
        </w:rPr>
      </w:pPr>
      <w:r w:rsidRPr="00CC07D2">
        <w:rPr>
          <w:rFonts w:ascii="Calibri" w:hAnsi="Calibri" w:cs="Calibri"/>
          <w:sz w:val="24"/>
          <w:szCs w:val="24"/>
          <w:lang w:val="lt-LT"/>
        </w:rPr>
        <w:t xml:space="preserve">atitikti pirkimo sąlygų 4 priede „Tiekėjų pašalinimo pagrindai, reikalaujami kvalifikacijos reikalavimai“ nurodytus kvalifikacinius reikalavimus. &lt;...&gt;.“ Pirkimo sąlygų 4 priedo „Kvalifikacijos reikalavimai“ dalies 2 lentelės (toliau – Tiekėjų kvalifikacijos reikalavimų lentelė) 1 punkte nurodytas </w:t>
      </w:r>
      <w:r w:rsidRPr="00B926F0">
        <w:rPr>
          <w:rFonts w:ascii="Calibri" w:hAnsi="Calibri" w:cs="Calibri"/>
          <w:sz w:val="24"/>
          <w:szCs w:val="24"/>
          <w:lang w:val="lt-LT"/>
        </w:rPr>
        <w:t>reikalavimas tiekėjui</w:t>
      </w:r>
      <w:r w:rsidR="00E3665A" w:rsidRPr="00B926F0">
        <w:rPr>
          <w:rFonts w:ascii="Calibri" w:hAnsi="Calibri" w:cs="Calibri"/>
          <w:sz w:val="24"/>
          <w:szCs w:val="24"/>
          <w:lang w:val="lt-LT"/>
        </w:rPr>
        <w:t xml:space="preserve"> „&lt;…&gt; paskirti:</w:t>
      </w:r>
      <w:r w:rsidR="00B926F0">
        <w:rPr>
          <w:rFonts w:ascii="Calibri" w:hAnsi="Calibri" w:cs="Calibri"/>
          <w:sz w:val="24"/>
          <w:szCs w:val="24"/>
          <w:lang w:val="lt-LT"/>
        </w:rPr>
        <w:t xml:space="preserve"> </w:t>
      </w:r>
      <w:r w:rsidR="00E3665A" w:rsidRPr="00B926F0">
        <w:rPr>
          <w:rFonts w:ascii="Calibri" w:hAnsi="Calibri" w:cs="Calibri"/>
          <w:sz w:val="24"/>
          <w:szCs w:val="24"/>
          <w:lang w:val="lt-LT"/>
        </w:rPr>
        <w:t xml:space="preserve">1.1. Bent 1 (vieną) kvalifikuotą specialistą, kuriam suteikta teisė eiti </w:t>
      </w:r>
      <w:r w:rsidR="00E3665A" w:rsidRPr="00B926F0">
        <w:rPr>
          <w:rFonts w:ascii="Calibri" w:hAnsi="Calibri" w:cs="Calibri"/>
          <w:b/>
          <w:sz w:val="24"/>
          <w:szCs w:val="24"/>
          <w:lang w:val="lt-LT"/>
        </w:rPr>
        <w:t>ypatingojo statinio statybos vadovo</w:t>
      </w:r>
      <w:r w:rsidR="00E3665A" w:rsidRPr="00B926F0">
        <w:rPr>
          <w:rFonts w:ascii="Calibri" w:hAnsi="Calibri" w:cs="Calibri"/>
          <w:sz w:val="24"/>
          <w:szCs w:val="24"/>
          <w:lang w:val="lt-LT"/>
        </w:rPr>
        <w:t xml:space="preserve"> pareigas:</w:t>
      </w:r>
      <w:r w:rsidR="00B926F0">
        <w:rPr>
          <w:rFonts w:ascii="Calibri" w:hAnsi="Calibri" w:cs="Calibri"/>
          <w:sz w:val="24"/>
          <w:szCs w:val="24"/>
          <w:lang w:val="lt-LT"/>
        </w:rPr>
        <w:t xml:space="preserve"> </w:t>
      </w:r>
      <w:r w:rsidR="00E3665A" w:rsidRPr="00B926F0">
        <w:rPr>
          <w:rFonts w:ascii="Calibri" w:hAnsi="Calibri" w:cs="Calibri"/>
          <w:sz w:val="24"/>
          <w:szCs w:val="24"/>
          <w:lang w:val="lt-LT"/>
        </w:rPr>
        <w:t>Statiniai: pastatai (negyvenamieji)</w:t>
      </w:r>
      <w:r w:rsidR="00B926F0">
        <w:rPr>
          <w:rFonts w:ascii="Calibri" w:hAnsi="Calibri" w:cs="Calibri"/>
          <w:sz w:val="24"/>
          <w:szCs w:val="24"/>
          <w:lang w:val="lt-LT"/>
        </w:rPr>
        <w:t xml:space="preserve">; </w:t>
      </w:r>
      <w:r w:rsidR="00E3665A" w:rsidRPr="00B926F0">
        <w:rPr>
          <w:rFonts w:ascii="Calibri" w:hAnsi="Calibri" w:cs="Calibri"/>
          <w:sz w:val="24"/>
          <w:szCs w:val="24"/>
          <w:lang w:val="lt-LT"/>
        </w:rPr>
        <w:t>1.2.</w:t>
      </w:r>
      <w:r w:rsidR="00E3665A" w:rsidRPr="00B926F0">
        <w:rPr>
          <w:rFonts w:ascii="Calibri" w:hAnsi="Calibri" w:cs="Calibri"/>
          <w:color w:val="000000"/>
          <w:sz w:val="24"/>
          <w:szCs w:val="24"/>
          <w:lang w:val="lt-LT"/>
        </w:rPr>
        <w:t xml:space="preserve"> Bent 1 (vieną) kvalifikuotą specialistą, kuriam suteikta teisė eiti </w:t>
      </w:r>
      <w:r w:rsidR="00E3665A" w:rsidRPr="00B926F0">
        <w:rPr>
          <w:rFonts w:ascii="Calibri" w:hAnsi="Calibri" w:cs="Calibri"/>
          <w:b/>
          <w:color w:val="000000"/>
          <w:sz w:val="24"/>
          <w:szCs w:val="24"/>
          <w:lang w:val="lt-LT"/>
        </w:rPr>
        <w:t>ypatingojo statinio specialiųjų statybos darbų vadovo</w:t>
      </w:r>
      <w:r w:rsidR="00E3665A" w:rsidRPr="00B926F0">
        <w:rPr>
          <w:rFonts w:ascii="Calibri" w:hAnsi="Calibri" w:cs="Calibri"/>
          <w:color w:val="000000"/>
          <w:sz w:val="24"/>
          <w:szCs w:val="24"/>
          <w:lang w:val="lt-LT"/>
        </w:rPr>
        <w:t xml:space="preserve"> pareigas</w:t>
      </w:r>
      <w:r w:rsidR="00B926F0">
        <w:rPr>
          <w:rFonts w:ascii="Calibri" w:hAnsi="Calibri" w:cs="Calibri"/>
          <w:sz w:val="24"/>
          <w:szCs w:val="24"/>
          <w:lang w:val="lt-LT"/>
        </w:rPr>
        <w:t xml:space="preserve">: </w:t>
      </w:r>
      <w:r w:rsidR="00E3665A" w:rsidRPr="00B926F0">
        <w:rPr>
          <w:rFonts w:ascii="Calibri" w:hAnsi="Calibri" w:cs="Calibri"/>
          <w:sz w:val="24"/>
          <w:szCs w:val="24"/>
          <w:lang w:val="lt-LT"/>
        </w:rPr>
        <w:t>Statiniai: pastatai (negyvenamieji).</w:t>
      </w:r>
      <w:r w:rsidR="00B926F0">
        <w:rPr>
          <w:rFonts w:ascii="Calibri" w:hAnsi="Calibri" w:cs="Calibri"/>
          <w:sz w:val="24"/>
          <w:szCs w:val="24"/>
          <w:lang w:val="lt-LT"/>
        </w:rPr>
        <w:t xml:space="preserve"> </w:t>
      </w:r>
      <w:r w:rsidR="00E3665A" w:rsidRPr="00B926F0">
        <w:rPr>
          <w:rFonts w:ascii="Calibri" w:hAnsi="Calibri" w:cs="Calibri"/>
          <w:sz w:val="24"/>
          <w:szCs w:val="24"/>
          <w:lang w:val="lt-LT"/>
        </w:rPr>
        <w:t>Statybos darbų sritys:</w:t>
      </w:r>
    </w:p>
    <w:p w14:paraId="2AF75A84" w14:textId="4DA25881" w:rsidR="00E3665A" w:rsidRPr="00B926F0" w:rsidRDefault="00E3665A" w:rsidP="00B926F0">
      <w:pPr>
        <w:spacing w:after="0" w:line="278" w:lineRule="auto"/>
        <w:rPr>
          <w:rFonts w:ascii="Calibri" w:hAnsi="Calibri" w:cs="Calibri"/>
          <w:sz w:val="24"/>
          <w:szCs w:val="24"/>
          <w:lang w:val="lt-LT"/>
        </w:rPr>
      </w:pPr>
      <w:r w:rsidRPr="00B926F0">
        <w:rPr>
          <w:rFonts w:ascii="Calibri" w:hAnsi="Calibri" w:cs="Calibri"/>
          <w:sz w:val="24"/>
          <w:szCs w:val="24"/>
          <w:lang w:val="lt-LT"/>
        </w:rPr>
        <w:t>mechanikos darbai: statinio šildymo inžinerinių sistemų įrengimas; stacionarių gaisro gesinimo sistemų įrengimas;</w:t>
      </w:r>
      <w:r w:rsidR="00B926F0">
        <w:rPr>
          <w:rFonts w:ascii="Calibri" w:hAnsi="Calibri" w:cs="Calibri"/>
          <w:sz w:val="24"/>
          <w:szCs w:val="24"/>
          <w:lang w:val="lt-LT"/>
        </w:rPr>
        <w:t xml:space="preserve"> </w:t>
      </w:r>
      <w:r w:rsidRPr="00B926F0">
        <w:rPr>
          <w:rFonts w:ascii="Calibri" w:hAnsi="Calibri" w:cs="Calibri"/>
          <w:sz w:val="24"/>
          <w:szCs w:val="24"/>
          <w:lang w:val="lt-LT"/>
        </w:rPr>
        <w:t>elektrotechnikos darbai: statinio elektros inžinerinių sistemų įrengimas; procesų valdymo ir automatizavimo sistemų įrengimas; gaisrinės saugos inžinerinių</w:t>
      </w:r>
      <w:r w:rsidRPr="0030086C">
        <w:rPr>
          <w:rFonts w:ascii="Calibri" w:hAnsi="Calibri" w:cs="Calibri"/>
          <w:sz w:val="24"/>
          <w:szCs w:val="24"/>
          <w:lang w:val="lt-LT"/>
        </w:rPr>
        <w:t xml:space="preserve"> </w:t>
      </w:r>
      <w:r w:rsidRPr="00B926F0">
        <w:rPr>
          <w:rFonts w:ascii="Calibri" w:hAnsi="Calibri" w:cs="Calibri"/>
          <w:sz w:val="24"/>
          <w:szCs w:val="24"/>
          <w:lang w:val="lt-LT"/>
        </w:rPr>
        <w:t>sistemų įrengimas</w:t>
      </w:r>
      <w:r w:rsidR="00B926F0">
        <w:rPr>
          <w:rFonts w:ascii="Calibri" w:hAnsi="Calibri" w:cs="Calibri"/>
          <w:sz w:val="24"/>
          <w:szCs w:val="24"/>
          <w:lang w:val="lt-LT"/>
        </w:rPr>
        <w:t>“.</w:t>
      </w:r>
    </w:p>
    <w:p w14:paraId="6193DCBA" w14:textId="12736058" w:rsidR="00E3665A" w:rsidRPr="00B926F0" w:rsidRDefault="00B926F0" w:rsidP="00B926F0">
      <w:pPr>
        <w:spacing w:after="0" w:line="278" w:lineRule="auto"/>
        <w:ind w:firstLine="709"/>
        <w:rPr>
          <w:rFonts w:ascii="Calibri" w:hAnsi="Calibri" w:cs="Calibri"/>
          <w:sz w:val="24"/>
          <w:szCs w:val="24"/>
          <w:lang w:val="lt-LT"/>
        </w:rPr>
      </w:pPr>
      <w:r w:rsidRPr="00B926F0">
        <w:rPr>
          <w:rFonts w:ascii="Calibri" w:hAnsi="Calibri" w:cs="Calibri"/>
          <w:sz w:val="24"/>
          <w:szCs w:val="24"/>
          <w:lang w:val="lt-LT"/>
        </w:rPr>
        <w:t>Taip pat nurodyta pastaba, jog: „</w:t>
      </w:r>
      <w:r w:rsidR="00E3665A" w:rsidRPr="00B926F0">
        <w:rPr>
          <w:rFonts w:ascii="Calibri" w:hAnsi="Calibri" w:cs="Calibri"/>
          <w:sz w:val="24"/>
          <w:szCs w:val="24"/>
          <w:lang w:val="lt-LT"/>
        </w:rPr>
        <w:t>1) Tiekėjas gali siūlyti ir vieną asmenį kelioms pozicijoms, jei šis asmuo atitinka visus skirtingoms pozicijoms keliamus reikalavimus arba keletą asmenų.</w:t>
      </w:r>
      <w:r w:rsidRPr="00B926F0">
        <w:rPr>
          <w:rFonts w:ascii="Calibri" w:hAnsi="Calibri" w:cs="Calibri"/>
          <w:sz w:val="24"/>
          <w:szCs w:val="24"/>
          <w:lang w:val="lt-LT"/>
        </w:rPr>
        <w:t xml:space="preserve"> </w:t>
      </w:r>
      <w:r w:rsidR="00E3665A" w:rsidRPr="00B926F0">
        <w:rPr>
          <w:rFonts w:ascii="Calibri" w:hAnsi="Calibri" w:cs="Calibri"/>
          <w:sz w:val="24"/>
          <w:szCs w:val="24"/>
          <w:lang w:val="lt-LT"/>
        </w:rPr>
        <w:t>2) Tiekėjas gali siūlyti ir aukštesnės kvalifikacijos, nei nurodyta pirkimo dokumentuose, specialistus, jei jų kvalifikacija apima atitinkamose pozicijose nurodytas sritis.</w:t>
      </w:r>
      <w:r w:rsidRPr="00B926F0">
        <w:rPr>
          <w:rFonts w:ascii="Calibri" w:hAnsi="Calibri" w:cs="Calibri"/>
          <w:sz w:val="24"/>
          <w:szCs w:val="24"/>
          <w:lang w:val="lt-LT"/>
        </w:rPr>
        <w:t xml:space="preserve"> </w:t>
      </w:r>
      <w:r w:rsidR="00E3665A" w:rsidRPr="00B926F0">
        <w:rPr>
          <w:rFonts w:ascii="Calibri" w:hAnsi="Calibri" w:cs="Calibri"/>
          <w:color w:val="000000" w:themeColor="text1"/>
          <w:sz w:val="24"/>
          <w:szCs w:val="24"/>
          <w:lang w:val="lt-LT"/>
        </w:rPr>
        <w:t xml:space="preserve">3) </w:t>
      </w:r>
      <w:r w:rsidR="00E3665A" w:rsidRPr="00B926F0">
        <w:rPr>
          <w:rFonts w:ascii="Calibri" w:hAnsi="Calibri" w:cs="Calibri"/>
          <w:sz w:val="24"/>
          <w:szCs w:val="24"/>
          <w:lang w:val="lt-LT"/>
        </w:rPr>
        <w:t>Jeigu tiekėjo kvalifikacija dėl teisės verstis atitinkama veikla nebuvo tikrinama arba tikrinama ne visa apimtimi, tiekėjas įsipareigoja, kad pirkimo sutartį vykdys tik tokią teisę turintys asmenys.</w:t>
      </w:r>
      <w:r w:rsidRPr="00B926F0">
        <w:rPr>
          <w:rFonts w:ascii="Calibri" w:hAnsi="Calibri" w:cs="Calibri"/>
          <w:sz w:val="24"/>
          <w:szCs w:val="24"/>
          <w:lang w:val="lt-LT"/>
        </w:rPr>
        <w:t xml:space="preserve"> </w:t>
      </w:r>
      <w:r w:rsidR="00E3665A" w:rsidRPr="00B926F0">
        <w:rPr>
          <w:rFonts w:ascii="Calibri" w:hAnsi="Calibri" w:cs="Calibri"/>
          <w:color w:val="000000" w:themeColor="text1"/>
          <w:sz w:val="24"/>
          <w:szCs w:val="24"/>
          <w:lang w:val="lt-LT"/>
        </w:rPr>
        <w:t>4</w:t>
      </w:r>
      <w:r w:rsidR="00B55EB8">
        <w:rPr>
          <w:rFonts w:ascii="Calibri" w:hAnsi="Calibri" w:cs="Calibri"/>
          <w:color w:val="000000" w:themeColor="text1"/>
          <w:sz w:val="24"/>
          <w:szCs w:val="24"/>
          <w:lang w:val="lt-LT"/>
        </w:rPr>
        <w:t>)</w:t>
      </w:r>
      <w:r w:rsidR="00E3665A" w:rsidRPr="00B926F0">
        <w:rPr>
          <w:rFonts w:ascii="Calibri" w:hAnsi="Calibri" w:cs="Calibri"/>
          <w:color w:val="000000" w:themeColor="text1"/>
          <w:sz w:val="24"/>
          <w:szCs w:val="24"/>
          <w:lang w:val="lt-LT"/>
        </w:rPr>
        <w:t xml:space="preserve">. Jei specialisto atestate kvalifikacija nurodoma pagal iki 2024-11-01 galiojusį Statybos techninio reglamento STR 1.01.03:2017 „Statinių klasifikavimas“ klasifikavimą, tokiu atveju perkančioji organizacija laikys, kad nurodyta statinio grupė ir pogrupis tinkama, jei kvalifikacijos atestate bus nurodyta, jog specialistui suteikta teisė eiti ypatingojo statinio statybos vadovo </w:t>
      </w:r>
      <w:r w:rsidR="00E3665A" w:rsidRPr="00F93FE3">
        <w:rPr>
          <w:rFonts w:ascii="Calibri" w:hAnsi="Calibri" w:cs="Calibri"/>
          <w:color w:val="000000" w:themeColor="text1"/>
          <w:sz w:val="24"/>
          <w:szCs w:val="24"/>
          <w:lang w:val="lt-LT"/>
        </w:rPr>
        <w:t>pareigas</w:t>
      </w:r>
      <w:r w:rsidR="00E3665A" w:rsidRPr="00B926F0">
        <w:rPr>
          <w:rFonts w:ascii="Calibri" w:hAnsi="Calibri" w:cs="Calibri"/>
          <w:color w:val="000000" w:themeColor="text1"/>
          <w:sz w:val="24"/>
          <w:szCs w:val="24"/>
          <w:lang w:val="lt-LT"/>
        </w:rPr>
        <w:t>, statinių grupė (pogrupis): negyvenamieji pastatai (gamybos, pramonės paskirties pastatai)</w:t>
      </w:r>
      <w:r>
        <w:rPr>
          <w:rFonts w:ascii="Calibri" w:hAnsi="Calibri" w:cs="Calibri"/>
          <w:color w:val="000000" w:themeColor="text1"/>
          <w:sz w:val="24"/>
          <w:szCs w:val="24"/>
          <w:lang w:val="lt-LT"/>
        </w:rPr>
        <w:t>“</w:t>
      </w:r>
      <w:r w:rsidR="00E3665A" w:rsidRPr="00B926F0">
        <w:rPr>
          <w:rFonts w:ascii="Calibri" w:hAnsi="Calibri" w:cs="Calibri"/>
          <w:color w:val="000000" w:themeColor="text1"/>
          <w:sz w:val="24"/>
          <w:szCs w:val="24"/>
          <w:lang w:val="lt-LT"/>
        </w:rPr>
        <w:t>.</w:t>
      </w:r>
    </w:p>
    <w:p w14:paraId="5A3DA0E2" w14:textId="66925C60" w:rsidR="00B926F0" w:rsidRPr="00852CAB" w:rsidRDefault="00B926F0" w:rsidP="00B926F0">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 xml:space="preserve">Atsižvelgiant į tai, kad Įstatymo 47 straipsnio 1 dalyje nustatyta, kad „&lt;...&gt; Perkančiosios organizacijos nustatyti &lt;...&gt; kvalifikacijos reikalavimai &lt;...&gt; turi būti proporcingi ir </w:t>
      </w:r>
      <w:r w:rsidRPr="00CC07D2">
        <w:rPr>
          <w:rFonts w:ascii="Calibri" w:hAnsi="Calibri" w:cs="Calibri"/>
          <w:b/>
          <w:bCs/>
          <w:sz w:val="24"/>
          <w:szCs w:val="24"/>
          <w:lang w:val="lt-LT"/>
        </w:rPr>
        <w:t>susiję su pirkimo objektu, tikslūs ir aiškūs</w:t>
      </w:r>
      <w:r w:rsidRPr="00CC07D2">
        <w:rPr>
          <w:rFonts w:ascii="Calibri" w:hAnsi="Calibri" w:cs="Calibri"/>
          <w:sz w:val="24"/>
          <w:szCs w:val="24"/>
          <w:lang w:val="lt-LT"/>
        </w:rPr>
        <w:t xml:space="preserve">.“, </w:t>
      </w:r>
      <w:r w:rsidR="00AC3169">
        <w:rPr>
          <w:rFonts w:ascii="Calibri" w:hAnsi="Calibri" w:cs="Calibri"/>
          <w:sz w:val="24"/>
          <w:szCs w:val="24"/>
          <w:lang w:val="lt-LT"/>
        </w:rPr>
        <w:t xml:space="preserve">Tarnyba </w:t>
      </w:r>
      <w:r w:rsidR="002C69CD">
        <w:rPr>
          <w:rFonts w:ascii="Calibri" w:hAnsi="Calibri" w:cs="Calibri"/>
          <w:sz w:val="24"/>
          <w:szCs w:val="24"/>
          <w:lang w:val="lt-LT"/>
        </w:rPr>
        <w:t xml:space="preserve">rekomenduoja </w:t>
      </w:r>
      <w:r w:rsidR="00AC3169">
        <w:rPr>
          <w:rFonts w:ascii="Calibri" w:hAnsi="Calibri" w:cs="Calibri"/>
          <w:sz w:val="24"/>
          <w:szCs w:val="24"/>
          <w:lang w:val="lt-LT"/>
        </w:rPr>
        <w:t xml:space="preserve">ne tik pastaboje nurodyti, kad </w:t>
      </w:r>
      <w:r w:rsidR="00AC3169" w:rsidRPr="00AC3169">
        <w:rPr>
          <w:rFonts w:ascii="Calibri" w:hAnsi="Calibri" w:cs="Calibri"/>
          <w:sz w:val="24"/>
          <w:szCs w:val="24"/>
          <w:lang w:val="lt-LT"/>
        </w:rPr>
        <w:t xml:space="preserve">statinio grupė ir pogrupis tinkama, jei kvalifikacijos atestate bus nurodyta, jog specialistui suteikta teisė eiti ypatingojo statinio statybos vadovo pareigas, statinių grupė (pogrupis): negyvenamieji pastatai </w:t>
      </w:r>
      <w:r w:rsidR="00AC3169" w:rsidRPr="00AC3169">
        <w:rPr>
          <w:rFonts w:ascii="Calibri" w:hAnsi="Calibri" w:cs="Calibri"/>
          <w:sz w:val="24"/>
          <w:szCs w:val="24"/>
          <w:lang w:val="lt-LT"/>
        </w:rPr>
        <w:lastRenderedPageBreak/>
        <w:t>(gamybos, pramonės paskirties pastatai)</w:t>
      </w:r>
      <w:r w:rsidR="00AC3169">
        <w:rPr>
          <w:rFonts w:ascii="Calibri" w:hAnsi="Calibri" w:cs="Calibri"/>
          <w:sz w:val="24"/>
          <w:szCs w:val="24"/>
          <w:lang w:val="lt-LT"/>
        </w:rPr>
        <w:t xml:space="preserve">, bet </w:t>
      </w:r>
      <w:r w:rsidR="00F52685">
        <w:rPr>
          <w:rFonts w:ascii="Calibri" w:hAnsi="Calibri" w:cs="Calibri"/>
          <w:sz w:val="24"/>
          <w:szCs w:val="24"/>
          <w:lang w:val="lt-LT"/>
        </w:rPr>
        <w:t xml:space="preserve">ir patį </w:t>
      </w:r>
      <w:r w:rsidRPr="00CC07D2">
        <w:rPr>
          <w:rFonts w:ascii="Calibri" w:hAnsi="Calibri" w:cs="Calibri"/>
          <w:sz w:val="24"/>
          <w:szCs w:val="24"/>
          <w:lang w:val="lt-LT"/>
        </w:rPr>
        <w:t>reikalavim</w:t>
      </w:r>
      <w:r w:rsidR="00F52685">
        <w:rPr>
          <w:rFonts w:ascii="Calibri" w:hAnsi="Calibri" w:cs="Calibri"/>
          <w:sz w:val="24"/>
          <w:szCs w:val="24"/>
          <w:lang w:val="lt-LT"/>
        </w:rPr>
        <w:t>ą</w:t>
      </w:r>
      <w:r w:rsidRPr="00CC07D2">
        <w:rPr>
          <w:rFonts w:ascii="Calibri" w:hAnsi="Calibri" w:cs="Calibri"/>
          <w:sz w:val="24"/>
          <w:szCs w:val="24"/>
          <w:lang w:val="lt-LT"/>
        </w:rPr>
        <w:t xml:space="preserve"> formuluo</w:t>
      </w:r>
      <w:r w:rsidR="00F52685">
        <w:rPr>
          <w:rFonts w:ascii="Calibri" w:hAnsi="Calibri" w:cs="Calibri"/>
          <w:sz w:val="24"/>
          <w:szCs w:val="24"/>
          <w:lang w:val="lt-LT"/>
        </w:rPr>
        <w:t>ti</w:t>
      </w:r>
      <w:r w:rsidRPr="00CC07D2">
        <w:rPr>
          <w:rFonts w:ascii="Calibri" w:hAnsi="Calibri" w:cs="Calibri"/>
          <w:sz w:val="24"/>
          <w:szCs w:val="24"/>
          <w:lang w:val="lt-LT"/>
        </w:rPr>
        <w:t xml:space="preserve"> aiškiai ir </w:t>
      </w:r>
      <w:r w:rsidRPr="00852CAB">
        <w:rPr>
          <w:rFonts w:ascii="Calibri" w:hAnsi="Calibri" w:cs="Calibri"/>
          <w:sz w:val="24"/>
          <w:szCs w:val="24"/>
          <w:lang w:val="lt-LT"/>
        </w:rPr>
        <w:t>tiksliai nurodant pastato, kuriame bus vykdomi darbai, paskirties grupę  ir pastato paskirtį.</w:t>
      </w:r>
    </w:p>
    <w:p w14:paraId="0951E25C" w14:textId="5ABBAF46" w:rsidR="00B926F0" w:rsidRPr="000D4230" w:rsidRDefault="00F93FE3" w:rsidP="00B926F0">
      <w:pPr>
        <w:spacing w:after="0" w:line="278" w:lineRule="auto"/>
        <w:ind w:firstLine="720"/>
        <w:rPr>
          <w:rFonts w:ascii="Calibri" w:hAnsi="Calibri" w:cs="Calibri"/>
          <w:sz w:val="24"/>
          <w:szCs w:val="24"/>
          <w:lang w:val="lt-LT"/>
        </w:rPr>
      </w:pPr>
      <w:r>
        <w:rPr>
          <w:rFonts w:ascii="Calibri" w:hAnsi="Calibri" w:cs="Calibri"/>
          <w:sz w:val="24"/>
          <w:szCs w:val="24"/>
          <w:lang w:val="lt-LT"/>
        </w:rPr>
        <w:t>Pastebėtina</w:t>
      </w:r>
      <w:r w:rsidR="00B926F0" w:rsidRPr="00CC07D2">
        <w:rPr>
          <w:rFonts w:ascii="Calibri" w:hAnsi="Calibri" w:cs="Calibri"/>
          <w:sz w:val="24"/>
          <w:szCs w:val="24"/>
          <w:lang w:val="lt-LT"/>
        </w:rPr>
        <w:t xml:space="preserve">, kad vadovaujantis šiuo metu galiojančiu statybos techniniu reglamentu STR 1.02.01:2017 „Statybos dalyvių atestavimo ir teisės pripažinimo tvarkos aprašas“ (toliau – STR „Statybos dalyvių atestavimas“), kvalifikacijos atestate nurodomi abu pastatų tipai – pastatai (gyvenamieji ir negyvenamieji), rekomenduotina </w:t>
      </w:r>
      <w:r w:rsidR="00B926F0">
        <w:rPr>
          <w:rFonts w:ascii="Calibri" w:hAnsi="Calibri" w:cs="Calibri"/>
          <w:sz w:val="24"/>
          <w:szCs w:val="24"/>
          <w:lang w:val="lt-LT"/>
        </w:rPr>
        <w:t xml:space="preserve">pastaboje </w:t>
      </w:r>
      <w:r w:rsidR="00B926F0" w:rsidRPr="00CC07D2">
        <w:rPr>
          <w:rFonts w:ascii="Calibri" w:hAnsi="Calibri" w:cs="Calibri"/>
          <w:sz w:val="24"/>
          <w:szCs w:val="24"/>
          <w:lang w:val="lt-LT"/>
        </w:rPr>
        <w:t>nurodyti, kad bus tinkamu laikomas ir</w:t>
      </w:r>
      <w:r w:rsidR="00DF0466">
        <w:rPr>
          <w:rFonts w:ascii="Calibri" w:hAnsi="Calibri" w:cs="Calibri"/>
          <w:sz w:val="24"/>
          <w:szCs w:val="24"/>
          <w:lang w:val="lt-LT"/>
        </w:rPr>
        <w:t xml:space="preserve"> </w:t>
      </w:r>
      <w:r w:rsidR="00DF0466" w:rsidRPr="00DF0466">
        <w:rPr>
          <w:rFonts w:ascii="Calibri" w:hAnsi="Calibri" w:cs="Calibri"/>
          <w:bCs/>
          <w:sz w:val="24"/>
          <w:szCs w:val="24"/>
          <w:lang w:val="lt-LT"/>
        </w:rPr>
        <w:t>ypatingojo statinio statybos vadovo</w:t>
      </w:r>
      <w:r w:rsidR="00B926F0" w:rsidRPr="00DF0466">
        <w:rPr>
          <w:rFonts w:ascii="Calibri" w:hAnsi="Calibri" w:cs="Calibri"/>
          <w:bCs/>
          <w:sz w:val="24"/>
          <w:szCs w:val="24"/>
          <w:lang w:val="lt-LT"/>
        </w:rPr>
        <w:t xml:space="preserve"> </w:t>
      </w:r>
      <w:r w:rsidR="00DF0466" w:rsidRPr="00DF0466">
        <w:rPr>
          <w:rFonts w:ascii="Calibri" w:hAnsi="Calibri" w:cs="Calibri"/>
          <w:bCs/>
          <w:sz w:val="24"/>
          <w:szCs w:val="24"/>
          <w:lang w:val="lt-LT"/>
        </w:rPr>
        <w:t xml:space="preserve">ir/ar </w:t>
      </w:r>
      <w:r w:rsidR="00DF0466" w:rsidRPr="00DF0466">
        <w:rPr>
          <w:rFonts w:ascii="Calibri" w:hAnsi="Calibri" w:cs="Calibri"/>
          <w:bCs/>
          <w:color w:val="000000" w:themeColor="text1"/>
          <w:sz w:val="24"/>
          <w:szCs w:val="24"/>
          <w:lang w:val="lt-LT"/>
        </w:rPr>
        <w:t>specialiųjų statybos darbų vadov</w:t>
      </w:r>
      <w:r w:rsidR="00DF0466">
        <w:rPr>
          <w:rFonts w:ascii="Calibri" w:hAnsi="Calibri" w:cs="Calibri"/>
          <w:bCs/>
          <w:color w:val="000000" w:themeColor="text1"/>
          <w:sz w:val="24"/>
          <w:szCs w:val="24"/>
          <w:lang w:val="lt-LT"/>
        </w:rPr>
        <w:t>o</w:t>
      </w:r>
      <w:r w:rsidR="00DF0466" w:rsidRPr="000D4230">
        <w:rPr>
          <w:rFonts w:ascii="Calibri" w:hAnsi="Calibri" w:cs="Calibri"/>
          <w:sz w:val="24"/>
          <w:szCs w:val="24"/>
          <w:lang w:val="lt-LT"/>
        </w:rPr>
        <w:t xml:space="preserve"> </w:t>
      </w:r>
      <w:r w:rsidR="00B926F0" w:rsidRPr="000D4230">
        <w:rPr>
          <w:rFonts w:ascii="Calibri" w:hAnsi="Calibri" w:cs="Calibri"/>
          <w:sz w:val="24"/>
          <w:szCs w:val="24"/>
          <w:lang w:val="lt-LT"/>
        </w:rPr>
        <w:t>atestatas, kuriame nurodyti abu pastatų tipai „gyvenamieji ir negyvenamieji pastatai.“</w:t>
      </w:r>
    </w:p>
    <w:p w14:paraId="7C53E8C8" w14:textId="1C3DB703" w:rsidR="00F93FE3" w:rsidRPr="00B926F0" w:rsidRDefault="00F93FE3" w:rsidP="00F93FE3">
      <w:pPr>
        <w:spacing w:after="0" w:line="278" w:lineRule="auto"/>
        <w:ind w:firstLine="709"/>
        <w:rPr>
          <w:rFonts w:ascii="Calibri" w:hAnsi="Calibri" w:cs="Calibri"/>
          <w:sz w:val="24"/>
          <w:szCs w:val="24"/>
          <w:lang w:val="lt-LT"/>
        </w:rPr>
      </w:pPr>
      <w:r>
        <w:rPr>
          <w:rFonts w:ascii="Calibri" w:hAnsi="Calibri" w:cs="Calibri"/>
          <w:sz w:val="24"/>
          <w:szCs w:val="24"/>
          <w:lang w:val="lt-LT"/>
        </w:rPr>
        <w:t xml:space="preserve">Taip pat rekomenduotina ketvirtą pastabą taikyti ir </w:t>
      </w:r>
      <w:r w:rsidRPr="00F93FE3">
        <w:rPr>
          <w:rFonts w:ascii="Calibri" w:hAnsi="Calibri" w:cs="Calibri"/>
          <w:b/>
          <w:bCs/>
          <w:color w:val="000000" w:themeColor="text1"/>
          <w:sz w:val="24"/>
          <w:szCs w:val="24"/>
          <w:lang w:val="lt-LT"/>
        </w:rPr>
        <w:t>specialiųjų statybos darbų vadovams</w:t>
      </w:r>
      <w:r w:rsidRPr="00F93FE3">
        <w:rPr>
          <w:rFonts w:ascii="Calibri" w:hAnsi="Calibri" w:cs="Calibri"/>
          <w:color w:val="000000" w:themeColor="text1"/>
          <w:sz w:val="24"/>
          <w:szCs w:val="24"/>
          <w:lang w:val="lt-LT"/>
        </w:rPr>
        <w:t>, nurodant: „</w:t>
      </w:r>
      <w:r w:rsidRPr="00B926F0">
        <w:rPr>
          <w:rFonts w:ascii="Calibri" w:hAnsi="Calibri" w:cs="Calibri"/>
          <w:color w:val="000000" w:themeColor="text1"/>
          <w:sz w:val="24"/>
          <w:szCs w:val="24"/>
          <w:lang w:val="lt-LT"/>
        </w:rPr>
        <w:t xml:space="preserve">4. </w:t>
      </w:r>
      <w:r>
        <w:rPr>
          <w:rFonts w:ascii="Calibri" w:hAnsi="Calibri" w:cs="Calibri"/>
          <w:color w:val="000000" w:themeColor="text1"/>
          <w:sz w:val="24"/>
          <w:szCs w:val="24"/>
          <w:lang w:val="lt-LT"/>
        </w:rPr>
        <w:t>&lt;...&gt;</w:t>
      </w:r>
      <w:r w:rsidRPr="00B926F0">
        <w:rPr>
          <w:rFonts w:ascii="Calibri" w:hAnsi="Calibri" w:cs="Calibri"/>
          <w:color w:val="000000" w:themeColor="text1"/>
          <w:sz w:val="24"/>
          <w:szCs w:val="24"/>
          <w:lang w:val="lt-LT"/>
        </w:rPr>
        <w:t xml:space="preserve"> nurodyta statinio grupė ir pogrupis tinkama, jei kvalifikacijos atestate bus nurodyta, jog specialistui suteikta teisė eiti ypatingojo statinio statybos vadovo </w:t>
      </w:r>
      <w:r w:rsidRPr="00F93FE3">
        <w:rPr>
          <w:rFonts w:ascii="Calibri" w:hAnsi="Calibri" w:cs="Calibri"/>
          <w:color w:val="000000" w:themeColor="text1"/>
          <w:sz w:val="24"/>
          <w:szCs w:val="24"/>
          <w:lang w:val="lt-LT"/>
        </w:rPr>
        <w:t xml:space="preserve">pareigas </w:t>
      </w:r>
      <w:r w:rsidRPr="00F93FE3">
        <w:rPr>
          <w:rFonts w:ascii="Calibri" w:hAnsi="Calibri" w:cs="Calibri"/>
          <w:b/>
          <w:bCs/>
          <w:color w:val="000000" w:themeColor="text1"/>
          <w:sz w:val="24"/>
          <w:szCs w:val="24"/>
          <w:lang w:val="lt-LT"/>
        </w:rPr>
        <w:t>ir/ar specialiųjų statybos darbų vadovo pareigas</w:t>
      </w:r>
      <w:r w:rsidRPr="00B926F0">
        <w:rPr>
          <w:rFonts w:ascii="Calibri" w:hAnsi="Calibri" w:cs="Calibri"/>
          <w:color w:val="000000" w:themeColor="text1"/>
          <w:sz w:val="24"/>
          <w:szCs w:val="24"/>
          <w:lang w:val="lt-LT"/>
        </w:rPr>
        <w:t>, statinių grupė (pogrupis): negyvenamieji pastatai (gamybos, pramonės paskirties pastatai)</w:t>
      </w:r>
      <w:r>
        <w:rPr>
          <w:rFonts w:ascii="Calibri" w:hAnsi="Calibri" w:cs="Calibri"/>
          <w:color w:val="000000" w:themeColor="text1"/>
          <w:sz w:val="24"/>
          <w:szCs w:val="24"/>
          <w:lang w:val="lt-LT"/>
        </w:rPr>
        <w:t>“</w:t>
      </w:r>
      <w:r w:rsidRPr="00B926F0">
        <w:rPr>
          <w:rFonts w:ascii="Calibri" w:hAnsi="Calibri" w:cs="Calibri"/>
          <w:color w:val="000000" w:themeColor="text1"/>
          <w:sz w:val="24"/>
          <w:szCs w:val="24"/>
          <w:lang w:val="lt-LT"/>
        </w:rPr>
        <w:t>.</w:t>
      </w:r>
    </w:p>
    <w:p w14:paraId="0C773F97" w14:textId="7BA93154" w:rsidR="00DF0466" w:rsidRDefault="00E32D67" w:rsidP="006D579B">
      <w:pPr>
        <w:spacing w:after="0" w:line="278" w:lineRule="auto"/>
        <w:ind w:firstLine="851"/>
        <w:rPr>
          <w:rFonts w:ascii="Calibri" w:hAnsi="Calibri" w:cs="Calibri"/>
          <w:sz w:val="24"/>
          <w:szCs w:val="24"/>
          <w:lang w:val="lt-LT"/>
        </w:rPr>
      </w:pPr>
      <w:r>
        <w:rPr>
          <w:rFonts w:ascii="Calibri" w:hAnsi="Calibri" w:cs="Calibri"/>
          <w:b/>
          <w:bCs/>
          <w:sz w:val="24"/>
          <w:szCs w:val="24"/>
          <w:lang w:val="lt-LT"/>
        </w:rPr>
        <w:t>1</w:t>
      </w:r>
      <w:r w:rsidR="005F2D02" w:rsidRPr="005F2D02">
        <w:rPr>
          <w:rFonts w:ascii="Calibri" w:hAnsi="Calibri" w:cs="Calibri"/>
          <w:b/>
          <w:bCs/>
          <w:sz w:val="24"/>
          <w:szCs w:val="24"/>
          <w:lang w:val="lt-LT"/>
        </w:rPr>
        <w:t xml:space="preserve">.2. </w:t>
      </w:r>
      <w:r w:rsidR="002F6B2E" w:rsidRPr="00CC07D2">
        <w:rPr>
          <w:rFonts w:ascii="Calibri" w:hAnsi="Calibri" w:cs="Calibri"/>
          <w:sz w:val="24"/>
          <w:szCs w:val="24"/>
          <w:lang w:val="lt-LT"/>
        </w:rPr>
        <w:t>Tiekėjų kvalifikacijos reikalavimų lentelės 3 punkte</w:t>
      </w:r>
      <w:r w:rsidR="002F6B2E">
        <w:rPr>
          <w:rFonts w:ascii="Calibri" w:hAnsi="Calibri" w:cs="Calibri"/>
          <w:sz w:val="24"/>
          <w:szCs w:val="24"/>
          <w:lang w:val="lt-LT"/>
        </w:rPr>
        <w:t xml:space="preserve"> nustatytas techninio ir profesinio </w:t>
      </w:r>
      <w:r w:rsidR="002F6B2E" w:rsidRPr="00CC07D2">
        <w:rPr>
          <w:rFonts w:ascii="Calibri" w:hAnsi="Calibri" w:cs="Calibri"/>
          <w:sz w:val="24"/>
          <w:szCs w:val="24"/>
          <w:lang w:val="lt-LT"/>
        </w:rPr>
        <w:t>pajėgum</w:t>
      </w:r>
      <w:r w:rsidR="002F6B2E">
        <w:rPr>
          <w:rFonts w:ascii="Calibri" w:hAnsi="Calibri" w:cs="Calibri"/>
          <w:sz w:val="24"/>
          <w:szCs w:val="24"/>
          <w:lang w:val="lt-LT"/>
        </w:rPr>
        <w:t>o kvalifikacijos reikalavimas, pagal ku</w:t>
      </w:r>
      <w:r w:rsidR="00B22AAF">
        <w:rPr>
          <w:rFonts w:ascii="Calibri" w:hAnsi="Calibri" w:cs="Calibri"/>
          <w:sz w:val="24"/>
          <w:szCs w:val="24"/>
          <w:lang w:val="lt-LT"/>
        </w:rPr>
        <w:t>r</w:t>
      </w:r>
      <w:r w:rsidR="002F6B2E">
        <w:rPr>
          <w:rFonts w:ascii="Calibri" w:hAnsi="Calibri" w:cs="Calibri"/>
          <w:sz w:val="24"/>
          <w:szCs w:val="24"/>
          <w:lang w:val="lt-LT"/>
        </w:rPr>
        <w:t>į</w:t>
      </w:r>
      <w:r w:rsidR="00DF0466">
        <w:rPr>
          <w:rFonts w:ascii="Calibri" w:hAnsi="Calibri" w:cs="Calibri"/>
          <w:sz w:val="24"/>
          <w:szCs w:val="24"/>
          <w:lang w:val="lt-LT"/>
        </w:rPr>
        <w:t xml:space="preserve"> „</w:t>
      </w:r>
      <w:r w:rsidR="00B22AAF" w:rsidRPr="00B22AAF">
        <w:rPr>
          <w:rFonts w:ascii="Calibri" w:hAnsi="Calibri" w:cs="Calibri"/>
          <w:sz w:val="24"/>
          <w:szCs w:val="24"/>
          <w:lang w:val="lt-LT"/>
        </w:rPr>
        <w:t xml:space="preserve">Tiekėjas per pastaruosius 5 (penkis) metus iki pasiūlymo pateikimo termino pabaigos, o jeigu tiekėjas įregistruotas vėliau, per laiką nuo tiekėjo registracijos dienos, turi būti tinkamai atlikęs bent vieno </w:t>
      </w:r>
      <w:r w:rsidR="00B22AAF" w:rsidRPr="00B22AAF">
        <w:rPr>
          <w:rFonts w:ascii="Calibri" w:hAnsi="Calibri" w:cs="Calibri"/>
          <w:b/>
          <w:sz w:val="24"/>
          <w:szCs w:val="24"/>
          <w:lang w:val="lt-LT"/>
        </w:rPr>
        <w:t>ypatingojo negyvenamosios ir/arba gyvenamosios paskirties</w:t>
      </w:r>
      <w:r w:rsidR="00B22AAF" w:rsidRPr="00B22AAF">
        <w:rPr>
          <w:rFonts w:ascii="Calibri" w:hAnsi="Calibri" w:cs="Calibri"/>
          <w:sz w:val="24"/>
          <w:szCs w:val="24"/>
          <w:lang w:val="lt-LT"/>
        </w:rPr>
        <w:t xml:space="preserve"> pastato naujos statybos ir/arba rekonstravimo ir/arba kapitalinio remonto ir/arba paprastojo remonto darbus, kurių vertė ne mažesnė</w:t>
      </w:r>
      <w:r w:rsidR="00DF0466">
        <w:rPr>
          <w:rFonts w:ascii="Calibri" w:hAnsi="Calibri" w:cs="Calibri"/>
          <w:sz w:val="24"/>
          <w:szCs w:val="24"/>
          <w:lang w:val="lt-LT"/>
        </w:rPr>
        <w:t xml:space="preserve"> </w:t>
      </w:r>
      <w:r w:rsidR="00B22AAF" w:rsidRPr="00B22AAF">
        <w:rPr>
          <w:rFonts w:ascii="Calibri" w:hAnsi="Calibri" w:cs="Calibri"/>
          <w:sz w:val="24"/>
          <w:szCs w:val="24"/>
          <w:lang w:val="lt-LT"/>
        </w:rPr>
        <w:t>kaip 245 000,00 Eur (be PVM),</w:t>
      </w:r>
      <w:r w:rsidR="00B22AAF" w:rsidRPr="00B22AAF">
        <w:rPr>
          <w:rFonts w:ascii="Calibri" w:hAnsi="Calibri" w:cs="Calibri"/>
          <w:color w:val="000000"/>
          <w:sz w:val="24"/>
          <w:szCs w:val="24"/>
          <w:lang w:val="lt-LT"/>
        </w:rPr>
        <w:t xml:space="preserve"> ir darbų atlikimas bei galutiniai rezultatai buvo tinkami ir atlikti laiku. </w:t>
      </w:r>
      <w:r w:rsidR="00B22AAF" w:rsidRPr="006D579B">
        <w:rPr>
          <w:rFonts w:ascii="Calibri" w:hAnsi="Calibri" w:cs="Calibri"/>
          <w:b/>
          <w:bCs/>
          <w:color w:val="000000" w:themeColor="text1"/>
          <w:sz w:val="24"/>
          <w:szCs w:val="24"/>
          <w:lang w:val="lt-LT"/>
        </w:rPr>
        <w:t>Galutinį rezultatą tiekėjas gali būti pasiekęs pagal vieną ar kelias sutartis, sudarytas dėl to paties objekto</w:t>
      </w:r>
      <w:r w:rsidR="00DF0466">
        <w:rPr>
          <w:rFonts w:ascii="Calibri" w:hAnsi="Calibri" w:cs="Calibri"/>
          <w:color w:val="000000"/>
          <w:sz w:val="24"/>
          <w:szCs w:val="24"/>
          <w:lang w:val="lt-LT"/>
        </w:rPr>
        <w:t>“</w:t>
      </w:r>
      <w:r w:rsidR="00B22AAF" w:rsidRPr="00B22AAF">
        <w:rPr>
          <w:rFonts w:ascii="Calibri" w:hAnsi="Calibri" w:cs="Calibri"/>
          <w:color w:val="000000"/>
          <w:sz w:val="24"/>
          <w:szCs w:val="24"/>
          <w:lang w:val="lt-LT"/>
        </w:rPr>
        <w:t>.</w:t>
      </w:r>
    </w:p>
    <w:p w14:paraId="51C01013" w14:textId="4B300687" w:rsidR="00332A5B" w:rsidRPr="00CC07D2" w:rsidRDefault="00332A5B" w:rsidP="00DF0466">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 xml:space="preserve">Pažymėtina, kad tiekėjo panašių darbų patirties skaičiavimo taisyklė priklauso nuo to, ar pirkimo objektas yra dalus ar ne. Kriterijai ir paaiškinimai, kaip atskirti ar pirkimo objektas yra dalus ar ne, yra nustatyti </w:t>
      </w:r>
      <w:hyperlink r:id="rId7" w:tgtFrame="_blank" w:history="1">
        <w:r w:rsidRPr="00CC07D2">
          <w:rPr>
            <w:rStyle w:val="normaltextrun"/>
            <w:rFonts w:ascii="Calibri" w:hAnsi="Calibri" w:cs="Calibri"/>
            <w:color w:val="0563C1"/>
            <w:sz w:val="24"/>
            <w:szCs w:val="24"/>
            <w:u w:val="single"/>
            <w:lang w:val="lt-LT"/>
          </w:rPr>
          <w:t>Tiekėjo kvalifikacijos reikalavimų nustatymo metodikos</w:t>
        </w:r>
      </w:hyperlink>
      <w:r w:rsidRPr="00CC07D2">
        <w:rPr>
          <w:rStyle w:val="FootnoteReference"/>
          <w:rFonts w:ascii="Calibri" w:hAnsi="Calibri" w:cs="Calibri"/>
          <w:sz w:val="24"/>
          <w:szCs w:val="24"/>
        </w:rPr>
        <w:footnoteReference w:id="1"/>
      </w:r>
      <w:r w:rsidRPr="009C3FD5">
        <w:rPr>
          <w:lang w:val="lt-LT"/>
        </w:rPr>
        <w:t xml:space="preserve"> </w:t>
      </w:r>
      <w:r w:rsidRPr="00CC07D2">
        <w:rPr>
          <w:rFonts w:ascii="Calibri" w:hAnsi="Calibri" w:cs="Calibri"/>
          <w:sz w:val="24"/>
          <w:szCs w:val="24"/>
          <w:lang w:val="lt-LT"/>
        </w:rPr>
        <w:t xml:space="preserve">16 punkte, kuriame nurodyta, jog pirkimo objektas yra nedalus, kai pirkimo objektas yra nedalomas (perkamas vienos informacinės sistemos kūrimas, perkamos vieno pastato projektavimo paslaugos ir pan.), arba kai pirkimo sutartis bus sudaroma dėl galutinio rezultato sukūrimo, arba kai negalima nustatyti ar tinkamai pristatytos ir sumontuotos, suteiktos paslaugos, ar atlikti darbai, kol nėra galutinio rezultato. Tokiais atvejais, tiekėjo panašių darbų atlikimo patirtis turi būti įgyta pagal vieną ar kelias sutartis dėl to paties objekto. </w:t>
      </w:r>
      <w:r w:rsidRPr="00CC07D2">
        <w:rPr>
          <w:rFonts w:ascii="Calibri" w:hAnsi="Calibri" w:cs="Calibri"/>
          <w:b/>
          <w:bCs/>
          <w:sz w:val="24"/>
          <w:szCs w:val="24"/>
          <w:lang w:val="lt-LT"/>
        </w:rPr>
        <w:t>Tais atvejais, kai pirkimo objektas yra dalus</w:t>
      </w:r>
      <w:r w:rsidRPr="00CC07D2">
        <w:rPr>
          <w:rFonts w:ascii="Calibri" w:hAnsi="Calibri" w:cs="Calibri"/>
          <w:sz w:val="24"/>
          <w:szCs w:val="24"/>
          <w:lang w:val="lt-LT"/>
        </w:rPr>
        <w:t xml:space="preserve">, t. y. perkami kelių objektų kadastriniai matavimai (sudėtinis pirkimo objektas) arba sudaroma tęstinio pobūdžio sutartis (kai prekių pristatymo, paslaugų suteikimo ar darbų atlikimo terminas yra ne vienkartinis), tiekėjo patirties skaičiavimo taisyklės daug liberalesnės ir tiekėjas patirtį gali įrodinėti </w:t>
      </w:r>
      <w:r w:rsidRPr="00CC07D2">
        <w:rPr>
          <w:rFonts w:ascii="Calibri" w:hAnsi="Calibri" w:cs="Calibri"/>
          <w:b/>
          <w:bCs/>
          <w:sz w:val="24"/>
          <w:szCs w:val="24"/>
          <w:lang w:val="lt-LT"/>
        </w:rPr>
        <w:t>pagal vieną ar daugiau įvykdytų, ar tebevykdomų sutarčių.</w:t>
      </w:r>
    </w:p>
    <w:p w14:paraId="50357FBE" w14:textId="4F9426B6" w:rsidR="00332A5B" w:rsidRPr="00CC07D2" w:rsidRDefault="00EC5EDC" w:rsidP="00DF0466">
      <w:pPr>
        <w:spacing w:after="0" w:line="278" w:lineRule="auto"/>
        <w:ind w:firstLine="720"/>
        <w:rPr>
          <w:rFonts w:ascii="Calibri" w:hAnsi="Calibri" w:cs="Calibri"/>
          <w:sz w:val="24"/>
          <w:szCs w:val="24"/>
          <w:lang w:val="lt-LT"/>
        </w:rPr>
      </w:pPr>
      <w:r>
        <w:rPr>
          <w:rFonts w:ascii="Calibri" w:hAnsi="Calibri" w:cs="Calibri"/>
          <w:sz w:val="24"/>
          <w:szCs w:val="24"/>
          <w:lang w:val="lt-LT"/>
        </w:rPr>
        <w:t>Perkančiajai organizacijai pakartotinai įsivertinus šio Pirkimo objektą sudarančius darbus, rekomenduotina peržiūrėti šio kvalifikacijos reikalavimo pagrįstum</w:t>
      </w:r>
      <w:r w:rsidR="002C5DB7">
        <w:rPr>
          <w:rFonts w:ascii="Calibri" w:hAnsi="Calibri" w:cs="Calibri"/>
          <w:sz w:val="24"/>
          <w:szCs w:val="24"/>
          <w:lang w:val="lt-LT"/>
        </w:rPr>
        <w:t>ą</w:t>
      </w:r>
      <w:r>
        <w:rPr>
          <w:rFonts w:ascii="Calibri" w:hAnsi="Calibri" w:cs="Calibri"/>
          <w:sz w:val="24"/>
          <w:szCs w:val="24"/>
          <w:lang w:val="lt-LT"/>
        </w:rPr>
        <w:t xml:space="preserve"> Pirkimo objekto dalumo/nedalumo prasme, </w:t>
      </w:r>
      <w:r w:rsidR="002C5DB7">
        <w:rPr>
          <w:rFonts w:ascii="Calibri" w:hAnsi="Calibri" w:cs="Calibri"/>
          <w:sz w:val="24"/>
          <w:szCs w:val="24"/>
          <w:lang w:val="lt-LT"/>
        </w:rPr>
        <w:t>ir, nustačius, jog Pirkimo objektas vis dėlto yra dalus</w:t>
      </w:r>
      <w:r w:rsidR="00C66B9A">
        <w:rPr>
          <w:rFonts w:ascii="Calibri" w:hAnsi="Calibri" w:cs="Calibri"/>
          <w:sz w:val="24"/>
          <w:szCs w:val="24"/>
          <w:lang w:val="lt-LT"/>
        </w:rPr>
        <w:t xml:space="preserve"> (sudėtinis)</w:t>
      </w:r>
      <w:r w:rsidR="002C5DB7">
        <w:rPr>
          <w:rFonts w:ascii="Calibri" w:hAnsi="Calibri" w:cs="Calibri"/>
          <w:sz w:val="24"/>
          <w:szCs w:val="24"/>
          <w:lang w:val="lt-LT"/>
        </w:rPr>
        <w:t xml:space="preserve">, </w:t>
      </w:r>
      <w:r w:rsidR="002C5DB7">
        <w:rPr>
          <w:rFonts w:ascii="Calibri" w:hAnsi="Calibri" w:cs="Calibri"/>
          <w:sz w:val="24"/>
          <w:szCs w:val="24"/>
          <w:lang w:val="lt-LT"/>
        </w:rPr>
        <w:lastRenderedPageBreak/>
        <w:t xml:space="preserve">rekomenduotina </w:t>
      </w:r>
      <w:r w:rsidR="00332A5B" w:rsidRPr="6E70ADB6">
        <w:rPr>
          <w:rFonts w:ascii="Calibri" w:eastAsia="Calibri" w:hAnsi="Calibri" w:cs="Calibri"/>
          <w:sz w:val="24"/>
          <w:szCs w:val="24"/>
          <w:lang w:val="lt-LT"/>
        </w:rPr>
        <w:t xml:space="preserve">patikslinti </w:t>
      </w:r>
      <w:r w:rsidR="00332A5B" w:rsidRPr="00CC07D2">
        <w:rPr>
          <w:rFonts w:ascii="Calibri" w:hAnsi="Calibri" w:cs="Calibri"/>
          <w:sz w:val="24"/>
          <w:szCs w:val="24"/>
          <w:lang w:val="lt-LT"/>
        </w:rPr>
        <w:t xml:space="preserve">Tiekėjų kvalifikacijos reikalavimų lentelės 3 punkte </w:t>
      </w:r>
      <w:r w:rsidR="00332A5B" w:rsidRPr="6E70ADB6">
        <w:rPr>
          <w:rFonts w:ascii="Calibri" w:eastAsia="Calibri" w:hAnsi="Calibri" w:cs="Calibri"/>
          <w:sz w:val="24"/>
          <w:szCs w:val="24"/>
          <w:lang w:val="lt-LT"/>
        </w:rPr>
        <w:t xml:space="preserve">nustatytą reikalavimą dėl tiekėjo patirties pagal daliam pirkimo objektui nustatytą reglamentavimą </w:t>
      </w:r>
      <w:r w:rsidR="00332A5B">
        <w:rPr>
          <w:rFonts w:ascii="Calibri" w:eastAsia="Calibri" w:hAnsi="Calibri" w:cs="Calibri"/>
          <w:sz w:val="24"/>
          <w:szCs w:val="24"/>
          <w:lang w:val="lt-LT"/>
        </w:rPr>
        <w:t>(</w:t>
      </w:r>
      <w:hyperlink r:id="rId8">
        <w:r w:rsidR="00332A5B" w:rsidRPr="00935C29">
          <w:rPr>
            <w:rStyle w:val="Hyperlink"/>
            <w:rFonts w:ascii="Calibri" w:eastAsia="Calibri" w:hAnsi="Calibri" w:cs="Calibri"/>
            <w:color w:val="0563C1"/>
            <w:sz w:val="24"/>
            <w:szCs w:val="24"/>
            <w:lang w:val="lt-LT"/>
          </w:rPr>
          <w:t>Tiekėjo kvalifikacijos reikalavimų nustatymo metodikos</w:t>
        </w:r>
      </w:hyperlink>
      <w:r w:rsidR="00332A5B" w:rsidRPr="00F12EAD">
        <w:rPr>
          <w:rFonts w:ascii="Calibri" w:eastAsia="Calibri" w:hAnsi="Calibri" w:cs="Calibri"/>
          <w:sz w:val="24"/>
          <w:szCs w:val="24"/>
          <w:lang w:val="lt-LT"/>
        </w:rPr>
        <w:t xml:space="preserve"> </w:t>
      </w:r>
      <w:r w:rsidR="00332A5B" w:rsidRPr="6E70ADB6">
        <w:rPr>
          <w:rFonts w:ascii="Calibri" w:eastAsia="Calibri" w:hAnsi="Calibri" w:cs="Calibri"/>
          <w:sz w:val="24"/>
          <w:szCs w:val="24"/>
          <w:lang w:val="lt-LT"/>
        </w:rPr>
        <w:t>16.1 papunktis, „Kai pirkimo objektas dalus“</w:t>
      </w:r>
      <w:r w:rsidR="00332A5B">
        <w:rPr>
          <w:rFonts w:ascii="Calibri" w:eastAsia="Calibri" w:hAnsi="Calibri" w:cs="Calibri"/>
          <w:sz w:val="24"/>
          <w:szCs w:val="24"/>
          <w:lang w:val="lt-LT"/>
        </w:rPr>
        <w:t>.</w:t>
      </w:r>
      <w:r w:rsidR="00332A5B" w:rsidRPr="6E70ADB6">
        <w:rPr>
          <w:rFonts w:ascii="Calibri" w:eastAsia="Calibri" w:hAnsi="Calibri" w:cs="Calibri"/>
          <w:sz w:val="24"/>
          <w:szCs w:val="24"/>
          <w:lang w:val="lt-LT"/>
        </w:rPr>
        <w:t>)</w:t>
      </w:r>
    </w:p>
    <w:p w14:paraId="2F7289DF" w14:textId="77777777" w:rsidR="00332A5B" w:rsidRPr="00CC07D2" w:rsidRDefault="00332A5B" w:rsidP="00332A5B">
      <w:pPr>
        <w:spacing w:after="0" w:line="23" w:lineRule="atLeast"/>
        <w:ind w:firstLine="720"/>
        <w:rPr>
          <w:rFonts w:ascii="Calibri" w:hAnsi="Calibri" w:cs="Calibri"/>
          <w:sz w:val="24"/>
          <w:szCs w:val="24"/>
          <w:lang w:val="lt-LT"/>
        </w:rPr>
      </w:pPr>
    </w:p>
    <w:p w14:paraId="14BF26A0" w14:textId="77777777" w:rsidR="00332A5B" w:rsidRPr="00CC07D2" w:rsidRDefault="00332A5B" w:rsidP="00332A5B">
      <w:pPr>
        <w:spacing w:after="0" w:line="23" w:lineRule="atLeast"/>
        <w:ind w:firstLine="720"/>
        <w:rPr>
          <w:rFonts w:ascii="Calibri" w:hAnsi="Calibri" w:cs="Calibri"/>
          <w:sz w:val="24"/>
          <w:szCs w:val="24"/>
          <w:lang w:val="lt-LT"/>
        </w:rPr>
      </w:pPr>
    </w:p>
    <w:p w14:paraId="04398412" w14:textId="7290BC7D" w:rsidR="00332A5B" w:rsidRPr="00CC07D2" w:rsidRDefault="00332A5B" w:rsidP="006D579B">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Atsižvelgdama į tai, kas nurodyta, Tarnyba rekomenduoja peržiūrėti ir</w:t>
      </w:r>
      <w:r w:rsidR="00827B0C">
        <w:rPr>
          <w:rFonts w:ascii="Calibri" w:hAnsi="Calibri" w:cs="Calibri"/>
          <w:sz w:val="24"/>
          <w:szCs w:val="24"/>
          <w:lang w:val="lt-LT"/>
        </w:rPr>
        <w:t xml:space="preserve"> </w:t>
      </w:r>
      <w:r w:rsidRPr="00CC07D2">
        <w:rPr>
          <w:rFonts w:ascii="Calibri" w:hAnsi="Calibri" w:cs="Calibri"/>
          <w:sz w:val="24"/>
          <w:szCs w:val="24"/>
          <w:lang w:val="lt-LT"/>
        </w:rPr>
        <w:t>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2D8C6601" w14:textId="77777777" w:rsidR="00332A5B" w:rsidRPr="00CC07D2" w:rsidRDefault="00332A5B" w:rsidP="006D579B">
      <w:pPr>
        <w:spacing w:after="0" w:line="278" w:lineRule="auto"/>
        <w:ind w:firstLine="720"/>
        <w:rPr>
          <w:rFonts w:ascii="Calibri" w:hAnsi="Calibri" w:cs="Calibri"/>
          <w:sz w:val="24"/>
          <w:szCs w:val="24"/>
          <w:lang w:val="lt-LT"/>
        </w:rPr>
      </w:pPr>
      <w:r w:rsidRPr="00CC07D2">
        <w:rPr>
          <w:rFonts w:ascii="Calibri" w:hAnsi="Calibri" w:cs="Calibri"/>
          <w:sz w:val="24"/>
          <w:szCs w:val="24"/>
          <w:lang w:val="lt-LT"/>
        </w:rPr>
        <w:t>Pažymėtina, kad visais atvejais sprendimą dėl tolimesnio Pirkimų procedūrų vykdymo ar nutraukimo priima pati Perkančioji organizacija, vadovaudamasi Įstatymo 29 straipsnio 3 ir 4 dalių nuostatomis.</w:t>
      </w:r>
    </w:p>
    <w:p w14:paraId="19EEB775" w14:textId="77777777" w:rsidR="00FB4091" w:rsidRPr="0030086C" w:rsidRDefault="00FB4091" w:rsidP="006D579B">
      <w:pPr>
        <w:ind w:right="-377"/>
        <w:rPr>
          <w:lang w:val="pt-BR"/>
        </w:rPr>
      </w:pPr>
    </w:p>
    <w:sectPr w:rsidR="00FB4091" w:rsidRPr="0030086C" w:rsidSect="00DF0466">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DC9F" w14:textId="77777777" w:rsidR="00FC0240" w:rsidRDefault="00FC0240" w:rsidP="00332A5B">
      <w:pPr>
        <w:spacing w:after="0" w:line="240" w:lineRule="auto"/>
      </w:pPr>
      <w:r>
        <w:separator/>
      </w:r>
    </w:p>
  </w:endnote>
  <w:endnote w:type="continuationSeparator" w:id="0">
    <w:p w14:paraId="38FDBFFE" w14:textId="77777777" w:rsidR="00FC0240" w:rsidRDefault="00FC0240" w:rsidP="0033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4A28" w14:textId="77777777" w:rsidR="00FC0240" w:rsidRDefault="00FC0240" w:rsidP="00332A5B">
      <w:pPr>
        <w:spacing w:after="0" w:line="240" w:lineRule="auto"/>
      </w:pPr>
      <w:r>
        <w:separator/>
      </w:r>
    </w:p>
  </w:footnote>
  <w:footnote w:type="continuationSeparator" w:id="0">
    <w:p w14:paraId="118EB964" w14:textId="77777777" w:rsidR="00FC0240" w:rsidRDefault="00FC0240" w:rsidP="00332A5B">
      <w:pPr>
        <w:spacing w:after="0" w:line="240" w:lineRule="auto"/>
      </w:pPr>
      <w:r>
        <w:continuationSeparator/>
      </w:r>
    </w:p>
  </w:footnote>
  <w:footnote w:id="1">
    <w:p w14:paraId="7E32086E" w14:textId="77777777" w:rsidR="00332A5B" w:rsidRPr="00265772" w:rsidRDefault="00332A5B" w:rsidP="00332A5B">
      <w:pPr>
        <w:pStyle w:val="FootnoteText"/>
        <w:rPr>
          <w:lang w:val="lt-LT"/>
        </w:rPr>
      </w:pPr>
      <w:r w:rsidRPr="00265772">
        <w:rPr>
          <w:rStyle w:val="FootnoteReference"/>
          <w:lang w:val="lt-LT"/>
        </w:rPr>
        <w:footnoteRef/>
      </w:r>
      <w:r w:rsidRPr="00265772">
        <w:rPr>
          <w:lang w:val="lt-LT"/>
        </w:rPr>
        <w:t xml:space="preserve"> Patvirtinta Viešųjų pirkimų tarnybos direktoriaus 2017 m. birželio 29 d. įsakymu Nr. 1S-105 „Dėl Tiekėjo kvalifikacijos reikalavimų nustatymo metodikos patvirtinimo“ (aktuali redakcija nuo 2022 m. balandžio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Content>
      <w:p w14:paraId="38699FA2" w14:textId="775E4CBF" w:rsidR="00DF0466" w:rsidRDefault="00DF0466">
        <w:pPr>
          <w:pStyle w:val="Header"/>
          <w:jc w:val="center"/>
        </w:pPr>
        <w:r>
          <w:fldChar w:fldCharType="begin"/>
        </w:r>
        <w:r>
          <w:instrText>PAGE   \* MERGEFORMAT</w:instrText>
        </w:r>
        <w:r>
          <w:fldChar w:fldCharType="separate"/>
        </w:r>
        <w:r>
          <w:rPr>
            <w:lang w:val="en-GB"/>
          </w:rPr>
          <w:t>2</w:t>
        </w:r>
        <w:r>
          <w:fldChar w:fldCharType="end"/>
        </w:r>
      </w:p>
    </w:sdtContent>
  </w:sdt>
  <w:p w14:paraId="738C0660" w14:textId="77777777" w:rsidR="00DF0466" w:rsidRDefault="00DF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91A3F"/>
    <w:multiLevelType w:val="hybridMultilevel"/>
    <w:tmpl w:val="4868373C"/>
    <w:lvl w:ilvl="0" w:tplc="F0BE7314">
      <w:start w:val="1"/>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num w:numId="1" w16cid:durableId="170493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5B"/>
    <w:rsid w:val="000D366E"/>
    <w:rsid w:val="000E2BF0"/>
    <w:rsid w:val="00153FE9"/>
    <w:rsid w:val="0018445E"/>
    <w:rsid w:val="001D0841"/>
    <w:rsid w:val="001D604D"/>
    <w:rsid w:val="002139CD"/>
    <w:rsid w:val="0029095A"/>
    <w:rsid w:val="002C5DB7"/>
    <w:rsid w:val="002C69CD"/>
    <w:rsid w:val="002C7950"/>
    <w:rsid w:val="002C7DFD"/>
    <w:rsid w:val="002F6462"/>
    <w:rsid w:val="002F6B2E"/>
    <w:rsid w:val="0030086C"/>
    <w:rsid w:val="00332A5B"/>
    <w:rsid w:val="00370959"/>
    <w:rsid w:val="00487282"/>
    <w:rsid w:val="005D62D4"/>
    <w:rsid w:val="005F2D02"/>
    <w:rsid w:val="00697050"/>
    <w:rsid w:val="006B0FEE"/>
    <w:rsid w:val="006D579B"/>
    <w:rsid w:val="0071020B"/>
    <w:rsid w:val="00724922"/>
    <w:rsid w:val="00792A7B"/>
    <w:rsid w:val="007D78D1"/>
    <w:rsid w:val="00827B0C"/>
    <w:rsid w:val="00845CFF"/>
    <w:rsid w:val="00885B7C"/>
    <w:rsid w:val="00890C63"/>
    <w:rsid w:val="009A2CA8"/>
    <w:rsid w:val="009E4B45"/>
    <w:rsid w:val="00AC3169"/>
    <w:rsid w:val="00B01795"/>
    <w:rsid w:val="00B22AAF"/>
    <w:rsid w:val="00B3512E"/>
    <w:rsid w:val="00B422AA"/>
    <w:rsid w:val="00B55EB8"/>
    <w:rsid w:val="00B926F0"/>
    <w:rsid w:val="00BA5C33"/>
    <w:rsid w:val="00BC0720"/>
    <w:rsid w:val="00BC17FC"/>
    <w:rsid w:val="00C65A37"/>
    <w:rsid w:val="00C66B9A"/>
    <w:rsid w:val="00D33EA9"/>
    <w:rsid w:val="00D40FC6"/>
    <w:rsid w:val="00D41981"/>
    <w:rsid w:val="00D53503"/>
    <w:rsid w:val="00D843B5"/>
    <w:rsid w:val="00DD7E26"/>
    <w:rsid w:val="00DF0466"/>
    <w:rsid w:val="00E23D17"/>
    <w:rsid w:val="00E32D67"/>
    <w:rsid w:val="00E3665A"/>
    <w:rsid w:val="00EC5EDC"/>
    <w:rsid w:val="00F07894"/>
    <w:rsid w:val="00F244FD"/>
    <w:rsid w:val="00F52685"/>
    <w:rsid w:val="00F93FE3"/>
    <w:rsid w:val="00FA4E0A"/>
    <w:rsid w:val="00FB4091"/>
    <w:rsid w:val="00FC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CF59"/>
  <w15:chartTrackingRefBased/>
  <w15:docId w15:val="{16D34294-30C5-4D74-93AA-6E5C3A51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5B"/>
    <w:pPr>
      <w:spacing w:line="259" w:lineRule="auto"/>
    </w:pPr>
    <w:rPr>
      <w:sz w:val="22"/>
      <w:szCs w:val="22"/>
      <w:lang w:val="en-US"/>
    </w:rPr>
  </w:style>
  <w:style w:type="paragraph" w:styleId="Heading1">
    <w:name w:val="heading 1"/>
    <w:basedOn w:val="Normal"/>
    <w:next w:val="Normal"/>
    <w:link w:val="Heading1Char"/>
    <w:uiPriority w:val="9"/>
    <w:qFormat/>
    <w:rsid w:val="00332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A5B"/>
    <w:rPr>
      <w:rFonts w:eastAsiaTheme="majorEastAsia" w:cstheme="majorBidi"/>
      <w:color w:val="272727" w:themeColor="text1" w:themeTint="D8"/>
    </w:rPr>
  </w:style>
  <w:style w:type="paragraph" w:styleId="Title">
    <w:name w:val="Title"/>
    <w:basedOn w:val="Normal"/>
    <w:next w:val="Normal"/>
    <w:link w:val="TitleChar"/>
    <w:uiPriority w:val="10"/>
    <w:qFormat/>
    <w:rsid w:val="0033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A5B"/>
    <w:pPr>
      <w:spacing w:before="160"/>
      <w:jc w:val="center"/>
    </w:pPr>
    <w:rPr>
      <w:i/>
      <w:iCs/>
      <w:color w:val="404040" w:themeColor="text1" w:themeTint="BF"/>
    </w:rPr>
  </w:style>
  <w:style w:type="character" w:customStyle="1" w:styleId="QuoteChar">
    <w:name w:val="Quote Char"/>
    <w:basedOn w:val="DefaultParagraphFont"/>
    <w:link w:val="Quote"/>
    <w:uiPriority w:val="29"/>
    <w:rsid w:val="00332A5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32A5B"/>
    <w:pPr>
      <w:ind w:left="720"/>
      <w:contextualSpacing/>
    </w:pPr>
  </w:style>
  <w:style w:type="character" w:styleId="IntenseEmphasis">
    <w:name w:val="Intense Emphasis"/>
    <w:basedOn w:val="DefaultParagraphFont"/>
    <w:uiPriority w:val="21"/>
    <w:qFormat/>
    <w:rsid w:val="00332A5B"/>
    <w:rPr>
      <w:i/>
      <w:iCs/>
      <w:color w:val="0F4761" w:themeColor="accent1" w:themeShade="BF"/>
    </w:rPr>
  </w:style>
  <w:style w:type="paragraph" w:styleId="IntenseQuote">
    <w:name w:val="Intense Quote"/>
    <w:basedOn w:val="Normal"/>
    <w:next w:val="Normal"/>
    <w:link w:val="IntenseQuoteChar"/>
    <w:uiPriority w:val="30"/>
    <w:qFormat/>
    <w:rsid w:val="00332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A5B"/>
    <w:rPr>
      <w:i/>
      <w:iCs/>
      <w:color w:val="0F4761" w:themeColor="accent1" w:themeShade="BF"/>
    </w:rPr>
  </w:style>
  <w:style w:type="character" w:styleId="IntenseReference">
    <w:name w:val="Intense Reference"/>
    <w:basedOn w:val="DefaultParagraphFont"/>
    <w:uiPriority w:val="32"/>
    <w:qFormat/>
    <w:rsid w:val="00332A5B"/>
    <w:rPr>
      <w:b/>
      <w:bCs/>
      <w:smallCaps/>
      <w:color w:val="0F4761" w:themeColor="accent1" w:themeShade="BF"/>
      <w:spacing w:val="5"/>
    </w:rPr>
  </w:style>
  <w:style w:type="character" w:customStyle="1" w:styleId="normaltextrun">
    <w:name w:val="normaltextrun"/>
    <w:basedOn w:val="DefaultParagraphFont"/>
    <w:rsid w:val="00332A5B"/>
  </w:style>
  <w:style w:type="character" w:styleId="Hyperlink">
    <w:name w:val="Hyperlink"/>
    <w:basedOn w:val="DefaultParagraphFont"/>
    <w:uiPriority w:val="99"/>
    <w:unhideWhenUsed/>
    <w:rsid w:val="00332A5B"/>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32A5B"/>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332A5B"/>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32A5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32A5B"/>
  </w:style>
  <w:style w:type="table" w:styleId="TableGrid">
    <w:name w:val="Table Grid"/>
    <w:basedOn w:val="TableNormal"/>
    <w:uiPriority w:val="39"/>
    <w:rsid w:val="0018445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466"/>
    <w:rPr>
      <w:sz w:val="22"/>
      <w:szCs w:val="22"/>
      <w:lang w:val="en-US"/>
    </w:rPr>
  </w:style>
  <w:style w:type="paragraph" w:styleId="Footer">
    <w:name w:val="footer"/>
    <w:basedOn w:val="Normal"/>
    <w:link w:val="FooterChar"/>
    <w:uiPriority w:val="99"/>
    <w:unhideWhenUsed/>
    <w:rsid w:val="00DF0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466"/>
    <w:rPr>
      <w:sz w:val="22"/>
      <w:szCs w:val="22"/>
      <w:lang w:val="en-US"/>
    </w:rPr>
  </w:style>
  <w:style w:type="paragraph" w:styleId="Revision">
    <w:name w:val="Revision"/>
    <w:hidden/>
    <w:uiPriority w:val="99"/>
    <w:semiHidden/>
    <w:rsid w:val="0030086C"/>
    <w:pPr>
      <w:spacing w:after="0" w:line="240" w:lineRule="auto"/>
    </w:pPr>
    <w:rPr>
      <w:sz w:val="22"/>
      <w:szCs w:val="22"/>
      <w:lang w:val="en-US"/>
    </w:rPr>
  </w:style>
  <w:style w:type="character" w:styleId="CommentReference">
    <w:name w:val="annotation reference"/>
    <w:basedOn w:val="DefaultParagraphFont"/>
    <w:uiPriority w:val="99"/>
    <w:semiHidden/>
    <w:unhideWhenUsed/>
    <w:rsid w:val="00AC3169"/>
    <w:rPr>
      <w:sz w:val="16"/>
      <w:szCs w:val="16"/>
    </w:rPr>
  </w:style>
  <w:style w:type="paragraph" w:styleId="CommentText">
    <w:name w:val="annotation text"/>
    <w:basedOn w:val="Normal"/>
    <w:link w:val="CommentTextChar"/>
    <w:uiPriority w:val="99"/>
    <w:unhideWhenUsed/>
    <w:rsid w:val="00AC3169"/>
    <w:pPr>
      <w:spacing w:line="240" w:lineRule="auto"/>
    </w:pPr>
    <w:rPr>
      <w:sz w:val="20"/>
      <w:szCs w:val="20"/>
    </w:rPr>
  </w:style>
  <w:style w:type="character" w:customStyle="1" w:styleId="CommentTextChar">
    <w:name w:val="Comment Text Char"/>
    <w:basedOn w:val="DefaultParagraphFont"/>
    <w:link w:val="CommentText"/>
    <w:uiPriority w:val="99"/>
    <w:rsid w:val="00AC3169"/>
    <w:rPr>
      <w:sz w:val="20"/>
      <w:szCs w:val="20"/>
      <w:lang w:val="en-US"/>
    </w:rPr>
  </w:style>
  <w:style w:type="paragraph" w:styleId="CommentSubject">
    <w:name w:val="annotation subject"/>
    <w:basedOn w:val="CommentText"/>
    <w:next w:val="CommentText"/>
    <w:link w:val="CommentSubjectChar"/>
    <w:uiPriority w:val="99"/>
    <w:semiHidden/>
    <w:unhideWhenUsed/>
    <w:rsid w:val="00AC3169"/>
    <w:rPr>
      <w:b/>
      <w:bCs/>
    </w:rPr>
  </w:style>
  <w:style w:type="character" w:customStyle="1" w:styleId="CommentSubjectChar">
    <w:name w:val="Comment Subject Char"/>
    <w:basedOn w:val="CommentTextChar"/>
    <w:link w:val="CommentSubject"/>
    <w:uiPriority w:val="99"/>
    <w:semiHidden/>
    <w:rsid w:val="00AC3169"/>
    <w:rPr>
      <w:b/>
      <w:bCs/>
      <w:sz w:val="20"/>
      <w:szCs w:val="20"/>
      <w:lang w:val="en-US"/>
    </w:rPr>
  </w:style>
  <w:style w:type="character" w:styleId="FollowedHyperlink">
    <w:name w:val="FollowedHyperlink"/>
    <w:basedOn w:val="DefaultParagraphFont"/>
    <w:uiPriority w:val="99"/>
    <w:semiHidden/>
    <w:unhideWhenUsed/>
    <w:rsid w:val="00B55E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43707">
      <w:bodyDiv w:val="1"/>
      <w:marLeft w:val="0"/>
      <w:marRight w:val="0"/>
      <w:marTop w:val="0"/>
      <w:marBottom w:val="0"/>
      <w:divBdr>
        <w:top w:val="none" w:sz="0" w:space="0" w:color="auto"/>
        <w:left w:val="none" w:sz="0" w:space="0" w:color="auto"/>
        <w:bottom w:val="none" w:sz="0" w:space="0" w:color="auto"/>
        <w:right w:val="none" w:sz="0" w:space="0" w:color="auto"/>
      </w:divBdr>
    </w:div>
    <w:div w:id="172178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asr" TargetMode="External"/><Relationship Id="rId3" Type="http://schemas.openxmlformats.org/officeDocument/2006/relationships/settings" Target="settings.xml"/><Relationship Id="rId7" Type="http://schemas.openxmlformats.org/officeDocument/2006/relationships/hyperlink" Target="https://e-seimas.lrs.lt/portal/legalAct/lt/TAD/01aeb1815d8c11e7a53b83ca0142260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12</cp:revision>
  <dcterms:created xsi:type="dcterms:W3CDTF">2025-11-03T09:19:00Z</dcterms:created>
  <dcterms:modified xsi:type="dcterms:W3CDTF">2026-01-28T06:43:00Z</dcterms:modified>
</cp:coreProperties>
</file>