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0944EE" w:rsidRDefault="001048B2" w:rsidP="00FE4A61">
      <w:pPr>
        <w:spacing w:after="0" w:line="276" w:lineRule="auto"/>
        <w:ind w:firstLine="720"/>
        <w:rPr>
          <w:rFonts w:ascii="Calibri" w:hAnsi="Calibri" w:cs="Calibri"/>
          <w:sz w:val="24"/>
          <w:szCs w:val="24"/>
          <w:lang w:val="lt-LT"/>
        </w:rPr>
      </w:pPr>
      <w:r w:rsidRPr="000944EE">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79312E73" w:rsidR="001048B2" w:rsidRPr="000944EE" w:rsidRDefault="001048B2" w:rsidP="00FE4A61">
      <w:pPr>
        <w:spacing w:after="0" w:line="276" w:lineRule="auto"/>
        <w:ind w:firstLine="720"/>
        <w:rPr>
          <w:rFonts w:ascii="Calibri" w:hAnsi="Calibri" w:cs="Calibri"/>
          <w:sz w:val="24"/>
          <w:szCs w:val="24"/>
          <w:lang w:val="lt-LT"/>
        </w:rPr>
      </w:pPr>
      <w:r w:rsidRPr="000944EE">
        <w:rPr>
          <w:rFonts w:ascii="Calibri" w:hAnsi="Calibri" w:cs="Calibri"/>
          <w:sz w:val="24"/>
          <w:szCs w:val="24"/>
          <w:lang w:val="lt-LT"/>
        </w:rPr>
        <w:t>Vadovaujantis Tarnybai Įstatyme nustatyta pažeidimų prevencijos funkcija, šiuo metu atliekama</w:t>
      </w:r>
      <w:r w:rsidR="008E4BEF" w:rsidRPr="000944EE">
        <w:rPr>
          <w:rFonts w:ascii="Calibri" w:hAnsi="Calibri" w:cs="Calibri"/>
          <w:sz w:val="24"/>
          <w:szCs w:val="24"/>
          <w:lang w:val="lt-LT"/>
        </w:rPr>
        <w:t xml:space="preserve"> Uždarosios akcinės bendrovės „Vilniaus vystymo kompanij</w:t>
      </w:r>
      <w:r w:rsidR="00B64F03" w:rsidRPr="000944EE">
        <w:rPr>
          <w:rFonts w:ascii="Calibri" w:hAnsi="Calibri" w:cs="Calibri"/>
          <w:sz w:val="24"/>
          <w:szCs w:val="24"/>
          <w:lang w:val="lt-LT"/>
        </w:rPr>
        <w:t>a</w:t>
      </w:r>
      <w:r w:rsidR="008E4BEF" w:rsidRPr="000944EE">
        <w:rPr>
          <w:rFonts w:ascii="Calibri" w:hAnsi="Calibri" w:cs="Calibri"/>
          <w:sz w:val="24"/>
          <w:szCs w:val="24"/>
          <w:lang w:val="lt-LT"/>
        </w:rPr>
        <w:t>“</w:t>
      </w:r>
      <w:r w:rsidRPr="000944EE">
        <w:rPr>
          <w:rFonts w:ascii="Calibri" w:hAnsi="Calibri" w:cs="Calibri"/>
          <w:sz w:val="24"/>
          <w:szCs w:val="24"/>
          <w:lang w:val="lt-LT"/>
        </w:rPr>
        <w:t xml:space="preserve"> (toliau – Perkančioji organizacija) vykdomo pirkimo </w:t>
      </w:r>
      <w:r w:rsidRPr="000944EE">
        <w:rPr>
          <w:rFonts w:ascii="Calibri" w:hAnsi="Calibri" w:cs="Calibri"/>
          <w:b/>
          <w:bCs/>
          <w:sz w:val="24"/>
          <w:szCs w:val="24"/>
          <w:lang w:val="lt-LT"/>
        </w:rPr>
        <w:t>„</w:t>
      </w:r>
      <w:r w:rsidR="00600BAD" w:rsidRPr="000944EE">
        <w:rPr>
          <w:rFonts w:ascii="Calibri" w:hAnsi="Calibri" w:cs="Calibri"/>
          <w:b/>
          <w:bCs/>
          <w:sz w:val="24"/>
          <w:szCs w:val="24"/>
          <w:lang w:val="lt-LT"/>
        </w:rPr>
        <w:t>Nuotekų sistemos ir stogo dangos remontas</w:t>
      </w:r>
      <w:r w:rsidRPr="000944EE">
        <w:rPr>
          <w:rFonts w:ascii="Calibri" w:hAnsi="Calibri" w:cs="Calibri"/>
          <w:b/>
          <w:bCs/>
          <w:sz w:val="24"/>
          <w:szCs w:val="24"/>
          <w:lang w:val="lt-LT"/>
        </w:rPr>
        <w:t xml:space="preserve">“ Nr. </w:t>
      </w:r>
      <w:r w:rsidRPr="000944EE">
        <w:rPr>
          <w:rFonts w:ascii="Calibri" w:hAnsi="Calibri" w:cs="Calibri"/>
          <w:b/>
          <w:bCs/>
          <w:iCs/>
          <w:sz w:val="24"/>
          <w:szCs w:val="24"/>
          <w:lang w:val="lt-LT"/>
        </w:rPr>
        <w:t>5</w:t>
      </w:r>
      <w:r w:rsidR="0088284B" w:rsidRPr="000944EE">
        <w:rPr>
          <w:rFonts w:ascii="Calibri" w:hAnsi="Calibri" w:cs="Calibri"/>
          <w:b/>
          <w:bCs/>
          <w:iCs/>
          <w:sz w:val="24"/>
          <w:szCs w:val="24"/>
          <w:lang w:val="lt-LT"/>
        </w:rPr>
        <w:t>827173</w:t>
      </w:r>
      <w:r w:rsidRPr="000944EE">
        <w:rPr>
          <w:rFonts w:ascii="Calibri" w:hAnsi="Calibri" w:cs="Calibri"/>
          <w:sz w:val="24"/>
          <w:szCs w:val="24"/>
          <w:lang w:val="lt-LT"/>
        </w:rPr>
        <w:t xml:space="preserve"> (toliau – Pirkimas) dokumentų atitikties Įstatymui ir su jo įgyvendinimu susijusiems teisės aktams peržiūra (peržiūra prevenciniais tikslais atliekama tam tikra apimtimi).</w:t>
      </w:r>
    </w:p>
    <w:p w14:paraId="67342D22" w14:textId="77777777" w:rsidR="001048B2" w:rsidRPr="000944EE" w:rsidRDefault="001048B2" w:rsidP="00FE4A61">
      <w:pPr>
        <w:spacing w:after="0" w:line="276" w:lineRule="auto"/>
        <w:ind w:firstLine="720"/>
        <w:rPr>
          <w:rFonts w:ascii="Calibri" w:hAnsi="Calibri" w:cs="Calibri"/>
          <w:sz w:val="24"/>
          <w:szCs w:val="24"/>
          <w:lang w:val="lt-LT"/>
        </w:rPr>
      </w:pPr>
      <w:r w:rsidRPr="000944EE">
        <w:rPr>
          <w:rFonts w:ascii="Calibri" w:hAnsi="Calibri" w:cs="Calibri"/>
          <w:sz w:val="24"/>
          <w:szCs w:val="24"/>
          <w:lang w:val="lt-LT"/>
        </w:rPr>
        <w:t xml:space="preserve">Tarnyba, prevencine tvarka peržiūrėjusi Pirkimo dokumentus, teikia pastabas ir rekomendacijas (toliau – Rekomendacija) dėl Pirkimo dokumentų nuostatų. </w:t>
      </w:r>
    </w:p>
    <w:p w14:paraId="45DC8D89" w14:textId="77777777" w:rsidR="002327B3" w:rsidRPr="000944EE" w:rsidRDefault="002327B3" w:rsidP="002327B3">
      <w:pPr>
        <w:spacing w:after="0" w:line="278" w:lineRule="auto"/>
        <w:rPr>
          <w:rFonts w:ascii="Calibri" w:hAnsi="Calibri" w:cs="Calibri"/>
          <w:b/>
          <w:sz w:val="24"/>
          <w:szCs w:val="24"/>
          <w:lang w:val="lt-LT"/>
        </w:rPr>
      </w:pPr>
    </w:p>
    <w:p w14:paraId="392E9211" w14:textId="77777777" w:rsidR="002327B3" w:rsidRPr="000944EE" w:rsidRDefault="002327B3" w:rsidP="002327B3">
      <w:pPr>
        <w:pStyle w:val="Sraopastraipa"/>
        <w:numPr>
          <w:ilvl w:val="0"/>
          <w:numId w:val="1"/>
        </w:numPr>
        <w:spacing w:after="0" w:line="278" w:lineRule="auto"/>
        <w:rPr>
          <w:rFonts w:ascii="Calibri" w:hAnsi="Calibri" w:cs="Calibri"/>
          <w:b/>
          <w:bCs/>
          <w:sz w:val="24"/>
          <w:szCs w:val="24"/>
          <w:lang w:val="lt-LT"/>
        </w:rPr>
      </w:pPr>
      <w:r w:rsidRPr="000944EE">
        <w:rPr>
          <w:rFonts w:ascii="Calibri" w:hAnsi="Calibri" w:cs="Calibri"/>
          <w:b/>
          <w:bCs/>
          <w:sz w:val="24"/>
          <w:szCs w:val="24"/>
          <w:lang w:val="lt-LT"/>
        </w:rPr>
        <w:t>Dėl kvalifikacijos reikalavimų</w:t>
      </w:r>
    </w:p>
    <w:p w14:paraId="0CD9FF09" w14:textId="7FF3332B" w:rsidR="00C26C80" w:rsidRPr="000944EE" w:rsidRDefault="785BA751" w:rsidP="00C26C80">
      <w:pPr>
        <w:spacing w:after="0" w:line="276" w:lineRule="auto"/>
        <w:rPr>
          <w:rFonts w:ascii="Calibri" w:hAnsi="Calibri" w:cs="Calibri"/>
          <w:sz w:val="24"/>
          <w:szCs w:val="24"/>
          <w:lang w:val="lt-LT"/>
        </w:rPr>
      </w:pPr>
      <w:r w:rsidRPr="000944EE">
        <w:rPr>
          <w:rFonts w:ascii="Calibri" w:hAnsi="Calibri" w:cs="Calibri"/>
          <w:sz w:val="24"/>
          <w:szCs w:val="24"/>
          <w:lang w:val="lt-LT"/>
        </w:rPr>
        <w:t>Specialiųjų pirkimo sąlygų (toliau – SPS) 3 priedo 2 lentelės „Kvalifikacijos reikalavimai“ (toliau – Kvalifikacijos reikalavimai) 3 punkte  nustatyti  kvalifikacijos reikalavimai specialistams: „Ne mažiau kaip 1 (vieną) specialistą, kuriam suteikta teisė eiti ypatingo statinio statybos darbų vadovo pareigas.</w:t>
      </w:r>
      <w:r w:rsidRPr="000944EE">
        <w:rPr>
          <w:rFonts w:ascii="Calibri" w:hAnsi="Calibri" w:cs="Calibri"/>
          <w:b/>
          <w:bCs/>
          <w:sz w:val="24"/>
          <w:szCs w:val="24"/>
          <w:lang w:val="lt-LT"/>
        </w:rPr>
        <w:t xml:space="preserve"> Statiniai: negyvenamieji pastatai</w:t>
      </w:r>
      <w:r w:rsidRPr="000944EE">
        <w:rPr>
          <w:rFonts w:ascii="Calibri" w:hAnsi="Calibri" w:cs="Calibri"/>
          <w:sz w:val="24"/>
          <w:szCs w:val="24"/>
          <w:lang w:val="lt-LT"/>
        </w:rPr>
        <w:t xml:space="preserve">; taip pat minėti statiniai, esantys kultūros paveldo objekto teritorijoje, jo apsaugos zonoje, kultūros paveldo vietovėje &lt;...&gt; Ne mažiau kaip 1 (vieną) specialistą, kuriam suteikta teisė eiti ypatingo statinio specialiųjų statybos darbų vadovo pareigas. </w:t>
      </w:r>
      <w:r w:rsidRPr="000944EE">
        <w:rPr>
          <w:rFonts w:ascii="Calibri" w:hAnsi="Calibri" w:cs="Calibri"/>
          <w:b/>
          <w:bCs/>
          <w:sz w:val="24"/>
          <w:szCs w:val="24"/>
          <w:lang w:val="lt-LT"/>
        </w:rPr>
        <w:t>Statiniai: negyvenamieji pastatai</w:t>
      </w:r>
      <w:r w:rsidRPr="000944EE">
        <w:rPr>
          <w:rFonts w:ascii="Calibri" w:hAnsi="Calibri" w:cs="Calibri"/>
          <w:sz w:val="24"/>
          <w:szCs w:val="24"/>
          <w:lang w:val="lt-LT"/>
        </w:rPr>
        <w:t xml:space="preserve">; Darbo sritis: statinio nuotekų šalinimo inžinerinių sistemų įrengimas, taip pat minėti statiniai, esantys kultūros paveldo objekto teritorijoje, jo apsaugos zonoje, kultūros paveldo </w:t>
      </w:r>
      <w:proofErr w:type="spellStart"/>
      <w:r w:rsidRPr="000944EE">
        <w:rPr>
          <w:rFonts w:ascii="Calibri" w:hAnsi="Calibri" w:cs="Calibri"/>
          <w:sz w:val="24"/>
          <w:szCs w:val="24"/>
          <w:lang w:val="lt-LT"/>
        </w:rPr>
        <w:t>vietovėje“.</w:t>
      </w:r>
      <w:r w:rsidR="00C26C80" w:rsidRPr="000944EE">
        <w:rPr>
          <w:rFonts w:ascii="Calibri" w:eastAsia="Calibri" w:hAnsi="Calibri" w:cs="Calibri"/>
          <w:sz w:val="24"/>
          <w:szCs w:val="24"/>
          <w:lang w:val="lt-LT"/>
        </w:rPr>
        <w:t>Pastebėtina</w:t>
      </w:r>
      <w:proofErr w:type="spellEnd"/>
      <w:r w:rsidR="00C26C80" w:rsidRPr="000944EE">
        <w:rPr>
          <w:rFonts w:ascii="Calibri" w:eastAsia="Calibri" w:hAnsi="Calibri" w:cs="Calibri"/>
          <w:sz w:val="24"/>
          <w:szCs w:val="24"/>
          <w:lang w:val="lt-LT"/>
        </w:rPr>
        <w:t xml:space="preserve">, kad pagal naują </w:t>
      </w:r>
      <w:hyperlink r:id="rId8">
        <w:r w:rsidR="00C26C80" w:rsidRPr="000944EE">
          <w:rPr>
            <w:rFonts w:ascii="Calibri" w:eastAsia="Calibri" w:hAnsi="Calibri" w:cs="Calibri"/>
            <w:color w:val="467886"/>
            <w:sz w:val="24"/>
            <w:szCs w:val="24"/>
            <w:u w:val="single"/>
            <w:lang w:val="lt"/>
          </w:rPr>
          <w:t>Statybos techninio reglamento STR 1.01.03:2017 „Statinių klasifikavimas“</w:t>
        </w:r>
      </w:hyperlink>
      <w:r w:rsidR="00C26C80" w:rsidRPr="000944EE">
        <w:rPr>
          <w:rFonts w:ascii="Calibri" w:eastAsia="Calibri" w:hAnsi="Calibri" w:cs="Calibri"/>
          <w:sz w:val="24"/>
          <w:szCs w:val="24"/>
          <w:lang w:val="lt-LT"/>
        </w:rPr>
        <w:t xml:space="preserve"> (toliau – STR Statinių klasifikavimas) redakciją pastatai pagal paskirtį skirstomi į du</w:t>
      </w:r>
      <w:r w:rsidR="00C26C80" w:rsidRPr="000944EE">
        <w:rPr>
          <w:rFonts w:ascii="Calibri" w:eastAsia="Calibri" w:hAnsi="Calibri" w:cs="Calibri"/>
          <w:b/>
          <w:bCs/>
          <w:sz w:val="24"/>
          <w:szCs w:val="24"/>
          <w:lang w:val="lt-LT"/>
        </w:rPr>
        <w:t xml:space="preserve"> </w:t>
      </w:r>
      <w:r w:rsidR="00C26C80" w:rsidRPr="000944EE">
        <w:rPr>
          <w:rFonts w:ascii="Calibri" w:eastAsia="Calibri" w:hAnsi="Calibri" w:cs="Calibri"/>
          <w:sz w:val="24"/>
          <w:szCs w:val="24"/>
          <w:lang w:val="lt-LT"/>
        </w:rPr>
        <w:t xml:space="preserve">tipus: gyvenamuosius pastatus ir negyvenamuosius pastatus. Pastatų tipai skirstomi į pastatų paskirties grupes. Pastatų paskirties grupės skirstomos į pastatų paskirtis. </w:t>
      </w:r>
    </w:p>
    <w:p w14:paraId="050037C5" w14:textId="77777777" w:rsidR="00792D05" w:rsidRPr="000944EE" w:rsidRDefault="00C26C80" w:rsidP="00792D05">
      <w:pPr>
        <w:spacing w:after="0" w:line="276" w:lineRule="auto"/>
        <w:rPr>
          <w:rFonts w:ascii="Calibri" w:eastAsia="Calibri" w:hAnsi="Calibri" w:cs="Calibri"/>
          <w:sz w:val="24"/>
          <w:szCs w:val="24"/>
        </w:rPr>
      </w:pPr>
      <w:r w:rsidRPr="000944EE">
        <w:rPr>
          <w:rFonts w:ascii="Calibri" w:eastAsia="Calibri" w:hAnsi="Calibri" w:cs="Calibri"/>
          <w:sz w:val="24"/>
          <w:szCs w:val="24"/>
        </w:rPr>
        <w:t xml:space="preserve">Atsižvelgiant į tai, kad Įstatymo 47 straipsnio 1 dalyje nustatyta, kad „&lt;...&gt; Perkančiosios organizacijos nustatyti &lt;...&gt; kvalifikacijos reikalavimai &lt;...&gt; turi būti proporcingi ir </w:t>
      </w:r>
      <w:r w:rsidRPr="000944EE">
        <w:rPr>
          <w:rFonts w:ascii="Calibri" w:eastAsia="Calibri" w:hAnsi="Calibri" w:cs="Calibri"/>
          <w:b/>
          <w:bCs/>
          <w:sz w:val="24"/>
          <w:szCs w:val="24"/>
        </w:rPr>
        <w:t xml:space="preserve">susiję su pirkimo </w:t>
      </w:r>
      <w:proofErr w:type="spellStart"/>
      <w:r w:rsidRPr="000944EE">
        <w:rPr>
          <w:rFonts w:ascii="Calibri" w:eastAsia="Calibri" w:hAnsi="Calibri" w:cs="Calibri"/>
          <w:b/>
          <w:bCs/>
          <w:sz w:val="24"/>
          <w:szCs w:val="24"/>
        </w:rPr>
        <w:t>objektu</w:t>
      </w:r>
      <w:proofErr w:type="spellEnd"/>
      <w:r w:rsidRPr="000944EE">
        <w:rPr>
          <w:rFonts w:ascii="Calibri" w:eastAsia="Calibri" w:hAnsi="Calibri" w:cs="Calibri"/>
          <w:b/>
          <w:bCs/>
          <w:sz w:val="24"/>
          <w:szCs w:val="24"/>
        </w:rPr>
        <w:t xml:space="preserve">, </w:t>
      </w:r>
      <w:proofErr w:type="spellStart"/>
      <w:r w:rsidRPr="000944EE">
        <w:rPr>
          <w:rFonts w:ascii="Calibri" w:eastAsia="Calibri" w:hAnsi="Calibri" w:cs="Calibri"/>
          <w:b/>
          <w:bCs/>
          <w:sz w:val="24"/>
          <w:szCs w:val="24"/>
        </w:rPr>
        <w:t>tikslūs</w:t>
      </w:r>
      <w:proofErr w:type="spellEnd"/>
      <w:r w:rsidRPr="000944EE">
        <w:rPr>
          <w:rFonts w:ascii="Calibri" w:eastAsia="Calibri" w:hAnsi="Calibri" w:cs="Calibri"/>
          <w:b/>
          <w:bCs/>
          <w:sz w:val="24"/>
          <w:szCs w:val="24"/>
        </w:rPr>
        <w:t xml:space="preserve"> </w:t>
      </w:r>
      <w:proofErr w:type="spellStart"/>
      <w:r w:rsidRPr="000944EE">
        <w:rPr>
          <w:rFonts w:ascii="Calibri" w:eastAsia="Calibri" w:hAnsi="Calibri" w:cs="Calibri"/>
          <w:b/>
          <w:bCs/>
          <w:sz w:val="24"/>
          <w:szCs w:val="24"/>
        </w:rPr>
        <w:t>ir</w:t>
      </w:r>
      <w:proofErr w:type="spellEnd"/>
      <w:r w:rsidRPr="000944EE">
        <w:rPr>
          <w:rFonts w:ascii="Calibri" w:eastAsia="Calibri" w:hAnsi="Calibri" w:cs="Calibri"/>
          <w:b/>
          <w:bCs/>
          <w:sz w:val="24"/>
          <w:szCs w:val="24"/>
        </w:rPr>
        <w:t xml:space="preserve"> </w:t>
      </w:r>
      <w:proofErr w:type="spellStart"/>
      <w:proofErr w:type="gramStart"/>
      <w:r w:rsidRPr="000944EE">
        <w:rPr>
          <w:rFonts w:ascii="Calibri" w:eastAsia="Calibri" w:hAnsi="Calibri" w:cs="Calibri"/>
          <w:b/>
          <w:bCs/>
          <w:sz w:val="24"/>
          <w:szCs w:val="24"/>
        </w:rPr>
        <w:t>aiškūs</w:t>
      </w:r>
      <w:proofErr w:type="spellEnd"/>
      <w:r w:rsidRPr="000944EE">
        <w:rPr>
          <w:rFonts w:ascii="Calibri" w:eastAsia="Calibri" w:hAnsi="Calibri" w:cs="Calibri"/>
          <w:sz w:val="24"/>
          <w:szCs w:val="24"/>
        </w:rPr>
        <w:t>.“</w:t>
      </w:r>
      <w:proofErr w:type="gram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pirmiau</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minėti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kvalifikacijos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reikalavimai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dėl</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specialistų</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kvalifikacijos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turi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būti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formuluojami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aiškiai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ir</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tiksliai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nurodant</w:t>
      </w:r>
      <w:proofErr w:type="spellEnd"/>
      <w:r w:rsidRPr="000944EE">
        <w:rPr>
          <w:rFonts w:ascii="Calibri" w:eastAsia="Calibri" w:hAnsi="Calibri" w:cs="Calibri"/>
          <w:sz w:val="24"/>
          <w:szCs w:val="24"/>
        </w:rPr>
        <w:t xml:space="preserve"> ne tik pastato, </w:t>
      </w:r>
      <w:proofErr w:type="spellStart"/>
      <w:r w:rsidRPr="000944EE">
        <w:rPr>
          <w:rFonts w:ascii="Calibri" w:eastAsia="Calibri" w:hAnsi="Calibri" w:cs="Calibri"/>
          <w:sz w:val="24"/>
          <w:szCs w:val="24"/>
        </w:rPr>
        <w:t>kuriame</w:t>
      </w:r>
      <w:proofErr w:type="spellEnd"/>
      <w:r w:rsidRPr="000944EE">
        <w:rPr>
          <w:rFonts w:ascii="Calibri" w:eastAsia="Calibri" w:hAnsi="Calibri" w:cs="Calibri"/>
          <w:sz w:val="24"/>
          <w:szCs w:val="24"/>
        </w:rPr>
        <w:t xml:space="preserve"> bus </w:t>
      </w:r>
      <w:proofErr w:type="spellStart"/>
      <w:r w:rsidRPr="000944EE">
        <w:rPr>
          <w:rFonts w:ascii="Calibri" w:eastAsia="Calibri" w:hAnsi="Calibri" w:cs="Calibri"/>
          <w:sz w:val="24"/>
          <w:szCs w:val="24"/>
        </w:rPr>
        <w:t>vykdomi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darbai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tipą</w:t>
      </w:r>
      <w:proofErr w:type="spellEnd"/>
      <w:r w:rsidRPr="000944EE">
        <w:rPr>
          <w:rFonts w:ascii="Calibri" w:eastAsia="Calibri" w:hAnsi="Calibri" w:cs="Calibri"/>
          <w:sz w:val="24"/>
          <w:szCs w:val="24"/>
        </w:rPr>
        <w:t xml:space="preserve">, bet </w:t>
      </w:r>
      <w:proofErr w:type="spellStart"/>
      <w:r w:rsidRPr="000944EE">
        <w:rPr>
          <w:rFonts w:ascii="Calibri" w:eastAsia="Calibri" w:hAnsi="Calibri" w:cs="Calibri"/>
          <w:sz w:val="24"/>
          <w:szCs w:val="24"/>
        </w:rPr>
        <w:t>ir</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paskirties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grupę</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bei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pastato</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paskirtį</w:t>
      </w:r>
      <w:proofErr w:type="spellEnd"/>
      <w:r w:rsidRPr="000944EE">
        <w:rPr>
          <w:rFonts w:ascii="Calibri" w:eastAsia="Calibri" w:hAnsi="Calibri" w:cs="Calibri"/>
          <w:sz w:val="24"/>
          <w:szCs w:val="24"/>
        </w:rPr>
        <w:t>.</w:t>
      </w:r>
      <w:r w:rsidRPr="000944EE">
        <w:rPr>
          <w:rFonts w:ascii="Calibri" w:eastAsia="Times New Roman" w:hAnsi="Calibri" w:cs="Calibri"/>
          <w:kern w:val="0"/>
          <w:sz w:val="24"/>
          <w:szCs w:val="24"/>
          <w:lang w:eastAsia="en-GB"/>
          <w14:ligatures w14:val="none"/>
        </w:rPr>
        <w:t xml:space="preserve"> </w:t>
      </w:r>
      <w:proofErr w:type="spellStart"/>
      <w:r w:rsidRPr="000944EE">
        <w:rPr>
          <w:rFonts w:ascii="Calibri" w:eastAsia="Times New Roman" w:hAnsi="Calibri" w:cs="Calibri"/>
          <w:kern w:val="0"/>
          <w:sz w:val="24"/>
          <w:szCs w:val="24"/>
          <w:lang w:eastAsia="en-GB"/>
          <w14:ligatures w14:val="none"/>
        </w:rPr>
        <w:t>Pažymėtina</w:t>
      </w:r>
      <w:proofErr w:type="spellEnd"/>
      <w:r w:rsidRPr="000944EE">
        <w:rPr>
          <w:rFonts w:ascii="Calibri" w:eastAsia="Times New Roman" w:hAnsi="Calibri" w:cs="Calibri"/>
          <w:kern w:val="0"/>
          <w:sz w:val="24"/>
          <w:szCs w:val="24"/>
          <w:lang w:eastAsia="en-GB"/>
          <w14:ligatures w14:val="none"/>
        </w:rPr>
        <w:t xml:space="preserve">, </w:t>
      </w:r>
      <w:proofErr w:type="spellStart"/>
      <w:r w:rsidRPr="000944EE">
        <w:rPr>
          <w:rFonts w:ascii="Calibri" w:eastAsia="Times New Roman" w:hAnsi="Calibri" w:cs="Calibri"/>
          <w:kern w:val="0"/>
          <w:sz w:val="24"/>
          <w:szCs w:val="24"/>
          <w:lang w:eastAsia="en-GB"/>
          <w14:ligatures w14:val="none"/>
        </w:rPr>
        <w:t>kad</w:t>
      </w:r>
      <w:proofErr w:type="spellEnd"/>
      <w:r w:rsidRPr="000944EE">
        <w:rPr>
          <w:rFonts w:ascii="Calibri" w:eastAsia="Times New Roman" w:hAnsi="Calibri" w:cs="Calibri"/>
          <w:kern w:val="0"/>
          <w:sz w:val="24"/>
          <w:szCs w:val="24"/>
          <w:lang w:eastAsia="en-GB"/>
          <w14:ligatures w14:val="none"/>
        </w:rPr>
        <w:t xml:space="preserve"> </w:t>
      </w:r>
      <w:r w:rsidRPr="000944EE">
        <w:rPr>
          <w:rFonts w:ascii="Calibri" w:eastAsia="Calibri" w:hAnsi="Calibri" w:cs="Calibri"/>
          <w:sz w:val="24"/>
          <w:szCs w:val="24"/>
        </w:rPr>
        <w:t xml:space="preserve">kai </w:t>
      </w:r>
      <w:proofErr w:type="spellStart"/>
      <w:r w:rsidRPr="000944EE">
        <w:rPr>
          <w:rFonts w:ascii="Calibri" w:eastAsia="Calibri" w:hAnsi="Calibri" w:cs="Calibri"/>
          <w:sz w:val="24"/>
          <w:szCs w:val="24"/>
        </w:rPr>
        <w:t>nenurodomas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pirkimo</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objektą</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atitinkantis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statinio</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tipas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paskirties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grupė</w:t>
      </w:r>
      <w:proofErr w:type="spellEnd"/>
      <w:r w:rsidRPr="000944EE">
        <w:rPr>
          <w:rFonts w:ascii="Calibri" w:eastAsia="Calibri" w:hAnsi="Calibri" w:cs="Calibri"/>
          <w:sz w:val="24"/>
          <w:szCs w:val="24"/>
        </w:rPr>
        <w:t xml:space="preserve"> / </w:t>
      </w:r>
      <w:proofErr w:type="spellStart"/>
      <w:r w:rsidRPr="000944EE">
        <w:rPr>
          <w:rFonts w:ascii="Calibri" w:eastAsia="Calibri" w:hAnsi="Calibri" w:cs="Calibri"/>
          <w:sz w:val="24"/>
          <w:szCs w:val="24"/>
        </w:rPr>
        <w:t>pastato</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paskirtis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toks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kvalifikacijos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reikalavimas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laikytinas</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nesusijusiu</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su</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Pirkimo</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objektu</w:t>
      </w:r>
      <w:proofErr w:type="spellEnd"/>
      <w:r w:rsidRPr="000944EE">
        <w:rPr>
          <w:rFonts w:ascii="Calibri" w:eastAsia="Calibri" w:hAnsi="Calibri" w:cs="Calibri"/>
          <w:sz w:val="24"/>
          <w:szCs w:val="24"/>
        </w:rPr>
        <w:t xml:space="preserve"> </w:t>
      </w:r>
      <w:proofErr w:type="spellStart"/>
      <w:proofErr w:type="gramStart"/>
      <w:r w:rsidRPr="000944EE">
        <w:rPr>
          <w:rFonts w:ascii="Calibri" w:eastAsia="Calibri" w:hAnsi="Calibri" w:cs="Calibri"/>
          <w:sz w:val="24"/>
          <w:szCs w:val="24"/>
        </w:rPr>
        <w:t>ir</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neproporcingu</w:t>
      </w:r>
      <w:proofErr w:type="spellEnd"/>
      <w:proofErr w:type="gram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bei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gali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dirbtinai</w:t>
      </w:r>
      <w:proofErr w:type="spellEnd"/>
      <w:r w:rsidRPr="000944EE">
        <w:rPr>
          <w:rFonts w:ascii="Calibri" w:eastAsia="Calibri" w:hAnsi="Calibri" w:cs="Calibri"/>
          <w:sz w:val="24"/>
          <w:szCs w:val="24"/>
        </w:rPr>
        <w:t xml:space="preserve"> </w:t>
      </w:r>
      <w:proofErr w:type="spellStart"/>
      <w:r w:rsidRPr="000944EE">
        <w:rPr>
          <w:rFonts w:ascii="Calibri" w:eastAsia="Calibri" w:hAnsi="Calibri" w:cs="Calibri"/>
          <w:sz w:val="24"/>
          <w:szCs w:val="24"/>
        </w:rPr>
        <w:t>riboti</w:t>
      </w:r>
      <w:proofErr w:type="spellEnd"/>
      <w:r w:rsidRPr="000944EE">
        <w:rPr>
          <w:rFonts w:ascii="Calibri" w:eastAsia="Calibri" w:hAnsi="Calibri" w:cs="Calibri"/>
          <w:sz w:val="24"/>
          <w:szCs w:val="24"/>
        </w:rPr>
        <w:t xml:space="preserve"> konkurenciją.</w:t>
      </w:r>
    </w:p>
    <w:p w14:paraId="39947AF2" w14:textId="44A4E55F" w:rsidR="002327B3" w:rsidRPr="000944EE" w:rsidRDefault="785BA751" w:rsidP="00792D05">
      <w:pPr>
        <w:spacing w:after="0" w:line="276" w:lineRule="auto"/>
        <w:rPr>
          <w:rFonts w:ascii="Calibri" w:eastAsia="Calibri" w:hAnsi="Calibri" w:cs="Calibri"/>
          <w:sz w:val="24"/>
          <w:szCs w:val="24"/>
        </w:rPr>
      </w:pPr>
      <w:r w:rsidRPr="000944EE">
        <w:rPr>
          <w:rFonts w:ascii="Calibri" w:hAnsi="Calibri" w:cs="Calibri"/>
          <w:sz w:val="24"/>
          <w:szCs w:val="24"/>
          <w:lang w:val="lt-LT"/>
        </w:rPr>
        <w:t>Atsižvelgiant į tai, kas nurodyta, Tarnyba rekomenduoja kvalifikacijos reikalavimus formuluoti aiškiai ir tiksliai, nurodant</w:t>
      </w:r>
      <w:r w:rsidRPr="000944EE">
        <w:rPr>
          <w:rFonts w:ascii="Calibri" w:hAnsi="Calibri" w:cs="Calibri"/>
          <w:b/>
          <w:bCs/>
          <w:sz w:val="24"/>
          <w:szCs w:val="24"/>
          <w:lang w:val="lt-LT"/>
        </w:rPr>
        <w:t xml:space="preserve"> </w:t>
      </w:r>
      <w:r w:rsidRPr="000944EE">
        <w:rPr>
          <w:rFonts w:ascii="Calibri" w:hAnsi="Calibri" w:cs="Calibri"/>
          <w:sz w:val="24"/>
          <w:szCs w:val="24"/>
          <w:lang w:val="lt-LT"/>
        </w:rPr>
        <w:t xml:space="preserve">ne tik pastato tipą, bet ir pastato, kuriame bus vykdomi remonto darbai, paskirties grupę ir pastato paskirtį </w:t>
      </w:r>
      <w:r w:rsidRPr="000944EE">
        <w:rPr>
          <w:rFonts w:ascii="Calibri" w:hAnsi="Calibri" w:cs="Calibri"/>
          <w:b/>
          <w:bCs/>
          <w:sz w:val="24"/>
          <w:szCs w:val="24"/>
          <w:lang w:val="lt-LT"/>
        </w:rPr>
        <w:t xml:space="preserve"> </w:t>
      </w:r>
      <w:r w:rsidRPr="000944EE">
        <w:rPr>
          <w:rFonts w:ascii="Calibri" w:hAnsi="Calibri" w:cs="Calibri"/>
          <w:sz w:val="24"/>
          <w:szCs w:val="24"/>
          <w:lang w:val="lt-LT"/>
        </w:rPr>
        <w:t>pagal šiuo metu galiojantį pastatų klasifikavimo reglamentavimą.</w:t>
      </w:r>
    </w:p>
    <w:p w14:paraId="08D515ED" w14:textId="0F6F211A" w:rsidR="009B3BDD" w:rsidRPr="000944EE" w:rsidRDefault="785BA751" w:rsidP="785BA751">
      <w:pPr>
        <w:spacing w:after="0" w:line="278" w:lineRule="auto"/>
        <w:ind w:firstLine="709"/>
        <w:rPr>
          <w:rFonts w:ascii="Calibri" w:hAnsi="Calibri" w:cs="Calibri"/>
          <w:sz w:val="24"/>
          <w:szCs w:val="24"/>
          <w:lang w:val="lt-LT"/>
        </w:rPr>
      </w:pPr>
      <w:r w:rsidRPr="000944EE">
        <w:rPr>
          <w:rFonts w:ascii="Calibri" w:hAnsi="Calibri" w:cs="Calibri"/>
          <w:sz w:val="24"/>
          <w:szCs w:val="24"/>
          <w:lang w:val="lt-LT"/>
        </w:rPr>
        <w:t xml:space="preserve">Tarnyba atkreipia dėmesį, kad Kvalifikacijos reikalavimų 3 punkte nurodyta „Tiekėjas, tiekėjų grupės partneriai kartu, subtiekėjai ir kiti asmenys, kurių pajėgumais remiasi tiekėjas, pirkimo sutarties vykdymui turi turėti specialistus, </w:t>
      </w:r>
      <w:r w:rsidRPr="000944EE">
        <w:rPr>
          <w:rFonts w:ascii="Calibri" w:hAnsi="Calibri" w:cs="Calibri"/>
          <w:b/>
          <w:bCs/>
          <w:sz w:val="24"/>
          <w:szCs w:val="24"/>
          <w:lang w:val="lt-LT"/>
        </w:rPr>
        <w:t>nurodytus 2 punkto papunkčiuose</w:t>
      </w:r>
      <w:r w:rsidRPr="000944EE">
        <w:rPr>
          <w:rFonts w:ascii="Calibri" w:hAnsi="Calibri" w:cs="Calibri"/>
          <w:sz w:val="24"/>
          <w:szCs w:val="24"/>
          <w:lang w:val="lt-LT"/>
        </w:rPr>
        <w:t xml:space="preserve">.“. Tarnyba rekomenduoja pakarotinai peržiūrėti pateiktą informaciją, ar galimai nėra padaryta techninio pobūdžio klaida. </w:t>
      </w:r>
    </w:p>
    <w:p w14:paraId="650A6344" w14:textId="77777777" w:rsidR="00B93175" w:rsidRPr="000944EE" w:rsidRDefault="00B93175" w:rsidP="785BA751">
      <w:pPr>
        <w:spacing w:after="0" w:line="23" w:lineRule="atLeast"/>
        <w:ind w:firstLine="720"/>
        <w:rPr>
          <w:rFonts w:ascii="Calibri" w:hAnsi="Calibri" w:cs="Calibri"/>
          <w:b/>
          <w:bCs/>
          <w:sz w:val="24"/>
          <w:szCs w:val="24"/>
          <w:highlight w:val="yellow"/>
          <w:lang w:val="lt-LT"/>
        </w:rPr>
      </w:pPr>
    </w:p>
    <w:p w14:paraId="5F29CDB4" w14:textId="1FD5E88A" w:rsidR="004B63D4" w:rsidRPr="000944EE" w:rsidRDefault="00231856" w:rsidP="006C26E1">
      <w:pPr>
        <w:shd w:val="clear" w:color="auto" w:fill="FFFFFF" w:themeFill="background1"/>
        <w:ind w:right="-425"/>
        <w:rPr>
          <w:rFonts w:ascii="Calibri" w:hAnsi="Calibri" w:cs="Calibri"/>
          <w:b/>
          <w:bCs/>
          <w:sz w:val="24"/>
          <w:szCs w:val="24"/>
          <w:lang w:val="lt-LT"/>
        </w:rPr>
      </w:pPr>
      <w:r w:rsidRPr="000944EE">
        <w:rPr>
          <w:rFonts w:ascii="Calibri" w:hAnsi="Calibri" w:cs="Calibri"/>
          <w:b/>
          <w:bCs/>
          <w:sz w:val="24"/>
          <w:szCs w:val="24"/>
          <w:lang w:val="lt-LT"/>
        </w:rPr>
        <w:lastRenderedPageBreak/>
        <w:t xml:space="preserve">2. </w:t>
      </w:r>
      <w:r w:rsidR="00B6547D" w:rsidRPr="000944EE">
        <w:rPr>
          <w:rFonts w:ascii="Calibri" w:hAnsi="Calibri" w:cs="Calibri"/>
          <w:b/>
          <w:bCs/>
          <w:sz w:val="24"/>
          <w:szCs w:val="24"/>
          <w:lang w:val="lt-LT"/>
        </w:rPr>
        <w:t xml:space="preserve">Dėl </w:t>
      </w:r>
      <w:r w:rsidR="004B63D4" w:rsidRPr="000944EE">
        <w:rPr>
          <w:rFonts w:ascii="Calibri" w:hAnsi="Calibri" w:cs="Calibri"/>
          <w:b/>
          <w:bCs/>
          <w:sz w:val="24"/>
          <w:szCs w:val="24"/>
          <w:lang w:val="lt-LT"/>
        </w:rPr>
        <w:t>pirkime keliamų žaliųjų reikalavimų</w:t>
      </w:r>
    </w:p>
    <w:p w14:paraId="5B814797" w14:textId="355598D8" w:rsidR="00B93175" w:rsidRPr="000944EE" w:rsidRDefault="785BA751" w:rsidP="006C26E1">
      <w:pPr>
        <w:tabs>
          <w:tab w:val="left" w:pos="4305"/>
        </w:tabs>
        <w:spacing w:before="60" w:after="60"/>
        <w:rPr>
          <w:rFonts w:ascii="Calibri" w:hAnsi="Calibri" w:cs="Calibri"/>
          <w:sz w:val="24"/>
          <w:szCs w:val="24"/>
          <w:lang w:val="lt-LT"/>
        </w:rPr>
      </w:pPr>
      <w:r w:rsidRPr="000944EE">
        <w:rPr>
          <w:rFonts w:ascii="Calibri" w:hAnsi="Calibri" w:cs="Calibri"/>
          <w:sz w:val="24"/>
          <w:szCs w:val="24"/>
          <w:lang w:val="lt-LT"/>
        </w:rPr>
        <w:t>SPS Priedo Nr. 6 “Pirkime keliami žalieji reikalavimai” nurodyta, jog „Tiekėjas pirkimo sutarties vykdymo laikotarpiu, Darbams atlikti,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6D36B8A" w14:textId="205D1FAF" w:rsidR="00A3690B" w:rsidRPr="000944EE" w:rsidRDefault="00A01831" w:rsidP="006C26E1">
      <w:pPr>
        <w:spacing w:after="0" w:line="278" w:lineRule="auto"/>
        <w:rPr>
          <w:rFonts w:ascii="Calibri" w:hAnsi="Calibri" w:cs="Calibri"/>
          <w:sz w:val="24"/>
          <w:szCs w:val="24"/>
          <w:lang w:val="lt-LT"/>
        </w:rPr>
      </w:pPr>
      <w:r w:rsidRPr="000944EE">
        <w:rPr>
          <w:rFonts w:ascii="Calibri" w:hAnsi="Calibri" w:cs="Calibri"/>
          <w:sz w:val="24"/>
          <w:szCs w:val="24"/>
          <w:lang w:val="lt-LT"/>
        </w:rPr>
        <w:t>Tarnyba p</w:t>
      </w:r>
      <w:r w:rsidR="00553D15" w:rsidRPr="000944EE">
        <w:rPr>
          <w:rFonts w:ascii="Calibri" w:hAnsi="Calibri" w:cs="Calibri"/>
          <w:sz w:val="24"/>
          <w:szCs w:val="24"/>
          <w:lang w:val="lt-LT"/>
        </w:rPr>
        <w:t>ažymi</w:t>
      </w:r>
      <w:r w:rsidRPr="000944EE">
        <w:rPr>
          <w:rFonts w:ascii="Calibri" w:hAnsi="Calibri" w:cs="Calibri"/>
          <w:sz w:val="24"/>
          <w:szCs w:val="24"/>
          <w:lang w:val="lt-LT"/>
        </w:rPr>
        <w:t>, jog tiekėjo pareiga bei deklaruoti įsipareigojimai turi būti aiškiai įtvirtinta Sutarties projekte, t. y. 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 Sutarties projekte taip pat turi būti nustatytas kontrolės mechanizmas, t. y. nustatyta, kaip Perkančioji organizacija kontroliuos tiekėjo pareigą sutarties vykdymo metu taikyti aplinkos apsaugos vadybos sistemos reikalavimus. Atsižvelgiant į nurodytą, rekomenduotina tikslinti Sutarties projektą.</w:t>
      </w:r>
    </w:p>
    <w:p w14:paraId="51741D92" w14:textId="77777777" w:rsidR="009C5C14" w:rsidRPr="000944EE" w:rsidRDefault="009C5C14" w:rsidP="006C26E1">
      <w:pPr>
        <w:spacing w:after="0" w:line="278" w:lineRule="auto"/>
        <w:rPr>
          <w:rFonts w:ascii="Calibri" w:hAnsi="Calibri" w:cs="Calibri"/>
          <w:sz w:val="24"/>
          <w:szCs w:val="24"/>
          <w:lang w:val="lt-LT"/>
        </w:rPr>
      </w:pPr>
    </w:p>
    <w:p w14:paraId="44D02E01" w14:textId="6D553898" w:rsidR="00A3690B" w:rsidRPr="000944EE" w:rsidRDefault="003D4A2A" w:rsidP="00FE4A61">
      <w:pPr>
        <w:spacing w:after="0" w:line="23" w:lineRule="atLeast"/>
        <w:ind w:firstLine="720"/>
        <w:rPr>
          <w:rFonts w:ascii="Calibri" w:hAnsi="Calibri" w:cs="Calibri"/>
          <w:b/>
          <w:bCs/>
          <w:sz w:val="24"/>
          <w:szCs w:val="24"/>
          <w:lang w:val="lt-LT"/>
        </w:rPr>
      </w:pPr>
      <w:r w:rsidRPr="000944EE">
        <w:rPr>
          <w:rFonts w:ascii="Calibri" w:hAnsi="Calibri" w:cs="Calibri"/>
          <w:b/>
          <w:bCs/>
          <w:sz w:val="24"/>
          <w:szCs w:val="24"/>
          <w:lang w:val="lt-LT"/>
        </w:rPr>
        <w:t>3.</w:t>
      </w:r>
      <w:r w:rsidR="009C5C14" w:rsidRPr="000944EE">
        <w:rPr>
          <w:rFonts w:ascii="Calibri" w:hAnsi="Calibri" w:cs="Calibri"/>
          <w:b/>
          <w:bCs/>
          <w:sz w:val="24"/>
          <w:szCs w:val="24"/>
          <w:lang w:val="lt-LT"/>
        </w:rPr>
        <w:t xml:space="preserve"> </w:t>
      </w:r>
      <w:r w:rsidR="00B5368B" w:rsidRPr="000944EE">
        <w:rPr>
          <w:rFonts w:ascii="Calibri" w:hAnsi="Calibri" w:cs="Calibri"/>
          <w:b/>
          <w:bCs/>
          <w:sz w:val="24"/>
          <w:szCs w:val="24"/>
          <w:lang w:val="lt-LT"/>
        </w:rPr>
        <w:t>Dėl skelbimo apie pirkimą informacijos</w:t>
      </w:r>
    </w:p>
    <w:p w14:paraId="65B44A02" w14:textId="69BC9878" w:rsidR="002C0856" w:rsidRPr="000944EE" w:rsidRDefault="002C0856" w:rsidP="00FE4A61">
      <w:pPr>
        <w:spacing w:after="0" w:line="276" w:lineRule="auto"/>
        <w:ind w:firstLine="709"/>
        <w:rPr>
          <w:rFonts w:ascii="Calibri" w:hAnsi="Calibri" w:cs="Calibri"/>
          <w:sz w:val="24"/>
          <w:szCs w:val="24"/>
          <w:lang w:val="lt-LT"/>
        </w:rPr>
      </w:pPr>
      <w:r w:rsidRPr="000944EE">
        <w:rPr>
          <w:rFonts w:ascii="Calibri" w:hAnsi="Calibri" w:cs="Calibri"/>
          <w:sz w:val="24"/>
          <w:szCs w:val="24"/>
          <w:lang w:val="lt-LT"/>
        </w:rPr>
        <w:t xml:space="preserve">Skelbimo apie pirkimą 5.1.3 punkte „Numatomas galiojimas” nurodyta, jog </w:t>
      </w:r>
      <w:r w:rsidRPr="000944EE">
        <w:rPr>
          <w:rFonts w:ascii="Calibri" w:hAnsi="Calibri" w:cs="Calibri"/>
          <w:b/>
          <w:bCs/>
          <w:sz w:val="24"/>
          <w:szCs w:val="24"/>
          <w:lang w:val="lt-LT"/>
        </w:rPr>
        <w:t xml:space="preserve">sutarties trukmė – </w:t>
      </w:r>
      <w:r w:rsidR="00A46016" w:rsidRPr="000944EE">
        <w:rPr>
          <w:rFonts w:ascii="Calibri" w:hAnsi="Calibri" w:cs="Calibri"/>
          <w:b/>
          <w:bCs/>
          <w:sz w:val="24"/>
          <w:szCs w:val="24"/>
          <w:lang w:val="lt-LT"/>
        </w:rPr>
        <w:t>6</w:t>
      </w:r>
      <w:r w:rsidRPr="000944EE">
        <w:rPr>
          <w:rFonts w:ascii="Calibri" w:hAnsi="Calibri" w:cs="Calibri"/>
          <w:b/>
          <w:bCs/>
          <w:sz w:val="24"/>
          <w:szCs w:val="24"/>
          <w:lang w:val="lt-LT"/>
        </w:rPr>
        <w:t xml:space="preserve"> mėnesiai</w:t>
      </w:r>
      <w:r w:rsidRPr="000944EE">
        <w:rPr>
          <w:rFonts w:ascii="Calibri" w:hAnsi="Calibri" w:cs="Calibri"/>
          <w:sz w:val="24"/>
          <w:szCs w:val="24"/>
          <w:lang w:val="lt-LT"/>
        </w:rPr>
        <w:t>.</w:t>
      </w:r>
    </w:p>
    <w:p w14:paraId="508820C4" w14:textId="1E36D00A" w:rsidR="002C0856" w:rsidRPr="000944EE" w:rsidRDefault="785BA751" w:rsidP="785BA751">
      <w:pPr>
        <w:spacing w:after="0" w:line="276" w:lineRule="auto"/>
        <w:ind w:firstLine="709"/>
        <w:rPr>
          <w:rFonts w:ascii="Calibri" w:hAnsi="Calibri" w:cs="Calibri"/>
          <w:sz w:val="24"/>
          <w:szCs w:val="24"/>
        </w:rPr>
      </w:pPr>
      <w:r w:rsidRPr="000944EE">
        <w:rPr>
          <w:rFonts w:ascii="Calibri" w:hAnsi="Calibri" w:cs="Calibri"/>
          <w:sz w:val="24"/>
          <w:szCs w:val="24"/>
        </w:rPr>
        <w:t xml:space="preserve">Skelbimo apie pirkimą 5.1.3 papunktyje nurodyta, kad numatomas Sutarties galiojimas 6 mėnesiai, tačiau  SPS 5 </w:t>
      </w:r>
      <w:proofErr w:type="spellStart"/>
      <w:r w:rsidRPr="000944EE">
        <w:rPr>
          <w:rFonts w:ascii="Calibri" w:hAnsi="Calibri" w:cs="Calibri"/>
          <w:sz w:val="24"/>
          <w:szCs w:val="24"/>
        </w:rPr>
        <w:t>priedo</w:t>
      </w:r>
      <w:proofErr w:type="spellEnd"/>
      <w:r w:rsidRPr="000944EE">
        <w:rPr>
          <w:rFonts w:ascii="Calibri" w:hAnsi="Calibri" w:cs="Calibri"/>
          <w:sz w:val="24"/>
          <w:szCs w:val="24"/>
        </w:rPr>
        <w:t xml:space="preserve"> „</w:t>
      </w:r>
      <w:proofErr w:type="spellStart"/>
      <w:r w:rsidRPr="000944EE">
        <w:rPr>
          <w:rFonts w:ascii="Calibri" w:hAnsi="Calibri" w:cs="Calibri"/>
          <w:color w:val="000000" w:themeColor="text1"/>
          <w:sz w:val="24"/>
          <w:szCs w:val="24"/>
        </w:rPr>
        <w:t>Sutarties</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projektas</w:t>
      </w:r>
      <w:proofErr w:type="spellEnd"/>
      <w:r w:rsidRPr="000944EE">
        <w:rPr>
          <w:rFonts w:ascii="Calibri" w:hAnsi="Calibri" w:cs="Calibri"/>
          <w:color w:val="000000" w:themeColor="text1"/>
          <w:sz w:val="24"/>
          <w:szCs w:val="24"/>
        </w:rPr>
        <w:t>“ (</w:t>
      </w:r>
      <w:proofErr w:type="spellStart"/>
      <w:r w:rsidRPr="000944EE">
        <w:rPr>
          <w:rFonts w:ascii="Calibri" w:hAnsi="Calibri" w:cs="Calibri"/>
          <w:color w:val="000000" w:themeColor="text1"/>
          <w:sz w:val="24"/>
          <w:szCs w:val="24"/>
        </w:rPr>
        <w:t>toliau</w:t>
      </w:r>
      <w:proofErr w:type="spellEnd"/>
      <w:r w:rsidRPr="000944EE">
        <w:rPr>
          <w:rFonts w:ascii="Calibri" w:hAnsi="Calibri" w:cs="Calibri"/>
          <w:color w:val="000000" w:themeColor="text1"/>
          <w:sz w:val="24"/>
          <w:szCs w:val="24"/>
        </w:rPr>
        <w:t xml:space="preserve"> – </w:t>
      </w:r>
      <w:proofErr w:type="spellStart"/>
      <w:r w:rsidRPr="000944EE">
        <w:rPr>
          <w:rFonts w:ascii="Calibri" w:hAnsi="Calibri" w:cs="Calibri"/>
          <w:color w:val="000000" w:themeColor="text1"/>
          <w:sz w:val="24"/>
          <w:szCs w:val="24"/>
        </w:rPr>
        <w:t>Sutarties</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projektas</w:t>
      </w:r>
      <w:proofErr w:type="spellEnd"/>
      <w:r w:rsidRPr="000944EE">
        <w:rPr>
          <w:rFonts w:ascii="Calibri" w:hAnsi="Calibri" w:cs="Calibri"/>
          <w:color w:val="000000" w:themeColor="text1"/>
          <w:sz w:val="24"/>
          <w:szCs w:val="24"/>
        </w:rPr>
        <w:t xml:space="preserve">) 4.1 </w:t>
      </w:r>
      <w:proofErr w:type="spellStart"/>
      <w:r w:rsidR="00585DF3" w:rsidRPr="000944EE">
        <w:rPr>
          <w:rFonts w:ascii="Calibri" w:hAnsi="Calibri" w:cs="Calibri"/>
          <w:color w:val="000000" w:themeColor="text1"/>
          <w:sz w:val="24"/>
          <w:szCs w:val="24"/>
        </w:rPr>
        <w:t>pa</w:t>
      </w:r>
      <w:r w:rsidR="00C15B37" w:rsidRPr="000944EE">
        <w:rPr>
          <w:rFonts w:ascii="Calibri" w:hAnsi="Calibri" w:cs="Calibri"/>
          <w:color w:val="000000" w:themeColor="text1"/>
          <w:sz w:val="24"/>
          <w:szCs w:val="24"/>
        </w:rPr>
        <w:t>pu</w:t>
      </w:r>
      <w:r w:rsidRPr="000944EE">
        <w:rPr>
          <w:rFonts w:ascii="Calibri" w:hAnsi="Calibri" w:cs="Calibri"/>
          <w:color w:val="000000" w:themeColor="text1"/>
          <w:sz w:val="24"/>
          <w:szCs w:val="24"/>
        </w:rPr>
        <w:t>nkt</w:t>
      </w:r>
      <w:r w:rsidR="00C15B37" w:rsidRPr="000944EE">
        <w:rPr>
          <w:rFonts w:ascii="Calibri" w:hAnsi="Calibri" w:cs="Calibri"/>
          <w:color w:val="000000" w:themeColor="text1"/>
          <w:sz w:val="24"/>
          <w:szCs w:val="24"/>
        </w:rPr>
        <w:t>yje</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numatyta</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kad</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Darbų</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atlikimo</w:t>
      </w:r>
      <w:proofErr w:type="spellEnd"/>
      <w:r w:rsidRPr="000944EE">
        <w:rPr>
          <w:rFonts w:ascii="Calibri" w:hAnsi="Calibri" w:cs="Calibri"/>
          <w:color w:val="000000" w:themeColor="text1"/>
          <w:sz w:val="24"/>
          <w:szCs w:val="24"/>
        </w:rPr>
        <w:t xml:space="preserve"> </w:t>
      </w:r>
      <w:proofErr w:type="spellStart"/>
      <w:r w:rsidRPr="000944EE">
        <w:rPr>
          <w:rFonts w:ascii="Calibri" w:hAnsi="Calibri" w:cs="Calibri"/>
          <w:color w:val="000000" w:themeColor="text1"/>
          <w:sz w:val="24"/>
          <w:szCs w:val="24"/>
        </w:rPr>
        <w:t>terminas</w:t>
      </w:r>
      <w:proofErr w:type="spellEnd"/>
      <w:r w:rsidRPr="000944EE">
        <w:rPr>
          <w:rFonts w:ascii="Calibri" w:hAnsi="Calibri" w:cs="Calibri"/>
          <w:color w:val="000000" w:themeColor="text1"/>
          <w:sz w:val="24"/>
          <w:szCs w:val="24"/>
        </w:rPr>
        <w:t xml:space="preserve"> yra 5 (penki) mėnesiai nuo Sutarties įsigaliojimo dienos (į šį terminą įskaičiuotas Statybos darbų užbaigimo procedūros atlikimo terminas).</w:t>
      </w:r>
      <w:r w:rsidRPr="000944EE">
        <w:rPr>
          <w:rFonts w:ascii="Calibri" w:hAnsi="Calibri" w:cs="Calibri"/>
          <w:sz w:val="24"/>
          <w:szCs w:val="24"/>
        </w:rPr>
        <w:t xml:space="preserve">“ Sutarties projekto 4.3 punkte nustatyta, kad “Darbų atlikimo terminas gali būti pratęstas neribotą kiekį kartų, tačiau visi </w:t>
      </w:r>
      <w:proofErr w:type="spellStart"/>
      <w:r w:rsidRPr="000944EE">
        <w:rPr>
          <w:rFonts w:ascii="Calibri" w:hAnsi="Calibri" w:cs="Calibri"/>
          <w:sz w:val="24"/>
          <w:szCs w:val="24"/>
        </w:rPr>
        <w:t>pratęsimai</w:t>
      </w:r>
      <w:proofErr w:type="spellEnd"/>
      <w:r w:rsidRPr="000944EE">
        <w:rPr>
          <w:rFonts w:ascii="Calibri" w:hAnsi="Calibri" w:cs="Calibri"/>
          <w:sz w:val="24"/>
          <w:szCs w:val="24"/>
        </w:rPr>
        <w:t xml:space="preserve"> </w:t>
      </w:r>
      <w:proofErr w:type="spellStart"/>
      <w:r w:rsidRPr="000944EE">
        <w:rPr>
          <w:rFonts w:ascii="Calibri" w:hAnsi="Calibri" w:cs="Calibri"/>
          <w:sz w:val="24"/>
          <w:szCs w:val="24"/>
        </w:rPr>
        <w:t>bendrai</w:t>
      </w:r>
      <w:proofErr w:type="spellEnd"/>
      <w:r w:rsidRPr="000944EE">
        <w:rPr>
          <w:rFonts w:ascii="Calibri" w:hAnsi="Calibri" w:cs="Calibri"/>
          <w:sz w:val="24"/>
          <w:szCs w:val="24"/>
        </w:rPr>
        <w:t xml:space="preserve"> </w:t>
      </w:r>
      <w:proofErr w:type="spellStart"/>
      <w:r w:rsidRPr="000944EE">
        <w:rPr>
          <w:rFonts w:ascii="Calibri" w:hAnsi="Calibri" w:cs="Calibri"/>
          <w:sz w:val="24"/>
          <w:szCs w:val="24"/>
        </w:rPr>
        <w:t>negali</w:t>
      </w:r>
      <w:proofErr w:type="spellEnd"/>
      <w:r w:rsidRPr="000944EE">
        <w:rPr>
          <w:rFonts w:ascii="Calibri" w:hAnsi="Calibri" w:cs="Calibri"/>
          <w:sz w:val="24"/>
          <w:szCs w:val="24"/>
        </w:rPr>
        <w:t xml:space="preserve"> </w:t>
      </w:r>
      <w:proofErr w:type="spellStart"/>
      <w:r w:rsidRPr="000944EE">
        <w:rPr>
          <w:rFonts w:ascii="Calibri" w:hAnsi="Calibri" w:cs="Calibri"/>
          <w:sz w:val="24"/>
          <w:szCs w:val="24"/>
        </w:rPr>
        <w:t>viršyti</w:t>
      </w:r>
      <w:proofErr w:type="spellEnd"/>
      <w:r w:rsidRPr="000944EE">
        <w:rPr>
          <w:rFonts w:ascii="Calibri" w:hAnsi="Calibri" w:cs="Calibri"/>
          <w:sz w:val="24"/>
          <w:szCs w:val="24"/>
        </w:rPr>
        <w:t xml:space="preserve"> </w:t>
      </w:r>
      <w:r w:rsidRPr="000944EE">
        <w:rPr>
          <w:rFonts w:ascii="Calibri" w:hAnsi="Calibri" w:cs="Calibri"/>
          <w:b/>
          <w:bCs/>
          <w:sz w:val="24"/>
          <w:szCs w:val="24"/>
        </w:rPr>
        <w:t>6 (</w:t>
      </w:r>
      <w:proofErr w:type="spellStart"/>
      <w:r w:rsidRPr="000944EE">
        <w:rPr>
          <w:rFonts w:ascii="Calibri" w:hAnsi="Calibri" w:cs="Calibri"/>
          <w:b/>
          <w:bCs/>
          <w:sz w:val="24"/>
          <w:szCs w:val="24"/>
        </w:rPr>
        <w:t>šešių</w:t>
      </w:r>
      <w:proofErr w:type="spellEnd"/>
      <w:r w:rsidRPr="000944EE">
        <w:rPr>
          <w:rFonts w:ascii="Calibri" w:hAnsi="Calibri" w:cs="Calibri"/>
          <w:b/>
          <w:bCs/>
          <w:sz w:val="24"/>
          <w:szCs w:val="24"/>
        </w:rPr>
        <w:t xml:space="preserve">) </w:t>
      </w:r>
      <w:proofErr w:type="spellStart"/>
      <w:r w:rsidRPr="000944EE">
        <w:rPr>
          <w:rFonts w:ascii="Calibri" w:hAnsi="Calibri" w:cs="Calibri"/>
          <w:b/>
          <w:bCs/>
          <w:sz w:val="24"/>
          <w:szCs w:val="24"/>
        </w:rPr>
        <w:t>mėnesių</w:t>
      </w:r>
      <w:proofErr w:type="spellEnd"/>
      <w:r w:rsidRPr="000944EE">
        <w:rPr>
          <w:rFonts w:ascii="Calibri" w:hAnsi="Calibri" w:cs="Calibri"/>
          <w:sz w:val="24"/>
          <w:szCs w:val="24"/>
        </w:rPr>
        <w:t xml:space="preserve"> &lt;...&gt;“. Sutarties projekto 17.1. punkte nustatyta, kad „Sutartis galioja iki visiško Sutartyje numatytų įsipareigojimų įvykdymo arba Sutarties nutraukimo dienos, bet ne ilgiau kaip 12 (dvylika) mėnesių</w:t>
      </w:r>
      <w:proofErr w:type="gramStart"/>
      <w:r w:rsidRPr="000944EE">
        <w:rPr>
          <w:rFonts w:ascii="Calibri" w:hAnsi="Calibri" w:cs="Calibri"/>
          <w:sz w:val="24"/>
          <w:szCs w:val="24"/>
        </w:rPr>
        <w:t>.“</w:t>
      </w:r>
      <w:proofErr w:type="gramEnd"/>
      <w:r w:rsidRPr="000944EE">
        <w:rPr>
          <w:rFonts w:ascii="Calibri" w:hAnsi="Calibri" w:cs="Calibri"/>
          <w:sz w:val="24"/>
          <w:szCs w:val="24"/>
        </w:rPr>
        <w:t>.</w:t>
      </w:r>
    </w:p>
    <w:p w14:paraId="115DEA94" w14:textId="039EDD9B" w:rsidR="002C0856" w:rsidRPr="000944EE" w:rsidRDefault="002C0856" w:rsidP="00FE4A61">
      <w:pPr>
        <w:spacing w:after="0" w:line="276" w:lineRule="auto"/>
        <w:ind w:firstLine="720"/>
        <w:rPr>
          <w:rFonts w:ascii="Calibri" w:hAnsi="Calibri" w:cs="Calibri"/>
          <w:sz w:val="24"/>
          <w:szCs w:val="24"/>
          <w:lang w:val="lt-LT"/>
        </w:rPr>
      </w:pPr>
      <w:r w:rsidRPr="000944EE">
        <w:rPr>
          <w:rFonts w:ascii="Calibri" w:hAnsi="Calibri" w:cs="Calibri"/>
          <w:sz w:val="24"/>
          <w:szCs w:val="24"/>
          <w:lang w:val="lt-LT"/>
        </w:rPr>
        <w:t xml:space="preserve">Šiuo atveju, pildant skelbimo apie pirkimą 5.1.3 punktą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w:t>
      </w:r>
    </w:p>
    <w:p w14:paraId="2C407C52" w14:textId="77777777" w:rsidR="003E7BEB" w:rsidRPr="000944EE" w:rsidRDefault="003E7BEB" w:rsidP="003E7BEB">
      <w:pPr>
        <w:widowControl w:val="0"/>
        <w:tabs>
          <w:tab w:val="left" w:pos="426"/>
        </w:tabs>
        <w:spacing w:after="0" w:line="276" w:lineRule="auto"/>
        <w:contextualSpacing/>
        <w:rPr>
          <w:rFonts w:ascii="Calibri" w:eastAsiaTheme="minorEastAsia" w:hAnsi="Calibri" w:cs="Calibri"/>
          <w:kern w:val="0"/>
          <w:sz w:val="24"/>
          <w:szCs w:val="24"/>
          <w:lang w:val="lt-LT" w:eastAsia="lt-LT"/>
          <w14:ligatures w14:val="none"/>
        </w:rPr>
      </w:pPr>
      <w:r w:rsidRPr="000944EE">
        <w:rPr>
          <w:rFonts w:ascii="Calibri" w:eastAsia="Times New Roman" w:hAnsi="Calibri" w:cs="Calibri"/>
          <w:kern w:val="0"/>
          <w:sz w:val="24"/>
          <w:szCs w:val="24"/>
          <w:lang w:val="lt-LT" w:eastAsia="en-GB"/>
          <w14:ligatures w14:val="none"/>
        </w:rPr>
        <w:t xml:space="preserve">Atsižvelgiant į tai, kad skelbime apie pirkimą turi būti nurodomas </w:t>
      </w:r>
      <w:r w:rsidRPr="000944EE">
        <w:rPr>
          <w:rFonts w:ascii="Calibri" w:eastAsia="Times New Roman" w:hAnsi="Calibri" w:cs="Calibri"/>
          <w:b/>
          <w:bCs/>
          <w:kern w:val="0"/>
          <w:sz w:val="24"/>
          <w:szCs w:val="24"/>
          <w:lang w:val="lt-LT" w:eastAsia="en-GB"/>
          <w14:ligatures w14:val="none"/>
        </w:rPr>
        <w:t>Sutarties galiojimo terminas</w:t>
      </w:r>
      <w:r w:rsidRPr="000944EE">
        <w:rPr>
          <w:rFonts w:ascii="Calibri" w:eastAsia="Times New Roman" w:hAnsi="Calibri" w:cs="Calibri"/>
          <w:kern w:val="0"/>
          <w:sz w:val="24"/>
          <w:szCs w:val="24"/>
          <w:lang w:val="lt-LT" w:eastAsia="en-GB"/>
          <w14:ligatures w14:val="none"/>
        </w:rPr>
        <w:t xml:space="preserve"> (bet ne darbų atlikimo terminas), Perkančioji organizacija turi tinkamai įsivertinti Sutarties projekte nurodytų abipusių sutartinių įsipareigojimų terminus (įskaitant atsiskaitymo terminus bei kitų sutartinių įsipareigojimų įvykdymo terminus) ir </w:t>
      </w:r>
      <w:hyperlink r:id="rId9" w:history="1">
        <w:r w:rsidRPr="000944EE">
          <w:rPr>
            <w:rFonts w:ascii="Calibri" w:eastAsia="Times New Roman" w:hAnsi="Calibri" w:cs="Calibri"/>
            <w:color w:val="091A5A"/>
            <w:kern w:val="0"/>
            <w:sz w:val="24"/>
            <w:szCs w:val="24"/>
            <w:u w:val="single"/>
            <w:bdr w:val="none" w:sz="0" w:space="0" w:color="auto" w:frame="1"/>
            <w:shd w:val="clear" w:color="auto" w:fill="FFFFFF"/>
            <w:lang w:val="lt-LT" w:eastAsia="en-GB"/>
            <w14:ligatures w14:val="none"/>
          </w:rPr>
          <w:t>Pranešimu apie pakeitimus</w:t>
        </w:r>
      </w:hyperlink>
      <w:r w:rsidRPr="000944EE">
        <w:rPr>
          <w:rFonts w:ascii="Calibri" w:eastAsiaTheme="minorEastAsia" w:hAnsi="Calibri" w:cs="Calibri"/>
          <w:kern w:val="0"/>
          <w:sz w:val="24"/>
          <w:szCs w:val="24"/>
          <w:lang w:val="lt-LT" w:eastAsia="lt-LT"/>
          <w14:ligatures w14:val="none"/>
        </w:rPr>
        <w:t xml:space="preserve"> patikslinti skelbimo apie pirkimą informaciją.</w:t>
      </w:r>
    </w:p>
    <w:p w14:paraId="68D2E515" w14:textId="624BE8F8" w:rsidR="785BA751" w:rsidRPr="000944EE" w:rsidRDefault="785BA751" w:rsidP="785BA751">
      <w:pPr>
        <w:spacing w:after="0" w:line="278" w:lineRule="auto"/>
        <w:ind w:firstLine="709"/>
        <w:rPr>
          <w:rFonts w:ascii="Calibri" w:hAnsi="Calibri" w:cs="Calibri"/>
          <w:sz w:val="24"/>
          <w:szCs w:val="24"/>
          <w:lang w:val="lt-LT"/>
        </w:rPr>
      </w:pPr>
    </w:p>
    <w:p w14:paraId="7D1E3FD8" w14:textId="3005FADE" w:rsidR="00F65507" w:rsidRPr="000944EE" w:rsidRDefault="002327B3" w:rsidP="00FE4A61">
      <w:pPr>
        <w:spacing w:after="0" w:line="278" w:lineRule="auto"/>
        <w:ind w:firstLine="709"/>
        <w:rPr>
          <w:rFonts w:ascii="Calibri" w:hAnsi="Calibri" w:cs="Calibri"/>
          <w:sz w:val="24"/>
          <w:szCs w:val="24"/>
          <w:lang w:val="lt-LT"/>
        </w:rPr>
      </w:pPr>
      <w:r w:rsidRPr="000944EE">
        <w:rPr>
          <w:rFonts w:ascii="Calibri" w:hAnsi="Calibri" w:cs="Calibri"/>
          <w:sz w:val="24"/>
          <w:szCs w:val="24"/>
          <w:lang w:val="lt-LT"/>
        </w:rPr>
        <w:t>Atsižvelgdama į tai, kas nurodyta, Tarnyba rekomenduoja peržiūrėti ir</w:t>
      </w:r>
      <w:r w:rsidR="00321172" w:rsidRPr="000944EE">
        <w:rPr>
          <w:rFonts w:ascii="Calibri" w:hAnsi="Calibri" w:cs="Calibri"/>
          <w:sz w:val="24"/>
          <w:szCs w:val="24"/>
          <w:lang w:val="lt-LT"/>
        </w:rPr>
        <w:t xml:space="preserve"> </w:t>
      </w:r>
      <w:r w:rsidRPr="000944EE">
        <w:rPr>
          <w:rFonts w:ascii="Calibri" w:hAnsi="Calibri" w:cs="Calibri"/>
          <w:sz w:val="24"/>
          <w:szCs w:val="24"/>
          <w:lang w:val="lt-LT"/>
        </w:rPr>
        <w:t xml:space="preserve">patikslinti Pirkimų dokumentus pagal šioje rekomendacijoje pateiktas pastabas. </w:t>
      </w:r>
      <w:r w:rsidR="00F65507" w:rsidRPr="000944EE">
        <w:rPr>
          <w:rFonts w:ascii="Calibri" w:hAnsi="Calibri" w:cs="Calibri"/>
          <w:sz w:val="24"/>
          <w:szCs w:val="24"/>
          <w:lang w:val="lt-LT"/>
        </w:rPr>
        <w:t>Primename, kad Perkan</w:t>
      </w:r>
      <w:r w:rsidR="005A26FE" w:rsidRPr="000944EE">
        <w:rPr>
          <w:rFonts w:ascii="Calibri" w:hAnsi="Calibri" w:cs="Calibri"/>
          <w:sz w:val="24"/>
          <w:szCs w:val="24"/>
          <w:lang w:val="lt-LT"/>
        </w:rPr>
        <w:t>čioji organ</w:t>
      </w:r>
      <w:r w:rsidR="00385135" w:rsidRPr="000944EE">
        <w:rPr>
          <w:rFonts w:ascii="Calibri" w:hAnsi="Calibri" w:cs="Calibri"/>
          <w:sz w:val="24"/>
          <w:szCs w:val="24"/>
          <w:lang w:val="lt-LT"/>
        </w:rPr>
        <w:t>izacija</w:t>
      </w:r>
      <w:r w:rsidR="00F65507" w:rsidRPr="000944EE">
        <w:rPr>
          <w:rFonts w:ascii="Calibri" w:hAnsi="Calibri" w:cs="Calibri"/>
          <w:sz w:val="24"/>
          <w:szCs w:val="24"/>
          <w:lang w:val="lt-LT"/>
        </w:rPr>
        <w:t xml:space="preserve"> patikslin</w:t>
      </w:r>
      <w:r w:rsidR="00385135" w:rsidRPr="000944EE">
        <w:rPr>
          <w:rFonts w:ascii="Calibri" w:hAnsi="Calibri" w:cs="Calibri"/>
          <w:sz w:val="24"/>
          <w:szCs w:val="24"/>
          <w:lang w:val="lt-LT"/>
        </w:rPr>
        <w:t>usi</w:t>
      </w:r>
      <w:r w:rsidR="00F65507" w:rsidRPr="000944EE">
        <w:rPr>
          <w:rFonts w:ascii="Calibri" w:hAnsi="Calibri" w:cs="Calibri"/>
          <w:sz w:val="24"/>
          <w:szCs w:val="24"/>
          <w:lang w:val="lt-LT"/>
        </w:rPr>
        <w:t xml:space="preserve"> Pirkimo dokumentus, turi visus pakeitimus paskelbti viešai CVP IS ir spręsti </w:t>
      </w:r>
      <w:r w:rsidR="00F65507" w:rsidRPr="000944EE">
        <w:rPr>
          <w:rFonts w:ascii="Calibri" w:hAnsi="Calibri" w:cs="Calibri"/>
          <w:sz w:val="24"/>
          <w:szCs w:val="24"/>
          <w:lang w:val="lt-LT"/>
        </w:rPr>
        <w:lastRenderedPageBreak/>
        <w:t>klausimą dėl pasiūlymų pateikimo termino pratęsimo protingam laikotarpiui, per kurį potencialūs tiekėjai galėtų susipažinti su patikslintomis Pirkimo sąlygomis.</w:t>
      </w:r>
    </w:p>
    <w:p w14:paraId="14B67496" w14:textId="77777777" w:rsidR="005C3607" w:rsidRPr="000944EE" w:rsidRDefault="005C3607" w:rsidP="005C3607">
      <w:pPr>
        <w:spacing w:after="0" w:line="276" w:lineRule="auto"/>
        <w:ind w:firstLine="720"/>
        <w:textAlignment w:val="baseline"/>
        <w:rPr>
          <w:rFonts w:ascii="Calibri" w:eastAsia="Times New Roman" w:hAnsi="Calibri" w:cs="Calibri"/>
          <w:kern w:val="0"/>
          <w:sz w:val="24"/>
          <w:szCs w:val="24"/>
          <w:lang w:val="lt-LT" w:eastAsia="lt-LT"/>
          <w14:ligatures w14:val="none"/>
        </w:rPr>
      </w:pPr>
      <w:r w:rsidRPr="000944EE">
        <w:rPr>
          <w:rFonts w:ascii="Calibri" w:eastAsia="Times New Roman" w:hAnsi="Calibri" w:cs="Calibri"/>
          <w:kern w:val="0"/>
          <w:sz w:val="24"/>
          <w:szCs w:val="24"/>
          <w:lang w:val="lt-LT" w:eastAsia="lt-LT"/>
          <w14:ligatures w14:val="none"/>
        </w:rPr>
        <w:t>Pažymėtina, kad visais atvejais sprendimą dėl tolimesnio Pirkimų procedūrų vykdymo ar nutraukimo priima pati Perkančioji organizacija, vadovaudamasi Įstatymo 29 straipsnio 3</w:t>
      </w:r>
      <w:r w:rsidRPr="000944EE">
        <w:rPr>
          <w:rFonts w:ascii="Calibri" w:eastAsia="Yu Gothic Light" w:hAnsi="Calibri" w:cs="Calibri"/>
          <w:kern w:val="0"/>
          <w:sz w:val="24"/>
          <w:szCs w:val="24"/>
          <w:vertAlign w:val="superscript"/>
          <w:lang w:val="lt-LT" w:eastAsia="lt-LT"/>
          <w14:ligatures w14:val="none"/>
        </w:rPr>
        <w:footnoteReference w:id="1"/>
      </w:r>
      <w:r w:rsidRPr="000944EE">
        <w:rPr>
          <w:rFonts w:ascii="Calibri" w:eastAsia="Times New Roman" w:hAnsi="Calibri" w:cs="Calibri"/>
          <w:kern w:val="0"/>
          <w:sz w:val="24"/>
          <w:szCs w:val="24"/>
          <w:lang w:val="lt-LT" w:eastAsia="lt-LT"/>
          <w14:ligatures w14:val="none"/>
        </w:rPr>
        <w:t xml:space="preserve"> ir 4</w:t>
      </w:r>
      <w:r w:rsidRPr="000944EE">
        <w:rPr>
          <w:rFonts w:ascii="Calibri" w:eastAsia="Yu Gothic Light" w:hAnsi="Calibri" w:cs="Calibri"/>
          <w:kern w:val="0"/>
          <w:sz w:val="24"/>
          <w:szCs w:val="24"/>
          <w:vertAlign w:val="superscript"/>
          <w:lang w:val="lt-LT" w:eastAsia="lt-LT"/>
          <w14:ligatures w14:val="none"/>
        </w:rPr>
        <w:footnoteReference w:id="2"/>
      </w:r>
      <w:r w:rsidRPr="000944EE">
        <w:rPr>
          <w:rFonts w:ascii="Calibri" w:eastAsia="Times New Roman" w:hAnsi="Calibri" w:cs="Calibri"/>
          <w:kern w:val="0"/>
          <w:sz w:val="24"/>
          <w:szCs w:val="24"/>
          <w:lang w:val="lt-LT" w:eastAsia="lt-LT"/>
          <w14:ligatures w14:val="none"/>
        </w:rPr>
        <w:t xml:space="preserve"> dalių nuostatomis.</w:t>
      </w:r>
    </w:p>
    <w:sectPr w:rsidR="005C3607" w:rsidRPr="000944EE" w:rsidSect="002327B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0302" w14:textId="77777777" w:rsidR="00514064" w:rsidRDefault="00514064" w:rsidP="002327B3">
      <w:pPr>
        <w:spacing w:after="0" w:line="240" w:lineRule="auto"/>
      </w:pPr>
      <w:r>
        <w:separator/>
      </w:r>
    </w:p>
  </w:endnote>
  <w:endnote w:type="continuationSeparator" w:id="0">
    <w:p w14:paraId="3F81CD33" w14:textId="77777777" w:rsidR="00514064" w:rsidRDefault="00514064"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2C83" w14:textId="77777777" w:rsidR="00514064" w:rsidRDefault="00514064" w:rsidP="002327B3">
      <w:pPr>
        <w:spacing w:after="0" w:line="240" w:lineRule="auto"/>
      </w:pPr>
      <w:r>
        <w:separator/>
      </w:r>
    </w:p>
  </w:footnote>
  <w:footnote w:type="continuationSeparator" w:id="0">
    <w:p w14:paraId="25D2A4C2" w14:textId="77777777" w:rsidR="00514064" w:rsidRDefault="00514064" w:rsidP="002327B3">
      <w:pPr>
        <w:spacing w:after="0" w:line="240" w:lineRule="auto"/>
      </w:pPr>
      <w:r>
        <w:continuationSeparator/>
      </w:r>
    </w:p>
  </w:footnote>
  <w:footnote w:id="1">
    <w:p w14:paraId="36A36DFE" w14:textId="77777777" w:rsidR="005C3607" w:rsidRPr="006C26E1" w:rsidRDefault="005C3607" w:rsidP="005C3607">
      <w:pPr>
        <w:pStyle w:val="Puslapioinaostekstas"/>
        <w:rPr>
          <w:lang w:val="lt-LT"/>
        </w:rPr>
      </w:pPr>
      <w:r>
        <w:rPr>
          <w:rStyle w:val="Puslapioinaosnuoroda"/>
        </w:rPr>
        <w:footnoteRef/>
      </w:r>
      <w:r w:rsidRPr="006C26E1">
        <w:rPr>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2">
    <w:p w14:paraId="36BF7866" w14:textId="77777777" w:rsidR="005C3607" w:rsidRPr="006C26E1" w:rsidRDefault="005C3607" w:rsidP="005C3607">
      <w:pPr>
        <w:pStyle w:val="Puslapioinaostekstas"/>
        <w:rPr>
          <w:lang w:val="lt-LT"/>
        </w:rPr>
      </w:pPr>
      <w:r>
        <w:rPr>
          <w:rStyle w:val="Puslapioinaosnuoroda"/>
        </w:rPr>
        <w:footnoteRef/>
      </w:r>
      <w:r w:rsidRPr="006C26E1">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Antrats"/>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2" w15:restartNumberingAfterBreak="0">
    <w:nsid w:val="77363373"/>
    <w:multiLevelType w:val="multilevel"/>
    <w:tmpl w:val="5792CCA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2"/>
  </w:num>
  <w:num w:numId="2" w16cid:durableId="414863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3"/>
  </w:num>
  <w:num w:numId="4" w16cid:durableId="109867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458"/>
    <w:rsid w:val="00010CEE"/>
    <w:rsid w:val="00011E10"/>
    <w:rsid w:val="000173C2"/>
    <w:rsid w:val="000352D9"/>
    <w:rsid w:val="000419B7"/>
    <w:rsid w:val="00042C4F"/>
    <w:rsid w:val="0004538E"/>
    <w:rsid w:val="00047C89"/>
    <w:rsid w:val="00055237"/>
    <w:rsid w:val="000671A1"/>
    <w:rsid w:val="00070449"/>
    <w:rsid w:val="00077BC9"/>
    <w:rsid w:val="00081695"/>
    <w:rsid w:val="0008389D"/>
    <w:rsid w:val="000944EE"/>
    <w:rsid w:val="000964C5"/>
    <w:rsid w:val="000B275D"/>
    <w:rsid w:val="000B3B64"/>
    <w:rsid w:val="000D593B"/>
    <w:rsid w:val="000F0D29"/>
    <w:rsid w:val="000F1CB6"/>
    <w:rsid w:val="000F5F81"/>
    <w:rsid w:val="001048B2"/>
    <w:rsid w:val="00105146"/>
    <w:rsid w:val="0012098E"/>
    <w:rsid w:val="00124CDC"/>
    <w:rsid w:val="00141B0F"/>
    <w:rsid w:val="0015675C"/>
    <w:rsid w:val="0018236B"/>
    <w:rsid w:val="001836AD"/>
    <w:rsid w:val="001870B1"/>
    <w:rsid w:val="001874BA"/>
    <w:rsid w:val="0019418D"/>
    <w:rsid w:val="001A37E5"/>
    <w:rsid w:val="001A3D7D"/>
    <w:rsid w:val="001A6B95"/>
    <w:rsid w:val="001A7C56"/>
    <w:rsid w:val="001B0308"/>
    <w:rsid w:val="001B6106"/>
    <w:rsid w:val="001C7A90"/>
    <w:rsid w:val="001D420E"/>
    <w:rsid w:val="001E3BA1"/>
    <w:rsid w:val="001F3F8C"/>
    <w:rsid w:val="0021021F"/>
    <w:rsid w:val="002116B4"/>
    <w:rsid w:val="002253E4"/>
    <w:rsid w:val="00226786"/>
    <w:rsid w:val="00231856"/>
    <w:rsid w:val="002327B3"/>
    <w:rsid w:val="00235532"/>
    <w:rsid w:val="00246361"/>
    <w:rsid w:val="00247F68"/>
    <w:rsid w:val="00254CC4"/>
    <w:rsid w:val="002612B0"/>
    <w:rsid w:val="002616B3"/>
    <w:rsid w:val="00265BB5"/>
    <w:rsid w:val="00272A34"/>
    <w:rsid w:val="002A3E8F"/>
    <w:rsid w:val="002C0856"/>
    <w:rsid w:val="002E2ECD"/>
    <w:rsid w:val="00304754"/>
    <w:rsid w:val="00311C35"/>
    <w:rsid w:val="00321172"/>
    <w:rsid w:val="00324437"/>
    <w:rsid w:val="00330600"/>
    <w:rsid w:val="0034109A"/>
    <w:rsid w:val="003525A9"/>
    <w:rsid w:val="003539AC"/>
    <w:rsid w:val="003624E6"/>
    <w:rsid w:val="00385135"/>
    <w:rsid w:val="003A241F"/>
    <w:rsid w:val="003B17A1"/>
    <w:rsid w:val="003C3C8D"/>
    <w:rsid w:val="003D4A2A"/>
    <w:rsid w:val="003E7BEB"/>
    <w:rsid w:val="003F10CE"/>
    <w:rsid w:val="003F648F"/>
    <w:rsid w:val="00400817"/>
    <w:rsid w:val="00401B33"/>
    <w:rsid w:val="004058F5"/>
    <w:rsid w:val="004061C5"/>
    <w:rsid w:val="00407F6D"/>
    <w:rsid w:val="00413F36"/>
    <w:rsid w:val="00423094"/>
    <w:rsid w:val="00440CCE"/>
    <w:rsid w:val="0044502A"/>
    <w:rsid w:val="004666EC"/>
    <w:rsid w:val="00475FFE"/>
    <w:rsid w:val="00476BA4"/>
    <w:rsid w:val="0048015B"/>
    <w:rsid w:val="0048588A"/>
    <w:rsid w:val="004924C9"/>
    <w:rsid w:val="004A0E57"/>
    <w:rsid w:val="004A1AD4"/>
    <w:rsid w:val="004A62CF"/>
    <w:rsid w:val="004B63D4"/>
    <w:rsid w:val="004C4EB8"/>
    <w:rsid w:val="004C52B9"/>
    <w:rsid w:val="004C5E27"/>
    <w:rsid w:val="004D49EA"/>
    <w:rsid w:val="004E463E"/>
    <w:rsid w:val="004F3B94"/>
    <w:rsid w:val="004F7782"/>
    <w:rsid w:val="005102F4"/>
    <w:rsid w:val="00511C67"/>
    <w:rsid w:val="00514064"/>
    <w:rsid w:val="00530715"/>
    <w:rsid w:val="005320A4"/>
    <w:rsid w:val="00535DCE"/>
    <w:rsid w:val="00553D15"/>
    <w:rsid w:val="0056138B"/>
    <w:rsid w:val="00570031"/>
    <w:rsid w:val="00583D71"/>
    <w:rsid w:val="00584BBC"/>
    <w:rsid w:val="00584F17"/>
    <w:rsid w:val="00585DF3"/>
    <w:rsid w:val="00590C78"/>
    <w:rsid w:val="005A26FE"/>
    <w:rsid w:val="005A7427"/>
    <w:rsid w:val="005B3F58"/>
    <w:rsid w:val="005C3607"/>
    <w:rsid w:val="005D29A1"/>
    <w:rsid w:val="005D7CFA"/>
    <w:rsid w:val="005E331D"/>
    <w:rsid w:val="00600BAD"/>
    <w:rsid w:val="00604912"/>
    <w:rsid w:val="00606EAD"/>
    <w:rsid w:val="006123A7"/>
    <w:rsid w:val="006211B5"/>
    <w:rsid w:val="00621FA8"/>
    <w:rsid w:val="00626D5A"/>
    <w:rsid w:val="006363C1"/>
    <w:rsid w:val="00654B66"/>
    <w:rsid w:val="00662C66"/>
    <w:rsid w:val="00663AD2"/>
    <w:rsid w:val="0067601F"/>
    <w:rsid w:val="006A19FC"/>
    <w:rsid w:val="006A5AAF"/>
    <w:rsid w:val="006B6BEB"/>
    <w:rsid w:val="006C26E1"/>
    <w:rsid w:val="006C4EB9"/>
    <w:rsid w:val="006C76F0"/>
    <w:rsid w:val="006D7560"/>
    <w:rsid w:val="006F74E4"/>
    <w:rsid w:val="006F7693"/>
    <w:rsid w:val="007010B2"/>
    <w:rsid w:val="00702AEA"/>
    <w:rsid w:val="00705953"/>
    <w:rsid w:val="00716F3C"/>
    <w:rsid w:val="00744762"/>
    <w:rsid w:val="00746100"/>
    <w:rsid w:val="0075771F"/>
    <w:rsid w:val="00766771"/>
    <w:rsid w:val="00767839"/>
    <w:rsid w:val="00777FB5"/>
    <w:rsid w:val="00791A2C"/>
    <w:rsid w:val="00792D05"/>
    <w:rsid w:val="00793FC1"/>
    <w:rsid w:val="007968AD"/>
    <w:rsid w:val="007B421D"/>
    <w:rsid w:val="007C3F48"/>
    <w:rsid w:val="007D4183"/>
    <w:rsid w:val="007D78D1"/>
    <w:rsid w:val="007E5AC2"/>
    <w:rsid w:val="007F63B7"/>
    <w:rsid w:val="00803EDD"/>
    <w:rsid w:val="0081284B"/>
    <w:rsid w:val="00816F72"/>
    <w:rsid w:val="0082416C"/>
    <w:rsid w:val="00826D34"/>
    <w:rsid w:val="008341D8"/>
    <w:rsid w:val="00835E2B"/>
    <w:rsid w:val="00840A68"/>
    <w:rsid w:val="00860092"/>
    <w:rsid w:val="00873D05"/>
    <w:rsid w:val="00875F91"/>
    <w:rsid w:val="00876B9D"/>
    <w:rsid w:val="0088284B"/>
    <w:rsid w:val="0089075D"/>
    <w:rsid w:val="008934BA"/>
    <w:rsid w:val="008939EC"/>
    <w:rsid w:val="00894516"/>
    <w:rsid w:val="008960F6"/>
    <w:rsid w:val="008B1CE9"/>
    <w:rsid w:val="008B1CF2"/>
    <w:rsid w:val="008B6568"/>
    <w:rsid w:val="008D4ABD"/>
    <w:rsid w:val="008D599C"/>
    <w:rsid w:val="008E4BEF"/>
    <w:rsid w:val="008E72FC"/>
    <w:rsid w:val="008F561F"/>
    <w:rsid w:val="00921C45"/>
    <w:rsid w:val="00926CB1"/>
    <w:rsid w:val="00927300"/>
    <w:rsid w:val="0092790D"/>
    <w:rsid w:val="00934C13"/>
    <w:rsid w:val="009361B3"/>
    <w:rsid w:val="00944368"/>
    <w:rsid w:val="00953BBB"/>
    <w:rsid w:val="0096016E"/>
    <w:rsid w:val="0096026C"/>
    <w:rsid w:val="00965B34"/>
    <w:rsid w:val="009700BA"/>
    <w:rsid w:val="00972494"/>
    <w:rsid w:val="0097569C"/>
    <w:rsid w:val="009878EA"/>
    <w:rsid w:val="00992F24"/>
    <w:rsid w:val="00994CEB"/>
    <w:rsid w:val="009A5518"/>
    <w:rsid w:val="009B15D8"/>
    <w:rsid w:val="009B16D2"/>
    <w:rsid w:val="009B3BDD"/>
    <w:rsid w:val="009C5C14"/>
    <w:rsid w:val="009C6EF1"/>
    <w:rsid w:val="009D7F34"/>
    <w:rsid w:val="009E724D"/>
    <w:rsid w:val="00A01831"/>
    <w:rsid w:val="00A0680F"/>
    <w:rsid w:val="00A20957"/>
    <w:rsid w:val="00A26C01"/>
    <w:rsid w:val="00A359DB"/>
    <w:rsid w:val="00A35A64"/>
    <w:rsid w:val="00A3690B"/>
    <w:rsid w:val="00A43863"/>
    <w:rsid w:val="00A46016"/>
    <w:rsid w:val="00A57A53"/>
    <w:rsid w:val="00A6497D"/>
    <w:rsid w:val="00A7352C"/>
    <w:rsid w:val="00A77F23"/>
    <w:rsid w:val="00A87BC2"/>
    <w:rsid w:val="00AB0739"/>
    <w:rsid w:val="00AB1E00"/>
    <w:rsid w:val="00AB5ED2"/>
    <w:rsid w:val="00AC4F67"/>
    <w:rsid w:val="00AD190E"/>
    <w:rsid w:val="00AD425A"/>
    <w:rsid w:val="00AE434F"/>
    <w:rsid w:val="00AE680B"/>
    <w:rsid w:val="00AE7DB1"/>
    <w:rsid w:val="00AF5FCE"/>
    <w:rsid w:val="00B075C6"/>
    <w:rsid w:val="00B1101D"/>
    <w:rsid w:val="00B24750"/>
    <w:rsid w:val="00B252B4"/>
    <w:rsid w:val="00B316EF"/>
    <w:rsid w:val="00B33B88"/>
    <w:rsid w:val="00B44ECD"/>
    <w:rsid w:val="00B5368B"/>
    <w:rsid w:val="00B57CBD"/>
    <w:rsid w:val="00B64F03"/>
    <w:rsid w:val="00B6547D"/>
    <w:rsid w:val="00B813F1"/>
    <w:rsid w:val="00B93175"/>
    <w:rsid w:val="00B979AB"/>
    <w:rsid w:val="00BA0E37"/>
    <w:rsid w:val="00BB2A2F"/>
    <w:rsid w:val="00BC20AE"/>
    <w:rsid w:val="00BD2555"/>
    <w:rsid w:val="00BE2EA1"/>
    <w:rsid w:val="00BE6A78"/>
    <w:rsid w:val="00BE6E3A"/>
    <w:rsid w:val="00C031ED"/>
    <w:rsid w:val="00C15B37"/>
    <w:rsid w:val="00C16A97"/>
    <w:rsid w:val="00C20EC7"/>
    <w:rsid w:val="00C26C80"/>
    <w:rsid w:val="00C573EA"/>
    <w:rsid w:val="00C6164E"/>
    <w:rsid w:val="00C6699F"/>
    <w:rsid w:val="00C70899"/>
    <w:rsid w:val="00C72ABA"/>
    <w:rsid w:val="00C875B8"/>
    <w:rsid w:val="00C949E5"/>
    <w:rsid w:val="00C95C3B"/>
    <w:rsid w:val="00CD2110"/>
    <w:rsid w:val="00CE3D53"/>
    <w:rsid w:val="00D12014"/>
    <w:rsid w:val="00D17333"/>
    <w:rsid w:val="00D179AA"/>
    <w:rsid w:val="00D40FC6"/>
    <w:rsid w:val="00D5661D"/>
    <w:rsid w:val="00D60C4B"/>
    <w:rsid w:val="00D74350"/>
    <w:rsid w:val="00D8527D"/>
    <w:rsid w:val="00D9205A"/>
    <w:rsid w:val="00D974A7"/>
    <w:rsid w:val="00DB2924"/>
    <w:rsid w:val="00DD1095"/>
    <w:rsid w:val="00DD3E11"/>
    <w:rsid w:val="00DD63A9"/>
    <w:rsid w:val="00DE093D"/>
    <w:rsid w:val="00DE636D"/>
    <w:rsid w:val="00DF16C2"/>
    <w:rsid w:val="00E04051"/>
    <w:rsid w:val="00E14ED6"/>
    <w:rsid w:val="00E23B84"/>
    <w:rsid w:val="00E25F25"/>
    <w:rsid w:val="00E37683"/>
    <w:rsid w:val="00E544E7"/>
    <w:rsid w:val="00E544FB"/>
    <w:rsid w:val="00E61F9C"/>
    <w:rsid w:val="00E65109"/>
    <w:rsid w:val="00E7143E"/>
    <w:rsid w:val="00E81185"/>
    <w:rsid w:val="00E85511"/>
    <w:rsid w:val="00E9265D"/>
    <w:rsid w:val="00E93D15"/>
    <w:rsid w:val="00E9561A"/>
    <w:rsid w:val="00EA2409"/>
    <w:rsid w:val="00EA26B6"/>
    <w:rsid w:val="00EA5506"/>
    <w:rsid w:val="00ED141E"/>
    <w:rsid w:val="00F01972"/>
    <w:rsid w:val="00F036E5"/>
    <w:rsid w:val="00F130DB"/>
    <w:rsid w:val="00F16347"/>
    <w:rsid w:val="00F50EBE"/>
    <w:rsid w:val="00F550F3"/>
    <w:rsid w:val="00F65507"/>
    <w:rsid w:val="00F66342"/>
    <w:rsid w:val="00F80E7C"/>
    <w:rsid w:val="00F849EB"/>
    <w:rsid w:val="00F8709E"/>
    <w:rsid w:val="00F87CB0"/>
    <w:rsid w:val="00F90309"/>
    <w:rsid w:val="00FA186A"/>
    <w:rsid w:val="00FB4091"/>
    <w:rsid w:val="00FC0322"/>
    <w:rsid w:val="00FC277B"/>
    <w:rsid w:val="00FC3F9D"/>
    <w:rsid w:val="00FE4A61"/>
    <w:rsid w:val="00FF0FA6"/>
    <w:rsid w:val="00FF3429"/>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7B3"/>
    <w:pPr>
      <w:spacing w:line="259" w:lineRule="auto"/>
    </w:pPr>
    <w:rPr>
      <w:sz w:val="22"/>
      <w:szCs w:val="22"/>
      <w:lang w:val="en-US"/>
    </w:rPr>
  </w:style>
  <w:style w:type="paragraph" w:styleId="Antrat1">
    <w:name w:val="heading 1"/>
    <w:basedOn w:val="prastasis"/>
    <w:next w:val="prastasis"/>
    <w:link w:val="Antrat1Diagrama"/>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7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7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7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7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327B3"/>
    <w:pPr>
      <w:ind w:left="720"/>
      <w:contextualSpacing/>
    </w:pPr>
  </w:style>
  <w:style w:type="character" w:styleId="Rykuspabraukimas">
    <w:name w:val="Intense Emphasis"/>
    <w:basedOn w:val="Numatytasispastraiposriftas"/>
    <w:uiPriority w:val="21"/>
    <w:qFormat/>
    <w:rsid w:val="002327B3"/>
    <w:rPr>
      <w:i/>
      <w:iCs/>
      <w:color w:val="0F4761" w:themeColor="accent1" w:themeShade="BF"/>
    </w:rPr>
  </w:style>
  <w:style w:type="paragraph" w:styleId="Iskirtacitata">
    <w:name w:val="Intense Quote"/>
    <w:basedOn w:val="prastasis"/>
    <w:next w:val="prastasis"/>
    <w:link w:val="IskirtacitataDiagrama"/>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7B3"/>
    <w:rPr>
      <w:i/>
      <w:iCs/>
      <w:color w:val="0F4761" w:themeColor="accent1" w:themeShade="BF"/>
    </w:rPr>
  </w:style>
  <w:style w:type="character" w:styleId="Rykinuoroda">
    <w:name w:val="Intense Reference"/>
    <w:basedOn w:val="Numatytasispastraiposriftas"/>
    <w:uiPriority w:val="32"/>
    <w:qFormat/>
    <w:rsid w:val="002327B3"/>
    <w:rPr>
      <w:b/>
      <w:bCs/>
      <w:smallCaps/>
      <w:color w:val="0F4761" w:themeColor="accent1" w:themeShade="BF"/>
      <w:spacing w:val="5"/>
    </w:rPr>
  </w:style>
  <w:style w:type="character" w:customStyle="1" w:styleId="normaltextrun">
    <w:name w:val="normaltextrun"/>
    <w:basedOn w:val="Numatytasispastraiposriftas"/>
    <w:rsid w:val="002327B3"/>
  </w:style>
  <w:style w:type="character" w:styleId="Hipersaitas">
    <w:name w:val="Hyperlink"/>
    <w:basedOn w:val="Numatytasispastraiposriftas"/>
    <w:uiPriority w:val="99"/>
    <w:unhideWhenUsed/>
    <w:rsid w:val="002327B3"/>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327B3"/>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327B3"/>
    <w:rPr>
      <w:sz w:val="20"/>
      <w:szCs w:val="20"/>
      <w:lang w:val="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327B3"/>
    <w:rPr>
      <w:vertAlign w:val="superscript"/>
    </w:rPr>
  </w:style>
  <w:style w:type="paragraph" w:styleId="Antrats">
    <w:name w:val="header"/>
    <w:basedOn w:val="prastasis"/>
    <w:link w:val="AntratsDiagrama"/>
    <w:uiPriority w:val="99"/>
    <w:unhideWhenUsed/>
    <w:rsid w:val="002327B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27B3"/>
    <w:rPr>
      <w:sz w:val="22"/>
      <w:szCs w:val="22"/>
      <w:lang w:val="en-US"/>
    </w:rPr>
  </w:style>
  <w:style w:type="character" w:styleId="Perirtashipersaitas">
    <w:name w:val="FollowedHyperlink"/>
    <w:basedOn w:val="Numatytasispastraiposriftas"/>
    <w:uiPriority w:val="99"/>
    <w:semiHidden/>
    <w:unhideWhenUsed/>
    <w:rsid w:val="002327B3"/>
    <w:rPr>
      <w:color w:val="96607D" w:themeColor="followedHyperlink"/>
      <w:u w:val="single"/>
    </w:rPr>
  </w:style>
  <w:style w:type="character" w:styleId="Neapdorotaspaminjimas">
    <w:name w:val="Unresolved Mention"/>
    <w:basedOn w:val="Numatytasispastraiposriftas"/>
    <w:uiPriority w:val="99"/>
    <w:semiHidden/>
    <w:unhideWhenUsed/>
    <w:rsid w:val="00F130DB"/>
    <w:rPr>
      <w:color w:val="605E5C"/>
      <w:shd w:val="clear" w:color="auto" w:fill="E1DFDD"/>
    </w:rPr>
  </w:style>
  <w:style w:type="paragraph" w:styleId="Porat">
    <w:name w:val="footer"/>
    <w:basedOn w:val="prastasis"/>
    <w:link w:val="PoratDiagrama"/>
    <w:uiPriority w:val="99"/>
    <w:unhideWhenUsed/>
    <w:rsid w:val="0053071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0715"/>
    <w:rPr>
      <w:sz w:val="22"/>
      <w:szCs w:val="22"/>
      <w:lang w:val="en-US"/>
    </w:rPr>
  </w:style>
  <w:style w:type="paragraph" w:styleId="Pataisymai">
    <w:name w:val="Revision"/>
    <w:hidden/>
    <w:uiPriority w:val="99"/>
    <w:semiHidden/>
    <w:rsid w:val="003B17A1"/>
    <w:pPr>
      <w:spacing w:after="0" w:line="240" w:lineRule="auto"/>
    </w:pPr>
    <w:rPr>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C0856"/>
    <w:rPr>
      <w:sz w:val="22"/>
      <w:szCs w:val="22"/>
      <w:lang w:val="en-US"/>
    </w:rPr>
  </w:style>
  <w:style w:type="character" w:styleId="Komentaronuoroda">
    <w:name w:val="annotation reference"/>
    <w:basedOn w:val="Numatytasispastraiposriftas"/>
    <w:uiPriority w:val="99"/>
    <w:semiHidden/>
    <w:unhideWhenUsed/>
    <w:rsid w:val="0008389D"/>
    <w:rPr>
      <w:sz w:val="16"/>
      <w:szCs w:val="16"/>
    </w:rPr>
  </w:style>
  <w:style w:type="paragraph" w:styleId="Komentarotekstas">
    <w:name w:val="annotation text"/>
    <w:basedOn w:val="prastasis"/>
    <w:link w:val="KomentarotekstasDiagrama"/>
    <w:uiPriority w:val="99"/>
    <w:unhideWhenUsed/>
    <w:rsid w:val="00083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389D"/>
    <w:rPr>
      <w:sz w:val="20"/>
      <w:szCs w:val="20"/>
      <w:lang w:val="en-US"/>
    </w:rPr>
  </w:style>
  <w:style w:type="paragraph" w:styleId="Komentarotema">
    <w:name w:val="annotation subject"/>
    <w:basedOn w:val="Komentarotekstas"/>
    <w:next w:val="Komentarotekstas"/>
    <w:link w:val="KomentarotemaDiagrama"/>
    <w:uiPriority w:val="99"/>
    <w:semiHidden/>
    <w:unhideWhenUsed/>
    <w:rsid w:val="0008389D"/>
    <w:rPr>
      <w:b/>
      <w:bCs/>
    </w:rPr>
  </w:style>
  <w:style w:type="character" w:customStyle="1" w:styleId="KomentarotemaDiagrama">
    <w:name w:val="Komentaro tema Diagrama"/>
    <w:basedOn w:val="KomentarotekstasDiagrama"/>
    <w:link w:val="Komentarotema"/>
    <w:uiPriority w:val="99"/>
    <w:semiHidden/>
    <w:rsid w:val="0008389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kByQonJcN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4591</Words>
  <Characters>2617</Characters>
  <Application>Microsoft Office Word</Application>
  <DocSecurity>0</DocSecurity>
  <Lines>21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5</cp:revision>
  <dcterms:created xsi:type="dcterms:W3CDTF">2025-12-30T19:16:00Z</dcterms:created>
  <dcterms:modified xsi:type="dcterms:W3CDTF">2025-12-30T20:04:00Z</dcterms:modified>
</cp:coreProperties>
</file>