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1632A4" w:rsidRDefault="00D610DC" w:rsidP="001707CB">
      <w:pPr>
        <w:pStyle w:val="paragraph"/>
        <w:spacing w:before="0" w:beforeAutospacing="0" w:after="0" w:afterAutospacing="0" w:line="276" w:lineRule="auto"/>
        <w:textAlignment w:val="baseline"/>
        <w:rPr>
          <w:rFonts w:ascii="Calibri" w:hAnsi="Calibri" w:cs="Calibri"/>
          <w:lang w:val="lt-LT"/>
        </w:rPr>
      </w:pPr>
      <w:r w:rsidRPr="001632A4">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5591138C" w:rsidR="00D610DC" w:rsidRPr="001632A4" w:rsidRDefault="00D610DC" w:rsidP="001707CB">
      <w:pPr>
        <w:pStyle w:val="paragraph"/>
        <w:spacing w:line="276" w:lineRule="auto"/>
        <w:textAlignment w:val="baseline"/>
        <w:rPr>
          <w:rFonts w:ascii="Calibri" w:hAnsi="Calibri" w:cs="Calibri"/>
          <w:lang w:val="lt-LT"/>
        </w:rPr>
      </w:pPr>
      <w:r w:rsidRPr="001632A4">
        <w:rPr>
          <w:rStyle w:val="normaltextrun"/>
          <w:rFonts w:ascii="Calibri" w:eastAsiaTheme="majorEastAsia" w:hAnsi="Calibri" w:cs="Calibri"/>
          <w:lang w:val="lt-LT"/>
        </w:rPr>
        <w:t>Vadovaujantis Tarnybai Įstatyme nustatyta pažeidimų prevencijos funkcija, šiuo metu atliekama</w:t>
      </w:r>
      <w:r w:rsidR="00B16B55" w:rsidRPr="001632A4">
        <w:rPr>
          <w:rStyle w:val="normaltextrun"/>
          <w:rFonts w:ascii="Calibri" w:eastAsiaTheme="majorEastAsia" w:hAnsi="Calibri" w:cs="Calibri"/>
          <w:lang w:val="lt-LT"/>
        </w:rPr>
        <w:t xml:space="preserve"> </w:t>
      </w:r>
      <w:r w:rsidR="00F21107" w:rsidRPr="001632A4">
        <w:rPr>
          <w:rStyle w:val="normaltextrun"/>
          <w:rFonts w:ascii="Calibri" w:eastAsiaTheme="majorEastAsia" w:hAnsi="Calibri" w:cs="Calibri"/>
          <w:lang w:val="lt-LT"/>
        </w:rPr>
        <w:t xml:space="preserve"> </w:t>
      </w:r>
      <w:r w:rsidR="00C87007" w:rsidRPr="001632A4">
        <w:rPr>
          <w:rStyle w:val="normaltextrun"/>
          <w:rFonts w:ascii="Calibri" w:eastAsiaTheme="majorEastAsia" w:hAnsi="Calibri" w:cs="Calibri"/>
          <w:lang w:val="lt-LT"/>
        </w:rPr>
        <w:t xml:space="preserve">Vilniaus rajono savivaldybės administracijos </w:t>
      </w:r>
      <w:r w:rsidR="002569FE" w:rsidRPr="001632A4">
        <w:rPr>
          <w:rStyle w:val="normaltextrun"/>
          <w:rFonts w:ascii="Calibri" w:eastAsiaTheme="majorEastAsia" w:hAnsi="Calibri" w:cs="Calibri"/>
          <w:lang w:val="lt-LT"/>
        </w:rPr>
        <w:t>(</w:t>
      </w:r>
      <w:r w:rsidRPr="001632A4">
        <w:rPr>
          <w:rStyle w:val="normaltextrun"/>
          <w:rFonts w:ascii="Calibri" w:eastAsiaTheme="majorEastAsia" w:hAnsi="Calibri" w:cs="Calibri"/>
          <w:lang w:val="lt-LT"/>
        </w:rPr>
        <w:t xml:space="preserve">toliau – Perkančioji organizacija) vykdomo pirkimo </w:t>
      </w:r>
      <w:r w:rsidRPr="001632A4">
        <w:rPr>
          <w:rStyle w:val="normaltextrun"/>
          <w:rFonts w:ascii="Calibri" w:eastAsiaTheme="majorEastAsia" w:hAnsi="Calibri" w:cs="Calibri"/>
          <w:b/>
          <w:bCs/>
          <w:lang w:val="lt-LT"/>
        </w:rPr>
        <w:t>Nr.</w:t>
      </w:r>
      <w:r w:rsidRPr="001632A4">
        <w:rPr>
          <w:rStyle w:val="normaltextrun"/>
          <w:rFonts w:ascii="Calibri" w:eastAsiaTheme="majorEastAsia" w:hAnsi="Calibri" w:cs="Calibri"/>
          <w:lang w:val="lt-LT"/>
        </w:rPr>
        <w:t xml:space="preserve"> </w:t>
      </w:r>
      <w:r w:rsidR="00C87007" w:rsidRPr="001632A4">
        <w:rPr>
          <w:rStyle w:val="normaltextrun"/>
          <w:rFonts w:ascii="Calibri" w:eastAsiaTheme="majorEastAsia" w:hAnsi="Calibri" w:cs="Calibri"/>
          <w:b/>
          <w:bCs/>
          <w:lang w:val="lt-LT"/>
        </w:rPr>
        <w:t>553</w:t>
      </w:r>
      <w:r w:rsidR="00595C11" w:rsidRPr="001632A4">
        <w:rPr>
          <w:rStyle w:val="normaltextrun"/>
          <w:rFonts w:ascii="Calibri" w:eastAsiaTheme="majorEastAsia" w:hAnsi="Calibri" w:cs="Calibri"/>
          <w:b/>
          <w:bCs/>
          <w:lang w:val="lt-LT"/>
        </w:rPr>
        <w:t>0618</w:t>
      </w:r>
      <w:r w:rsidR="00B82A26" w:rsidRPr="001632A4">
        <w:rPr>
          <w:rStyle w:val="normaltextrun"/>
          <w:rFonts w:ascii="Calibri" w:eastAsiaTheme="majorEastAsia" w:hAnsi="Calibri" w:cs="Calibri"/>
          <w:b/>
          <w:bCs/>
          <w:lang w:val="lt-LT"/>
        </w:rPr>
        <w:t xml:space="preserve"> </w:t>
      </w:r>
      <w:r w:rsidRPr="001632A4">
        <w:rPr>
          <w:rStyle w:val="normaltextrun"/>
          <w:rFonts w:ascii="Calibri" w:eastAsiaTheme="majorEastAsia" w:hAnsi="Calibri" w:cs="Calibri"/>
          <w:b/>
          <w:bCs/>
          <w:lang w:val="lt-LT"/>
        </w:rPr>
        <w:t>„</w:t>
      </w:r>
      <w:proofErr w:type="spellStart"/>
      <w:r w:rsidR="00CA717F" w:rsidRPr="001632A4">
        <w:rPr>
          <w:rStyle w:val="normaltextrun"/>
          <w:rFonts w:ascii="Calibri" w:eastAsiaTheme="majorEastAsia" w:hAnsi="Calibri" w:cs="Calibri"/>
          <w:b/>
          <w:bCs/>
          <w:lang w:val="lt-LT"/>
        </w:rPr>
        <w:t>Skaidiškių</w:t>
      </w:r>
      <w:proofErr w:type="spellEnd"/>
      <w:r w:rsidR="00CA717F" w:rsidRPr="001632A4">
        <w:rPr>
          <w:rStyle w:val="normaltextrun"/>
          <w:rFonts w:ascii="Calibri" w:eastAsiaTheme="majorEastAsia" w:hAnsi="Calibri" w:cs="Calibri"/>
          <w:b/>
          <w:bCs/>
          <w:lang w:val="lt-LT"/>
        </w:rPr>
        <w:t xml:space="preserve"> sporto komplekso pastato statybos likutiniai darbai</w:t>
      </w:r>
      <w:r w:rsidRPr="001632A4">
        <w:rPr>
          <w:rStyle w:val="normaltextrun"/>
          <w:rFonts w:ascii="Calibri" w:eastAsiaTheme="majorEastAsia" w:hAnsi="Calibri" w:cs="Calibri"/>
          <w:b/>
          <w:bCs/>
          <w:lang w:val="lt-LT"/>
        </w:rPr>
        <w:t>“</w:t>
      </w:r>
      <w:r w:rsidRPr="001632A4">
        <w:rPr>
          <w:rStyle w:val="normaltextrun"/>
          <w:rFonts w:ascii="Calibri" w:eastAsiaTheme="majorEastAsia" w:hAnsi="Calibri" w:cs="Calibri"/>
          <w:lang w:val="lt-LT"/>
        </w:rPr>
        <w:t xml:space="preserve"> (toliau – Pirkimas) dokumentų atitikties Įstatymui ir su jo įgyvendinimu susijusiems teisės aktams peržiūra (peržiūra prevenciniais tikslais atliekama tam tikra apimtimi).</w:t>
      </w:r>
    </w:p>
    <w:p w14:paraId="24D9BC50" w14:textId="7AF1F690" w:rsidR="00D610DC" w:rsidRPr="001632A4" w:rsidRDefault="00D610DC" w:rsidP="001707CB">
      <w:pPr>
        <w:spacing w:line="276" w:lineRule="auto"/>
        <w:rPr>
          <w:rFonts w:ascii="Calibri" w:eastAsiaTheme="minorHAnsi" w:hAnsi="Calibri" w:cs="Calibri"/>
          <w:lang w:val="lt-LT" w:eastAsia="lt-LT"/>
        </w:rPr>
      </w:pPr>
      <w:r w:rsidRPr="001632A4">
        <w:rPr>
          <w:rFonts w:ascii="Calibri" w:eastAsiaTheme="minorHAnsi" w:hAnsi="Calibri" w:cs="Calibri"/>
          <w:lang w:val="lt-LT" w:eastAsia="lt-LT"/>
        </w:rPr>
        <w:t>Tarnyba, prevencine tvarka peržiūrėjusi Pirkimo dokumentus ir atsižvelgdama į galiojantį teisinį reglamentavimą, teikia pastabas ir rekomendacijas (toliau – Rekomendacija) dėl Pirkimo dokumentų nuostatų.</w:t>
      </w:r>
    </w:p>
    <w:p w14:paraId="49C8742B" w14:textId="77777777" w:rsidR="00D5567D" w:rsidRPr="001632A4" w:rsidRDefault="00D5567D" w:rsidP="001707CB">
      <w:pPr>
        <w:pStyle w:val="paragraph"/>
        <w:spacing w:before="0" w:beforeAutospacing="0" w:after="0" w:afterAutospacing="0" w:line="276" w:lineRule="auto"/>
        <w:textAlignment w:val="baseline"/>
        <w:rPr>
          <w:rStyle w:val="eop"/>
          <w:rFonts w:ascii="Calibri" w:eastAsiaTheme="majorEastAsia" w:hAnsi="Calibri" w:cs="Calibri"/>
          <w:lang w:val="lt-LT"/>
        </w:rPr>
      </w:pPr>
    </w:p>
    <w:p w14:paraId="4252B4B9" w14:textId="77777777" w:rsidR="00B40DC9" w:rsidRPr="001632A4" w:rsidRDefault="00B40DC9" w:rsidP="001707CB">
      <w:pPr>
        <w:spacing w:line="276" w:lineRule="auto"/>
        <w:rPr>
          <w:rFonts w:ascii="Calibri" w:hAnsi="Calibri" w:cs="Calibri"/>
          <w:lang w:val="lt-LT"/>
        </w:rPr>
      </w:pPr>
      <w:r w:rsidRPr="001632A4">
        <w:rPr>
          <w:rFonts w:ascii="Calibri" w:eastAsia="Calibri" w:hAnsi="Calibri" w:cs="Calibri"/>
          <w:b/>
          <w:bCs/>
          <w:lang w:val="lt"/>
        </w:rPr>
        <w:t>1. Dėl Pirkimo objekto neskaidymo į dalis</w:t>
      </w:r>
    </w:p>
    <w:p w14:paraId="144CA26C" w14:textId="2C65DCA9" w:rsidR="00B40DC9" w:rsidRPr="001632A4" w:rsidRDefault="00E834D8" w:rsidP="001707CB">
      <w:pPr>
        <w:spacing w:line="276" w:lineRule="auto"/>
        <w:rPr>
          <w:rFonts w:ascii="Calibri" w:hAnsi="Calibri" w:cs="Calibri"/>
          <w:lang w:val="lt-LT" w:eastAsia="lt-LT"/>
        </w:rPr>
      </w:pPr>
      <w:r w:rsidRPr="001632A4">
        <w:rPr>
          <w:rFonts w:ascii="Calibri" w:eastAsia="Calibri" w:hAnsi="Calibri" w:cs="Calibri"/>
          <w:lang w:val="lt"/>
        </w:rPr>
        <w:t xml:space="preserve">Specialiųjų pirkimo sąlygų (toliau – Pirkimo sąlygos) </w:t>
      </w:r>
      <w:r w:rsidR="00B40DC9" w:rsidRPr="001632A4">
        <w:rPr>
          <w:rFonts w:ascii="Calibri" w:eastAsia="Calibri" w:hAnsi="Calibri" w:cs="Calibri"/>
          <w:lang w:val="lt"/>
        </w:rPr>
        <w:t>2.2 papunktyje nurodyta, jog „</w:t>
      </w:r>
      <w:r w:rsidR="00FB0BD1" w:rsidRPr="001632A4">
        <w:rPr>
          <w:rFonts w:ascii="Calibri" w:eastAsia="Calibri" w:hAnsi="Calibri" w:cs="Calibri"/>
          <w:lang w:val="lt"/>
        </w:rPr>
        <w:t>Pirkimo objektas į dalis neskaidomas. Pirkimo apimtys, reikalavimai ir techninė specifikacija apibrėžti specialiųjų pirkimo sąlygų 2 priede.</w:t>
      </w:r>
      <w:r w:rsidR="00B40DC9" w:rsidRPr="001632A4">
        <w:rPr>
          <w:rFonts w:ascii="Calibri" w:eastAsia="Calibri" w:hAnsi="Calibri" w:cs="Calibri"/>
          <w:lang w:val="lt"/>
        </w:rPr>
        <w:t xml:space="preserve">“ </w:t>
      </w:r>
      <w:r w:rsidR="00A028E0" w:rsidRPr="001632A4">
        <w:rPr>
          <w:rFonts w:ascii="Calibri" w:eastAsia="Calibri" w:hAnsi="Calibri" w:cs="Calibri"/>
          <w:lang w:val="lt"/>
        </w:rPr>
        <w:t>SPS</w:t>
      </w:r>
      <w:r w:rsidR="00344C99" w:rsidRPr="001632A4">
        <w:rPr>
          <w:rFonts w:ascii="Calibri" w:eastAsia="Calibri" w:hAnsi="Calibri" w:cs="Calibri"/>
          <w:lang w:val="lt"/>
        </w:rPr>
        <w:t xml:space="preserve"> </w:t>
      </w:r>
      <w:r w:rsidR="006D0905" w:rsidRPr="001632A4">
        <w:rPr>
          <w:rFonts w:ascii="Calibri" w:eastAsia="Calibri" w:hAnsi="Calibri" w:cs="Calibri"/>
          <w:lang w:val="lt"/>
        </w:rPr>
        <w:t xml:space="preserve">2 </w:t>
      </w:r>
      <w:r w:rsidR="00344C99" w:rsidRPr="001632A4">
        <w:rPr>
          <w:rFonts w:ascii="Calibri" w:eastAsia="Calibri" w:hAnsi="Calibri" w:cs="Calibri"/>
          <w:lang w:val="lt"/>
        </w:rPr>
        <w:t>priede nurodyta „Reikia vertinti tik darbus, nurodytus likutinių darbų kiekių žiniaraščiuose.“</w:t>
      </w:r>
      <w:r w:rsidR="0021340F" w:rsidRPr="001632A4">
        <w:rPr>
          <w:rFonts w:ascii="Calibri" w:eastAsia="Calibri" w:hAnsi="Calibri" w:cs="Calibri"/>
          <w:lang w:val="lt"/>
        </w:rPr>
        <w:t xml:space="preserve"> </w:t>
      </w:r>
      <w:r w:rsidR="007B2F15" w:rsidRPr="001632A4">
        <w:rPr>
          <w:rFonts w:ascii="Calibri" w:hAnsi="Calibri" w:cs="Calibri"/>
          <w:lang w:val="lt-LT"/>
        </w:rPr>
        <w:t xml:space="preserve">Atsižvelgiant į tai, kad </w:t>
      </w:r>
      <w:r w:rsidR="0021340F" w:rsidRPr="001632A4">
        <w:rPr>
          <w:rFonts w:ascii="Calibri" w:hAnsi="Calibri" w:cs="Calibri"/>
          <w:lang w:val="lt-LT"/>
        </w:rPr>
        <w:t>darbų kiekių žiniaraščiuose</w:t>
      </w:r>
      <w:r w:rsidR="007B2F15" w:rsidRPr="001632A4">
        <w:rPr>
          <w:rFonts w:ascii="Calibri" w:hAnsi="Calibri" w:cs="Calibri"/>
          <w:lang w:val="lt-LT"/>
        </w:rPr>
        <w:t xml:space="preserve"> yra numatyti tam tikri </w:t>
      </w:r>
      <w:r w:rsidR="00290E43" w:rsidRPr="001632A4">
        <w:rPr>
          <w:rFonts w:ascii="Calibri" w:hAnsi="Calibri" w:cs="Calibri"/>
          <w:lang w:val="lt-LT"/>
        </w:rPr>
        <w:t xml:space="preserve">gaminiai / </w:t>
      </w:r>
      <w:r w:rsidR="007B2F15" w:rsidRPr="001632A4">
        <w:rPr>
          <w:rFonts w:ascii="Calibri" w:hAnsi="Calibri" w:cs="Calibri"/>
          <w:lang w:val="lt-LT"/>
        </w:rPr>
        <w:t>baldai</w:t>
      </w:r>
      <w:r w:rsidR="00290E43" w:rsidRPr="001632A4">
        <w:rPr>
          <w:rFonts w:ascii="Calibri" w:hAnsi="Calibri" w:cs="Calibri"/>
          <w:lang w:val="lt-LT"/>
        </w:rPr>
        <w:t xml:space="preserve"> </w:t>
      </w:r>
      <w:r w:rsidR="007B2F15" w:rsidRPr="001632A4">
        <w:rPr>
          <w:rFonts w:ascii="Calibri" w:hAnsi="Calibri" w:cs="Calibri"/>
          <w:lang w:val="lt-LT"/>
        </w:rPr>
        <w:t>/</w:t>
      </w:r>
      <w:r w:rsidR="00290E43" w:rsidRPr="001632A4">
        <w:rPr>
          <w:rFonts w:ascii="Calibri" w:hAnsi="Calibri" w:cs="Calibri"/>
          <w:lang w:val="lt-LT"/>
        </w:rPr>
        <w:t xml:space="preserve"> </w:t>
      </w:r>
      <w:r w:rsidR="007B2F15" w:rsidRPr="001632A4">
        <w:rPr>
          <w:rFonts w:ascii="Calibri" w:hAnsi="Calibri" w:cs="Calibri"/>
          <w:lang w:val="lt-LT"/>
        </w:rPr>
        <w:t xml:space="preserve">įranga, pavyzdžiui, </w:t>
      </w:r>
      <w:r w:rsidR="005E6EC0" w:rsidRPr="001632A4">
        <w:rPr>
          <w:rFonts w:ascii="Calibri" w:hAnsi="Calibri" w:cs="Calibri"/>
          <w:lang w:val="lt-LT"/>
        </w:rPr>
        <w:t>persirengimo spintelės</w:t>
      </w:r>
      <w:r w:rsidR="007B2F15" w:rsidRPr="001632A4">
        <w:rPr>
          <w:rFonts w:ascii="Calibri" w:hAnsi="Calibri" w:cs="Calibri"/>
          <w:lang w:val="lt-LT"/>
        </w:rPr>
        <w:t xml:space="preserve">, </w:t>
      </w:r>
      <w:r w:rsidR="005E6EC0" w:rsidRPr="001632A4">
        <w:rPr>
          <w:rFonts w:ascii="Calibri" w:hAnsi="Calibri" w:cs="Calibri"/>
          <w:lang w:val="lt-LT"/>
        </w:rPr>
        <w:t>suol</w:t>
      </w:r>
      <w:r w:rsidR="00A26E5B" w:rsidRPr="001632A4">
        <w:rPr>
          <w:rFonts w:ascii="Calibri" w:hAnsi="Calibri" w:cs="Calibri"/>
          <w:lang w:val="lt-LT"/>
        </w:rPr>
        <w:t xml:space="preserve">ai, mikrofonas, </w:t>
      </w:r>
      <w:r w:rsidR="00D615AF" w:rsidRPr="001632A4">
        <w:rPr>
          <w:rFonts w:ascii="Calibri" w:hAnsi="Calibri" w:cs="Calibri"/>
          <w:lang w:val="lt-LT"/>
        </w:rPr>
        <w:t>muzikos grotuvas</w:t>
      </w:r>
      <w:r w:rsidR="00290E43" w:rsidRPr="001632A4">
        <w:rPr>
          <w:rFonts w:ascii="Calibri" w:hAnsi="Calibri" w:cs="Calibri"/>
          <w:lang w:val="lt-LT"/>
        </w:rPr>
        <w:t>, iškaba</w:t>
      </w:r>
      <w:r w:rsidR="00D615AF" w:rsidRPr="001632A4">
        <w:rPr>
          <w:rFonts w:ascii="Calibri" w:hAnsi="Calibri" w:cs="Calibri"/>
          <w:lang w:val="lt-LT"/>
        </w:rPr>
        <w:t xml:space="preserve"> ir</w:t>
      </w:r>
      <w:r w:rsidR="007B2F15" w:rsidRPr="001632A4">
        <w:rPr>
          <w:rFonts w:ascii="Calibri" w:hAnsi="Calibri" w:cs="Calibri"/>
          <w:lang w:val="lt-LT"/>
        </w:rPr>
        <w:t xml:space="preserve"> pan., Tarnyba prašo</w:t>
      </w:r>
      <w:r w:rsidR="00073429" w:rsidRPr="001632A4">
        <w:rPr>
          <w:rFonts w:ascii="Calibri" w:hAnsi="Calibri" w:cs="Calibri"/>
          <w:lang w:val="lt-LT"/>
        </w:rPr>
        <w:t xml:space="preserve"> </w:t>
      </w:r>
      <w:r w:rsidR="007D6150" w:rsidRPr="001632A4">
        <w:rPr>
          <w:rFonts w:ascii="Calibri" w:hAnsi="Calibri" w:cs="Calibri"/>
          <w:lang w:val="lt-LT" w:eastAsia="lt-LT"/>
        </w:rPr>
        <w:t xml:space="preserve">prašome pateikti motyvuotą </w:t>
      </w:r>
      <w:r w:rsidR="002121F1" w:rsidRPr="001632A4">
        <w:rPr>
          <w:rFonts w:ascii="Calibri" w:hAnsi="Calibri" w:cs="Calibri"/>
          <w:lang w:val="lt-LT" w:eastAsia="lt-LT"/>
        </w:rPr>
        <w:t>(</w:t>
      </w:r>
      <w:r w:rsidR="007D6150" w:rsidRPr="001632A4">
        <w:rPr>
          <w:rFonts w:ascii="Calibri" w:hAnsi="Calibri" w:cs="Calibri"/>
          <w:lang w:val="lt-LT" w:eastAsia="lt-LT"/>
        </w:rPr>
        <w:t xml:space="preserve">pagrįstą </w:t>
      </w:r>
      <w:r w:rsidR="002121F1" w:rsidRPr="001632A4">
        <w:rPr>
          <w:rFonts w:ascii="Calibri" w:hAnsi="Calibri" w:cs="Calibri"/>
          <w:lang w:val="lt-LT" w:eastAsia="lt-LT"/>
        </w:rPr>
        <w:t xml:space="preserve">argumentais) </w:t>
      </w:r>
      <w:r w:rsidR="007D6150" w:rsidRPr="001632A4">
        <w:rPr>
          <w:rFonts w:ascii="Calibri" w:hAnsi="Calibri" w:cs="Calibri"/>
          <w:lang w:val="lt-LT" w:eastAsia="lt-LT"/>
        </w:rPr>
        <w:t>Perkančio</w:t>
      </w:r>
      <w:r w:rsidR="00146521" w:rsidRPr="001632A4">
        <w:rPr>
          <w:rFonts w:ascii="Calibri" w:hAnsi="Calibri" w:cs="Calibri"/>
          <w:lang w:val="lt-LT" w:eastAsia="lt-LT"/>
        </w:rPr>
        <w:t>s organizacijos</w:t>
      </w:r>
      <w:r w:rsidR="007D6150" w:rsidRPr="001632A4">
        <w:rPr>
          <w:rFonts w:ascii="Calibri" w:hAnsi="Calibri" w:cs="Calibri"/>
          <w:lang w:val="lt-LT" w:eastAsia="lt-LT"/>
        </w:rPr>
        <w:t xml:space="preserve"> sprendimą dėl Pirkimo objekto </w:t>
      </w:r>
      <w:r w:rsidR="00073429" w:rsidRPr="001632A4">
        <w:rPr>
          <w:rFonts w:ascii="Calibri" w:hAnsi="Calibri" w:cs="Calibri"/>
          <w:lang w:val="lt-LT" w:eastAsia="lt-LT"/>
        </w:rPr>
        <w:t>(</w:t>
      </w:r>
      <w:r w:rsidR="007E069A" w:rsidRPr="001632A4">
        <w:rPr>
          <w:rFonts w:ascii="Calibri" w:hAnsi="Calibri" w:cs="Calibri"/>
          <w:lang w:val="lt-LT" w:eastAsia="lt-LT"/>
        </w:rPr>
        <w:t>likutini</w:t>
      </w:r>
      <w:r w:rsidR="002121F1" w:rsidRPr="001632A4">
        <w:rPr>
          <w:rFonts w:ascii="Calibri" w:hAnsi="Calibri" w:cs="Calibri"/>
          <w:lang w:val="lt-LT" w:eastAsia="lt-LT"/>
        </w:rPr>
        <w:t>ai</w:t>
      </w:r>
      <w:r w:rsidR="007A7A22" w:rsidRPr="001632A4">
        <w:rPr>
          <w:rFonts w:ascii="Calibri" w:hAnsi="Calibri" w:cs="Calibri"/>
          <w:lang w:val="lt-LT" w:eastAsia="lt-LT"/>
        </w:rPr>
        <w:t xml:space="preserve"> </w:t>
      </w:r>
      <w:r w:rsidR="0095263B" w:rsidRPr="001632A4">
        <w:rPr>
          <w:rFonts w:ascii="Calibri" w:hAnsi="Calibri" w:cs="Calibri"/>
          <w:lang w:val="lt-LT" w:eastAsia="lt-LT"/>
        </w:rPr>
        <w:t xml:space="preserve">statybos </w:t>
      </w:r>
      <w:r w:rsidR="007E069A" w:rsidRPr="001632A4">
        <w:rPr>
          <w:rFonts w:ascii="Calibri" w:hAnsi="Calibri" w:cs="Calibri"/>
          <w:lang w:val="lt-LT" w:eastAsia="lt-LT"/>
        </w:rPr>
        <w:t>darb</w:t>
      </w:r>
      <w:r w:rsidR="002121F1" w:rsidRPr="001632A4">
        <w:rPr>
          <w:rFonts w:ascii="Calibri" w:hAnsi="Calibri" w:cs="Calibri"/>
          <w:lang w:val="lt-LT" w:eastAsia="lt-LT"/>
        </w:rPr>
        <w:t>ai</w:t>
      </w:r>
      <w:r w:rsidR="007E069A" w:rsidRPr="001632A4">
        <w:rPr>
          <w:rFonts w:ascii="Calibri" w:hAnsi="Calibri" w:cs="Calibri"/>
          <w:lang w:val="lt-LT" w:eastAsia="lt-LT"/>
        </w:rPr>
        <w:t xml:space="preserve"> </w:t>
      </w:r>
      <w:r w:rsidR="007D6150" w:rsidRPr="001632A4">
        <w:rPr>
          <w:rFonts w:ascii="Calibri" w:hAnsi="Calibri" w:cs="Calibri"/>
          <w:lang w:val="lt-LT" w:eastAsia="lt-LT"/>
        </w:rPr>
        <w:t xml:space="preserve">ir </w:t>
      </w:r>
      <w:r w:rsidR="00290E43" w:rsidRPr="001632A4">
        <w:rPr>
          <w:rFonts w:ascii="Calibri" w:hAnsi="Calibri" w:cs="Calibri"/>
          <w:lang w:val="lt-LT" w:eastAsia="lt-LT"/>
        </w:rPr>
        <w:t xml:space="preserve">gaminiai / </w:t>
      </w:r>
      <w:r w:rsidR="00180605" w:rsidRPr="001632A4">
        <w:rPr>
          <w:rFonts w:ascii="Calibri" w:hAnsi="Calibri" w:cs="Calibri"/>
          <w:lang w:val="lt-LT" w:eastAsia="lt-LT"/>
        </w:rPr>
        <w:t>bald</w:t>
      </w:r>
      <w:r w:rsidR="002121F1" w:rsidRPr="001632A4">
        <w:rPr>
          <w:rFonts w:ascii="Calibri" w:hAnsi="Calibri" w:cs="Calibri"/>
          <w:lang w:val="lt-LT" w:eastAsia="lt-LT"/>
        </w:rPr>
        <w:t>ai</w:t>
      </w:r>
      <w:r w:rsidR="00180605" w:rsidRPr="001632A4">
        <w:rPr>
          <w:rFonts w:ascii="Calibri" w:hAnsi="Calibri" w:cs="Calibri"/>
          <w:lang w:val="lt-LT" w:eastAsia="lt-LT"/>
        </w:rPr>
        <w:t xml:space="preserve"> / </w:t>
      </w:r>
      <w:r w:rsidR="007D6150" w:rsidRPr="001632A4">
        <w:rPr>
          <w:rFonts w:ascii="Calibri" w:hAnsi="Calibri" w:cs="Calibri"/>
          <w:lang w:val="lt-LT" w:eastAsia="lt-LT"/>
        </w:rPr>
        <w:t>įrang</w:t>
      </w:r>
      <w:r w:rsidR="0095263B" w:rsidRPr="001632A4">
        <w:rPr>
          <w:rFonts w:ascii="Calibri" w:hAnsi="Calibri" w:cs="Calibri"/>
          <w:lang w:val="lt-LT" w:eastAsia="lt-LT"/>
        </w:rPr>
        <w:t>a</w:t>
      </w:r>
      <w:r w:rsidR="007D6150" w:rsidRPr="001632A4">
        <w:rPr>
          <w:rFonts w:ascii="Calibri" w:hAnsi="Calibri" w:cs="Calibri"/>
          <w:lang w:val="lt-LT" w:eastAsia="lt-LT"/>
        </w:rPr>
        <w:t>) neskaidymo į dalis</w:t>
      </w:r>
      <w:r w:rsidR="00146521" w:rsidRPr="001632A4">
        <w:rPr>
          <w:rFonts w:ascii="Calibri" w:hAnsi="Calibri" w:cs="Calibri"/>
          <w:lang w:val="lt-LT" w:eastAsia="lt-LT"/>
        </w:rPr>
        <w:t xml:space="preserve">. </w:t>
      </w:r>
    </w:p>
    <w:p w14:paraId="317DCDF3" w14:textId="77777777" w:rsidR="00B40DC9" w:rsidRPr="001632A4" w:rsidRDefault="00B40DC9" w:rsidP="001707CB">
      <w:pPr>
        <w:pStyle w:val="paragraph"/>
        <w:tabs>
          <w:tab w:val="left" w:pos="284"/>
        </w:tabs>
        <w:spacing w:before="0" w:beforeAutospacing="0" w:after="0" w:afterAutospacing="0" w:line="276" w:lineRule="auto"/>
        <w:textAlignment w:val="baseline"/>
        <w:rPr>
          <w:rFonts w:ascii="Calibri" w:hAnsi="Calibri" w:cs="Calibri"/>
          <w:b/>
          <w:bCs/>
          <w:lang w:val="lt-LT" w:eastAsia="lt-LT"/>
        </w:rPr>
      </w:pPr>
    </w:p>
    <w:p w14:paraId="26AE36B3" w14:textId="145D49ED" w:rsidR="00EF67C8" w:rsidRPr="001632A4" w:rsidRDefault="00EF67C8" w:rsidP="001707CB">
      <w:pPr>
        <w:spacing w:line="276" w:lineRule="auto"/>
        <w:rPr>
          <w:rFonts w:ascii="Calibri" w:eastAsia="Calibri" w:hAnsi="Calibri" w:cs="Calibri"/>
          <w:b/>
          <w:bCs/>
          <w:noProof/>
          <w:lang w:val="lt-LT"/>
        </w:rPr>
      </w:pPr>
      <w:r w:rsidRPr="001632A4">
        <w:rPr>
          <w:rFonts w:ascii="Calibri" w:eastAsia="Calibri" w:hAnsi="Calibri" w:cs="Calibri"/>
          <w:b/>
          <w:bCs/>
          <w:noProof/>
          <w:lang w:val="lt-LT"/>
        </w:rPr>
        <w:t>2. Dėl aplinkosauginių reikalavimų</w:t>
      </w:r>
    </w:p>
    <w:p w14:paraId="7BFDF916" w14:textId="350EE449" w:rsidR="00471EE8" w:rsidRPr="001632A4" w:rsidRDefault="00471EE8" w:rsidP="001707CB">
      <w:pPr>
        <w:pStyle w:val="Sraopastraipa"/>
        <w:tabs>
          <w:tab w:val="left" w:pos="426"/>
        </w:tabs>
        <w:spacing w:line="276" w:lineRule="auto"/>
        <w:ind w:left="0"/>
        <w:textAlignment w:val="baseline"/>
        <w:rPr>
          <w:rFonts w:ascii="Calibri" w:eastAsiaTheme="majorEastAsia" w:hAnsi="Calibri" w:cs="Calibri"/>
          <w:lang w:val="lt-LT"/>
        </w:rPr>
      </w:pPr>
      <w:r w:rsidRPr="001632A4">
        <w:rPr>
          <w:rFonts w:ascii="Calibri" w:hAnsi="Calibri" w:cs="Calibri"/>
          <w:lang w:val="lt-LT" w:eastAsia="lt-LT"/>
        </w:rPr>
        <w:t xml:space="preserve">SPS </w:t>
      </w:r>
      <w:r w:rsidRPr="001632A4">
        <w:rPr>
          <w:rFonts w:ascii="Calibri" w:hAnsi="Calibri" w:cs="Calibri"/>
          <w:lang w:val="lt-LT"/>
        </w:rPr>
        <w:t>1.</w:t>
      </w:r>
      <w:r w:rsidR="008B1AF9" w:rsidRPr="001632A4">
        <w:rPr>
          <w:rFonts w:ascii="Calibri" w:hAnsi="Calibri" w:cs="Calibri"/>
          <w:lang w:val="lt-LT"/>
        </w:rPr>
        <w:t>5</w:t>
      </w:r>
      <w:r w:rsidRPr="001632A4">
        <w:rPr>
          <w:rFonts w:ascii="Calibri" w:hAnsi="Calibri" w:cs="Calibri"/>
          <w:lang w:val="lt-LT"/>
        </w:rPr>
        <w:t xml:space="preserve"> punkte nustatyta, kad „</w:t>
      </w:r>
      <w:r w:rsidR="00552FD8" w:rsidRPr="001632A4">
        <w:rPr>
          <w:rFonts w:ascii="Calibri" w:hAnsi="Calibri" w:cs="Calibri"/>
          <w:lang w:val="lt-LT"/>
        </w:rPr>
        <w:t>Atliekamas žaliasis pirkimas. Pirkimas vykdomas vadovaujantis Lietuvos Respublikos aplinkos ministro 2011 m. birželio 28 d. įsakymo Nr. D1-508 „Dėl Aplinkos apsaugos kriterijų taikymo, vykdant žaliuosius pirkimus, tvarkos aprašo patvirtinimo“ 4.3. punktu</w:t>
      </w:r>
      <w:r w:rsidRPr="001632A4">
        <w:rPr>
          <w:rFonts w:ascii="Calibri" w:hAnsi="Calibri" w:cs="Calibri"/>
          <w:lang w:val="lt-LT"/>
        </w:rPr>
        <w:t>.</w:t>
      </w:r>
      <w:r w:rsidRPr="001632A4">
        <w:rPr>
          <w:rFonts w:ascii="Calibri" w:hAnsi="Calibri" w:cs="Calibri"/>
          <w:color w:val="000000" w:themeColor="text1"/>
          <w:lang w:val="lt-LT"/>
        </w:rPr>
        <w:t>“</w:t>
      </w:r>
    </w:p>
    <w:p w14:paraId="5949AA57" w14:textId="2EA97D88" w:rsidR="00471EE8" w:rsidRPr="001632A4" w:rsidRDefault="00471EE8" w:rsidP="001707CB">
      <w:pPr>
        <w:spacing w:line="276" w:lineRule="auto"/>
        <w:rPr>
          <w:rFonts w:ascii="Calibri" w:hAnsi="Calibri" w:cs="Calibri"/>
          <w:kern w:val="2"/>
          <w:lang w:val="lt-LT"/>
          <w14:ligatures w14:val="standardContextual"/>
        </w:rPr>
      </w:pPr>
      <w:r w:rsidRPr="001632A4">
        <w:rPr>
          <w:rFonts w:ascii="Calibri" w:hAnsi="Calibri" w:cs="Calibri"/>
          <w:kern w:val="2"/>
          <w:lang w:val="lt-LT"/>
          <w14:ligatures w14:val="standardContextual"/>
        </w:rPr>
        <w:t xml:space="preserve">Pažymėtina, kad </w:t>
      </w:r>
      <w:hyperlink r:id="rId11" w:history="1">
        <w:r w:rsidRPr="001632A4">
          <w:rPr>
            <w:rStyle w:val="Hipersaitas"/>
            <w:rFonts w:ascii="Calibri" w:hAnsi="Calibri" w:cs="Calibri"/>
            <w:kern w:val="2"/>
            <w:lang w:val="lt-LT"/>
            <w14:ligatures w14:val="standardContextual"/>
          </w:rPr>
          <w:t>Aplinkos apsaugos kriterijų taikymo, vykdant žaliuosius pirkimus, tvarkos aprašo</w:t>
        </w:r>
      </w:hyperlink>
      <w:r w:rsidRPr="001632A4">
        <w:rPr>
          <w:rFonts w:ascii="Calibri" w:hAnsi="Calibri" w:cs="Calibri"/>
          <w:kern w:val="2"/>
          <w:lang w:val="lt-LT"/>
          <w14:ligatures w14:val="standardContextual"/>
        </w:rPr>
        <w:t xml:space="preserve"> (toliau – Tvarkos aprašas) 4 punkte nustatyta, kad pirkimas laikomas žaliuoju, kai perkama </w:t>
      </w:r>
      <w:r w:rsidR="00084A86" w:rsidRPr="001632A4">
        <w:rPr>
          <w:rFonts w:ascii="Calibri" w:hAnsi="Calibri" w:cs="Calibri"/>
          <w:kern w:val="2"/>
          <w:lang w:val="lt-LT"/>
          <w14:ligatures w14:val="standardContextual"/>
        </w:rPr>
        <w:t xml:space="preserve">prekės, </w:t>
      </w:r>
      <w:r w:rsidRPr="001632A4">
        <w:rPr>
          <w:rFonts w:ascii="Calibri" w:hAnsi="Calibri" w:cs="Calibri"/>
          <w:kern w:val="2"/>
          <w:lang w:val="lt-LT"/>
          <w14:ligatures w14:val="standardContextual"/>
        </w:rPr>
        <w:t>paslauga arba darbas tenkina bent vieną iš žemiau esančių papunkčių:</w:t>
      </w:r>
      <w:r w:rsidRPr="001632A4">
        <w:rPr>
          <w:rFonts w:ascii="Calibri" w:hAnsi="Calibri" w:cs="Calibri"/>
          <w:i/>
          <w:iCs/>
          <w:kern w:val="2"/>
          <w:lang w:val="lt-LT"/>
          <w14:ligatures w14:val="standardContextual"/>
        </w:rPr>
        <w:t> </w:t>
      </w:r>
    </w:p>
    <w:p w14:paraId="7A18B46D" w14:textId="77777777" w:rsidR="00471EE8" w:rsidRPr="001632A4" w:rsidRDefault="00471EE8" w:rsidP="001707CB">
      <w:pPr>
        <w:spacing w:line="276" w:lineRule="auto"/>
        <w:rPr>
          <w:rFonts w:ascii="Calibri" w:hAnsi="Calibri" w:cs="Calibri"/>
          <w:kern w:val="2"/>
          <w:lang w:val="lt-LT"/>
          <w14:ligatures w14:val="standardContextual"/>
        </w:rPr>
      </w:pPr>
      <w:r w:rsidRPr="001632A4">
        <w:rPr>
          <w:rFonts w:ascii="Calibri" w:hAnsi="Calibri" w:cs="Calibri"/>
          <w:b/>
          <w:bCs/>
          <w:kern w:val="2"/>
          <w:lang w:val="lt-LT"/>
          <w14:ligatures w14:val="standardContextual"/>
        </w:rPr>
        <w:t>4.1.</w:t>
      </w:r>
      <w:r w:rsidRPr="001632A4">
        <w:rPr>
          <w:rFonts w:ascii="Calibri" w:hAnsi="Calibri" w:cs="Calibri"/>
          <w:kern w:val="2"/>
          <w:lang w:val="lt-LT"/>
          <w14:ligatures w14:val="standardContextual"/>
        </w:rPr>
        <w:t xml:space="preserve">  </w:t>
      </w:r>
      <w:r w:rsidRPr="001632A4">
        <w:rPr>
          <w:rFonts w:ascii="Calibri" w:hAnsi="Calibri" w:cs="Calibri"/>
          <w:b/>
          <w:bCs/>
          <w:kern w:val="2"/>
          <w:lang w:val="lt-LT"/>
          <w14:ligatures w14:val="standardContextual"/>
        </w:rPr>
        <w:t>yra Produktų</w:t>
      </w:r>
      <w:r w:rsidRPr="001632A4">
        <w:rPr>
          <w:rFonts w:ascii="Calibri" w:hAnsi="Calibri" w:cs="Calibri"/>
          <w:kern w:val="2"/>
          <w:lang w:val="lt-LT"/>
          <w14:ligatures w14:val="standardContextual"/>
        </w:rPr>
        <w:t xml:space="preserve">, kurių viešiesiems pirkimams ir pirkimams taikytini minimalūs aplinkos apsaugos kriterijai, </w:t>
      </w:r>
      <w:r w:rsidRPr="001632A4">
        <w:rPr>
          <w:rFonts w:ascii="Calibri" w:hAnsi="Calibri" w:cs="Calibri"/>
          <w:b/>
          <w:bCs/>
          <w:kern w:val="2"/>
          <w:lang w:val="lt-LT"/>
          <w14:ligatures w14:val="standardContextual"/>
        </w:rPr>
        <w:t>sąraše</w:t>
      </w:r>
      <w:r w:rsidRPr="001632A4">
        <w:rPr>
          <w:rFonts w:ascii="Calibri" w:hAnsi="Calibri" w:cs="Calibri"/>
          <w:kern w:val="2"/>
          <w:lang w:val="lt-LT"/>
          <w14:ligatures w14:val="standardContextual"/>
        </w:rPr>
        <w:t>, nurodytame Tvarkos aprašo 1 priede (toliau – Produktų sąrašas) ir atitinka visus produktui nustatytus ir aplinkos ministro įsakymu patvirtintus minimalius aplinkos apsaugos kriterijus, nurodytus Tvarkos aprašo 2 priede;</w:t>
      </w:r>
    </w:p>
    <w:p w14:paraId="20CEBE39" w14:textId="77777777" w:rsidR="00471EE8" w:rsidRPr="001632A4" w:rsidRDefault="00471EE8" w:rsidP="001707CB">
      <w:pPr>
        <w:spacing w:line="276" w:lineRule="auto"/>
        <w:rPr>
          <w:rFonts w:ascii="Calibri" w:hAnsi="Calibri" w:cs="Calibri"/>
          <w:kern w:val="2"/>
          <w:lang w:val="lt-LT"/>
          <w14:ligatures w14:val="standardContextual"/>
        </w:rPr>
      </w:pPr>
      <w:r w:rsidRPr="001632A4">
        <w:rPr>
          <w:rFonts w:ascii="Calibri" w:hAnsi="Calibri" w:cs="Calibri"/>
          <w:b/>
          <w:bCs/>
          <w:kern w:val="2"/>
          <w:lang w:val="lt-LT"/>
          <w14:ligatures w14:val="standardContextual"/>
        </w:rPr>
        <w:t>4.3.</w:t>
      </w:r>
      <w:r w:rsidRPr="001632A4">
        <w:rPr>
          <w:rFonts w:ascii="Calibri" w:hAnsi="Calibri" w:cs="Calibri"/>
          <w:kern w:val="2"/>
          <w:lang w:val="lt-LT"/>
          <w14:ligatures w14:val="standardContextual"/>
        </w:rPr>
        <w:t xml:space="preserve"> </w:t>
      </w:r>
      <w:r w:rsidRPr="001632A4">
        <w:rPr>
          <w:rFonts w:ascii="Calibri" w:hAnsi="Calibri" w:cs="Calibri"/>
          <w:b/>
          <w:bCs/>
          <w:kern w:val="2"/>
          <w:lang w:val="lt-LT"/>
          <w14:ligatures w14:val="standardContextual"/>
        </w:rPr>
        <w:t>nėra produktų sąraše</w:t>
      </w:r>
      <w:r w:rsidRPr="001632A4">
        <w:rPr>
          <w:rFonts w:ascii="Calibri" w:hAnsi="Calibri" w:cs="Calibri"/>
          <w:kern w:val="2"/>
          <w:lang w:val="lt-LT"/>
          <w14:ligatures w14:val="standardContextual"/>
        </w:rPr>
        <w:t xml:space="preserve">, bet perkamai paslaugai </w:t>
      </w:r>
      <w:r w:rsidRPr="001632A4">
        <w:rPr>
          <w:rFonts w:ascii="Calibri" w:hAnsi="Calibri" w:cs="Calibri"/>
          <w:b/>
          <w:bCs/>
          <w:kern w:val="2"/>
          <w:lang w:val="lt-LT"/>
          <w14:ligatures w14:val="standardContextual"/>
        </w:rPr>
        <w:t>ar darbui</w:t>
      </w:r>
      <w:r w:rsidRPr="001632A4">
        <w:rPr>
          <w:rFonts w:ascii="Calibri" w:hAnsi="Calibri" w:cs="Calibri"/>
          <w:kern w:val="2"/>
          <w:lang w:val="lt-LT"/>
          <w14:ligatures w14:val="standardContextual"/>
        </w:rPr>
        <w:t xml:space="preserve"> tiekėjas taiko aplinkos apsaugos vadybos sistemos reikalavimus pagal standartą &lt;...&gt;.</w:t>
      </w:r>
    </w:p>
    <w:p w14:paraId="72F96C4E" w14:textId="48FF0E59" w:rsidR="00DD4341" w:rsidRPr="001632A4" w:rsidRDefault="003066B6" w:rsidP="001707CB">
      <w:pPr>
        <w:autoSpaceDE w:val="0"/>
        <w:autoSpaceDN w:val="0"/>
        <w:adjustRightInd w:val="0"/>
        <w:rPr>
          <w:rFonts w:ascii="Calibri" w:eastAsia="Calibri" w:hAnsi="Calibri" w:cs="Calibri"/>
          <w:lang w:val="lt-LT"/>
        </w:rPr>
      </w:pPr>
      <w:r w:rsidRPr="001632A4">
        <w:rPr>
          <w:rFonts w:ascii="Calibri" w:hAnsi="Calibri" w:cs="Calibri"/>
          <w:lang w:val="lt-LT"/>
        </w:rPr>
        <w:t xml:space="preserve">Pažymėtina, kad šiuo atveju </w:t>
      </w:r>
      <w:r w:rsidR="00DD4341" w:rsidRPr="001632A4">
        <w:rPr>
          <w:rFonts w:ascii="Calibri" w:eastAsia="Calibri" w:hAnsi="Calibri" w:cs="Calibri"/>
          <w:lang w:val="lt-LT"/>
        </w:rPr>
        <w:t xml:space="preserve">sporto komplekso pastato statybos likutiniai </w:t>
      </w:r>
      <w:r w:rsidR="00C36A0B" w:rsidRPr="001632A4">
        <w:rPr>
          <w:rFonts w:ascii="Calibri" w:eastAsia="Calibri" w:hAnsi="Calibri" w:cs="Calibri"/>
          <w:lang w:val="lt-LT"/>
        </w:rPr>
        <w:t>darbai</w:t>
      </w:r>
      <w:r w:rsidR="00DD4341" w:rsidRPr="001632A4">
        <w:rPr>
          <w:rFonts w:ascii="Calibri" w:eastAsia="Calibri" w:hAnsi="Calibri" w:cs="Calibri"/>
          <w:lang w:val="lt-LT"/>
        </w:rPr>
        <w:t xml:space="preserve"> patenka į </w:t>
      </w:r>
      <w:r w:rsidR="002E54DF" w:rsidRPr="001632A4">
        <w:rPr>
          <w:rFonts w:ascii="Calibri" w:hAnsi="Calibri" w:cs="Calibri"/>
          <w:b/>
          <w:kern w:val="2"/>
          <w:lang w:val="lt-LT"/>
          <w14:ligatures w14:val="standardContextual"/>
        </w:rPr>
        <w:t>Produktų sąrašą</w:t>
      </w:r>
      <w:r w:rsidR="002E54DF" w:rsidRPr="001632A4">
        <w:rPr>
          <w:rStyle w:val="Puslapioinaosnuoroda"/>
          <w:rFonts w:ascii="Calibri" w:hAnsi="Calibri" w:cs="Calibri"/>
          <w:b/>
          <w:kern w:val="2"/>
          <w:lang w:val="lt-LT"/>
          <w14:ligatures w14:val="standardContextual"/>
        </w:rPr>
        <w:footnoteReference w:id="2"/>
      </w:r>
      <w:r w:rsidR="00603F11">
        <w:rPr>
          <w:rFonts w:ascii="Calibri" w:hAnsi="Calibri" w:cs="Calibri"/>
          <w:bCs/>
          <w:kern w:val="2"/>
          <w:lang w:val="lt-LT"/>
          <w14:ligatures w14:val="standardContextual"/>
        </w:rPr>
        <w:t xml:space="preserve"> </w:t>
      </w:r>
      <w:r w:rsidR="000C695F" w:rsidRPr="001632A4">
        <w:rPr>
          <w:rFonts w:ascii="Calibri" w:eastAsia="Calibri" w:hAnsi="Calibri" w:cs="Calibri"/>
          <w:lang w:val="lt-LT"/>
        </w:rPr>
        <w:t>b</w:t>
      </w:r>
      <w:r w:rsidR="005827A6" w:rsidRPr="001632A4">
        <w:rPr>
          <w:rFonts w:ascii="Calibri" w:eastAsia="Calibri" w:hAnsi="Calibri" w:cs="Calibri"/>
          <w:lang w:val="lt-LT"/>
        </w:rPr>
        <w:t xml:space="preserve">ei </w:t>
      </w:r>
      <w:r w:rsidR="00DD4341" w:rsidRPr="001632A4">
        <w:rPr>
          <w:rFonts w:ascii="Calibri" w:eastAsia="Calibri" w:hAnsi="Calibri" w:cs="Calibri"/>
          <w:lang w:val="lt-LT"/>
        </w:rPr>
        <w:t>v</w:t>
      </w:r>
      <w:r w:rsidR="00DD4341" w:rsidRPr="001632A4">
        <w:rPr>
          <w:rFonts w:ascii="Calibri" w:hAnsi="Calibri" w:cs="Calibri"/>
          <w:lang w:val="lt-LT"/>
        </w:rPr>
        <w:t xml:space="preserve">adovaujantis Įstatymo 35 straipsnio 4 dalies nuostata, kad Pirkimo dokumentai turi būti </w:t>
      </w:r>
      <w:r w:rsidR="00DD4341" w:rsidRPr="001632A4">
        <w:rPr>
          <w:rFonts w:ascii="Calibri" w:hAnsi="Calibri" w:cs="Calibri"/>
          <w:lang w:val="lt-LT"/>
        </w:rPr>
        <w:lastRenderedPageBreak/>
        <w:t xml:space="preserve">tikslūs, aiškūs, be dviprasmybių, Tarnyba rekomenduoja </w:t>
      </w:r>
      <w:r w:rsidR="00246989" w:rsidRPr="001632A4">
        <w:rPr>
          <w:rFonts w:ascii="Calibri" w:hAnsi="Calibri" w:cs="Calibri"/>
          <w:lang w:val="lt-LT"/>
        </w:rPr>
        <w:t>patikslinti SPS 1.5 punkt</w:t>
      </w:r>
      <w:r w:rsidR="00636132" w:rsidRPr="001632A4">
        <w:rPr>
          <w:rFonts w:ascii="Calibri" w:hAnsi="Calibri" w:cs="Calibri"/>
          <w:lang w:val="lt-LT"/>
        </w:rPr>
        <w:t>ą</w:t>
      </w:r>
      <w:r w:rsidR="00246989" w:rsidRPr="001632A4">
        <w:rPr>
          <w:rFonts w:ascii="Calibri" w:hAnsi="Calibri" w:cs="Calibri"/>
          <w:lang w:val="lt-LT"/>
        </w:rPr>
        <w:t xml:space="preserve"> </w:t>
      </w:r>
      <w:r w:rsidR="00DD4341" w:rsidRPr="001632A4">
        <w:rPr>
          <w:rFonts w:ascii="Calibri" w:hAnsi="Calibri" w:cs="Calibri"/>
          <w:lang w:val="lt-LT"/>
        </w:rPr>
        <w:t xml:space="preserve">nurodant Tvarkos aprašo 4.1 papunktį, pagal kurį Pirkimas yra laikomas žaliuoju. </w:t>
      </w:r>
      <w:r w:rsidR="00DD4341" w:rsidRPr="001632A4">
        <w:rPr>
          <w:rFonts w:ascii="Calibri" w:eastAsia="Calibri" w:hAnsi="Calibri" w:cs="Calibri"/>
          <w:noProof/>
          <w:lang w:val="lt-LT"/>
        </w:rPr>
        <w:t xml:space="preserve"> </w:t>
      </w:r>
    </w:p>
    <w:p w14:paraId="3EDC79D9" w14:textId="7DE3C435" w:rsidR="00C36A0B" w:rsidRPr="001632A4" w:rsidRDefault="00C36A0B" w:rsidP="001707CB">
      <w:pPr>
        <w:spacing w:line="276" w:lineRule="auto"/>
        <w:textAlignment w:val="baseline"/>
        <w:rPr>
          <w:rFonts w:ascii="Calibri" w:hAnsi="Calibri" w:cs="Calibri"/>
          <w:lang w:val="lt-LT" w:eastAsia="lt-LT"/>
        </w:rPr>
      </w:pPr>
      <w:r w:rsidRPr="001632A4">
        <w:rPr>
          <w:rFonts w:ascii="Calibri" w:eastAsia="Calibri" w:hAnsi="Calibri" w:cs="Calibri"/>
          <w:lang w:val="lt-LT"/>
        </w:rPr>
        <w:t>Tarnyba yra parengusi ir viešai paskelbusi pranešimą, su kuriuo rekomenduotina susipažinti</w:t>
      </w:r>
      <w:r w:rsidR="0023614E" w:rsidRPr="001632A4">
        <w:rPr>
          <w:rFonts w:ascii="Calibri" w:eastAsia="Calibri" w:hAnsi="Calibri" w:cs="Calibri"/>
          <w:lang w:val="lt-LT"/>
        </w:rPr>
        <w:t xml:space="preserve"> </w:t>
      </w:r>
      <w:r w:rsidRPr="001632A4">
        <w:rPr>
          <w:rFonts w:ascii="Calibri" w:eastAsia="Calibri" w:hAnsi="Calibri" w:cs="Calibri"/>
          <w:lang w:val="lt-LT"/>
        </w:rPr>
        <w:t>„</w:t>
      </w:r>
      <w:hyperlink r:id="rId12">
        <w:r w:rsidRPr="001632A4">
          <w:rPr>
            <w:rFonts w:ascii="Calibri" w:eastAsia="Calibri" w:hAnsi="Calibri" w:cs="Calibri"/>
            <w:color w:val="0563C1"/>
            <w:u w:val="single"/>
            <w:lang w:val="lt-LT"/>
          </w:rPr>
          <w:t>Pastatų projektavimo paslaugos ir jų statybos darbai. Minimalių aplinkos apsaugos kriterijų taikymas</w:t>
        </w:r>
      </w:hyperlink>
      <w:r w:rsidRPr="001632A4">
        <w:rPr>
          <w:rFonts w:ascii="Calibri" w:eastAsia="Calibri" w:hAnsi="Calibri" w:cs="Calibri"/>
          <w:lang w:val="lt-LT"/>
        </w:rPr>
        <w:t>“.</w:t>
      </w:r>
    </w:p>
    <w:p w14:paraId="65BCDF0D" w14:textId="77777777" w:rsidR="00DD4341" w:rsidRPr="001632A4" w:rsidRDefault="00DD4341" w:rsidP="001707CB">
      <w:pPr>
        <w:pStyle w:val="paragraph"/>
        <w:tabs>
          <w:tab w:val="left" w:pos="284"/>
        </w:tabs>
        <w:spacing w:before="0" w:beforeAutospacing="0" w:after="0" w:afterAutospacing="0" w:line="276" w:lineRule="auto"/>
        <w:textAlignment w:val="baseline"/>
        <w:rPr>
          <w:rFonts w:ascii="Calibri" w:hAnsi="Calibri" w:cs="Calibri"/>
          <w:b/>
          <w:bCs/>
          <w:lang w:val="lt-LT" w:eastAsia="lt-LT"/>
        </w:rPr>
      </w:pPr>
    </w:p>
    <w:p w14:paraId="0DE9B02B" w14:textId="32C62ED1" w:rsidR="000D6395" w:rsidRPr="001632A4" w:rsidRDefault="00733D13" w:rsidP="001707CB">
      <w:pPr>
        <w:pStyle w:val="Sraopastraipa"/>
        <w:tabs>
          <w:tab w:val="left" w:pos="426"/>
          <w:tab w:val="left" w:pos="567"/>
          <w:tab w:val="left" w:pos="993"/>
        </w:tabs>
        <w:spacing w:line="276" w:lineRule="auto"/>
        <w:ind w:left="0"/>
        <w:rPr>
          <w:rFonts w:ascii="Calibri" w:eastAsiaTheme="minorHAnsi" w:hAnsi="Calibri" w:cs="Calibri"/>
          <w:b/>
          <w:bCs/>
          <w:lang w:val="lt-LT"/>
        </w:rPr>
      </w:pPr>
      <w:r w:rsidRPr="001632A4">
        <w:rPr>
          <w:rFonts w:ascii="Calibri" w:eastAsiaTheme="minorHAnsi" w:hAnsi="Calibri" w:cs="Calibri"/>
          <w:b/>
          <w:bCs/>
          <w:lang w:val="lt-LT"/>
        </w:rPr>
        <w:t xml:space="preserve">3. </w:t>
      </w:r>
      <w:r w:rsidR="00AF2E6D" w:rsidRPr="001632A4">
        <w:rPr>
          <w:rFonts w:ascii="Calibri" w:eastAsiaTheme="minorHAnsi" w:hAnsi="Calibri" w:cs="Calibri"/>
          <w:b/>
          <w:bCs/>
          <w:lang w:val="lt-LT"/>
        </w:rPr>
        <w:t>Dėl tiekėjų kvalifikacijos reikalavimų</w:t>
      </w:r>
    </w:p>
    <w:p w14:paraId="64891367" w14:textId="03E42195" w:rsidR="00A13DDC" w:rsidRPr="001632A4" w:rsidRDefault="00777132" w:rsidP="001707CB">
      <w:pPr>
        <w:spacing w:before="240" w:line="276" w:lineRule="auto"/>
        <w:rPr>
          <w:rFonts w:ascii="Calibri" w:eastAsia="Calibri" w:hAnsi="Calibri" w:cs="Calibri"/>
          <w:b/>
          <w:bCs/>
          <w:lang w:val="lt"/>
        </w:rPr>
      </w:pPr>
      <w:r w:rsidRPr="001632A4">
        <w:rPr>
          <w:rFonts w:ascii="Calibri" w:eastAsia="Calibri" w:hAnsi="Calibri" w:cs="Calibri"/>
          <w:lang w:val="lt"/>
        </w:rPr>
        <w:t>3.1.</w:t>
      </w:r>
      <w:r w:rsidRPr="001632A4">
        <w:rPr>
          <w:rFonts w:ascii="Calibri" w:eastAsia="Calibri" w:hAnsi="Calibri" w:cs="Calibri"/>
          <w:b/>
          <w:bCs/>
          <w:lang w:val="lt"/>
        </w:rPr>
        <w:t xml:space="preserve"> </w:t>
      </w:r>
      <w:r w:rsidR="00A13DDC" w:rsidRPr="001632A4">
        <w:rPr>
          <w:rFonts w:ascii="Calibri" w:eastAsia="Calibri" w:hAnsi="Calibri" w:cs="Calibri"/>
          <w:lang w:val="lt"/>
        </w:rPr>
        <w:t>SPS 4</w:t>
      </w:r>
      <w:r w:rsidR="00A13DDC" w:rsidRPr="001632A4">
        <w:rPr>
          <w:rFonts w:ascii="Calibri" w:hAnsi="Calibri" w:cs="Calibri"/>
          <w:lang w:val="lt-LT" w:eastAsia="lt-LT"/>
        </w:rPr>
        <w:t xml:space="preserve"> priedo „Tiekėjų kvalifikacijos reikalavimai ir reikalaujami kokybės bei aplinkos apsaugos vadybos sistemų standartai“ (toliau – Kvalifikacijos reikalavimai) 1</w:t>
      </w:r>
      <w:r w:rsidR="00A13DDC" w:rsidRPr="001632A4">
        <w:rPr>
          <w:rFonts w:ascii="Calibri" w:hAnsi="Calibri" w:cs="Calibri"/>
          <w:bCs/>
          <w:lang w:val="lt-LT"/>
        </w:rPr>
        <w:t xml:space="preserve"> </w:t>
      </w:r>
      <w:r w:rsidR="0072317E" w:rsidRPr="001632A4">
        <w:rPr>
          <w:rFonts w:ascii="Calibri" w:hAnsi="Calibri" w:cs="Calibri"/>
          <w:bCs/>
          <w:lang w:val="lt-LT"/>
        </w:rPr>
        <w:t>punkte</w:t>
      </w:r>
      <w:r w:rsidR="00A13DDC" w:rsidRPr="001632A4">
        <w:rPr>
          <w:rFonts w:ascii="Calibri" w:hAnsi="Calibri" w:cs="Calibri"/>
          <w:bCs/>
          <w:lang w:val="lt-LT"/>
        </w:rPr>
        <w:t xml:space="preserve"> nustatytas reikalavimas</w:t>
      </w:r>
      <w:r w:rsidR="00C73F2D" w:rsidRPr="001632A4">
        <w:rPr>
          <w:rFonts w:ascii="Calibri" w:hAnsi="Calibri" w:cs="Calibri"/>
          <w:bCs/>
          <w:lang w:val="lt-LT"/>
        </w:rPr>
        <w:t xml:space="preserve"> tiekėjui</w:t>
      </w:r>
      <w:r w:rsidR="000A32EF" w:rsidRPr="001632A4">
        <w:rPr>
          <w:rFonts w:ascii="Calibri" w:hAnsi="Calibri" w:cs="Calibri"/>
          <w:bCs/>
          <w:lang w:val="lt-LT"/>
        </w:rPr>
        <w:t xml:space="preserve"> </w:t>
      </w:r>
      <w:r w:rsidR="00A13DDC" w:rsidRPr="001632A4">
        <w:rPr>
          <w:rFonts w:ascii="Calibri" w:hAnsi="Calibri" w:cs="Calibri"/>
          <w:bCs/>
          <w:lang w:val="lt-LT"/>
        </w:rPr>
        <w:t>„</w:t>
      </w:r>
      <w:r w:rsidR="00847269" w:rsidRPr="001632A4">
        <w:rPr>
          <w:rFonts w:ascii="Calibri" w:hAnsi="Calibri" w:cs="Calibri"/>
          <w:color w:val="000000"/>
          <w:lang w:val="lt-LT"/>
        </w:rPr>
        <w:t>Tiekėjas turi turėti &lt;...&gt; išduotus kvalifikacijos dokumentus, suteikiančius teisę Lietuvos Respublikoje atlikti pirkimo dokumentuose nurodytus ypatingo statinio statybos darbus (tipas: negyvenamieji, paskirties grupė: visuomeniniai, paskirtis: sporto) &lt;...&gt;</w:t>
      </w:r>
      <w:r w:rsidR="00A13DDC" w:rsidRPr="001632A4">
        <w:rPr>
          <w:rFonts w:ascii="Calibri" w:hAnsi="Calibri" w:cs="Calibri"/>
          <w:color w:val="000000"/>
          <w:lang w:val="lt-LT"/>
        </w:rPr>
        <w:t>“.</w:t>
      </w:r>
    </w:p>
    <w:p w14:paraId="79BA3AE5" w14:textId="6BC0AF6F" w:rsidR="00A13DDC" w:rsidRPr="001632A4" w:rsidRDefault="00A13DDC" w:rsidP="001707CB">
      <w:pPr>
        <w:spacing w:line="276" w:lineRule="auto"/>
        <w:rPr>
          <w:rFonts w:ascii="Calibri" w:hAnsi="Calibri" w:cs="Calibri"/>
          <w:lang w:val="lt-LT"/>
        </w:rPr>
      </w:pPr>
      <w:r w:rsidRPr="001632A4">
        <w:rPr>
          <w:rFonts w:ascii="Calibri" w:hAnsi="Calibri" w:cs="Calibri"/>
          <w:color w:val="000000"/>
          <w:lang w:val="lt-LT"/>
        </w:rPr>
        <w:t>Atitiktį reikalavimui įrodančiuose dokumentuose nurodyta, kad „</w:t>
      </w:r>
      <w:r w:rsidR="00744BA5" w:rsidRPr="001632A4">
        <w:rPr>
          <w:rFonts w:ascii="Calibri" w:hAnsi="Calibri" w:cs="Calibri"/>
          <w:color w:val="000000"/>
          <w:lang w:val="lt-LT"/>
        </w:rPr>
        <w:t xml:space="preserve">&lt;...&gt; </w:t>
      </w:r>
      <w:r w:rsidR="005C4069" w:rsidRPr="001632A4">
        <w:rPr>
          <w:rFonts w:ascii="Calibri" w:hAnsi="Calibri" w:cs="Calibri"/>
          <w:color w:val="000000"/>
          <w:lang w:val="lt-LT"/>
        </w:rPr>
        <w:t xml:space="preserve">Užsienio šalies tiekėjo* turimos kvalifikacijos patvirtinimo dokumentai Lietuvoje gali būti išduoti ir </w:t>
      </w:r>
      <w:r w:rsidR="005C4069" w:rsidRPr="001632A4">
        <w:rPr>
          <w:rFonts w:ascii="Calibri" w:hAnsi="Calibri" w:cs="Calibri"/>
          <w:b/>
          <w:bCs/>
          <w:color w:val="000000"/>
          <w:lang w:val="lt-LT"/>
        </w:rPr>
        <w:t>po paraiškų</w:t>
      </w:r>
      <w:r w:rsidR="005C4069" w:rsidRPr="001632A4">
        <w:rPr>
          <w:rFonts w:ascii="Calibri" w:hAnsi="Calibri" w:cs="Calibri"/>
          <w:color w:val="000000"/>
          <w:lang w:val="lt-LT"/>
        </w:rPr>
        <w:t xml:space="preserve">/pasiūlymų pateikimo datos, tačiau pačią teisę tiekėjas kilmės šalyje turi būti įgijęs </w:t>
      </w:r>
      <w:r w:rsidR="005C4069" w:rsidRPr="001632A4">
        <w:rPr>
          <w:rFonts w:ascii="Calibri" w:hAnsi="Calibri" w:cs="Calibri"/>
          <w:b/>
          <w:bCs/>
          <w:color w:val="000000"/>
          <w:lang w:val="lt-LT"/>
        </w:rPr>
        <w:t>iki paraiškų</w:t>
      </w:r>
      <w:r w:rsidR="005C4069" w:rsidRPr="001632A4">
        <w:rPr>
          <w:rFonts w:ascii="Calibri" w:hAnsi="Calibri" w:cs="Calibri"/>
          <w:color w:val="000000"/>
          <w:lang w:val="lt-LT"/>
        </w:rPr>
        <w:t>/pasiūlymų pateikimo termino pabaigos.</w:t>
      </w:r>
      <w:r w:rsidR="00744BA5" w:rsidRPr="001632A4">
        <w:rPr>
          <w:rFonts w:ascii="Calibri" w:hAnsi="Calibri" w:cs="Calibri"/>
          <w:color w:val="000000"/>
          <w:lang w:val="lt-LT"/>
        </w:rPr>
        <w:t xml:space="preserve"> </w:t>
      </w:r>
      <w:r w:rsidR="006065E4" w:rsidRPr="001632A4">
        <w:rPr>
          <w:rFonts w:ascii="Calibri" w:hAnsi="Calibri" w:cs="Calibri"/>
          <w:color w:val="000000"/>
          <w:lang w:val="lt-LT"/>
        </w:rPr>
        <w:t>&lt;...&gt;</w:t>
      </w:r>
      <w:r w:rsidRPr="001632A4">
        <w:rPr>
          <w:rFonts w:ascii="Calibri" w:hAnsi="Calibri" w:cs="Calibri"/>
          <w:lang w:val="lt-LT"/>
        </w:rPr>
        <w:t>“.</w:t>
      </w:r>
    </w:p>
    <w:p w14:paraId="78725348" w14:textId="77777777" w:rsidR="00A13DDC" w:rsidRPr="001632A4" w:rsidRDefault="00A13DDC" w:rsidP="001707CB">
      <w:pPr>
        <w:tabs>
          <w:tab w:val="left" w:pos="993"/>
          <w:tab w:val="left" w:pos="1276"/>
        </w:tabs>
        <w:spacing w:line="276" w:lineRule="auto"/>
        <w:rPr>
          <w:rFonts w:ascii="Calibri" w:hAnsi="Calibri" w:cs="Calibri"/>
          <w:color w:val="000000"/>
          <w:lang w:val="lt-LT"/>
        </w:rPr>
      </w:pPr>
      <w:r w:rsidRPr="001632A4">
        <w:rPr>
          <w:rFonts w:ascii="Calibri" w:hAnsi="Calibri" w:cs="Calibri"/>
          <w:color w:val="000000"/>
          <w:lang w:val="lt-LT"/>
        </w:rPr>
        <w:t>Įstatymo 2 straipsnio 42 dalyje nustatyta, kad „Viešojo pirkimo paraiška (toliau – paraiška) – tiekėjo raštu pateikiamų dokumentų ir duomenų visuma, kuria reiškiamas pageidavimas dalyvauti šiais būdais atliekamame pirkime</w:t>
      </w:r>
      <w:r w:rsidRPr="001632A4">
        <w:rPr>
          <w:rFonts w:ascii="Calibri" w:hAnsi="Calibri" w:cs="Calibri"/>
          <w:b/>
          <w:bCs/>
          <w:color w:val="000000"/>
          <w:lang w:val="lt-LT"/>
        </w:rPr>
        <w:t xml:space="preserve">: </w:t>
      </w:r>
      <w:r w:rsidRPr="001632A4">
        <w:rPr>
          <w:rFonts w:ascii="Calibri" w:hAnsi="Calibri" w:cs="Calibri"/>
          <w:color w:val="000000"/>
          <w:lang w:val="lt-LT"/>
        </w:rPr>
        <w:t xml:space="preserve">riboto konkurso, skelbiamų derybų, konkurencinio dialogo arba inovacijų partnerystės“. Kadangi šiuo atveju yra vykdomas supaprastintas atviras konkursas, kurio metu tiekėjai teikia </w:t>
      </w:r>
      <w:r w:rsidRPr="001632A4">
        <w:rPr>
          <w:rFonts w:ascii="Calibri" w:hAnsi="Calibri" w:cs="Calibri"/>
          <w:b/>
          <w:bCs/>
          <w:color w:val="000000"/>
          <w:lang w:val="lt-LT"/>
        </w:rPr>
        <w:t>pasiūlymus</w:t>
      </w:r>
      <w:r w:rsidRPr="001632A4">
        <w:rPr>
          <w:rFonts w:ascii="Calibri" w:hAnsi="Calibri" w:cs="Calibri"/>
          <w:color w:val="000000"/>
          <w:lang w:val="lt-LT"/>
        </w:rPr>
        <w:t>, Tarnyba rekomenduoja tikslinti informaciją, esančių kvalifikacijos reikalavimą įrodančiuose dokumentuose.</w:t>
      </w:r>
    </w:p>
    <w:p w14:paraId="3F7E36F7" w14:textId="75B3734B" w:rsidR="00777132" w:rsidRPr="001632A4" w:rsidRDefault="00777132" w:rsidP="001707CB">
      <w:pPr>
        <w:spacing w:before="240" w:line="276" w:lineRule="auto"/>
        <w:rPr>
          <w:rFonts w:ascii="Calibri" w:hAnsi="Calibri" w:cs="Calibri"/>
          <w:lang w:val="lt"/>
        </w:rPr>
      </w:pPr>
      <w:r w:rsidRPr="001632A4">
        <w:rPr>
          <w:rFonts w:ascii="Calibri" w:eastAsia="Calibri" w:hAnsi="Calibri" w:cs="Calibri"/>
          <w:lang w:val="lt"/>
        </w:rPr>
        <w:t xml:space="preserve">Įstatymo 47 straipsnio 7 dalyje nurodyta, kad tiekėjo kvalifikacijos reikalavimai nustatomi pagal </w:t>
      </w:r>
      <w:hyperlink r:id="rId13">
        <w:r w:rsidRPr="001632A4">
          <w:rPr>
            <w:rStyle w:val="Hipersaitas"/>
            <w:rFonts w:ascii="Calibri" w:eastAsia="Calibri" w:hAnsi="Calibri" w:cs="Calibri"/>
            <w:lang w:val="lt"/>
          </w:rPr>
          <w:t xml:space="preserve">Viešųjų pirkimų tarnybos patvirtintą tiekėjo kvalifikacijos reikalavimų nustatymo metodiką </w:t>
        </w:r>
      </w:hyperlink>
      <w:r w:rsidRPr="001632A4">
        <w:rPr>
          <w:rFonts w:ascii="Calibri" w:eastAsia="Calibri" w:hAnsi="Calibri" w:cs="Calibri"/>
          <w:lang w:val="lt"/>
        </w:rPr>
        <w:t xml:space="preserve"> (toliau – Metodika). Pažymėtina, jog Metodikoje prie kiekvieno kvalifikacijos reikalavimo yra nurodyta, kaip turi būti taikomas konkretus reikalavimas ūkio subjektų grupei, kitiems ūkio subjektams, kurių pajėgumais remiamasi, subtiekėjams.</w:t>
      </w:r>
      <w:r w:rsidR="00172BF8" w:rsidRPr="001632A4">
        <w:rPr>
          <w:rFonts w:ascii="Calibri" w:eastAsia="Calibri" w:hAnsi="Calibri" w:cs="Calibri"/>
          <w:lang w:val="lt"/>
        </w:rPr>
        <w:t xml:space="preserve"> </w:t>
      </w:r>
      <w:r w:rsidRPr="001632A4">
        <w:rPr>
          <w:rFonts w:ascii="Calibri" w:eastAsia="Calibri" w:hAnsi="Calibri" w:cs="Calibri"/>
          <w:lang w:val="lt"/>
        </w:rPr>
        <w:t xml:space="preserve">Šiuo </w:t>
      </w:r>
      <w:r w:rsidR="000E1207">
        <w:rPr>
          <w:rFonts w:ascii="Calibri" w:eastAsia="Calibri" w:hAnsi="Calibri" w:cs="Calibri"/>
          <w:lang w:val="lt"/>
        </w:rPr>
        <w:t xml:space="preserve">atveju </w:t>
      </w:r>
      <w:r w:rsidRPr="001632A4">
        <w:rPr>
          <w:rFonts w:ascii="Calibri" w:eastAsia="Calibri" w:hAnsi="Calibri" w:cs="Calibri"/>
          <w:lang w:val="lt"/>
        </w:rPr>
        <w:t>Kvalifikacijos reikalavim</w:t>
      </w:r>
      <w:r w:rsidR="000E1207">
        <w:rPr>
          <w:rFonts w:ascii="Calibri" w:eastAsia="Calibri" w:hAnsi="Calibri" w:cs="Calibri"/>
          <w:lang w:val="lt"/>
        </w:rPr>
        <w:t>ų</w:t>
      </w:r>
      <w:r w:rsidRPr="001632A4">
        <w:rPr>
          <w:rFonts w:ascii="Calibri" w:eastAsia="Calibri" w:hAnsi="Calibri" w:cs="Calibri"/>
          <w:lang w:val="lt"/>
        </w:rPr>
        <w:t xml:space="preserve"> </w:t>
      </w:r>
      <w:r w:rsidR="00D34776" w:rsidRPr="001632A4">
        <w:rPr>
          <w:rFonts w:ascii="Calibri" w:eastAsia="Calibri" w:hAnsi="Calibri" w:cs="Calibri"/>
          <w:lang w:val="lt"/>
        </w:rPr>
        <w:t xml:space="preserve">1 punkto </w:t>
      </w:r>
      <w:r w:rsidRPr="001632A4">
        <w:rPr>
          <w:rFonts w:ascii="Calibri" w:eastAsia="Calibri" w:hAnsi="Calibri" w:cs="Calibri"/>
          <w:lang w:val="lt"/>
        </w:rPr>
        <w:t>skilties „</w:t>
      </w:r>
      <w:r w:rsidR="007305B6" w:rsidRPr="001632A4">
        <w:rPr>
          <w:rFonts w:ascii="Calibri" w:eastAsia="Calibri" w:hAnsi="Calibri" w:cs="Calibri"/>
          <w:lang w:val="lt"/>
        </w:rPr>
        <w:t>Subjektas, kuris turi atitikti reikalavimą</w:t>
      </w:r>
      <w:r w:rsidRPr="001632A4">
        <w:rPr>
          <w:rFonts w:ascii="Calibri" w:eastAsia="Calibri" w:hAnsi="Calibri" w:cs="Calibri"/>
          <w:lang w:val="lt"/>
        </w:rPr>
        <w:t>“ formuluotė neatitinka Metodikos</w:t>
      </w:r>
      <w:r w:rsidR="0040369A" w:rsidRPr="001632A4">
        <w:rPr>
          <w:rFonts w:ascii="Calibri" w:eastAsia="Calibri" w:hAnsi="Calibri" w:cs="Calibri"/>
          <w:lang w:val="lt"/>
        </w:rPr>
        <w:t xml:space="preserve"> 9 punkto</w:t>
      </w:r>
      <w:r w:rsidRPr="001632A4">
        <w:rPr>
          <w:rFonts w:ascii="Calibri" w:eastAsia="Calibri" w:hAnsi="Calibri" w:cs="Calibri"/>
          <w:lang w:val="lt"/>
        </w:rPr>
        <w:t xml:space="preserve">. Atsižvelgiant į išdėstytą, Tarnyba rekomenduoja peržiūrėti ir patikslinti </w:t>
      </w:r>
      <w:r w:rsidR="00691A24" w:rsidRPr="001632A4">
        <w:rPr>
          <w:rFonts w:ascii="Calibri" w:eastAsia="Calibri" w:hAnsi="Calibri" w:cs="Calibri"/>
          <w:lang w:val="lt"/>
        </w:rPr>
        <w:t>Kvalifikacijos reikalavimų 1 punkt</w:t>
      </w:r>
      <w:r w:rsidR="00AE261D" w:rsidRPr="001632A4">
        <w:rPr>
          <w:rFonts w:ascii="Calibri" w:eastAsia="Calibri" w:hAnsi="Calibri" w:cs="Calibri"/>
          <w:lang w:val="lt"/>
        </w:rPr>
        <w:t>e pateiktą informaciją</w:t>
      </w:r>
      <w:r w:rsidR="00686661" w:rsidRPr="001632A4">
        <w:rPr>
          <w:rFonts w:ascii="Calibri" w:eastAsia="Calibri" w:hAnsi="Calibri" w:cs="Calibri"/>
          <w:lang w:val="lt"/>
        </w:rPr>
        <w:t>,</w:t>
      </w:r>
      <w:r w:rsidR="00691A24" w:rsidRPr="001632A4">
        <w:rPr>
          <w:rFonts w:ascii="Calibri" w:eastAsia="Calibri" w:hAnsi="Calibri" w:cs="Calibri"/>
          <w:lang w:val="lt"/>
        </w:rPr>
        <w:t xml:space="preserve"> </w:t>
      </w:r>
      <w:r w:rsidRPr="001632A4">
        <w:rPr>
          <w:rFonts w:ascii="Calibri" w:eastAsia="Calibri" w:hAnsi="Calibri" w:cs="Calibri"/>
          <w:lang w:val="lt"/>
        </w:rPr>
        <w:t>nurodant jo taikymą, atsižvelgiant į Metodik</w:t>
      </w:r>
      <w:r w:rsidR="001E05DA" w:rsidRPr="001632A4">
        <w:rPr>
          <w:rFonts w:ascii="Calibri" w:eastAsia="Calibri" w:hAnsi="Calibri" w:cs="Calibri"/>
          <w:lang w:val="lt"/>
        </w:rPr>
        <w:t>os 9 punktą.</w:t>
      </w:r>
    </w:p>
    <w:p w14:paraId="39801A31" w14:textId="69214020" w:rsidR="00764C55" w:rsidRPr="001632A4" w:rsidRDefault="003E1262" w:rsidP="001707CB">
      <w:pPr>
        <w:spacing w:before="240" w:line="276" w:lineRule="auto"/>
        <w:rPr>
          <w:rFonts w:ascii="Calibri" w:eastAsia="Calibri" w:hAnsi="Calibri" w:cs="Calibri"/>
          <w:b/>
          <w:bCs/>
          <w:lang w:val="lt"/>
        </w:rPr>
      </w:pPr>
      <w:r w:rsidRPr="001632A4">
        <w:rPr>
          <w:rFonts w:ascii="Calibri" w:eastAsiaTheme="minorHAnsi" w:hAnsi="Calibri" w:cs="Calibri"/>
          <w:lang w:val="lt"/>
        </w:rPr>
        <w:t xml:space="preserve">3.2. </w:t>
      </w:r>
      <w:r w:rsidR="00764C55" w:rsidRPr="001632A4">
        <w:rPr>
          <w:rFonts w:ascii="Calibri" w:hAnsi="Calibri" w:cs="Calibri"/>
          <w:lang w:val="lt-LT" w:eastAsia="lt-LT"/>
        </w:rPr>
        <w:t>Kvalifikacijos reikalavim</w:t>
      </w:r>
      <w:r w:rsidR="004D7706" w:rsidRPr="001632A4">
        <w:rPr>
          <w:rFonts w:ascii="Calibri" w:hAnsi="Calibri" w:cs="Calibri"/>
          <w:lang w:val="lt-LT" w:eastAsia="lt-LT"/>
        </w:rPr>
        <w:t>ų</w:t>
      </w:r>
      <w:r w:rsidR="00764C55" w:rsidRPr="001632A4">
        <w:rPr>
          <w:rFonts w:ascii="Calibri" w:hAnsi="Calibri" w:cs="Calibri"/>
          <w:lang w:val="lt-LT" w:eastAsia="lt-LT"/>
        </w:rPr>
        <w:t xml:space="preserve"> </w:t>
      </w:r>
      <w:r w:rsidR="004D7706" w:rsidRPr="001632A4">
        <w:rPr>
          <w:rFonts w:ascii="Calibri" w:hAnsi="Calibri" w:cs="Calibri"/>
          <w:lang w:val="lt-LT" w:eastAsia="lt-LT"/>
        </w:rPr>
        <w:t>2</w:t>
      </w:r>
      <w:r w:rsidR="00764C55" w:rsidRPr="001632A4">
        <w:rPr>
          <w:rFonts w:ascii="Calibri" w:hAnsi="Calibri" w:cs="Calibri"/>
          <w:bCs/>
          <w:lang w:val="lt-LT"/>
        </w:rPr>
        <w:t xml:space="preserve"> punkte nustatyt</w:t>
      </w:r>
      <w:r w:rsidR="00E34200" w:rsidRPr="001632A4">
        <w:rPr>
          <w:rFonts w:ascii="Calibri" w:hAnsi="Calibri" w:cs="Calibri"/>
          <w:bCs/>
          <w:lang w:val="lt-LT"/>
        </w:rPr>
        <w:t>i</w:t>
      </w:r>
      <w:r w:rsidR="00764C55" w:rsidRPr="001632A4">
        <w:rPr>
          <w:rFonts w:ascii="Calibri" w:hAnsi="Calibri" w:cs="Calibri"/>
          <w:bCs/>
          <w:lang w:val="lt-LT"/>
        </w:rPr>
        <w:t xml:space="preserve"> reikalavimai „</w:t>
      </w:r>
      <w:r w:rsidR="006C08DE" w:rsidRPr="001632A4">
        <w:rPr>
          <w:rFonts w:ascii="Calibri" w:hAnsi="Calibri" w:cs="Calibri"/>
          <w:color w:val="000000"/>
          <w:lang w:val="lt-LT"/>
        </w:rPr>
        <w:t xml:space="preserve">Tiekėjas turi pasiūlyti:  - bent 1 (vieną) už darbus atsakingą atestuotą ypatingojo </w:t>
      </w:r>
      <w:r w:rsidR="006C08DE" w:rsidRPr="001632A4">
        <w:rPr>
          <w:rFonts w:ascii="Calibri" w:hAnsi="Calibri" w:cs="Calibri"/>
          <w:b/>
          <w:bCs/>
          <w:color w:val="000000"/>
          <w:lang w:val="lt-LT"/>
        </w:rPr>
        <w:t>statinio</w:t>
      </w:r>
      <w:r w:rsidR="006C08DE" w:rsidRPr="001632A4">
        <w:rPr>
          <w:rFonts w:ascii="Calibri" w:hAnsi="Calibri" w:cs="Calibri"/>
          <w:color w:val="000000"/>
          <w:lang w:val="lt-LT"/>
        </w:rPr>
        <w:t xml:space="preserve"> </w:t>
      </w:r>
      <w:r w:rsidR="00E34200" w:rsidRPr="001632A4">
        <w:rPr>
          <w:rFonts w:ascii="Calibri" w:hAnsi="Calibri" w:cs="Calibri"/>
          <w:color w:val="000000"/>
          <w:lang w:val="lt-LT"/>
        </w:rPr>
        <w:t>&lt;...&gt;</w:t>
      </w:r>
      <w:r w:rsidR="006C08DE" w:rsidRPr="001632A4">
        <w:rPr>
          <w:rFonts w:ascii="Calibri" w:hAnsi="Calibri" w:cs="Calibri"/>
          <w:color w:val="000000"/>
          <w:lang w:val="lt-LT"/>
        </w:rPr>
        <w:t xml:space="preserve"> </w:t>
      </w:r>
      <w:r w:rsidR="006C08DE" w:rsidRPr="001632A4">
        <w:rPr>
          <w:rFonts w:ascii="Calibri" w:hAnsi="Calibri" w:cs="Calibri"/>
          <w:b/>
          <w:bCs/>
          <w:color w:val="000000"/>
          <w:lang w:val="lt-LT"/>
        </w:rPr>
        <w:t>statybos vadovą</w:t>
      </w:r>
      <w:r w:rsidR="006C08DE" w:rsidRPr="001632A4">
        <w:rPr>
          <w:rFonts w:ascii="Calibri" w:hAnsi="Calibri" w:cs="Calibri"/>
          <w:color w:val="000000"/>
          <w:lang w:val="lt-LT"/>
        </w:rPr>
        <w:t xml:space="preserve">; - bent 1 (vieną) atestuotą  ypatingojo </w:t>
      </w:r>
      <w:r w:rsidR="006C08DE" w:rsidRPr="001632A4">
        <w:rPr>
          <w:rFonts w:ascii="Calibri" w:hAnsi="Calibri" w:cs="Calibri"/>
          <w:b/>
          <w:bCs/>
          <w:color w:val="000000"/>
          <w:lang w:val="lt-LT"/>
        </w:rPr>
        <w:t>statinio specialiųjų statybos darbų vadovą</w:t>
      </w:r>
      <w:r w:rsidR="006C08DE" w:rsidRPr="001632A4">
        <w:rPr>
          <w:rFonts w:ascii="Calibri" w:hAnsi="Calibri" w:cs="Calibri"/>
          <w:color w:val="000000"/>
          <w:lang w:val="lt-LT"/>
        </w:rPr>
        <w:t xml:space="preserve"> </w:t>
      </w:r>
      <w:r w:rsidR="00E34200" w:rsidRPr="001632A4">
        <w:rPr>
          <w:rFonts w:ascii="Calibri" w:hAnsi="Calibri" w:cs="Calibri"/>
          <w:color w:val="000000"/>
          <w:lang w:val="lt-LT"/>
        </w:rPr>
        <w:t>&lt;...&gt;</w:t>
      </w:r>
      <w:r w:rsidR="006C08DE" w:rsidRPr="001632A4">
        <w:rPr>
          <w:rFonts w:ascii="Calibri" w:hAnsi="Calibri" w:cs="Calibri"/>
          <w:color w:val="000000"/>
          <w:lang w:val="lt-LT"/>
        </w:rPr>
        <w:t>:</w:t>
      </w:r>
      <w:r w:rsidR="00764C55" w:rsidRPr="001632A4">
        <w:rPr>
          <w:rFonts w:ascii="Calibri" w:hAnsi="Calibri" w:cs="Calibri"/>
          <w:color w:val="000000"/>
          <w:lang w:val="lt-LT"/>
        </w:rPr>
        <w:t>“.</w:t>
      </w:r>
    </w:p>
    <w:p w14:paraId="02799628" w14:textId="1D5A40B0" w:rsidR="00764C55" w:rsidRPr="001632A4" w:rsidRDefault="00764C55" w:rsidP="001707CB">
      <w:pPr>
        <w:spacing w:line="276" w:lineRule="auto"/>
        <w:rPr>
          <w:rFonts w:ascii="Calibri" w:hAnsi="Calibri" w:cs="Calibri"/>
          <w:lang w:val="lt-LT"/>
        </w:rPr>
      </w:pPr>
      <w:r w:rsidRPr="001632A4">
        <w:rPr>
          <w:rFonts w:ascii="Calibri" w:hAnsi="Calibri" w:cs="Calibri"/>
          <w:color w:val="000000"/>
          <w:lang w:val="lt-LT"/>
        </w:rPr>
        <w:t>Atitiktį reikalavimui įrodančiuose dokumentuose nurodyta</w:t>
      </w:r>
      <w:r w:rsidR="00AB36D8" w:rsidRPr="001632A4">
        <w:rPr>
          <w:rFonts w:ascii="Calibri" w:hAnsi="Calibri" w:cs="Calibri"/>
          <w:color w:val="000000"/>
          <w:lang w:val="lt-LT"/>
        </w:rPr>
        <w:t xml:space="preserve"> „Lietuvos Respublikos ir trečiųjų šalių piliečiams ir kitiems fiziniams asmenims (išskyrus užsienio šalių specialistus, turinčius teisę eiti  </w:t>
      </w:r>
      <w:r w:rsidR="00AB36D8" w:rsidRPr="001632A4">
        <w:rPr>
          <w:rFonts w:ascii="Calibri" w:hAnsi="Calibri" w:cs="Calibri"/>
          <w:b/>
          <w:bCs/>
          <w:color w:val="000000"/>
          <w:lang w:val="lt-LT"/>
        </w:rPr>
        <w:t>ypatingojo statinio statybos vadovo pareigas</w:t>
      </w:r>
      <w:r w:rsidR="00AB36D8" w:rsidRPr="001632A4">
        <w:rPr>
          <w:rFonts w:ascii="Calibri" w:hAnsi="Calibri" w:cs="Calibri"/>
          <w:color w:val="000000"/>
          <w:lang w:val="lt-LT"/>
        </w:rPr>
        <w:t xml:space="preserve">, pripažinus jų kilmės valstybėje turimą teisę eiti analogiškų </w:t>
      </w:r>
      <w:r w:rsidR="00AB36D8" w:rsidRPr="001632A4">
        <w:rPr>
          <w:rFonts w:ascii="Calibri" w:hAnsi="Calibri" w:cs="Calibri"/>
          <w:b/>
          <w:bCs/>
          <w:color w:val="000000"/>
          <w:lang w:val="lt-LT"/>
        </w:rPr>
        <w:t>statinių statybos vadovo pareigas</w:t>
      </w:r>
      <w:r w:rsidR="00AB36D8" w:rsidRPr="001632A4">
        <w:rPr>
          <w:rFonts w:ascii="Calibri" w:hAnsi="Calibri" w:cs="Calibri"/>
          <w:color w:val="000000"/>
          <w:lang w:val="lt-LT"/>
        </w:rPr>
        <w:t>) teisės aktuose numatytų institucijų išduoti kvalifikacijos atestatai ar užsienio šalies specialistams išduoti dokumentai, patvirtinantys turimą kvalifikaciją kilmės šalyje.</w:t>
      </w:r>
      <w:r w:rsidRPr="001632A4">
        <w:rPr>
          <w:rFonts w:ascii="Calibri" w:hAnsi="Calibri" w:cs="Calibri"/>
          <w:lang w:val="lt-LT"/>
        </w:rPr>
        <w:t>“.</w:t>
      </w:r>
    </w:p>
    <w:p w14:paraId="0B207F84" w14:textId="0C259CBD" w:rsidR="00764C55" w:rsidRPr="001632A4" w:rsidRDefault="00764C55" w:rsidP="001707CB">
      <w:pPr>
        <w:spacing w:line="276" w:lineRule="auto"/>
        <w:rPr>
          <w:rFonts w:ascii="Calibri" w:hAnsi="Calibri" w:cs="Calibri"/>
          <w:lang w:val="lt-LT"/>
        </w:rPr>
      </w:pPr>
      <w:r w:rsidRPr="001632A4">
        <w:rPr>
          <w:rFonts w:ascii="Calibri" w:hAnsi="Calibri" w:cs="Calibri"/>
          <w:lang w:val="lt-LT"/>
        </w:rPr>
        <w:lastRenderedPageBreak/>
        <w:t>Atsižvelgiant į tai, jog pačiame kvalifikaciniame reikalavime keliam</w:t>
      </w:r>
      <w:r w:rsidR="00EF25E3" w:rsidRPr="001632A4">
        <w:rPr>
          <w:rFonts w:ascii="Calibri" w:hAnsi="Calibri" w:cs="Calibri"/>
          <w:lang w:val="lt-LT"/>
        </w:rPr>
        <w:t>as</w:t>
      </w:r>
      <w:r w:rsidRPr="001632A4">
        <w:rPr>
          <w:rFonts w:ascii="Calibri" w:hAnsi="Calibri" w:cs="Calibri"/>
          <w:lang w:val="lt-LT"/>
        </w:rPr>
        <w:t xml:space="preserve"> reikalavim</w:t>
      </w:r>
      <w:r w:rsidR="00EF25E3" w:rsidRPr="001632A4">
        <w:rPr>
          <w:rFonts w:ascii="Calibri" w:hAnsi="Calibri" w:cs="Calibri"/>
          <w:lang w:val="lt-LT"/>
        </w:rPr>
        <w:t xml:space="preserve">as ir dėl specialiųjų </w:t>
      </w:r>
      <w:r w:rsidR="00DE1D65" w:rsidRPr="001632A4">
        <w:rPr>
          <w:rFonts w:ascii="Calibri" w:hAnsi="Calibri" w:cs="Calibri"/>
          <w:lang w:val="lt-LT"/>
        </w:rPr>
        <w:t>statybos darbų vadovo</w:t>
      </w:r>
      <w:r w:rsidRPr="001632A4">
        <w:rPr>
          <w:rFonts w:ascii="Calibri" w:hAnsi="Calibri" w:cs="Calibri"/>
          <w:lang w:val="lt-LT"/>
        </w:rPr>
        <w:t>, rekomenduotina tikslinti informaciją kvalifikacijos reikalavimą pagrindžiančiuose dokumentuose.</w:t>
      </w:r>
    </w:p>
    <w:p w14:paraId="75942C0B" w14:textId="2C0FDA44" w:rsidR="00733D13" w:rsidRPr="001632A4" w:rsidRDefault="00960B1D" w:rsidP="001707CB">
      <w:pPr>
        <w:pStyle w:val="Sraopastraipa"/>
        <w:tabs>
          <w:tab w:val="left" w:pos="426"/>
          <w:tab w:val="left" w:pos="567"/>
          <w:tab w:val="left" w:pos="993"/>
        </w:tabs>
        <w:spacing w:line="276" w:lineRule="auto"/>
        <w:ind w:left="0"/>
        <w:rPr>
          <w:rFonts w:ascii="Calibri" w:eastAsiaTheme="minorHAnsi" w:hAnsi="Calibri" w:cs="Calibri"/>
          <w:lang w:val="lt-LT"/>
        </w:rPr>
      </w:pPr>
      <w:r w:rsidRPr="001632A4">
        <w:rPr>
          <w:rFonts w:ascii="Calibri" w:eastAsiaTheme="minorHAnsi" w:hAnsi="Calibri" w:cs="Calibri"/>
          <w:lang w:val="lt-LT"/>
        </w:rPr>
        <w:t>Tarnyba taip pat rekomenduoja kvalifikacijos reikalavim</w:t>
      </w:r>
      <w:r w:rsidR="00AC0A70" w:rsidRPr="001632A4">
        <w:rPr>
          <w:rFonts w:ascii="Calibri" w:eastAsiaTheme="minorHAnsi" w:hAnsi="Calibri" w:cs="Calibri"/>
          <w:lang w:val="lt-LT"/>
        </w:rPr>
        <w:t>o</w:t>
      </w:r>
      <w:r w:rsidRPr="001632A4">
        <w:rPr>
          <w:rFonts w:ascii="Calibri" w:eastAsiaTheme="minorHAnsi" w:hAnsi="Calibri" w:cs="Calibri"/>
          <w:lang w:val="lt-LT"/>
        </w:rPr>
        <w:t xml:space="preserve"> pagrindžiančiuose dokumentuose nurodyti, iki </w:t>
      </w:r>
      <w:r w:rsidR="00974F2D" w:rsidRPr="001632A4">
        <w:rPr>
          <w:rFonts w:ascii="Calibri" w:eastAsiaTheme="minorHAnsi" w:hAnsi="Calibri" w:cs="Calibri"/>
          <w:lang w:val="lt-LT"/>
        </w:rPr>
        <w:t xml:space="preserve">kada užsienio šalies specialistas turi būti įgijęs </w:t>
      </w:r>
      <w:r w:rsidR="00462398" w:rsidRPr="001632A4">
        <w:rPr>
          <w:rFonts w:ascii="Calibri" w:eastAsiaTheme="minorHAnsi" w:hAnsi="Calibri" w:cs="Calibri"/>
          <w:lang w:val="lt-LT"/>
        </w:rPr>
        <w:t xml:space="preserve">nurodytą kvalifikaciją </w:t>
      </w:r>
      <w:r w:rsidRPr="001632A4">
        <w:rPr>
          <w:rFonts w:ascii="Calibri" w:eastAsiaTheme="minorHAnsi" w:hAnsi="Calibri" w:cs="Calibri"/>
          <w:lang w:val="lt-LT"/>
        </w:rPr>
        <w:t xml:space="preserve">(detaliau žr. </w:t>
      </w:r>
      <w:hyperlink r:id="rId14" w:history="1">
        <w:r w:rsidRPr="001632A4">
          <w:rPr>
            <w:rStyle w:val="Hipersaitas"/>
            <w:rFonts w:ascii="Calibri" w:eastAsiaTheme="minorHAnsi" w:hAnsi="Calibri" w:cs="Calibri"/>
            <w:lang w:val="lt-LT"/>
          </w:rPr>
          <w:t>Statybos darbų pirkimų gairių</w:t>
        </w:r>
      </w:hyperlink>
      <w:r w:rsidRPr="001632A4">
        <w:rPr>
          <w:rFonts w:ascii="Calibri" w:eastAsiaTheme="minorHAnsi" w:hAnsi="Calibri" w:cs="Calibri"/>
          <w:lang w:val="lt-LT"/>
        </w:rPr>
        <w:t xml:space="preserve"> 24 psl.).</w:t>
      </w:r>
    </w:p>
    <w:p w14:paraId="586BAE1D" w14:textId="77777777" w:rsidR="008F2119" w:rsidRPr="001632A4" w:rsidRDefault="008F2119" w:rsidP="001707CB">
      <w:pPr>
        <w:pStyle w:val="Sraopastraipa"/>
        <w:tabs>
          <w:tab w:val="left" w:pos="426"/>
          <w:tab w:val="left" w:pos="567"/>
          <w:tab w:val="left" w:pos="993"/>
        </w:tabs>
        <w:spacing w:line="276" w:lineRule="auto"/>
        <w:ind w:left="0"/>
        <w:rPr>
          <w:rFonts w:ascii="Calibri" w:eastAsiaTheme="minorHAnsi" w:hAnsi="Calibri" w:cs="Calibri"/>
          <w:lang w:val="lt-LT"/>
        </w:rPr>
      </w:pPr>
    </w:p>
    <w:p w14:paraId="3B048557" w14:textId="03AD1840" w:rsidR="008F2119" w:rsidRPr="001632A4" w:rsidRDefault="008F2119" w:rsidP="001707CB">
      <w:pPr>
        <w:pStyle w:val="Sraopastraipa"/>
        <w:tabs>
          <w:tab w:val="left" w:pos="426"/>
          <w:tab w:val="left" w:pos="567"/>
          <w:tab w:val="left" w:pos="993"/>
        </w:tabs>
        <w:spacing w:line="276" w:lineRule="auto"/>
        <w:ind w:left="0"/>
        <w:rPr>
          <w:rFonts w:ascii="Calibri" w:eastAsiaTheme="minorHAnsi" w:hAnsi="Calibri" w:cs="Calibri"/>
          <w:lang w:val="lt-LT"/>
        </w:rPr>
      </w:pPr>
      <w:r w:rsidRPr="006772D2">
        <w:rPr>
          <w:rFonts w:ascii="Calibri" w:eastAsiaTheme="minorHAnsi" w:hAnsi="Calibri" w:cs="Calibri"/>
          <w:b/>
          <w:bCs/>
          <w:lang w:val="lt-LT"/>
        </w:rPr>
        <w:t>4.</w:t>
      </w:r>
      <w:r w:rsidRPr="001632A4">
        <w:rPr>
          <w:rFonts w:ascii="Calibri" w:eastAsiaTheme="minorHAnsi" w:hAnsi="Calibri" w:cs="Calibri"/>
          <w:lang w:val="lt-LT"/>
        </w:rPr>
        <w:t xml:space="preserve"> </w:t>
      </w:r>
      <w:r w:rsidR="001F0DB8" w:rsidRPr="001632A4">
        <w:rPr>
          <w:rFonts w:ascii="Calibri" w:eastAsiaTheme="minorHAnsi" w:hAnsi="Calibri" w:cs="Calibri"/>
          <w:b/>
          <w:bCs/>
          <w:lang w:val="lt-LT"/>
        </w:rPr>
        <w:t>Dėl kitų Pirkimo sąlygų</w:t>
      </w:r>
    </w:p>
    <w:p w14:paraId="2D102690" w14:textId="2B1A9119" w:rsidR="00232F97" w:rsidRPr="001632A4" w:rsidRDefault="001F0DB8" w:rsidP="001707CB">
      <w:pPr>
        <w:pStyle w:val="Sraopastraipa"/>
        <w:tabs>
          <w:tab w:val="left" w:pos="426"/>
          <w:tab w:val="left" w:pos="567"/>
          <w:tab w:val="left" w:pos="993"/>
        </w:tabs>
        <w:spacing w:line="276" w:lineRule="auto"/>
        <w:ind w:left="0"/>
        <w:rPr>
          <w:rFonts w:ascii="Calibri" w:eastAsiaTheme="minorHAnsi" w:hAnsi="Calibri" w:cs="Calibri"/>
          <w:lang w:val="lt-LT"/>
        </w:rPr>
      </w:pPr>
      <w:r w:rsidRPr="001632A4">
        <w:rPr>
          <w:rFonts w:ascii="Calibri" w:eastAsiaTheme="minorHAnsi" w:hAnsi="Calibri" w:cs="Calibri"/>
          <w:lang w:val="lt-LT"/>
        </w:rPr>
        <w:t>4.1. SPS</w:t>
      </w:r>
      <w:r w:rsidR="008A3637" w:rsidRPr="001632A4">
        <w:rPr>
          <w:rFonts w:ascii="Calibri" w:eastAsiaTheme="minorHAnsi" w:hAnsi="Calibri" w:cs="Calibri"/>
          <w:lang w:val="lt-LT"/>
        </w:rPr>
        <w:t xml:space="preserve"> 6.1 punkte </w:t>
      </w:r>
      <w:r w:rsidR="00125D98" w:rsidRPr="001632A4">
        <w:rPr>
          <w:rFonts w:ascii="Calibri" w:eastAsiaTheme="minorHAnsi" w:hAnsi="Calibri" w:cs="Calibri"/>
          <w:lang w:val="lt-LT"/>
        </w:rPr>
        <w:t>nurodyt</w:t>
      </w:r>
      <w:r w:rsidR="00E00500" w:rsidRPr="001632A4">
        <w:rPr>
          <w:rFonts w:ascii="Calibri" w:eastAsiaTheme="minorHAnsi" w:hAnsi="Calibri" w:cs="Calibri"/>
          <w:lang w:val="lt-LT"/>
        </w:rPr>
        <w:t>a kas sudaro tiekėjo pasiūlymo visum</w:t>
      </w:r>
      <w:r w:rsidR="0011517F" w:rsidRPr="001632A4">
        <w:rPr>
          <w:rFonts w:ascii="Calibri" w:eastAsiaTheme="minorHAnsi" w:hAnsi="Calibri" w:cs="Calibri"/>
          <w:lang w:val="lt-LT"/>
        </w:rPr>
        <w:t>a</w:t>
      </w:r>
      <w:r w:rsidR="00E00500" w:rsidRPr="001632A4">
        <w:rPr>
          <w:rFonts w:ascii="Calibri" w:eastAsiaTheme="minorHAnsi" w:hAnsi="Calibri" w:cs="Calibri"/>
          <w:lang w:val="lt-LT"/>
        </w:rPr>
        <w:t xml:space="preserve">. Pastebėtina, kad pateiktame </w:t>
      </w:r>
      <w:r w:rsidR="00EB501A" w:rsidRPr="001632A4">
        <w:rPr>
          <w:rFonts w:ascii="Calibri" w:eastAsiaTheme="minorHAnsi" w:hAnsi="Calibri" w:cs="Calibri"/>
          <w:lang w:val="lt-LT"/>
        </w:rPr>
        <w:t xml:space="preserve">sąraše nėra nurodytas </w:t>
      </w:r>
      <w:r w:rsidR="00635557" w:rsidRPr="001632A4">
        <w:rPr>
          <w:rFonts w:ascii="Calibri" w:eastAsiaTheme="minorHAnsi" w:hAnsi="Calibri" w:cs="Calibri"/>
          <w:lang w:val="lt-LT"/>
        </w:rPr>
        <w:t xml:space="preserve">pasiūlymo galiojimo užtikrinimas, nors pagal </w:t>
      </w:r>
      <w:r w:rsidR="00232F97" w:rsidRPr="001632A4">
        <w:rPr>
          <w:rFonts w:ascii="Calibri" w:eastAsiaTheme="minorHAnsi" w:hAnsi="Calibri" w:cs="Calibri"/>
          <w:lang w:val="lt-LT"/>
        </w:rPr>
        <w:t xml:space="preserve">SPS 7.1 punktą yra reikalaujamas. </w:t>
      </w:r>
    </w:p>
    <w:p w14:paraId="048F068B" w14:textId="77777777" w:rsidR="0011517F" w:rsidRPr="001632A4" w:rsidRDefault="00232F97" w:rsidP="001707CB">
      <w:pPr>
        <w:pStyle w:val="Sraopastraipa"/>
        <w:tabs>
          <w:tab w:val="left" w:pos="426"/>
          <w:tab w:val="left" w:pos="567"/>
          <w:tab w:val="left" w:pos="993"/>
        </w:tabs>
        <w:spacing w:line="276" w:lineRule="auto"/>
        <w:ind w:left="0"/>
        <w:rPr>
          <w:rFonts w:ascii="Calibri" w:eastAsiaTheme="minorHAnsi" w:hAnsi="Calibri" w:cs="Calibri"/>
          <w:lang w:val="lt-LT"/>
        </w:rPr>
      </w:pPr>
      <w:r w:rsidRPr="001632A4">
        <w:rPr>
          <w:rFonts w:ascii="Calibri" w:eastAsiaTheme="minorHAnsi" w:hAnsi="Calibri" w:cs="Calibri"/>
          <w:lang w:val="lt-LT"/>
        </w:rPr>
        <w:t xml:space="preserve">Atsižvelgiant </w:t>
      </w:r>
      <w:r w:rsidR="0011517F" w:rsidRPr="001632A4">
        <w:rPr>
          <w:rFonts w:ascii="Calibri" w:eastAsiaTheme="minorHAnsi" w:hAnsi="Calibri" w:cs="Calibri"/>
          <w:lang w:val="lt-LT"/>
        </w:rPr>
        <w:t xml:space="preserve">į tai, Tarnyba rekomenduoja patikslinti SPS 6.1 punkte pateiktą informaciją. </w:t>
      </w:r>
    </w:p>
    <w:p w14:paraId="177CD39D" w14:textId="12A5A6E6" w:rsidR="0011517F" w:rsidRPr="001632A4" w:rsidRDefault="009B0D7A" w:rsidP="001707CB">
      <w:pPr>
        <w:pStyle w:val="Sraopastraipa"/>
        <w:tabs>
          <w:tab w:val="left" w:pos="426"/>
          <w:tab w:val="left" w:pos="567"/>
          <w:tab w:val="left" w:pos="993"/>
        </w:tabs>
        <w:spacing w:line="276" w:lineRule="auto"/>
        <w:ind w:left="0"/>
        <w:rPr>
          <w:rFonts w:ascii="Calibri" w:eastAsiaTheme="minorHAnsi" w:hAnsi="Calibri" w:cs="Calibri"/>
          <w:lang w:val="lt-LT"/>
        </w:rPr>
      </w:pPr>
      <w:r w:rsidRPr="001632A4">
        <w:rPr>
          <w:rFonts w:ascii="Calibri" w:eastAsiaTheme="minorHAnsi" w:hAnsi="Calibri" w:cs="Calibri"/>
          <w:lang w:val="lt-LT"/>
        </w:rPr>
        <w:t xml:space="preserve">4.2. </w:t>
      </w:r>
      <w:r w:rsidR="003F20C7" w:rsidRPr="001632A4">
        <w:rPr>
          <w:rFonts w:ascii="Calibri" w:eastAsiaTheme="minorHAnsi" w:hAnsi="Calibri" w:cs="Calibri"/>
          <w:lang w:val="lt-LT"/>
        </w:rPr>
        <w:t xml:space="preserve">SPS 1 priedo „Terminai“ 9 ir 10 punktuose </w:t>
      </w:r>
      <w:r w:rsidR="004746E9" w:rsidRPr="001632A4">
        <w:rPr>
          <w:rFonts w:ascii="Calibri" w:eastAsiaTheme="minorHAnsi" w:hAnsi="Calibri" w:cs="Calibri"/>
          <w:lang w:val="lt-LT"/>
        </w:rPr>
        <w:t xml:space="preserve">nurodyta „Netaikoma“. </w:t>
      </w:r>
      <w:r w:rsidR="00E331BB" w:rsidRPr="001632A4">
        <w:rPr>
          <w:rFonts w:ascii="Calibri" w:eastAsiaTheme="minorHAnsi" w:hAnsi="Calibri" w:cs="Calibri"/>
          <w:lang w:val="lt-LT"/>
        </w:rPr>
        <w:t xml:space="preserve">Tarnyba atkreipia dėmesį, kad </w:t>
      </w:r>
      <w:r w:rsidR="00D14517">
        <w:rPr>
          <w:rFonts w:ascii="Calibri" w:eastAsiaTheme="minorHAnsi" w:hAnsi="Calibri" w:cs="Calibri"/>
          <w:lang w:val="lt-LT"/>
        </w:rPr>
        <w:t xml:space="preserve">šiame Pirkime </w:t>
      </w:r>
      <w:r w:rsidR="00E331BB" w:rsidRPr="001632A4">
        <w:rPr>
          <w:rFonts w:ascii="Calibri" w:eastAsiaTheme="minorHAnsi" w:hAnsi="Calibri" w:cs="Calibri"/>
          <w:lang w:val="lt-LT"/>
        </w:rPr>
        <w:t xml:space="preserve">Perkančioji organizacija reikalauja </w:t>
      </w:r>
      <w:r w:rsidR="00D43F5C" w:rsidRPr="001632A4">
        <w:rPr>
          <w:rFonts w:ascii="Calibri" w:eastAsiaTheme="minorHAnsi" w:hAnsi="Calibri" w:cs="Calibri"/>
          <w:lang w:val="lt-LT"/>
        </w:rPr>
        <w:t>pateikti pasiūlymo užtikrinimą (SPS 7.1 punktas)</w:t>
      </w:r>
      <w:r w:rsidR="002D492E">
        <w:rPr>
          <w:rFonts w:ascii="Calibri" w:eastAsiaTheme="minorHAnsi" w:hAnsi="Calibri" w:cs="Calibri"/>
          <w:lang w:val="lt-LT"/>
        </w:rPr>
        <w:t xml:space="preserve">. </w:t>
      </w:r>
      <w:r w:rsidR="004746E9" w:rsidRPr="001632A4">
        <w:rPr>
          <w:rFonts w:ascii="Calibri" w:eastAsiaTheme="minorHAnsi" w:hAnsi="Calibri" w:cs="Calibri"/>
          <w:lang w:val="lt-LT"/>
        </w:rPr>
        <w:t xml:space="preserve">Pažymėtina, kad </w:t>
      </w:r>
      <w:r w:rsidR="002C38D6" w:rsidRPr="001632A4">
        <w:rPr>
          <w:rFonts w:ascii="Calibri" w:eastAsiaTheme="minorHAnsi" w:hAnsi="Calibri" w:cs="Calibri"/>
          <w:lang w:val="lt-LT"/>
        </w:rPr>
        <w:t>pagal Įstatymo 42 str</w:t>
      </w:r>
      <w:r w:rsidR="00880E04" w:rsidRPr="001632A4">
        <w:rPr>
          <w:rFonts w:ascii="Calibri" w:eastAsiaTheme="minorHAnsi" w:hAnsi="Calibri" w:cs="Calibri"/>
          <w:lang w:val="lt-LT"/>
        </w:rPr>
        <w:t>aipsnio</w:t>
      </w:r>
      <w:r w:rsidR="002C38D6" w:rsidRPr="001632A4">
        <w:rPr>
          <w:rFonts w:ascii="Calibri" w:eastAsiaTheme="minorHAnsi" w:hAnsi="Calibri" w:cs="Calibri"/>
          <w:lang w:val="lt-LT"/>
        </w:rPr>
        <w:t xml:space="preserve"> 3 d</w:t>
      </w:r>
      <w:r w:rsidR="00880E04" w:rsidRPr="001632A4">
        <w:rPr>
          <w:rFonts w:ascii="Calibri" w:eastAsiaTheme="minorHAnsi" w:hAnsi="Calibri" w:cs="Calibri"/>
          <w:lang w:val="lt-LT"/>
        </w:rPr>
        <w:t xml:space="preserve">alį </w:t>
      </w:r>
      <w:r w:rsidR="009A5BAA" w:rsidRPr="001632A4">
        <w:rPr>
          <w:rFonts w:ascii="Calibri" w:eastAsiaTheme="minorHAnsi" w:hAnsi="Calibri" w:cs="Calibri"/>
          <w:lang w:val="lt-LT"/>
        </w:rPr>
        <w:t xml:space="preserve">„ &lt;...&gt; tiekėjas gali prašyti perkančiosios organizacijos patvirtinti, kad ji sutinka priimti jo siūlomą pasiūlymo galiojimo užtikrinimą arba pirkimo sutarties įvykdymo užtikrinimą patvirtinantį dokumentą. Tokiu atveju perkančioji organizacija </w:t>
      </w:r>
      <w:r w:rsidR="009A5BAA" w:rsidRPr="001632A4">
        <w:rPr>
          <w:rFonts w:ascii="Calibri" w:eastAsiaTheme="minorHAnsi" w:hAnsi="Calibri" w:cs="Calibri"/>
          <w:b/>
          <w:bCs/>
          <w:lang w:val="lt-LT"/>
        </w:rPr>
        <w:t>privalo duoti tiekėjui atsakymą ne vėliau kaip per 3 darbo dienas nuo prašymo gavimo dienos</w:t>
      </w:r>
      <w:r w:rsidR="009A5BAA" w:rsidRPr="001632A4">
        <w:rPr>
          <w:rFonts w:ascii="Calibri" w:eastAsiaTheme="minorHAnsi" w:hAnsi="Calibri" w:cs="Calibri"/>
          <w:lang w:val="lt-LT"/>
        </w:rPr>
        <w:t xml:space="preserve">.“ </w:t>
      </w:r>
      <w:r w:rsidR="002D492E">
        <w:rPr>
          <w:rFonts w:ascii="Calibri" w:eastAsiaTheme="minorHAnsi" w:hAnsi="Calibri" w:cs="Calibri"/>
          <w:lang w:val="lt-LT"/>
        </w:rPr>
        <w:t xml:space="preserve"> Taip pat pastebėtina, kad </w:t>
      </w:r>
      <w:r w:rsidR="00D367A3">
        <w:rPr>
          <w:rFonts w:ascii="Calibri" w:eastAsiaTheme="minorHAnsi" w:hAnsi="Calibri" w:cs="Calibri"/>
          <w:lang w:val="lt-LT"/>
        </w:rPr>
        <w:t>pasi</w:t>
      </w:r>
      <w:r w:rsidR="00E84835">
        <w:rPr>
          <w:rFonts w:ascii="Calibri" w:eastAsiaTheme="minorHAnsi" w:hAnsi="Calibri" w:cs="Calibri"/>
          <w:lang w:val="lt-LT"/>
        </w:rPr>
        <w:t xml:space="preserve">ūlymo galiojimo užtikrinimas pirkimo dalyviui turi grąžinamas </w:t>
      </w:r>
      <w:r w:rsidR="00501BBA">
        <w:rPr>
          <w:rFonts w:ascii="Calibri" w:eastAsiaTheme="minorHAnsi" w:hAnsi="Calibri" w:cs="Calibri"/>
          <w:lang w:val="lt-LT"/>
        </w:rPr>
        <w:t xml:space="preserve">(arba atsisakoma teisių į jį). </w:t>
      </w:r>
      <w:r w:rsidR="00C31A19" w:rsidRPr="001632A4">
        <w:rPr>
          <w:rFonts w:ascii="Calibri" w:eastAsiaTheme="minorHAnsi" w:hAnsi="Calibri" w:cs="Calibri"/>
          <w:lang w:val="lt-LT"/>
        </w:rPr>
        <w:t xml:space="preserve">Tarnyba rekomenduoja patikslinti </w:t>
      </w:r>
      <w:r w:rsidR="00EA70FE" w:rsidRPr="001632A4">
        <w:rPr>
          <w:rFonts w:ascii="Calibri" w:eastAsiaTheme="minorHAnsi" w:hAnsi="Calibri" w:cs="Calibri"/>
          <w:lang w:val="lt-LT"/>
        </w:rPr>
        <w:t>SPS 1 priede 9 ir 10 punkt</w:t>
      </w:r>
      <w:r w:rsidR="00880E04" w:rsidRPr="001632A4">
        <w:rPr>
          <w:rFonts w:ascii="Calibri" w:eastAsiaTheme="minorHAnsi" w:hAnsi="Calibri" w:cs="Calibri"/>
          <w:lang w:val="lt-LT"/>
        </w:rPr>
        <w:t>uose</w:t>
      </w:r>
      <w:r w:rsidR="00EA70FE" w:rsidRPr="001632A4">
        <w:rPr>
          <w:rFonts w:ascii="Calibri" w:eastAsiaTheme="minorHAnsi" w:hAnsi="Calibri" w:cs="Calibri"/>
          <w:lang w:val="lt-LT"/>
        </w:rPr>
        <w:t xml:space="preserve"> pateiktą informaciją atsižvel</w:t>
      </w:r>
      <w:r w:rsidR="00CE529E" w:rsidRPr="001632A4">
        <w:rPr>
          <w:rFonts w:ascii="Calibri" w:eastAsiaTheme="minorHAnsi" w:hAnsi="Calibri" w:cs="Calibri"/>
          <w:lang w:val="lt-LT"/>
        </w:rPr>
        <w:t xml:space="preserve">giant į pateiktą teisinį reglamentavimą. </w:t>
      </w:r>
    </w:p>
    <w:p w14:paraId="3B1F3718" w14:textId="64D03F9C" w:rsidR="00D77A89" w:rsidRPr="001632A4" w:rsidRDefault="00880E04" w:rsidP="001707CB">
      <w:pPr>
        <w:tabs>
          <w:tab w:val="left" w:pos="993"/>
        </w:tabs>
        <w:spacing w:line="276" w:lineRule="auto"/>
        <w:contextualSpacing/>
        <w:rPr>
          <w:rFonts w:ascii="Calibri" w:hAnsi="Calibri" w:cs="Calibri"/>
          <w:lang w:val="lt-LT"/>
        </w:rPr>
      </w:pPr>
      <w:r w:rsidRPr="001632A4">
        <w:rPr>
          <w:rFonts w:ascii="Calibri" w:eastAsiaTheme="minorHAnsi" w:hAnsi="Calibri" w:cs="Calibri"/>
          <w:lang w:val="lt-LT"/>
        </w:rPr>
        <w:t xml:space="preserve">4.3. </w:t>
      </w:r>
      <w:r w:rsidR="005352EE" w:rsidRPr="001632A4">
        <w:rPr>
          <w:rFonts w:ascii="Calibri" w:eastAsiaTheme="minorHAnsi" w:hAnsi="Calibri" w:cs="Calibri"/>
          <w:lang w:val="lt-LT"/>
        </w:rPr>
        <w:t xml:space="preserve">SPS 2 priede „Techninė specifikacija“ nurodyta </w:t>
      </w:r>
      <w:r w:rsidR="00A842AE" w:rsidRPr="001632A4">
        <w:rPr>
          <w:rFonts w:ascii="Calibri" w:eastAsiaTheme="minorHAnsi" w:hAnsi="Calibri" w:cs="Calibri"/>
          <w:lang w:val="lt-LT"/>
        </w:rPr>
        <w:t xml:space="preserve">„Darbų kiekių žiniaraščiai yra orientacinio pobūdžio ir gali nesutapti </w:t>
      </w:r>
      <w:r w:rsidR="00A842AE" w:rsidRPr="001632A4">
        <w:rPr>
          <w:rFonts w:ascii="Calibri" w:eastAsiaTheme="minorHAnsi" w:hAnsi="Calibri" w:cs="Calibri"/>
          <w:b/>
          <w:bCs/>
          <w:lang w:val="lt-LT"/>
        </w:rPr>
        <w:t>su techniniame darbo projekte</w:t>
      </w:r>
      <w:r w:rsidR="00A842AE" w:rsidRPr="001632A4">
        <w:rPr>
          <w:rFonts w:ascii="Calibri" w:eastAsiaTheme="minorHAnsi" w:hAnsi="Calibri" w:cs="Calibri"/>
          <w:lang w:val="lt-LT"/>
        </w:rPr>
        <w:t xml:space="preserve"> pateiktais kiekiais, medžiagomis ar mazgais. Vadovautis </w:t>
      </w:r>
      <w:r w:rsidR="00A842AE" w:rsidRPr="001632A4">
        <w:rPr>
          <w:rFonts w:ascii="Calibri" w:eastAsiaTheme="minorHAnsi" w:hAnsi="Calibri" w:cs="Calibri"/>
          <w:b/>
          <w:bCs/>
          <w:lang w:val="lt-LT"/>
        </w:rPr>
        <w:t xml:space="preserve">reikia techniniu darbo projektu. </w:t>
      </w:r>
      <w:r w:rsidR="00AB5000" w:rsidRPr="001632A4">
        <w:rPr>
          <w:rFonts w:ascii="Calibri" w:eastAsiaTheme="minorHAnsi" w:hAnsi="Calibri" w:cs="Calibri"/>
          <w:lang w:val="lt-LT"/>
        </w:rPr>
        <w:t xml:space="preserve">Tarnyba pažymi, kad techninis darbo projektas </w:t>
      </w:r>
      <w:r w:rsidR="00D77A89" w:rsidRPr="001632A4">
        <w:rPr>
          <w:rFonts w:ascii="Calibri" w:hAnsi="Calibri" w:cs="Calibri"/>
          <w:lang w:val="lt-LT"/>
        </w:rPr>
        <w:t xml:space="preserve">kartu su Pirkimo dokumentais nepateiktas (nepaviešintas Centrinėje viešųjų pirkimų informacinėje sistemoje). </w:t>
      </w:r>
      <w:r w:rsidR="0084294E" w:rsidRPr="001632A4">
        <w:rPr>
          <w:rFonts w:ascii="Calibri" w:hAnsi="Calibri" w:cs="Calibri"/>
          <w:lang w:val="lt-LT"/>
        </w:rPr>
        <w:t xml:space="preserve">Pažymėtina, kad </w:t>
      </w:r>
      <w:r w:rsidR="00D77A89" w:rsidRPr="001632A4">
        <w:rPr>
          <w:rFonts w:ascii="Calibri" w:hAnsi="Calibri" w:cs="Calibri"/>
          <w:lang w:val="lt-LT"/>
        </w:rPr>
        <w:t>Perkančioji organizacija turi pareigą visus Pirkimo dokumentus (su visais priedais) paskelbti viešai, kad dalyviai turėtų galimybę su jais susipažinti bei įvertinti reikalavimus.</w:t>
      </w:r>
      <w:r w:rsidR="00F93ECF" w:rsidRPr="001632A4">
        <w:rPr>
          <w:rFonts w:ascii="Calibri" w:hAnsi="Calibri" w:cs="Calibri"/>
          <w:lang w:val="lt-LT"/>
        </w:rPr>
        <w:t xml:space="preserve"> </w:t>
      </w:r>
      <w:r w:rsidR="00A821C2" w:rsidRPr="001632A4">
        <w:rPr>
          <w:rFonts w:ascii="Calibri" w:hAnsi="Calibri" w:cs="Calibri"/>
          <w:lang w:val="lt-LT"/>
        </w:rPr>
        <w:t xml:space="preserve">Atsižvelgiant į nurodytą ir vadovaujantis Įstatymo 35 straipsnio 4 dalies nuostata, kad „&lt;...&gt; Pirkimo dokumentai turi būti tikslūs, aiškūs, be dviprasmybių &lt;...&gt;“, Tarnyba rekomenduoja </w:t>
      </w:r>
      <w:r w:rsidR="00B2633E" w:rsidRPr="001632A4">
        <w:rPr>
          <w:rFonts w:ascii="Calibri" w:hAnsi="Calibri" w:cs="Calibri"/>
          <w:lang w:val="lt-LT"/>
        </w:rPr>
        <w:t>p</w:t>
      </w:r>
      <w:r w:rsidR="00E150F3" w:rsidRPr="001632A4">
        <w:rPr>
          <w:rFonts w:ascii="Calibri" w:hAnsi="Calibri" w:cs="Calibri"/>
          <w:lang w:val="lt-LT"/>
        </w:rPr>
        <w:t xml:space="preserve">aviešinti su Pirkimo </w:t>
      </w:r>
      <w:r w:rsidR="00F340FA" w:rsidRPr="001632A4">
        <w:rPr>
          <w:rFonts w:ascii="Calibri" w:hAnsi="Calibri" w:cs="Calibri"/>
          <w:lang w:val="lt-LT"/>
        </w:rPr>
        <w:t xml:space="preserve">objektu susijusią dokumentaciją. </w:t>
      </w:r>
    </w:p>
    <w:p w14:paraId="158EFBE9" w14:textId="379160F8" w:rsidR="00CE529E" w:rsidRPr="001632A4" w:rsidRDefault="00CE529E" w:rsidP="001707CB">
      <w:pPr>
        <w:pStyle w:val="Sraopastraipa"/>
        <w:tabs>
          <w:tab w:val="left" w:pos="426"/>
          <w:tab w:val="left" w:pos="567"/>
          <w:tab w:val="left" w:pos="993"/>
        </w:tabs>
        <w:spacing w:line="276" w:lineRule="auto"/>
        <w:ind w:left="0"/>
        <w:rPr>
          <w:rFonts w:ascii="Calibri" w:eastAsiaTheme="minorHAnsi" w:hAnsi="Calibri" w:cs="Calibri"/>
          <w:lang w:val="lt-LT"/>
        </w:rPr>
      </w:pPr>
    </w:p>
    <w:p w14:paraId="6573AB8A" w14:textId="77777777" w:rsidR="003B1D32" w:rsidRPr="001632A4" w:rsidRDefault="003B1D32" w:rsidP="001707CB">
      <w:pPr>
        <w:spacing w:line="276" w:lineRule="auto"/>
        <w:rPr>
          <w:rFonts w:ascii="Calibri" w:eastAsia="Aptos" w:hAnsi="Calibri" w:cs="Calibri"/>
          <w:lang w:val="lt-LT"/>
        </w:rPr>
      </w:pPr>
      <w:r w:rsidRPr="001632A4">
        <w:rPr>
          <w:rFonts w:ascii="Calibri" w:eastAsia="Aptos" w:hAnsi="Calibri" w:cs="Calibri"/>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w:t>
      </w:r>
    </w:p>
    <w:p w14:paraId="2188BB6E" w14:textId="77777777" w:rsidR="003B1D32" w:rsidRPr="001632A4" w:rsidRDefault="003B1D32" w:rsidP="001707CB">
      <w:pPr>
        <w:spacing w:line="276" w:lineRule="auto"/>
        <w:rPr>
          <w:rFonts w:ascii="Calibri" w:eastAsia="Aptos" w:hAnsi="Calibri" w:cs="Calibri"/>
          <w:lang w:val="lt-LT"/>
        </w:rPr>
      </w:pPr>
      <w:r w:rsidRPr="001632A4">
        <w:rPr>
          <w:rFonts w:ascii="Calibri" w:eastAsia="Aptos" w:hAnsi="Calibri" w:cs="Calibri"/>
          <w:lang w:val="lt-LT"/>
        </w:rPr>
        <w:lastRenderedPageBreak/>
        <w:t>Pažymėtina, kad visais atvejais sprendimą dėl tolimesnio Pirkimo procedūrų vykdymo ar nutraukimo priima pati Perkančioji organizacija, vadovaudamasi Įstatymo 29 straipsnio 3</w:t>
      </w:r>
      <w:r w:rsidRPr="001632A4">
        <w:rPr>
          <w:rFonts w:ascii="Calibri" w:eastAsia="Aptos" w:hAnsi="Calibri" w:cs="Calibri"/>
          <w:vertAlign w:val="superscript"/>
          <w:lang w:val="lt-LT"/>
        </w:rPr>
        <w:footnoteReference w:id="3"/>
      </w:r>
      <w:r w:rsidRPr="001632A4">
        <w:rPr>
          <w:rFonts w:ascii="Calibri" w:eastAsia="Aptos" w:hAnsi="Calibri" w:cs="Calibri"/>
          <w:lang w:val="lt-LT"/>
        </w:rPr>
        <w:t xml:space="preserve"> ir 4</w:t>
      </w:r>
      <w:r w:rsidRPr="001632A4">
        <w:rPr>
          <w:rFonts w:ascii="Calibri" w:eastAsia="Aptos" w:hAnsi="Calibri" w:cs="Calibri"/>
          <w:vertAlign w:val="superscript"/>
          <w:lang w:val="lt-LT"/>
        </w:rPr>
        <w:footnoteReference w:id="4"/>
      </w:r>
      <w:r w:rsidRPr="001632A4">
        <w:rPr>
          <w:rFonts w:ascii="Calibri" w:eastAsia="Aptos" w:hAnsi="Calibri" w:cs="Calibri"/>
          <w:lang w:val="lt-LT"/>
        </w:rPr>
        <w:t xml:space="preserve"> dalių nuostatomis. </w:t>
      </w:r>
    </w:p>
    <w:p w14:paraId="5B961302" w14:textId="64C9DF1C" w:rsidR="00412053" w:rsidRPr="001632A4" w:rsidRDefault="00412053" w:rsidP="001707CB">
      <w:pPr>
        <w:spacing w:line="276" w:lineRule="auto"/>
        <w:rPr>
          <w:rFonts w:ascii="Calibri" w:hAnsi="Calibri" w:cs="Calibri"/>
          <w:kern w:val="2"/>
          <w:lang w:val="lt-LT"/>
          <w14:ligatures w14:val="standardContextual"/>
        </w:rPr>
      </w:pPr>
    </w:p>
    <w:sectPr w:rsidR="00412053" w:rsidRPr="001632A4"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6381F" w14:textId="77777777" w:rsidR="00B573E1" w:rsidRDefault="00B573E1" w:rsidP="00D610DC">
      <w:r>
        <w:separator/>
      </w:r>
    </w:p>
  </w:endnote>
  <w:endnote w:type="continuationSeparator" w:id="0">
    <w:p w14:paraId="642BF97D" w14:textId="77777777" w:rsidR="00B573E1" w:rsidRDefault="00B573E1" w:rsidP="00D610DC">
      <w:r>
        <w:continuationSeparator/>
      </w:r>
    </w:p>
  </w:endnote>
  <w:endnote w:type="continuationNotice" w:id="1">
    <w:p w14:paraId="0AACE38E" w14:textId="77777777" w:rsidR="00B573E1" w:rsidRDefault="00B57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C034" w14:textId="77777777" w:rsidR="00B573E1" w:rsidRDefault="00B573E1" w:rsidP="00D610DC">
      <w:r>
        <w:separator/>
      </w:r>
    </w:p>
  </w:footnote>
  <w:footnote w:type="continuationSeparator" w:id="0">
    <w:p w14:paraId="624F8D15" w14:textId="77777777" w:rsidR="00B573E1" w:rsidRDefault="00B573E1" w:rsidP="00D610DC">
      <w:r>
        <w:continuationSeparator/>
      </w:r>
    </w:p>
  </w:footnote>
  <w:footnote w:type="continuationNotice" w:id="1">
    <w:p w14:paraId="72003B1A" w14:textId="77777777" w:rsidR="00B573E1" w:rsidRDefault="00B573E1"/>
  </w:footnote>
  <w:footnote w:id="2">
    <w:p w14:paraId="474C93A4" w14:textId="0C2F4C9B" w:rsidR="002E54DF" w:rsidRDefault="002E54DF" w:rsidP="002E54DF">
      <w:pPr>
        <w:pStyle w:val="Puslapioinaostekstas"/>
      </w:pPr>
      <w:r>
        <w:rPr>
          <w:rStyle w:val="Puslapioinaosnuoroda"/>
        </w:rPr>
        <w:footnoteRef/>
      </w:r>
      <w:r>
        <w:t xml:space="preserve"> </w:t>
      </w:r>
      <w:hyperlink r:id="rId1" w:history="1">
        <w:r w:rsidRPr="002630E2">
          <w:rPr>
            <w:rStyle w:val="Hipersaitas"/>
          </w:rPr>
          <w:t>Pastatų projektavimo ir jų statybos darbai. Minimalių aplinkos apsaugos kriterijų taikymas</w:t>
        </w:r>
      </w:hyperlink>
      <w:r>
        <w:t xml:space="preserve"> </w:t>
      </w:r>
      <w:r w:rsidR="001D75EB">
        <w:t>4</w:t>
      </w:r>
      <w:r>
        <w:t xml:space="preserve"> psl. </w:t>
      </w:r>
    </w:p>
  </w:footnote>
  <w:footnote w:id="3">
    <w:p w14:paraId="158B2CD3" w14:textId="77777777" w:rsidR="003B1D32" w:rsidRPr="005B21F0" w:rsidRDefault="003B1D32" w:rsidP="003B1D32">
      <w:pPr>
        <w:pStyle w:val="Puslapioinaostekstas"/>
        <w:rPr>
          <w:rFonts w:ascii="Calibri" w:hAnsi="Calibri" w:cs="Calibri"/>
        </w:rPr>
      </w:pPr>
      <w:r w:rsidRPr="005B21F0">
        <w:rPr>
          <w:rStyle w:val="Puslapioinaosnuoroda"/>
          <w:rFonts w:ascii="Calibri" w:hAnsi="Calibri" w:cs="Calibri"/>
        </w:rPr>
        <w:footnoteRef/>
      </w:r>
      <w:r w:rsidRPr="005B21F0">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4">
    <w:p w14:paraId="17436788" w14:textId="77777777" w:rsidR="003B1D32" w:rsidRPr="005B21F0" w:rsidRDefault="003B1D32" w:rsidP="003B1D32">
      <w:pPr>
        <w:pStyle w:val="Puslapioinaostekstas"/>
        <w:rPr>
          <w:rFonts w:ascii="Calibri" w:hAnsi="Calibri" w:cs="Calibri"/>
        </w:rPr>
      </w:pPr>
      <w:r w:rsidRPr="005B21F0">
        <w:rPr>
          <w:rStyle w:val="Puslapioinaosnuoroda"/>
          <w:rFonts w:ascii="Calibri" w:hAnsi="Calibri" w:cs="Calibri"/>
        </w:rPr>
        <w:footnoteRef/>
      </w:r>
      <w:r w:rsidRPr="005B21F0">
        <w:rPr>
          <w:rFonts w:ascii="Calibri" w:hAnsi="Calibri" w:cs="Calibri"/>
        </w:rPr>
        <w:t xml:space="preserve"> „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6"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abstractNum w:abstractNumId="9" w15:restartNumberingAfterBreak="0">
    <w:nsid w:val="79E932A5"/>
    <w:multiLevelType w:val="multilevel"/>
    <w:tmpl w:val="F232F56A"/>
    <w:lvl w:ilvl="0">
      <w:start w:val="1"/>
      <w:numFmt w:val="decimal"/>
      <w:lvlText w:val="%1."/>
      <w:lvlJc w:val="left"/>
      <w:pPr>
        <w:ind w:left="360" w:hanging="360"/>
      </w:pPr>
    </w:lvl>
    <w:lvl w:ilvl="1">
      <w:start w:val="1"/>
      <w:numFmt w:val="decimal"/>
      <w:lvlText w:val="%1.%2."/>
      <w:lvlJc w:val="left"/>
      <w:pPr>
        <w:ind w:left="1069" w:hanging="360"/>
      </w:pPr>
      <w:rPr>
        <w:b/>
        <w:bCs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4"/>
  </w:num>
  <w:num w:numId="4" w16cid:durableId="420874928">
    <w:abstractNumId w:val="7"/>
  </w:num>
  <w:num w:numId="5" w16cid:durableId="1962033026">
    <w:abstractNumId w:val="6"/>
  </w:num>
  <w:num w:numId="6" w16cid:durableId="2038238439">
    <w:abstractNumId w:val="3"/>
  </w:num>
  <w:num w:numId="7" w16cid:durableId="1862277364">
    <w:abstractNumId w:val="8"/>
  </w:num>
  <w:num w:numId="8" w16cid:durableId="1575894953">
    <w:abstractNumId w:val="5"/>
  </w:num>
  <w:num w:numId="9" w16cid:durableId="571888663">
    <w:abstractNumId w:val="2"/>
  </w:num>
  <w:num w:numId="10" w16cid:durableId="206719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2D07"/>
    <w:rsid w:val="0001678D"/>
    <w:rsid w:val="00021F27"/>
    <w:rsid w:val="00024853"/>
    <w:rsid w:val="00025661"/>
    <w:rsid w:val="00030BEC"/>
    <w:rsid w:val="00031801"/>
    <w:rsid w:val="00035D25"/>
    <w:rsid w:val="000375BE"/>
    <w:rsid w:val="000469EC"/>
    <w:rsid w:val="00047C5C"/>
    <w:rsid w:val="00055773"/>
    <w:rsid w:val="00056C92"/>
    <w:rsid w:val="00056FA2"/>
    <w:rsid w:val="0005704F"/>
    <w:rsid w:val="000603D9"/>
    <w:rsid w:val="00061799"/>
    <w:rsid w:val="00064143"/>
    <w:rsid w:val="00064551"/>
    <w:rsid w:val="0006470E"/>
    <w:rsid w:val="00065570"/>
    <w:rsid w:val="00065771"/>
    <w:rsid w:val="00073215"/>
    <w:rsid w:val="00073429"/>
    <w:rsid w:val="00077E8F"/>
    <w:rsid w:val="000806A8"/>
    <w:rsid w:val="00080C42"/>
    <w:rsid w:val="00081CCE"/>
    <w:rsid w:val="00082DA8"/>
    <w:rsid w:val="00084A86"/>
    <w:rsid w:val="00085543"/>
    <w:rsid w:val="00086A47"/>
    <w:rsid w:val="0009184D"/>
    <w:rsid w:val="0009343F"/>
    <w:rsid w:val="00094C1F"/>
    <w:rsid w:val="000A23FB"/>
    <w:rsid w:val="000A2552"/>
    <w:rsid w:val="000A32EF"/>
    <w:rsid w:val="000A454B"/>
    <w:rsid w:val="000A6D00"/>
    <w:rsid w:val="000B3828"/>
    <w:rsid w:val="000C408F"/>
    <w:rsid w:val="000C46B4"/>
    <w:rsid w:val="000C63E3"/>
    <w:rsid w:val="000C695F"/>
    <w:rsid w:val="000D6395"/>
    <w:rsid w:val="000D7BFB"/>
    <w:rsid w:val="000E07AE"/>
    <w:rsid w:val="000E1207"/>
    <w:rsid w:val="000E21ED"/>
    <w:rsid w:val="000E2770"/>
    <w:rsid w:val="000E2978"/>
    <w:rsid w:val="000E3538"/>
    <w:rsid w:val="000F38DB"/>
    <w:rsid w:val="000F4D69"/>
    <w:rsid w:val="000F660E"/>
    <w:rsid w:val="0010455F"/>
    <w:rsid w:val="00104646"/>
    <w:rsid w:val="00105BF3"/>
    <w:rsid w:val="001063C3"/>
    <w:rsid w:val="00113745"/>
    <w:rsid w:val="00113B7F"/>
    <w:rsid w:val="00114EB1"/>
    <w:rsid w:val="0011517F"/>
    <w:rsid w:val="0012006E"/>
    <w:rsid w:val="001201F7"/>
    <w:rsid w:val="00123D05"/>
    <w:rsid w:val="00124398"/>
    <w:rsid w:val="001249AD"/>
    <w:rsid w:val="00125D98"/>
    <w:rsid w:val="00130FE5"/>
    <w:rsid w:val="00133360"/>
    <w:rsid w:val="001340CE"/>
    <w:rsid w:val="00134215"/>
    <w:rsid w:val="00136D79"/>
    <w:rsid w:val="00142100"/>
    <w:rsid w:val="00143BFE"/>
    <w:rsid w:val="0014493F"/>
    <w:rsid w:val="00146521"/>
    <w:rsid w:val="00154790"/>
    <w:rsid w:val="0016021B"/>
    <w:rsid w:val="0016261B"/>
    <w:rsid w:val="00162E4F"/>
    <w:rsid w:val="001632A4"/>
    <w:rsid w:val="001700F8"/>
    <w:rsid w:val="001707CB"/>
    <w:rsid w:val="00170BA5"/>
    <w:rsid w:val="001713E8"/>
    <w:rsid w:val="001718DF"/>
    <w:rsid w:val="001723ED"/>
    <w:rsid w:val="0017276B"/>
    <w:rsid w:val="00172BF8"/>
    <w:rsid w:val="001768EC"/>
    <w:rsid w:val="00177F3B"/>
    <w:rsid w:val="00180605"/>
    <w:rsid w:val="001821E0"/>
    <w:rsid w:val="001826F2"/>
    <w:rsid w:val="0018465D"/>
    <w:rsid w:val="00184741"/>
    <w:rsid w:val="00191A4A"/>
    <w:rsid w:val="001A17EE"/>
    <w:rsid w:val="001A23A1"/>
    <w:rsid w:val="001A5AB2"/>
    <w:rsid w:val="001A75EA"/>
    <w:rsid w:val="001C2B66"/>
    <w:rsid w:val="001C399F"/>
    <w:rsid w:val="001C4168"/>
    <w:rsid w:val="001C508D"/>
    <w:rsid w:val="001C5FFE"/>
    <w:rsid w:val="001D0300"/>
    <w:rsid w:val="001D0739"/>
    <w:rsid w:val="001D0752"/>
    <w:rsid w:val="001D114D"/>
    <w:rsid w:val="001D12EC"/>
    <w:rsid w:val="001D75EB"/>
    <w:rsid w:val="001D76C7"/>
    <w:rsid w:val="001D7793"/>
    <w:rsid w:val="001E05DA"/>
    <w:rsid w:val="001E0ACB"/>
    <w:rsid w:val="001E7539"/>
    <w:rsid w:val="001F0C07"/>
    <w:rsid w:val="001F0DB8"/>
    <w:rsid w:val="001F53E5"/>
    <w:rsid w:val="001F592B"/>
    <w:rsid w:val="002032F9"/>
    <w:rsid w:val="002121F1"/>
    <w:rsid w:val="0021340F"/>
    <w:rsid w:val="00214D1A"/>
    <w:rsid w:val="002177CE"/>
    <w:rsid w:val="00222606"/>
    <w:rsid w:val="00231D21"/>
    <w:rsid w:val="00232F97"/>
    <w:rsid w:val="0023414A"/>
    <w:rsid w:val="002344B9"/>
    <w:rsid w:val="0023614E"/>
    <w:rsid w:val="00237741"/>
    <w:rsid w:val="0024426B"/>
    <w:rsid w:val="00244AE3"/>
    <w:rsid w:val="002456C2"/>
    <w:rsid w:val="00246989"/>
    <w:rsid w:val="002477AF"/>
    <w:rsid w:val="00252703"/>
    <w:rsid w:val="00254413"/>
    <w:rsid w:val="00255713"/>
    <w:rsid w:val="002561BE"/>
    <w:rsid w:val="002569FE"/>
    <w:rsid w:val="00261EA0"/>
    <w:rsid w:val="002630E2"/>
    <w:rsid w:val="00266CEB"/>
    <w:rsid w:val="002706DC"/>
    <w:rsid w:val="002742C0"/>
    <w:rsid w:val="00275593"/>
    <w:rsid w:val="00284DDB"/>
    <w:rsid w:val="002852E2"/>
    <w:rsid w:val="002857C3"/>
    <w:rsid w:val="00286FFC"/>
    <w:rsid w:val="00287DDE"/>
    <w:rsid w:val="00290E43"/>
    <w:rsid w:val="00292E7A"/>
    <w:rsid w:val="002940BB"/>
    <w:rsid w:val="002949F4"/>
    <w:rsid w:val="00295CD3"/>
    <w:rsid w:val="00297275"/>
    <w:rsid w:val="00297A91"/>
    <w:rsid w:val="002A0A09"/>
    <w:rsid w:val="002A32E4"/>
    <w:rsid w:val="002A5F9D"/>
    <w:rsid w:val="002B52B5"/>
    <w:rsid w:val="002B6FCA"/>
    <w:rsid w:val="002B748E"/>
    <w:rsid w:val="002B7B10"/>
    <w:rsid w:val="002C0B7A"/>
    <w:rsid w:val="002C2F10"/>
    <w:rsid w:val="002C38D6"/>
    <w:rsid w:val="002C5EFE"/>
    <w:rsid w:val="002C770D"/>
    <w:rsid w:val="002C7D51"/>
    <w:rsid w:val="002D0CC6"/>
    <w:rsid w:val="002D2D81"/>
    <w:rsid w:val="002D4604"/>
    <w:rsid w:val="002D492E"/>
    <w:rsid w:val="002D538D"/>
    <w:rsid w:val="002D68D8"/>
    <w:rsid w:val="002E1A26"/>
    <w:rsid w:val="002E323E"/>
    <w:rsid w:val="002E54DF"/>
    <w:rsid w:val="002E5F5E"/>
    <w:rsid w:val="002F0FB6"/>
    <w:rsid w:val="002F10C3"/>
    <w:rsid w:val="002F3137"/>
    <w:rsid w:val="002F6512"/>
    <w:rsid w:val="003006DF"/>
    <w:rsid w:val="00305ADA"/>
    <w:rsid w:val="003066B6"/>
    <w:rsid w:val="00306A24"/>
    <w:rsid w:val="00310FCB"/>
    <w:rsid w:val="00321BEA"/>
    <w:rsid w:val="0032235A"/>
    <w:rsid w:val="003241EC"/>
    <w:rsid w:val="003257B1"/>
    <w:rsid w:val="003301D9"/>
    <w:rsid w:val="00334CD3"/>
    <w:rsid w:val="00344C99"/>
    <w:rsid w:val="00345B9B"/>
    <w:rsid w:val="00350172"/>
    <w:rsid w:val="00353676"/>
    <w:rsid w:val="0035608A"/>
    <w:rsid w:val="003609C1"/>
    <w:rsid w:val="003645AB"/>
    <w:rsid w:val="00370D01"/>
    <w:rsid w:val="00371F8F"/>
    <w:rsid w:val="0037317D"/>
    <w:rsid w:val="003800CD"/>
    <w:rsid w:val="00380351"/>
    <w:rsid w:val="00383EEE"/>
    <w:rsid w:val="00385E3A"/>
    <w:rsid w:val="00390DE1"/>
    <w:rsid w:val="003A0445"/>
    <w:rsid w:val="003A080C"/>
    <w:rsid w:val="003A19D1"/>
    <w:rsid w:val="003A3F3E"/>
    <w:rsid w:val="003B02CD"/>
    <w:rsid w:val="003B0C5E"/>
    <w:rsid w:val="003B1042"/>
    <w:rsid w:val="003B1D32"/>
    <w:rsid w:val="003B4BB7"/>
    <w:rsid w:val="003D5A44"/>
    <w:rsid w:val="003D6BF6"/>
    <w:rsid w:val="003D780E"/>
    <w:rsid w:val="003E1262"/>
    <w:rsid w:val="003E1910"/>
    <w:rsid w:val="003E4A15"/>
    <w:rsid w:val="003E5BA1"/>
    <w:rsid w:val="003F20C7"/>
    <w:rsid w:val="003F7999"/>
    <w:rsid w:val="00400C0F"/>
    <w:rsid w:val="00401A86"/>
    <w:rsid w:val="0040369A"/>
    <w:rsid w:val="00403916"/>
    <w:rsid w:val="004054A9"/>
    <w:rsid w:val="00412053"/>
    <w:rsid w:val="00413A42"/>
    <w:rsid w:val="00415FC0"/>
    <w:rsid w:val="0041630E"/>
    <w:rsid w:val="00416F93"/>
    <w:rsid w:val="00420133"/>
    <w:rsid w:val="004203CF"/>
    <w:rsid w:val="00421495"/>
    <w:rsid w:val="00424C73"/>
    <w:rsid w:val="004258C3"/>
    <w:rsid w:val="00426F11"/>
    <w:rsid w:val="00426F45"/>
    <w:rsid w:val="0043010B"/>
    <w:rsid w:val="0044274A"/>
    <w:rsid w:val="004427F1"/>
    <w:rsid w:val="004444E2"/>
    <w:rsid w:val="00450D68"/>
    <w:rsid w:val="00462398"/>
    <w:rsid w:val="00463ADE"/>
    <w:rsid w:val="0046637A"/>
    <w:rsid w:val="00466580"/>
    <w:rsid w:val="004700F0"/>
    <w:rsid w:val="0047195D"/>
    <w:rsid w:val="00471EE8"/>
    <w:rsid w:val="0047296E"/>
    <w:rsid w:val="004746E9"/>
    <w:rsid w:val="00481CC1"/>
    <w:rsid w:val="004876E9"/>
    <w:rsid w:val="0049283C"/>
    <w:rsid w:val="004A2EDF"/>
    <w:rsid w:val="004A70A2"/>
    <w:rsid w:val="004B03CE"/>
    <w:rsid w:val="004B39E9"/>
    <w:rsid w:val="004B47E7"/>
    <w:rsid w:val="004C0CB5"/>
    <w:rsid w:val="004C1EA8"/>
    <w:rsid w:val="004C2A0F"/>
    <w:rsid w:val="004C446C"/>
    <w:rsid w:val="004D1498"/>
    <w:rsid w:val="004D1B1A"/>
    <w:rsid w:val="004D2907"/>
    <w:rsid w:val="004D3077"/>
    <w:rsid w:val="004D7706"/>
    <w:rsid w:val="004E3D33"/>
    <w:rsid w:val="004E4D7D"/>
    <w:rsid w:val="004E67CA"/>
    <w:rsid w:val="004F08B1"/>
    <w:rsid w:val="004F0FA7"/>
    <w:rsid w:val="0050050E"/>
    <w:rsid w:val="00501A9D"/>
    <w:rsid w:val="00501BBA"/>
    <w:rsid w:val="00503CBF"/>
    <w:rsid w:val="00512B1D"/>
    <w:rsid w:val="005169EB"/>
    <w:rsid w:val="005207D4"/>
    <w:rsid w:val="005218CB"/>
    <w:rsid w:val="00521AA4"/>
    <w:rsid w:val="0052505D"/>
    <w:rsid w:val="00526458"/>
    <w:rsid w:val="00531C57"/>
    <w:rsid w:val="00533E24"/>
    <w:rsid w:val="005352EE"/>
    <w:rsid w:val="00535408"/>
    <w:rsid w:val="005364F7"/>
    <w:rsid w:val="00537E5B"/>
    <w:rsid w:val="00541063"/>
    <w:rsid w:val="005415A2"/>
    <w:rsid w:val="00542583"/>
    <w:rsid w:val="005441C0"/>
    <w:rsid w:val="005444EE"/>
    <w:rsid w:val="00544A3D"/>
    <w:rsid w:val="00545348"/>
    <w:rsid w:val="00552FD8"/>
    <w:rsid w:val="00552FE5"/>
    <w:rsid w:val="005606BB"/>
    <w:rsid w:val="00562021"/>
    <w:rsid w:val="00563FCB"/>
    <w:rsid w:val="00572367"/>
    <w:rsid w:val="005754D4"/>
    <w:rsid w:val="00575C26"/>
    <w:rsid w:val="005827A6"/>
    <w:rsid w:val="00582BCA"/>
    <w:rsid w:val="00590E49"/>
    <w:rsid w:val="00590E60"/>
    <w:rsid w:val="00591524"/>
    <w:rsid w:val="0059310F"/>
    <w:rsid w:val="00594061"/>
    <w:rsid w:val="00595646"/>
    <w:rsid w:val="00595C11"/>
    <w:rsid w:val="005A7676"/>
    <w:rsid w:val="005B01DD"/>
    <w:rsid w:val="005B04FA"/>
    <w:rsid w:val="005B3299"/>
    <w:rsid w:val="005B365C"/>
    <w:rsid w:val="005B5925"/>
    <w:rsid w:val="005B5991"/>
    <w:rsid w:val="005C4069"/>
    <w:rsid w:val="005C4E9F"/>
    <w:rsid w:val="005D5C8B"/>
    <w:rsid w:val="005D7C20"/>
    <w:rsid w:val="005E1090"/>
    <w:rsid w:val="005E3456"/>
    <w:rsid w:val="005E35E3"/>
    <w:rsid w:val="005E6E68"/>
    <w:rsid w:val="005E6EC0"/>
    <w:rsid w:val="005E7B9C"/>
    <w:rsid w:val="005F46C5"/>
    <w:rsid w:val="006006FA"/>
    <w:rsid w:val="00603F11"/>
    <w:rsid w:val="0060552C"/>
    <w:rsid w:val="0060610D"/>
    <w:rsid w:val="006065E4"/>
    <w:rsid w:val="00616E26"/>
    <w:rsid w:val="006171C0"/>
    <w:rsid w:val="006237E6"/>
    <w:rsid w:val="00623850"/>
    <w:rsid w:val="00626DD7"/>
    <w:rsid w:val="00635557"/>
    <w:rsid w:val="0063582F"/>
    <w:rsid w:val="00636132"/>
    <w:rsid w:val="0063680D"/>
    <w:rsid w:val="006371B2"/>
    <w:rsid w:val="006372C6"/>
    <w:rsid w:val="00643C2D"/>
    <w:rsid w:val="00646B24"/>
    <w:rsid w:val="006553B9"/>
    <w:rsid w:val="00657FAE"/>
    <w:rsid w:val="00665157"/>
    <w:rsid w:val="00665366"/>
    <w:rsid w:val="006709D7"/>
    <w:rsid w:val="006734AD"/>
    <w:rsid w:val="00674293"/>
    <w:rsid w:val="00676A21"/>
    <w:rsid w:val="006772D2"/>
    <w:rsid w:val="00686661"/>
    <w:rsid w:val="00687933"/>
    <w:rsid w:val="00691A24"/>
    <w:rsid w:val="006928F8"/>
    <w:rsid w:val="00695EE5"/>
    <w:rsid w:val="006A2D0D"/>
    <w:rsid w:val="006A5873"/>
    <w:rsid w:val="006A7C8F"/>
    <w:rsid w:val="006B0B8F"/>
    <w:rsid w:val="006B379E"/>
    <w:rsid w:val="006B5C26"/>
    <w:rsid w:val="006C08DE"/>
    <w:rsid w:val="006C2EE6"/>
    <w:rsid w:val="006D0905"/>
    <w:rsid w:val="006D645F"/>
    <w:rsid w:val="006D7D38"/>
    <w:rsid w:val="006E14D7"/>
    <w:rsid w:val="006E1BEB"/>
    <w:rsid w:val="006F4204"/>
    <w:rsid w:val="00702910"/>
    <w:rsid w:val="00703D08"/>
    <w:rsid w:val="00712B68"/>
    <w:rsid w:val="007159CD"/>
    <w:rsid w:val="0072317E"/>
    <w:rsid w:val="007248B6"/>
    <w:rsid w:val="007255B7"/>
    <w:rsid w:val="00727703"/>
    <w:rsid w:val="00727EF8"/>
    <w:rsid w:val="0073037D"/>
    <w:rsid w:val="007305B6"/>
    <w:rsid w:val="0073334B"/>
    <w:rsid w:val="00733D13"/>
    <w:rsid w:val="0073489C"/>
    <w:rsid w:val="00737A13"/>
    <w:rsid w:val="00737ABC"/>
    <w:rsid w:val="00737B89"/>
    <w:rsid w:val="00744368"/>
    <w:rsid w:val="00744BA5"/>
    <w:rsid w:val="00754D53"/>
    <w:rsid w:val="007551CE"/>
    <w:rsid w:val="0075582C"/>
    <w:rsid w:val="00763F18"/>
    <w:rsid w:val="00764C55"/>
    <w:rsid w:val="00771BBE"/>
    <w:rsid w:val="00774DF2"/>
    <w:rsid w:val="00777132"/>
    <w:rsid w:val="00781AFF"/>
    <w:rsid w:val="0078640B"/>
    <w:rsid w:val="0078739A"/>
    <w:rsid w:val="00792BDE"/>
    <w:rsid w:val="00793A6A"/>
    <w:rsid w:val="007943B2"/>
    <w:rsid w:val="00794EC1"/>
    <w:rsid w:val="007A117B"/>
    <w:rsid w:val="007A68CD"/>
    <w:rsid w:val="007A6BD3"/>
    <w:rsid w:val="007A7036"/>
    <w:rsid w:val="007A7A22"/>
    <w:rsid w:val="007A7FD2"/>
    <w:rsid w:val="007B2640"/>
    <w:rsid w:val="007B2905"/>
    <w:rsid w:val="007B2F15"/>
    <w:rsid w:val="007B6686"/>
    <w:rsid w:val="007B73A8"/>
    <w:rsid w:val="007B79C6"/>
    <w:rsid w:val="007B7ED4"/>
    <w:rsid w:val="007C1D22"/>
    <w:rsid w:val="007C650E"/>
    <w:rsid w:val="007D1CC0"/>
    <w:rsid w:val="007D6150"/>
    <w:rsid w:val="007E069A"/>
    <w:rsid w:val="007E31E0"/>
    <w:rsid w:val="007E35C9"/>
    <w:rsid w:val="007E38D7"/>
    <w:rsid w:val="007E79BA"/>
    <w:rsid w:val="007F45A8"/>
    <w:rsid w:val="007F49AB"/>
    <w:rsid w:val="007F4FC9"/>
    <w:rsid w:val="007F74F3"/>
    <w:rsid w:val="008007EE"/>
    <w:rsid w:val="0080150B"/>
    <w:rsid w:val="008033E9"/>
    <w:rsid w:val="00804B6A"/>
    <w:rsid w:val="00804D19"/>
    <w:rsid w:val="00810183"/>
    <w:rsid w:val="0081046B"/>
    <w:rsid w:val="008122E3"/>
    <w:rsid w:val="00814954"/>
    <w:rsid w:val="00815295"/>
    <w:rsid w:val="00815D8C"/>
    <w:rsid w:val="008235CB"/>
    <w:rsid w:val="008322D9"/>
    <w:rsid w:val="00832AEF"/>
    <w:rsid w:val="00832D64"/>
    <w:rsid w:val="00836504"/>
    <w:rsid w:val="0084034F"/>
    <w:rsid w:val="00840E7B"/>
    <w:rsid w:val="0084294E"/>
    <w:rsid w:val="00847269"/>
    <w:rsid w:val="00850DE6"/>
    <w:rsid w:val="00851C5B"/>
    <w:rsid w:val="00852F32"/>
    <w:rsid w:val="00853044"/>
    <w:rsid w:val="0085461C"/>
    <w:rsid w:val="008570A7"/>
    <w:rsid w:val="00864E66"/>
    <w:rsid w:val="0086691B"/>
    <w:rsid w:val="008701B0"/>
    <w:rsid w:val="0087213D"/>
    <w:rsid w:val="008728DF"/>
    <w:rsid w:val="00873388"/>
    <w:rsid w:val="008771F4"/>
    <w:rsid w:val="0087723D"/>
    <w:rsid w:val="00880E04"/>
    <w:rsid w:val="00885029"/>
    <w:rsid w:val="00886B31"/>
    <w:rsid w:val="008878C1"/>
    <w:rsid w:val="0089093C"/>
    <w:rsid w:val="00890BC5"/>
    <w:rsid w:val="00890C8E"/>
    <w:rsid w:val="00891C55"/>
    <w:rsid w:val="008940D3"/>
    <w:rsid w:val="008941FA"/>
    <w:rsid w:val="008A15AF"/>
    <w:rsid w:val="008A3637"/>
    <w:rsid w:val="008B1AF9"/>
    <w:rsid w:val="008B4C71"/>
    <w:rsid w:val="008B4EE4"/>
    <w:rsid w:val="008C1087"/>
    <w:rsid w:val="008C6162"/>
    <w:rsid w:val="008D0704"/>
    <w:rsid w:val="008D0CB2"/>
    <w:rsid w:val="008D459C"/>
    <w:rsid w:val="008E0605"/>
    <w:rsid w:val="008E285D"/>
    <w:rsid w:val="008E306C"/>
    <w:rsid w:val="008E3964"/>
    <w:rsid w:val="008E490D"/>
    <w:rsid w:val="008E5C0B"/>
    <w:rsid w:val="008E7B9D"/>
    <w:rsid w:val="008F2119"/>
    <w:rsid w:val="008F40CC"/>
    <w:rsid w:val="008F6859"/>
    <w:rsid w:val="008F7324"/>
    <w:rsid w:val="008F7933"/>
    <w:rsid w:val="00902BEF"/>
    <w:rsid w:val="0090387E"/>
    <w:rsid w:val="00914B17"/>
    <w:rsid w:val="00915776"/>
    <w:rsid w:val="00916185"/>
    <w:rsid w:val="009169C2"/>
    <w:rsid w:val="00923311"/>
    <w:rsid w:val="009235AB"/>
    <w:rsid w:val="009267C7"/>
    <w:rsid w:val="009305A5"/>
    <w:rsid w:val="00932D30"/>
    <w:rsid w:val="009336A1"/>
    <w:rsid w:val="00937D10"/>
    <w:rsid w:val="0094283C"/>
    <w:rsid w:val="0095263B"/>
    <w:rsid w:val="009538D0"/>
    <w:rsid w:val="00953DB5"/>
    <w:rsid w:val="009579D6"/>
    <w:rsid w:val="00960B1D"/>
    <w:rsid w:val="009662E7"/>
    <w:rsid w:val="00971A60"/>
    <w:rsid w:val="00974F2D"/>
    <w:rsid w:val="00980993"/>
    <w:rsid w:val="00982840"/>
    <w:rsid w:val="00983891"/>
    <w:rsid w:val="00984F36"/>
    <w:rsid w:val="00985D3F"/>
    <w:rsid w:val="00985D80"/>
    <w:rsid w:val="00986214"/>
    <w:rsid w:val="00987125"/>
    <w:rsid w:val="0099388E"/>
    <w:rsid w:val="00994A44"/>
    <w:rsid w:val="00997A17"/>
    <w:rsid w:val="009A5BAA"/>
    <w:rsid w:val="009B0C6D"/>
    <w:rsid w:val="009B0D7A"/>
    <w:rsid w:val="009B1FA7"/>
    <w:rsid w:val="009B2C2E"/>
    <w:rsid w:val="009B4106"/>
    <w:rsid w:val="009C1646"/>
    <w:rsid w:val="009C307D"/>
    <w:rsid w:val="009C60B2"/>
    <w:rsid w:val="009C72AF"/>
    <w:rsid w:val="009D15D5"/>
    <w:rsid w:val="009E16EB"/>
    <w:rsid w:val="009E2B26"/>
    <w:rsid w:val="009E72D2"/>
    <w:rsid w:val="009E7328"/>
    <w:rsid w:val="009F314F"/>
    <w:rsid w:val="009F4747"/>
    <w:rsid w:val="009F628E"/>
    <w:rsid w:val="009F72E1"/>
    <w:rsid w:val="00A028E0"/>
    <w:rsid w:val="00A0315A"/>
    <w:rsid w:val="00A078B6"/>
    <w:rsid w:val="00A12F96"/>
    <w:rsid w:val="00A13DDC"/>
    <w:rsid w:val="00A14503"/>
    <w:rsid w:val="00A15276"/>
    <w:rsid w:val="00A21931"/>
    <w:rsid w:val="00A26E5B"/>
    <w:rsid w:val="00A27FC1"/>
    <w:rsid w:val="00A3692E"/>
    <w:rsid w:val="00A37CC2"/>
    <w:rsid w:val="00A41A5F"/>
    <w:rsid w:val="00A43060"/>
    <w:rsid w:val="00A441D7"/>
    <w:rsid w:val="00A47480"/>
    <w:rsid w:val="00A47748"/>
    <w:rsid w:val="00A544C9"/>
    <w:rsid w:val="00A555B2"/>
    <w:rsid w:val="00A559AA"/>
    <w:rsid w:val="00A56571"/>
    <w:rsid w:val="00A565AA"/>
    <w:rsid w:val="00A62E03"/>
    <w:rsid w:val="00A664BA"/>
    <w:rsid w:val="00A66E09"/>
    <w:rsid w:val="00A70F87"/>
    <w:rsid w:val="00A73E74"/>
    <w:rsid w:val="00A7430B"/>
    <w:rsid w:val="00A74C96"/>
    <w:rsid w:val="00A7781B"/>
    <w:rsid w:val="00A80B12"/>
    <w:rsid w:val="00A8163B"/>
    <w:rsid w:val="00A821C2"/>
    <w:rsid w:val="00A842AE"/>
    <w:rsid w:val="00A84509"/>
    <w:rsid w:val="00A855D7"/>
    <w:rsid w:val="00A85A04"/>
    <w:rsid w:val="00A911C9"/>
    <w:rsid w:val="00A95B0A"/>
    <w:rsid w:val="00AA1448"/>
    <w:rsid w:val="00AA1C85"/>
    <w:rsid w:val="00AA46BD"/>
    <w:rsid w:val="00AA721B"/>
    <w:rsid w:val="00AA7960"/>
    <w:rsid w:val="00AB152F"/>
    <w:rsid w:val="00AB186B"/>
    <w:rsid w:val="00AB1A52"/>
    <w:rsid w:val="00AB31EF"/>
    <w:rsid w:val="00AB36D8"/>
    <w:rsid w:val="00AB5000"/>
    <w:rsid w:val="00AC0A70"/>
    <w:rsid w:val="00AC0B58"/>
    <w:rsid w:val="00AC2061"/>
    <w:rsid w:val="00AC3C15"/>
    <w:rsid w:val="00AC59E4"/>
    <w:rsid w:val="00AC7E52"/>
    <w:rsid w:val="00AE22DA"/>
    <w:rsid w:val="00AE261D"/>
    <w:rsid w:val="00AE5923"/>
    <w:rsid w:val="00AE5E72"/>
    <w:rsid w:val="00AE6F9F"/>
    <w:rsid w:val="00AF1E21"/>
    <w:rsid w:val="00AF2E6D"/>
    <w:rsid w:val="00AF3C65"/>
    <w:rsid w:val="00AF431B"/>
    <w:rsid w:val="00AF4B11"/>
    <w:rsid w:val="00AF4B7A"/>
    <w:rsid w:val="00AF6364"/>
    <w:rsid w:val="00B10E66"/>
    <w:rsid w:val="00B10ECB"/>
    <w:rsid w:val="00B11CE1"/>
    <w:rsid w:val="00B127A0"/>
    <w:rsid w:val="00B149F6"/>
    <w:rsid w:val="00B16259"/>
    <w:rsid w:val="00B16B55"/>
    <w:rsid w:val="00B16B8B"/>
    <w:rsid w:val="00B214E1"/>
    <w:rsid w:val="00B2633E"/>
    <w:rsid w:val="00B2730C"/>
    <w:rsid w:val="00B27F92"/>
    <w:rsid w:val="00B34838"/>
    <w:rsid w:val="00B40DC9"/>
    <w:rsid w:val="00B4280A"/>
    <w:rsid w:val="00B44000"/>
    <w:rsid w:val="00B4683F"/>
    <w:rsid w:val="00B47395"/>
    <w:rsid w:val="00B53C7F"/>
    <w:rsid w:val="00B573E1"/>
    <w:rsid w:val="00B601F7"/>
    <w:rsid w:val="00B602A5"/>
    <w:rsid w:val="00B62EB8"/>
    <w:rsid w:val="00B677CB"/>
    <w:rsid w:val="00B70ED6"/>
    <w:rsid w:val="00B727EC"/>
    <w:rsid w:val="00B72873"/>
    <w:rsid w:val="00B72E22"/>
    <w:rsid w:val="00B736D8"/>
    <w:rsid w:val="00B76080"/>
    <w:rsid w:val="00B82A26"/>
    <w:rsid w:val="00B9002B"/>
    <w:rsid w:val="00B968CC"/>
    <w:rsid w:val="00BA4A28"/>
    <w:rsid w:val="00BA54AD"/>
    <w:rsid w:val="00BA7642"/>
    <w:rsid w:val="00BB02BD"/>
    <w:rsid w:val="00BC19F0"/>
    <w:rsid w:val="00BC3776"/>
    <w:rsid w:val="00BD0045"/>
    <w:rsid w:val="00BD0308"/>
    <w:rsid w:val="00BE03E0"/>
    <w:rsid w:val="00BE0EFD"/>
    <w:rsid w:val="00BE2837"/>
    <w:rsid w:val="00BF1490"/>
    <w:rsid w:val="00BF5A18"/>
    <w:rsid w:val="00C0407D"/>
    <w:rsid w:val="00C12C8E"/>
    <w:rsid w:val="00C146A4"/>
    <w:rsid w:val="00C15F9A"/>
    <w:rsid w:val="00C175B3"/>
    <w:rsid w:val="00C207E2"/>
    <w:rsid w:val="00C20C8B"/>
    <w:rsid w:val="00C222F5"/>
    <w:rsid w:val="00C24BA3"/>
    <w:rsid w:val="00C25383"/>
    <w:rsid w:val="00C265EA"/>
    <w:rsid w:val="00C274EB"/>
    <w:rsid w:val="00C30F82"/>
    <w:rsid w:val="00C314E1"/>
    <w:rsid w:val="00C314E3"/>
    <w:rsid w:val="00C31A19"/>
    <w:rsid w:val="00C33AB1"/>
    <w:rsid w:val="00C3542B"/>
    <w:rsid w:val="00C35670"/>
    <w:rsid w:val="00C35782"/>
    <w:rsid w:val="00C36A0B"/>
    <w:rsid w:val="00C37E33"/>
    <w:rsid w:val="00C4424F"/>
    <w:rsid w:val="00C50C6A"/>
    <w:rsid w:val="00C5229D"/>
    <w:rsid w:val="00C55FAB"/>
    <w:rsid w:val="00C5667A"/>
    <w:rsid w:val="00C60B3B"/>
    <w:rsid w:val="00C66443"/>
    <w:rsid w:val="00C72AB8"/>
    <w:rsid w:val="00C73D59"/>
    <w:rsid w:val="00C73F2D"/>
    <w:rsid w:val="00C81178"/>
    <w:rsid w:val="00C81F91"/>
    <w:rsid w:val="00C85E14"/>
    <w:rsid w:val="00C86C99"/>
    <w:rsid w:val="00C87007"/>
    <w:rsid w:val="00C873FA"/>
    <w:rsid w:val="00C91997"/>
    <w:rsid w:val="00C92788"/>
    <w:rsid w:val="00C92E6A"/>
    <w:rsid w:val="00C95B29"/>
    <w:rsid w:val="00C96751"/>
    <w:rsid w:val="00CA1012"/>
    <w:rsid w:val="00CA1F71"/>
    <w:rsid w:val="00CA36DC"/>
    <w:rsid w:val="00CA561B"/>
    <w:rsid w:val="00CA717F"/>
    <w:rsid w:val="00CA746D"/>
    <w:rsid w:val="00CB0412"/>
    <w:rsid w:val="00CB0E31"/>
    <w:rsid w:val="00CB23A9"/>
    <w:rsid w:val="00CB3DC1"/>
    <w:rsid w:val="00CB45A5"/>
    <w:rsid w:val="00CB524B"/>
    <w:rsid w:val="00CC11C9"/>
    <w:rsid w:val="00CC2885"/>
    <w:rsid w:val="00CC2DF9"/>
    <w:rsid w:val="00CC3904"/>
    <w:rsid w:val="00CC3905"/>
    <w:rsid w:val="00CD1640"/>
    <w:rsid w:val="00CD7813"/>
    <w:rsid w:val="00CE529E"/>
    <w:rsid w:val="00CE6C53"/>
    <w:rsid w:val="00CF2CF1"/>
    <w:rsid w:val="00D002D0"/>
    <w:rsid w:val="00D00F3F"/>
    <w:rsid w:val="00D03DDB"/>
    <w:rsid w:val="00D05400"/>
    <w:rsid w:val="00D11188"/>
    <w:rsid w:val="00D14240"/>
    <w:rsid w:val="00D14517"/>
    <w:rsid w:val="00D209F7"/>
    <w:rsid w:val="00D224F0"/>
    <w:rsid w:val="00D263AE"/>
    <w:rsid w:val="00D34776"/>
    <w:rsid w:val="00D35B21"/>
    <w:rsid w:val="00D367A3"/>
    <w:rsid w:val="00D36EDE"/>
    <w:rsid w:val="00D403C7"/>
    <w:rsid w:val="00D42E25"/>
    <w:rsid w:val="00D42FA0"/>
    <w:rsid w:val="00D43F5C"/>
    <w:rsid w:val="00D47651"/>
    <w:rsid w:val="00D53BEB"/>
    <w:rsid w:val="00D552FC"/>
    <w:rsid w:val="00D5567D"/>
    <w:rsid w:val="00D610DC"/>
    <w:rsid w:val="00D615AF"/>
    <w:rsid w:val="00D622E5"/>
    <w:rsid w:val="00D635D8"/>
    <w:rsid w:val="00D6541D"/>
    <w:rsid w:val="00D712C9"/>
    <w:rsid w:val="00D72132"/>
    <w:rsid w:val="00D73B9E"/>
    <w:rsid w:val="00D75323"/>
    <w:rsid w:val="00D76654"/>
    <w:rsid w:val="00D77A89"/>
    <w:rsid w:val="00D77AF6"/>
    <w:rsid w:val="00D80692"/>
    <w:rsid w:val="00D82449"/>
    <w:rsid w:val="00D8590E"/>
    <w:rsid w:val="00D90C0A"/>
    <w:rsid w:val="00D94707"/>
    <w:rsid w:val="00D94A65"/>
    <w:rsid w:val="00D96C46"/>
    <w:rsid w:val="00DA0834"/>
    <w:rsid w:val="00DA17FE"/>
    <w:rsid w:val="00DA400C"/>
    <w:rsid w:val="00DA4AFB"/>
    <w:rsid w:val="00DA6420"/>
    <w:rsid w:val="00DB2E7B"/>
    <w:rsid w:val="00DB6347"/>
    <w:rsid w:val="00DB6A04"/>
    <w:rsid w:val="00DB7616"/>
    <w:rsid w:val="00DC3933"/>
    <w:rsid w:val="00DC5A3D"/>
    <w:rsid w:val="00DC79DC"/>
    <w:rsid w:val="00DD1A61"/>
    <w:rsid w:val="00DD4341"/>
    <w:rsid w:val="00DE0A6F"/>
    <w:rsid w:val="00DE0C6F"/>
    <w:rsid w:val="00DE112B"/>
    <w:rsid w:val="00DE1D65"/>
    <w:rsid w:val="00DE3DC4"/>
    <w:rsid w:val="00DF148E"/>
    <w:rsid w:val="00DF6753"/>
    <w:rsid w:val="00E00500"/>
    <w:rsid w:val="00E007EC"/>
    <w:rsid w:val="00E0243E"/>
    <w:rsid w:val="00E036DA"/>
    <w:rsid w:val="00E07E77"/>
    <w:rsid w:val="00E12971"/>
    <w:rsid w:val="00E13362"/>
    <w:rsid w:val="00E150F3"/>
    <w:rsid w:val="00E2463B"/>
    <w:rsid w:val="00E305BE"/>
    <w:rsid w:val="00E306A2"/>
    <w:rsid w:val="00E331BB"/>
    <w:rsid w:val="00E34200"/>
    <w:rsid w:val="00E41211"/>
    <w:rsid w:val="00E42738"/>
    <w:rsid w:val="00E43F87"/>
    <w:rsid w:val="00E442F6"/>
    <w:rsid w:val="00E44D2D"/>
    <w:rsid w:val="00E4670E"/>
    <w:rsid w:val="00E5252C"/>
    <w:rsid w:val="00E5305B"/>
    <w:rsid w:val="00E534C1"/>
    <w:rsid w:val="00E55A8E"/>
    <w:rsid w:val="00E62E0C"/>
    <w:rsid w:val="00E666A8"/>
    <w:rsid w:val="00E67E92"/>
    <w:rsid w:val="00E7361A"/>
    <w:rsid w:val="00E77194"/>
    <w:rsid w:val="00E834D8"/>
    <w:rsid w:val="00E84835"/>
    <w:rsid w:val="00E924FA"/>
    <w:rsid w:val="00E93E49"/>
    <w:rsid w:val="00E946F3"/>
    <w:rsid w:val="00E94CDF"/>
    <w:rsid w:val="00E96E21"/>
    <w:rsid w:val="00EA2CFB"/>
    <w:rsid w:val="00EA47F6"/>
    <w:rsid w:val="00EA70FE"/>
    <w:rsid w:val="00EB1478"/>
    <w:rsid w:val="00EB33F7"/>
    <w:rsid w:val="00EB47CD"/>
    <w:rsid w:val="00EB501A"/>
    <w:rsid w:val="00EB61AD"/>
    <w:rsid w:val="00EB6ABA"/>
    <w:rsid w:val="00EB6CB0"/>
    <w:rsid w:val="00EB6E06"/>
    <w:rsid w:val="00EC096A"/>
    <w:rsid w:val="00EC4151"/>
    <w:rsid w:val="00EC4771"/>
    <w:rsid w:val="00EC6B16"/>
    <w:rsid w:val="00ED58B4"/>
    <w:rsid w:val="00ED5DA3"/>
    <w:rsid w:val="00ED74B8"/>
    <w:rsid w:val="00ED7CAA"/>
    <w:rsid w:val="00EE0032"/>
    <w:rsid w:val="00EE6A00"/>
    <w:rsid w:val="00EF191D"/>
    <w:rsid w:val="00EF230E"/>
    <w:rsid w:val="00EF25E3"/>
    <w:rsid w:val="00EF33FE"/>
    <w:rsid w:val="00EF67C8"/>
    <w:rsid w:val="00EF705F"/>
    <w:rsid w:val="00F00105"/>
    <w:rsid w:val="00F00F4D"/>
    <w:rsid w:val="00F02847"/>
    <w:rsid w:val="00F127D3"/>
    <w:rsid w:val="00F14230"/>
    <w:rsid w:val="00F21107"/>
    <w:rsid w:val="00F22AD8"/>
    <w:rsid w:val="00F31F2B"/>
    <w:rsid w:val="00F329DB"/>
    <w:rsid w:val="00F33300"/>
    <w:rsid w:val="00F340FA"/>
    <w:rsid w:val="00F37E48"/>
    <w:rsid w:val="00F453EB"/>
    <w:rsid w:val="00F468F1"/>
    <w:rsid w:val="00F52DF1"/>
    <w:rsid w:val="00F53325"/>
    <w:rsid w:val="00F54804"/>
    <w:rsid w:val="00F57237"/>
    <w:rsid w:val="00F628CA"/>
    <w:rsid w:val="00F657A4"/>
    <w:rsid w:val="00F67A7D"/>
    <w:rsid w:val="00F701E0"/>
    <w:rsid w:val="00F72E6C"/>
    <w:rsid w:val="00F77964"/>
    <w:rsid w:val="00F81D21"/>
    <w:rsid w:val="00F81F12"/>
    <w:rsid w:val="00F82A53"/>
    <w:rsid w:val="00F84165"/>
    <w:rsid w:val="00F8479C"/>
    <w:rsid w:val="00F86C95"/>
    <w:rsid w:val="00F87263"/>
    <w:rsid w:val="00F92B75"/>
    <w:rsid w:val="00F93ECF"/>
    <w:rsid w:val="00F966D6"/>
    <w:rsid w:val="00F96D97"/>
    <w:rsid w:val="00F97D31"/>
    <w:rsid w:val="00FA217D"/>
    <w:rsid w:val="00FA58F7"/>
    <w:rsid w:val="00FB0BD1"/>
    <w:rsid w:val="00FB16E9"/>
    <w:rsid w:val="00FB5AA2"/>
    <w:rsid w:val="00FB68B1"/>
    <w:rsid w:val="00FC00A2"/>
    <w:rsid w:val="00FC18E5"/>
    <w:rsid w:val="00FC20F0"/>
    <w:rsid w:val="00FC2ADE"/>
    <w:rsid w:val="00FC6A7E"/>
    <w:rsid w:val="00FC7B74"/>
    <w:rsid w:val="00FE20D0"/>
    <w:rsid w:val="00FE45C4"/>
    <w:rsid w:val="00FE4C3D"/>
    <w:rsid w:val="00FE536A"/>
    <w:rsid w:val="00FE7B8C"/>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C55"/>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val="lt-LT"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character" w:customStyle="1" w:styleId="findhit">
    <w:name w:val="findhit"/>
    <w:basedOn w:val="Numatytasispastraiposriftas"/>
    <w:rsid w:val="00D5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7/Y4QabEOlhOI.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Statybos_darbu_gaires_2023-07-3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5/6/dQQebzmjmN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2.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3.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6171</Words>
  <Characters>3519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141</cp:revision>
  <dcterms:created xsi:type="dcterms:W3CDTF">2025-04-02T13:18:00Z</dcterms:created>
  <dcterms:modified xsi:type="dcterms:W3CDTF">2025-12-09T09:21:00Z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