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6B845" w14:textId="56A85B1A" w:rsidR="00D21801" w:rsidRPr="004209DF" w:rsidRDefault="00D21801" w:rsidP="004209DF">
      <w:pPr>
        <w:tabs>
          <w:tab w:val="left" w:pos="567"/>
          <w:tab w:val="left" w:pos="709"/>
        </w:tabs>
        <w:spacing w:after="0" w:line="23" w:lineRule="atLeast"/>
        <w:ind w:firstLine="720"/>
        <w:rPr>
          <w:rStyle w:val="normaltextrun"/>
          <w:rFonts w:ascii="Calibri" w:eastAsiaTheme="majorEastAsia" w:hAnsi="Calibri" w:cs="Calibri"/>
          <w:lang w:val="lt-LT"/>
        </w:rPr>
      </w:pPr>
      <w:r w:rsidRPr="004209DF">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05E81F63" w14:textId="771D1919" w:rsidR="00D21801" w:rsidRPr="004209DF" w:rsidRDefault="00D21801" w:rsidP="004209DF">
      <w:pPr>
        <w:tabs>
          <w:tab w:val="left" w:pos="709"/>
          <w:tab w:val="left" w:pos="1134"/>
        </w:tabs>
        <w:spacing w:after="0" w:line="23" w:lineRule="atLeast"/>
        <w:ind w:firstLine="720"/>
        <w:rPr>
          <w:rStyle w:val="normaltextrun"/>
          <w:rFonts w:ascii="Calibri" w:eastAsiaTheme="majorEastAsia" w:hAnsi="Calibri" w:cs="Calibri"/>
          <w:lang w:val="lt-LT"/>
        </w:rPr>
      </w:pPr>
      <w:r w:rsidRPr="004209DF">
        <w:rPr>
          <w:rStyle w:val="normaltextrun"/>
          <w:rFonts w:ascii="Calibri" w:eastAsiaTheme="majorEastAsia" w:hAnsi="Calibri" w:cs="Calibri"/>
          <w:lang w:val="lt-LT"/>
        </w:rPr>
        <w:t>Vadovaujantis Tarnybai Įstatyme nustatyta pažeidimų prevencijos funkcija, šiuo metu atliekama</w:t>
      </w:r>
      <w:r w:rsidR="00A00EAB" w:rsidRPr="004209DF">
        <w:rPr>
          <w:rStyle w:val="normaltextrun"/>
          <w:rFonts w:ascii="Calibri" w:eastAsiaTheme="majorEastAsia" w:hAnsi="Calibri" w:cs="Calibri"/>
          <w:lang w:val="lt-LT"/>
        </w:rPr>
        <w:t xml:space="preserve"> </w:t>
      </w:r>
      <w:r w:rsidRPr="004209DF">
        <w:rPr>
          <w:rStyle w:val="normaltextrun"/>
          <w:rFonts w:ascii="Calibri" w:eastAsiaTheme="majorEastAsia" w:hAnsi="Calibri" w:cs="Calibri"/>
          <w:b/>
          <w:bCs/>
          <w:lang w:val="lt-LT"/>
        </w:rPr>
        <w:t>Polic</w:t>
      </w:r>
      <w:r w:rsidR="00A00EAB" w:rsidRPr="004209DF">
        <w:rPr>
          <w:rStyle w:val="normaltextrun"/>
          <w:rFonts w:ascii="Calibri" w:eastAsiaTheme="majorEastAsia" w:hAnsi="Calibri" w:cs="Calibri"/>
          <w:b/>
          <w:bCs/>
          <w:lang w:val="lt-LT"/>
        </w:rPr>
        <w:t xml:space="preserve">ijos </w:t>
      </w:r>
      <w:r w:rsidRPr="004209DF">
        <w:rPr>
          <w:rStyle w:val="normaltextrun"/>
          <w:rFonts w:ascii="Calibri" w:eastAsiaTheme="majorEastAsia" w:hAnsi="Calibri" w:cs="Calibri"/>
          <w:b/>
          <w:bCs/>
          <w:lang w:val="lt-LT"/>
        </w:rPr>
        <w:t>departament</w:t>
      </w:r>
      <w:r w:rsidR="00A00EAB" w:rsidRPr="004209DF">
        <w:rPr>
          <w:rStyle w:val="normaltextrun"/>
          <w:rFonts w:ascii="Calibri" w:eastAsiaTheme="majorEastAsia" w:hAnsi="Calibri" w:cs="Calibri"/>
          <w:b/>
          <w:bCs/>
          <w:lang w:val="lt-LT"/>
        </w:rPr>
        <w:t xml:space="preserve">o </w:t>
      </w:r>
      <w:r w:rsidRPr="004209DF">
        <w:rPr>
          <w:rStyle w:val="normaltextrun"/>
          <w:rFonts w:ascii="Calibri" w:eastAsiaTheme="majorEastAsia" w:hAnsi="Calibri" w:cs="Calibri"/>
          <w:b/>
          <w:bCs/>
          <w:lang w:val="lt-LT"/>
        </w:rPr>
        <w:t> pri</w:t>
      </w:r>
      <w:r w:rsidR="00A00EAB" w:rsidRPr="004209DF">
        <w:rPr>
          <w:rStyle w:val="normaltextrun"/>
          <w:rFonts w:ascii="Calibri" w:eastAsiaTheme="majorEastAsia" w:hAnsi="Calibri" w:cs="Calibri"/>
          <w:b/>
          <w:bCs/>
          <w:lang w:val="lt-LT"/>
        </w:rPr>
        <w:t xml:space="preserve">e </w:t>
      </w:r>
      <w:r w:rsidRPr="004209DF">
        <w:rPr>
          <w:rStyle w:val="normaltextrun"/>
          <w:rFonts w:ascii="Calibri" w:eastAsiaTheme="majorEastAsia" w:hAnsi="Calibri" w:cs="Calibri"/>
          <w:b/>
          <w:bCs/>
          <w:lang w:val="lt-LT"/>
        </w:rPr>
        <w:t> Lietuvos</w:t>
      </w:r>
      <w:r w:rsidR="00A00EAB" w:rsidRPr="004209DF">
        <w:rPr>
          <w:rStyle w:val="normaltextrun"/>
          <w:rFonts w:ascii="Calibri" w:eastAsiaTheme="majorEastAsia" w:hAnsi="Calibri" w:cs="Calibri"/>
          <w:b/>
          <w:bCs/>
          <w:lang w:val="lt-LT"/>
        </w:rPr>
        <w:t xml:space="preserve"> </w:t>
      </w:r>
      <w:r w:rsidRPr="004209DF">
        <w:rPr>
          <w:rStyle w:val="normaltextrun"/>
          <w:rFonts w:ascii="Calibri" w:eastAsiaTheme="majorEastAsia" w:hAnsi="Calibri" w:cs="Calibri"/>
          <w:b/>
          <w:bCs/>
          <w:lang w:val="lt-LT"/>
        </w:rPr>
        <w:t>Respublikos</w:t>
      </w:r>
      <w:r w:rsidR="00A00EAB" w:rsidRPr="004209DF">
        <w:rPr>
          <w:rStyle w:val="normaltextrun"/>
          <w:rFonts w:ascii="Calibri" w:eastAsiaTheme="majorEastAsia" w:hAnsi="Calibri" w:cs="Calibri"/>
          <w:b/>
          <w:bCs/>
          <w:lang w:val="lt-LT"/>
        </w:rPr>
        <w:t xml:space="preserve"> </w:t>
      </w:r>
      <w:r w:rsidRPr="004209DF">
        <w:rPr>
          <w:rStyle w:val="normaltextrun"/>
          <w:rFonts w:ascii="Calibri" w:eastAsiaTheme="majorEastAsia" w:hAnsi="Calibri" w:cs="Calibri"/>
          <w:b/>
          <w:bCs/>
          <w:lang w:val="lt-LT"/>
        </w:rPr>
        <w:t> vidaus </w:t>
      </w:r>
      <w:r w:rsidR="00A00EAB" w:rsidRPr="004209DF">
        <w:rPr>
          <w:rStyle w:val="normaltextrun"/>
          <w:rFonts w:ascii="Calibri" w:eastAsiaTheme="majorEastAsia" w:hAnsi="Calibri" w:cs="Calibri"/>
          <w:b/>
          <w:bCs/>
          <w:lang w:val="lt-LT"/>
        </w:rPr>
        <w:t xml:space="preserve"> </w:t>
      </w:r>
      <w:r w:rsidRPr="004209DF">
        <w:rPr>
          <w:rStyle w:val="normaltextrun"/>
          <w:rFonts w:ascii="Calibri" w:eastAsiaTheme="majorEastAsia" w:hAnsi="Calibri" w:cs="Calibri"/>
          <w:b/>
          <w:bCs/>
          <w:lang w:val="lt-LT"/>
        </w:rPr>
        <w:t>reikalų </w:t>
      </w:r>
      <w:r w:rsidR="00A00EAB" w:rsidRPr="004209DF">
        <w:rPr>
          <w:rStyle w:val="normaltextrun"/>
          <w:rFonts w:ascii="Calibri" w:eastAsiaTheme="majorEastAsia" w:hAnsi="Calibri" w:cs="Calibri"/>
          <w:b/>
          <w:bCs/>
          <w:lang w:val="lt-LT"/>
        </w:rPr>
        <w:t xml:space="preserve"> </w:t>
      </w:r>
      <w:r w:rsidRPr="004209DF">
        <w:rPr>
          <w:rStyle w:val="normaltextrun"/>
          <w:rFonts w:ascii="Calibri" w:eastAsiaTheme="majorEastAsia" w:hAnsi="Calibri" w:cs="Calibri"/>
          <w:b/>
          <w:bCs/>
          <w:lang w:val="lt-LT"/>
        </w:rPr>
        <w:t>ministerijo</w:t>
      </w:r>
      <w:r w:rsidR="00A00EAB" w:rsidRPr="004209DF">
        <w:rPr>
          <w:rStyle w:val="normaltextrun"/>
          <w:rFonts w:ascii="Calibri" w:eastAsiaTheme="majorEastAsia" w:hAnsi="Calibri" w:cs="Calibri"/>
          <w:b/>
          <w:bCs/>
          <w:lang w:val="lt-LT"/>
        </w:rPr>
        <w:t>s</w:t>
      </w:r>
      <w:r w:rsidRPr="004209DF">
        <w:rPr>
          <w:rStyle w:val="normaltextrun"/>
          <w:rFonts w:ascii="Calibri" w:eastAsiaTheme="majorEastAsia" w:hAnsi="Calibri" w:cs="Calibri"/>
          <w:lang w:val="lt-LT"/>
        </w:rPr>
        <w:t xml:space="preserve"> (toliau – Perkančioji organizacija) vykdomo pirkimo </w:t>
      </w:r>
      <w:r w:rsidRPr="004209DF">
        <w:rPr>
          <w:rStyle w:val="normaltextrun"/>
          <w:rFonts w:ascii="Calibri" w:eastAsiaTheme="majorEastAsia" w:hAnsi="Calibri" w:cs="Calibri"/>
          <w:b/>
          <w:bCs/>
          <w:lang w:val="lt-LT"/>
        </w:rPr>
        <w:t>Nr. 4952211</w:t>
      </w:r>
      <w:r w:rsidRPr="004209DF">
        <w:rPr>
          <w:rStyle w:val="normaltextrun"/>
          <w:rFonts w:ascii="Calibri" w:eastAsiaTheme="majorEastAsia" w:hAnsi="Calibri" w:cs="Calibri"/>
          <w:lang w:val="lt-LT"/>
        </w:rPr>
        <w:t xml:space="preserve"> „</w:t>
      </w:r>
      <w:r w:rsidRPr="004209DF">
        <w:rPr>
          <w:rStyle w:val="normaltextrun"/>
          <w:rFonts w:ascii="Calibri" w:eastAsiaTheme="majorEastAsia" w:hAnsi="Calibri" w:cs="Calibri"/>
          <w:b/>
          <w:bCs/>
          <w:lang w:val="lt-LT"/>
        </w:rPr>
        <w:t>Policijos departamento administracinio pastato, esančio adresu Saltoniškių 19, Vilniuje, 7</w:t>
      </w:r>
      <w:r w:rsidRPr="004209DF">
        <w:rPr>
          <w:rStyle w:val="normaltextrun"/>
          <w:rFonts w:ascii="Calibri" w:eastAsiaTheme="majorEastAsia" w:hAnsi="Calibri" w:cs="Calibri"/>
          <w:b/>
          <w:bCs/>
          <w:lang w:val="lt-LT"/>
        </w:rPr>
        <w:softHyphen/>
        <w:t>o ir 8</w:t>
      </w:r>
      <w:r w:rsidRPr="004209DF">
        <w:rPr>
          <w:rStyle w:val="normaltextrun"/>
          <w:rFonts w:ascii="Calibri" w:eastAsiaTheme="majorEastAsia" w:hAnsi="Calibri" w:cs="Calibri"/>
          <w:b/>
          <w:bCs/>
          <w:lang w:val="lt-LT"/>
        </w:rPr>
        <w:softHyphen/>
        <w:t>o aukštų</w:t>
      </w:r>
      <w:r w:rsidR="00A00EAB" w:rsidRPr="004209DF">
        <w:rPr>
          <w:rStyle w:val="normaltextrun"/>
          <w:rFonts w:ascii="Calibri" w:eastAsiaTheme="majorEastAsia" w:hAnsi="Calibri" w:cs="Calibri"/>
          <w:b/>
          <w:bCs/>
          <w:lang w:val="lt-LT"/>
        </w:rPr>
        <w:t xml:space="preserve"> </w:t>
      </w:r>
      <w:r w:rsidRPr="004209DF">
        <w:rPr>
          <w:rStyle w:val="normaltextrun"/>
          <w:rFonts w:ascii="Calibri" w:eastAsiaTheme="majorEastAsia" w:hAnsi="Calibri" w:cs="Calibri"/>
          <w:b/>
          <w:bCs/>
          <w:lang w:val="lt-LT"/>
        </w:rPr>
        <w:t>paprastojo</w:t>
      </w:r>
      <w:r w:rsidR="00A00EAB" w:rsidRPr="004209DF">
        <w:rPr>
          <w:rStyle w:val="normaltextrun"/>
          <w:rFonts w:ascii="Calibri" w:eastAsiaTheme="majorEastAsia" w:hAnsi="Calibri" w:cs="Calibri"/>
          <w:b/>
          <w:bCs/>
          <w:lang w:val="lt-LT"/>
        </w:rPr>
        <w:t xml:space="preserve"> </w:t>
      </w:r>
      <w:r w:rsidRPr="004209DF">
        <w:rPr>
          <w:rStyle w:val="normaltextrun"/>
          <w:rFonts w:ascii="Calibri" w:eastAsiaTheme="majorEastAsia" w:hAnsi="Calibri" w:cs="Calibri"/>
          <w:b/>
          <w:bCs/>
          <w:lang w:val="lt-LT"/>
        </w:rPr>
        <w:t>remonto</w:t>
      </w:r>
      <w:r w:rsidR="00A00EAB" w:rsidRPr="004209DF">
        <w:rPr>
          <w:rStyle w:val="normaltextrun"/>
          <w:rFonts w:ascii="Calibri" w:eastAsiaTheme="majorEastAsia" w:hAnsi="Calibri" w:cs="Calibri"/>
          <w:b/>
          <w:bCs/>
          <w:lang w:val="lt-LT"/>
        </w:rPr>
        <w:t xml:space="preserve"> </w:t>
      </w:r>
      <w:r w:rsidRPr="004209DF">
        <w:rPr>
          <w:rStyle w:val="normaltextrun"/>
          <w:rFonts w:ascii="Calibri" w:eastAsiaTheme="majorEastAsia" w:hAnsi="Calibri" w:cs="Calibri"/>
          <w:b/>
          <w:bCs/>
          <w:lang w:val="lt-LT"/>
        </w:rPr>
        <w:t>darbai</w:t>
      </w:r>
      <w:r w:rsidRPr="004209DF">
        <w:rPr>
          <w:rStyle w:val="normaltextrun"/>
          <w:rFonts w:ascii="Calibri" w:eastAsiaTheme="majorEastAsia" w:hAnsi="Calibri" w:cs="Calibri"/>
          <w:lang w:val="lt-LT"/>
        </w:rPr>
        <w:t>“ (toliau – Pirkimas) dokumentų atitikties Įstatymui ir jį įgyvendinantiems teisės aktams peržiūra (peržiūra prevenciniais tikslais atliekama tam tikra apimtimi).</w:t>
      </w:r>
    </w:p>
    <w:p w14:paraId="357B7AE2" w14:textId="77777777" w:rsidR="00734A4D" w:rsidRPr="004209DF" w:rsidRDefault="00734A4D" w:rsidP="004209DF">
      <w:pPr>
        <w:pStyle w:val="paragraph"/>
        <w:spacing w:before="0" w:beforeAutospacing="0" w:after="0" w:afterAutospacing="0" w:line="23" w:lineRule="atLeast"/>
        <w:ind w:firstLine="720"/>
        <w:textAlignment w:val="baseline"/>
        <w:rPr>
          <w:rStyle w:val="normaltextrun"/>
          <w:rFonts w:ascii="Calibri" w:eastAsiaTheme="majorEastAsia" w:hAnsi="Calibri" w:cs="Calibri"/>
          <w:lang w:val="lt-LT"/>
        </w:rPr>
      </w:pPr>
      <w:r w:rsidRPr="004209DF">
        <w:rPr>
          <w:rStyle w:val="normaltextrun"/>
          <w:rFonts w:ascii="Calibri" w:eastAsiaTheme="majorEastAsia" w:hAnsi="Calibri" w:cs="Calibri"/>
          <w:lang w:val="lt-LT"/>
        </w:rPr>
        <w:t>Tarnyba, prevencine tvarka peržiūrėjusi Pirkimo dokumentus, teikia rekomendacijas dėl Pirkimo dokumentų nuostatų (toliau – Rekomendacija).</w:t>
      </w:r>
    </w:p>
    <w:p w14:paraId="5C0EA0B9" w14:textId="77777777" w:rsidR="009A4C5F" w:rsidRPr="004209DF" w:rsidRDefault="009A4C5F" w:rsidP="004209DF">
      <w:pPr>
        <w:spacing w:after="0" w:line="23" w:lineRule="atLeast"/>
        <w:ind w:firstLine="720"/>
        <w:rPr>
          <w:rFonts w:ascii="Calibri" w:hAnsi="Calibri" w:cs="Calibri"/>
          <w:lang w:val="lt-LT"/>
        </w:rPr>
      </w:pPr>
    </w:p>
    <w:p w14:paraId="3F245AB9" w14:textId="561FEF40" w:rsidR="00A00EAB" w:rsidRPr="004209DF" w:rsidRDefault="00A00EAB" w:rsidP="004209DF">
      <w:pPr>
        <w:pStyle w:val="ListParagraph"/>
        <w:numPr>
          <w:ilvl w:val="0"/>
          <w:numId w:val="7"/>
        </w:numPr>
        <w:tabs>
          <w:tab w:val="left" w:pos="993"/>
          <w:tab w:val="left" w:pos="1134"/>
        </w:tabs>
        <w:spacing w:after="0" w:line="23" w:lineRule="atLeast"/>
        <w:ind w:left="0" w:firstLine="720"/>
        <w:rPr>
          <w:rStyle w:val="normaltextrun"/>
          <w:rFonts w:ascii="Calibri" w:eastAsiaTheme="majorEastAsia" w:hAnsi="Calibri" w:cs="Calibri"/>
          <w:b/>
          <w:bCs/>
          <w:lang w:val="lt-LT"/>
        </w:rPr>
      </w:pPr>
      <w:r w:rsidRPr="004209DF">
        <w:rPr>
          <w:rStyle w:val="normaltextrun"/>
          <w:rFonts w:ascii="Calibri" w:eastAsiaTheme="majorEastAsia" w:hAnsi="Calibri" w:cs="Calibri"/>
          <w:b/>
          <w:bCs/>
          <w:lang w:val="lt-LT"/>
        </w:rPr>
        <w:t xml:space="preserve">Dėl </w:t>
      </w:r>
      <w:r w:rsidR="00777A4E" w:rsidRPr="004209DF">
        <w:rPr>
          <w:rStyle w:val="normaltextrun"/>
          <w:rFonts w:ascii="Calibri" w:eastAsiaTheme="majorEastAsia" w:hAnsi="Calibri" w:cs="Calibri"/>
          <w:b/>
          <w:bCs/>
          <w:lang w:val="lt-LT"/>
        </w:rPr>
        <w:t>tiekėjų kvalifikacijos reikalavimų</w:t>
      </w:r>
    </w:p>
    <w:p w14:paraId="0E61B2F4" w14:textId="77777777" w:rsidR="006D5912" w:rsidRDefault="00832F81" w:rsidP="00E85F77">
      <w:pPr>
        <w:tabs>
          <w:tab w:val="left" w:pos="709"/>
          <w:tab w:val="left" w:pos="1134"/>
        </w:tabs>
        <w:spacing w:after="0" w:line="23" w:lineRule="atLeast"/>
        <w:rPr>
          <w:rStyle w:val="normaltextrun"/>
          <w:rFonts w:ascii="Calibri" w:eastAsiaTheme="majorEastAsia" w:hAnsi="Calibri" w:cs="Calibri"/>
          <w:lang w:val="lt-LT"/>
        </w:rPr>
      </w:pPr>
      <w:r>
        <w:rPr>
          <w:rStyle w:val="normaltextrun"/>
          <w:rFonts w:ascii="Calibri" w:eastAsiaTheme="majorEastAsia" w:hAnsi="Calibri" w:cs="Calibri"/>
          <w:lang w:val="lt-LT"/>
        </w:rPr>
        <w:tab/>
      </w:r>
      <w:r w:rsidR="00F70158" w:rsidRPr="004209DF">
        <w:rPr>
          <w:rStyle w:val="normaltextrun"/>
          <w:rFonts w:ascii="Calibri" w:eastAsiaTheme="majorEastAsia" w:hAnsi="Calibri" w:cs="Calibri"/>
          <w:lang w:val="lt-LT"/>
        </w:rPr>
        <w:t>Įstatymo 47 straipsnio 1 dalyje nurodyta, kad nustatyti kandidatų ar dalyvių kvalifikacijos reikalavimai negali dirbtinai riboti konkurencijos, turi būti proporcingi ir susiję su pirkimo objektu, tikslūs ir aiškūs. Įstatymo 47 straipsnio 7 dalyje nurodyta, kad tiekėjo kvalifikacijos reikalavimai nustatomi pagal Viešųjų pirkimų tarnybos patvirtintą tiekėjo kvalifikacijos reikalavimų nustatymo metodiką</w:t>
      </w:r>
      <w:r w:rsidR="00DC5412" w:rsidRPr="004209DF">
        <w:rPr>
          <w:rStyle w:val="FootnoteReference"/>
          <w:rFonts w:ascii="Calibri" w:eastAsiaTheme="majorEastAsia" w:hAnsi="Calibri" w:cs="Calibri"/>
          <w:lang w:val="lt-LT"/>
        </w:rPr>
        <w:footnoteReference w:id="1"/>
      </w:r>
      <w:r w:rsidR="00F70158" w:rsidRPr="004209DF">
        <w:rPr>
          <w:rStyle w:val="normaltextrun"/>
          <w:rFonts w:ascii="Calibri" w:eastAsiaTheme="majorEastAsia" w:hAnsi="Calibri" w:cs="Calibri"/>
          <w:lang w:val="lt-LT"/>
        </w:rPr>
        <w:t xml:space="preserve"> (toliau – Metodika). Pažymėtina, </w:t>
      </w:r>
      <w:r w:rsidR="00BE421E" w:rsidRPr="004209DF">
        <w:rPr>
          <w:rStyle w:val="normaltextrun"/>
          <w:rFonts w:ascii="Calibri" w:eastAsiaTheme="majorEastAsia" w:hAnsi="Calibri" w:cs="Calibri"/>
          <w:lang w:val="lt-LT"/>
        </w:rPr>
        <w:t xml:space="preserve">kad </w:t>
      </w:r>
      <w:r w:rsidR="00F70158" w:rsidRPr="004209DF">
        <w:rPr>
          <w:rStyle w:val="normaltextrun"/>
          <w:rFonts w:ascii="Calibri" w:eastAsiaTheme="majorEastAsia" w:hAnsi="Calibri" w:cs="Calibri"/>
          <w:lang w:val="lt-LT"/>
        </w:rPr>
        <w:t xml:space="preserve">Metodikos 7.1 papunktyje nustatyta, kad visiems pirkime dalyvaujantiems tiekėjams turi būti taikomi vienodi, tikslūs, aiškūs, objektyviai patikrinami, pirkimo dokumentuose nurodyti kvalifikacijos reikalavimai, Metodikos 7.3 papunktyje – kvalifikacijos reikalavimai negali dirbtinai riboti konkurencijos, turi būti proporcingi ir susiję su pirkimo objektu, Metodikos 16 punkte – nustatant, kas konkrečiu atveju laikoma panašiu pirkimo objektu, </w:t>
      </w:r>
      <w:r w:rsidR="00F70158" w:rsidRPr="001A7488">
        <w:rPr>
          <w:rStyle w:val="normaltextrun"/>
          <w:rFonts w:ascii="Calibri" w:eastAsiaTheme="majorEastAsia" w:hAnsi="Calibri" w:cs="Calibri"/>
          <w:b/>
          <w:bCs/>
          <w:lang w:val="lt-LT"/>
        </w:rPr>
        <w:t>neleistina pernelyg susiaurinti</w:t>
      </w:r>
      <w:r w:rsidR="00F70158" w:rsidRPr="004209DF">
        <w:rPr>
          <w:rStyle w:val="normaltextrun"/>
          <w:rFonts w:ascii="Calibri" w:eastAsiaTheme="majorEastAsia" w:hAnsi="Calibri" w:cs="Calibri"/>
          <w:lang w:val="lt-LT"/>
        </w:rPr>
        <w:t xml:space="preserve"> vertinamo dalyko</w:t>
      </w:r>
      <w:r w:rsidR="00DE224D">
        <w:rPr>
          <w:rStyle w:val="normaltextrun"/>
          <w:rFonts w:ascii="Calibri" w:eastAsiaTheme="majorEastAsia" w:hAnsi="Calibri" w:cs="Calibri"/>
          <w:lang w:val="lt-LT"/>
        </w:rPr>
        <w:t>.</w:t>
      </w:r>
      <w:r w:rsidR="003277B3">
        <w:rPr>
          <w:rStyle w:val="normaltextrun"/>
          <w:rFonts w:ascii="Calibri" w:eastAsiaTheme="majorEastAsia" w:hAnsi="Calibri" w:cs="Calibri"/>
          <w:lang w:val="lt-LT"/>
        </w:rPr>
        <w:tab/>
      </w:r>
    </w:p>
    <w:p w14:paraId="6E7AA9E2" w14:textId="6859467D" w:rsidR="009A241C" w:rsidRPr="004209DF" w:rsidRDefault="00CF48EA" w:rsidP="00E85F77">
      <w:pPr>
        <w:tabs>
          <w:tab w:val="left" w:pos="709"/>
          <w:tab w:val="left" w:pos="1134"/>
        </w:tabs>
        <w:spacing w:after="0" w:line="23" w:lineRule="atLeast"/>
        <w:rPr>
          <w:rStyle w:val="normaltextrun"/>
          <w:rFonts w:ascii="Calibri" w:eastAsiaTheme="majorEastAsia" w:hAnsi="Calibri" w:cs="Calibri"/>
          <w:lang w:val="lt-LT"/>
        </w:rPr>
      </w:pPr>
      <w:r>
        <w:rPr>
          <w:rStyle w:val="normaltextrun"/>
          <w:rFonts w:ascii="Calibri" w:eastAsiaTheme="majorEastAsia" w:hAnsi="Calibri" w:cs="Calibri"/>
          <w:lang w:val="lt-LT"/>
        </w:rPr>
        <w:tab/>
      </w:r>
      <w:r w:rsidR="00E21E2F" w:rsidRPr="004209DF">
        <w:rPr>
          <w:rStyle w:val="normaltextrun"/>
          <w:rFonts w:ascii="Calibri" w:eastAsiaTheme="majorEastAsia" w:hAnsi="Calibri" w:cs="Calibri"/>
          <w:lang w:val="lt-LT"/>
        </w:rPr>
        <w:t xml:space="preserve">Pirkimo Specialiųjų sąlygų </w:t>
      </w:r>
      <w:r w:rsidR="00DD4F24" w:rsidRPr="004209DF">
        <w:rPr>
          <w:rStyle w:val="normaltextrun"/>
          <w:rFonts w:ascii="Calibri" w:eastAsiaTheme="majorEastAsia" w:hAnsi="Calibri" w:cs="Calibri"/>
          <w:lang w:val="lt-LT"/>
        </w:rPr>
        <w:t>4 punkte „Tiekėjų pašalinimo pagrindai ir kvalifikacijos reikalavimai</w:t>
      </w:r>
      <w:r w:rsidR="00900142" w:rsidRPr="004209DF">
        <w:rPr>
          <w:rStyle w:val="normaltextrun"/>
          <w:rFonts w:ascii="Calibri" w:eastAsiaTheme="majorEastAsia" w:hAnsi="Calibri" w:cs="Calibri"/>
          <w:lang w:val="lt-LT"/>
        </w:rPr>
        <w:t>“</w:t>
      </w:r>
      <w:r w:rsidR="00DD4F24" w:rsidRPr="004209DF">
        <w:rPr>
          <w:rStyle w:val="normaltextrun"/>
          <w:rFonts w:ascii="Calibri" w:eastAsiaTheme="majorEastAsia" w:hAnsi="Calibri" w:cs="Calibri"/>
          <w:lang w:val="lt-LT"/>
        </w:rPr>
        <w:t xml:space="preserve"> 4.2 papunktyje nurodoma, kad „Tiekėjams nustatomi kvalifikacijos reikalavimai ir (arba) reikalavimai dėl kokybės vadybos sistemos ir (arba) aplinkos apsaugos vadybos sistemos standartų laikymosi ir jų atitiktį patvirtinantys dokumentai nurodyti specialiųjų pirkimo sąlygų 4 priede“</w:t>
      </w:r>
      <w:r w:rsidR="00066627" w:rsidRPr="004209DF">
        <w:rPr>
          <w:rStyle w:val="normaltextrun"/>
          <w:rFonts w:ascii="Calibri" w:eastAsiaTheme="majorEastAsia" w:hAnsi="Calibri" w:cs="Calibri"/>
          <w:lang w:val="lt-LT"/>
        </w:rPr>
        <w:t>.</w:t>
      </w:r>
      <w:r w:rsidR="00DD4F24" w:rsidRPr="004209DF">
        <w:rPr>
          <w:rStyle w:val="normaltextrun"/>
          <w:rFonts w:ascii="Calibri" w:eastAsiaTheme="majorEastAsia" w:hAnsi="Calibri" w:cs="Calibri"/>
          <w:lang w:val="lt-LT"/>
        </w:rPr>
        <w:t xml:space="preserve"> </w:t>
      </w:r>
      <w:r w:rsidR="003B38AB" w:rsidRPr="004209DF">
        <w:rPr>
          <w:rStyle w:val="normaltextrun"/>
          <w:rFonts w:ascii="Calibri" w:eastAsiaTheme="majorEastAsia" w:hAnsi="Calibri" w:cs="Calibri"/>
          <w:lang w:val="lt-LT"/>
        </w:rPr>
        <w:t xml:space="preserve">Pirkimo Specialiųjų sąlygų </w:t>
      </w:r>
      <w:r w:rsidR="00DD4F24" w:rsidRPr="004209DF">
        <w:rPr>
          <w:rStyle w:val="normaltextrun"/>
          <w:rFonts w:ascii="Calibri" w:eastAsiaTheme="majorEastAsia" w:hAnsi="Calibri" w:cs="Calibri"/>
          <w:lang w:val="lt-LT"/>
        </w:rPr>
        <w:t xml:space="preserve">4 priedo dalyje „Kvalifikacijos reikalavimai“ </w:t>
      </w:r>
      <w:r w:rsidR="00B7368E" w:rsidRPr="004209DF">
        <w:rPr>
          <w:rStyle w:val="normaltextrun"/>
          <w:rFonts w:ascii="Calibri" w:eastAsiaTheme="majorEastAsia" w:hAnsi="Calibri" w:cs="Calibri"/>
          <w:lang w:val="lt-LT"/>
        </w:rPr>
        <w:t>(toliau – Kvalifikacijos reikal</w:t>
      </w:r>
      <w:r w:rsidR="00C45B8E" w:rsidRPr="004209DF">
        <w:rPr>
          <w:rStyle w:val="normaltextrun"/>
          <w:rFonts w:ascii="Calibri" w:eastAsiaTheme="majorEastAsia" w:hAnsi="Calibri" w:cs="Calibri"/>
          <w:lang w:val="lt-LT"/>
        </w:rPr>
        <w:t>a</w:t>
      </w:r>
      <w:r w:rsidR="00B7368E" w:rsidRPr="004209DF">
        <w:rPr>
          <w:rStyle w:val="normaltextrun"/>
          <w:rFonts w:ascii="Calibri" w:eastAsiaTheme="majorEastAsia" w:hAnsi="Calibri" w:cs="Calibri"/>
          <w:lang w:val="lt-LT"/>
        </w:rPr>
        <w:t>vimai</w:t>
      </w:r>
      <w:r w:rsidR="00C45B8E" w:rsidRPr="004209DF">
        <w:rPr>
          <w:rStyle w:val="normaltextrun"/>
          <w:rFonts w:ascii="Calibri" w:eastAsiaTheme="majorEastAsia" w:hAnsi="Calibri" w:cs="Calibri"/>
          <w:lang w:val="lt-LT"/>
        </w:rPr>
        <w:t xml:space="preserve">) </w:t>
      </w:r>
      <w:r w:rsidR="00DD4F24" w:rsidRPr="004209DF">
        <w:rPr>
          <w:rStyle w:val="normaltextrun"/>
          <w:rFonts w:ascii="Calibri" w:eastAsiaTheme="majorEastAsia" w:hAnsi="Calibri" w:cs="Calibri"/>
          <w:lang w:val="lt-LT"/>
        </w:rPr>
        <w:t xml:space="preserve">1.1 papunktyje keliamas reikalavimas tiekėjui: „Tiekėjas per paskutinius 5 (penkis) metus iki pasiūlymo pateikimo termino pabaigos yra atlikęs </w:t>
      </w:r>
      <w:r w:rsidR="00DD4F24" w:rsidRPr="004209DF">
        <w:rPr>
          <w:rStyle w:val="normaltextrun"/>
          <w:rFonts w:ascii="Calibri" w:eastAsiaTheme="majorEastAsia" w:hAnsi="Calibri" w:cs="Calibri"/>
          <w:b/>
          <w:bCs/>
          <w:lang w:val="lt-LT"/>
        </w:rPr>
        <w:t>ypatingo statinio paprastojo remonto darbų</w:t>
      </w:r>
      <w:r w:rsidR="00DD4F24" w:rsidRPr="004209DF">
        <w:rPr>
          <w:rStyle w:val="normaltextrun"/>
          <w:rFonts w:ascii="Calibri" w:eastAsiaTheme="majorEastAsia" w:hAnsi="Calibri" w:cs="Calibri"/>
          <w:lang w:val="lt-LT"/>
        </w:rPr>
        <w:t>, kurių bendra vertė yra ne mažesnė kaip 170 000, (vienas šimtas septyniasdešimt  tūkstančių) Eur be PVM ir darbų atlikimas ir galutiniai rezultatai buvo tinkami</w:t>
      </w:r>
      <w:r w:rsidR="00CB16F3">
        <w:rPr>
          <w:rStyle w:val="normaltextrun"/>
          <w:rFonts w:ascii="Calibri" w:eastAsiaTheme="majorEastAsia" w:hAnsi="Calibri" w:cs="Calibri"/>
          <w:lang w:val="lt-LT"/>
        </w:rPr>
        <w:t>.</w:t>
      </w:r>
      <w:r w:rsidR="00DD4F24" w:rsidRPr="004209DF">
        <w:rPr>
          <w:rStyle w:val="normaltextrun"/>
          <w:rFonts w:ascii="Calibri" w:eastAsiaTheme="majorEastAsia" w:hAnsi="Calibri" w:cs="Calibri"/>
          <w:lang w:val="lt-LT"/>
        </w:rPr>
        <w:t>“</w:t>
      </w:r>
      <w:r w:rsidR="00B8666A" w:rsidRPr="004209DF">
        <w:rPr>
          <w:rStyle w:val="normaltextrun"/>
          <w:rFonts w:ascii="Calibri" w:eastAsiaTheme="majorEastAsia" w:hAnsi="Calibri" w:cs="Calibri"/>
          <w:lang w:val="lt-LT"/>
        </w:rPr>
        <w:t xml:space="preserve"> </w:t>
      </w:r>
      <w:r w:rsidR="00F70158" w:rsidRPr="004209DF">
        <w:rPr>
          <w:rStyle w:val="normaltextrun"/>
          <w:rFonts w:ascii="Calibri" w:eastAsiaTheme="majorEastAsia" w:hAnsi="Calibri" w:cs="Calibri"/>
          <w:lang w:val="lt-LT"/>
        </w:rPr>
        <w:t>Atsižvelgiant į Metodikos 16 punkto nuostatą, rekomendu</w:t>
      </w:r>
      <w:r w:rsidR="003B38AB" w:rsidRPr="004209DF">
        <w:rPr>
          <w:rStyle w:val="normaltextrun"/>
          <w:rFonts w:ascii="Calibri" w:eastAsiaTheme="majorEastAsia" w:hAnsi="Calibri" w:cs="Calibri"/>
          <w:lang w:val="lt-LT"/>
        </w:rPr>
        <w:t>ojama</w:t>
      </w:r>
      <w:r w:rsidR="00F70158" w:rsidRPr="004209DF">
        <w:rPr>
          <w:rStyle w:val="normaltextrun"/>
          <w:rFonts w:ascii="Calibri" w:eastAsiaTheme="majorEastAsia" w:hAnsi="Calibri" w:cs="Calibri"/>
          <w:lang w:val="lt-LT"/>
        </w:rPr>
        <w:t xml:space="preserve"> pakartotinai įsivertinti nustatytą reikalavimą ir </w:t>
      </w:r>
      <w:r w:rsidR="00F70158" w:rsidRPr="004209DF">
        <w:rPr>
          <w:rStyle w:val="normaltextrun"/>
          <w:rFonts w:ascii="Calibri" w:eastAsiaTheme="majorEastAsia" w:hAnsi="Calibri" w:cs="Calibri"/>
          <w:b/>
          <w:bCs/>
          <w:lang w:val="lt-LT"/>
        </w:rPr>
        <w:t>nesiaurinti vertinamo dalyko</w:t>
      </w:r>
      <w:r w:rsidR="00F70158" w:rsidRPr="004209DF">
        <w:rPr>
          <w:rStyle w:val="normaltextrun"/>
          <w:rFonts w:ascii="Calibri" w:eastAsiaTheme="majorEastAsia" w:hAnsi="Calibri" w:cs="Calibri"/>
          <w:lang w:val="lt-LT"/>
        </w:rPr>
        <w:t xml:space="preserve">, t. y. </w:t>
      </w:r>
      <w:r w:rsidR="00F70158" w:rsidRPr="004209DF">
        <w:rPr>
          <w:rStyle w:val="normaltextrun"/>
          <w:rFonts w:ascii="Calibri" w:eastAsiaTheme="majorEastAsia" w:hAnsi="Calibri" w:cs="Calibri"/>
          <w:b/>
          <w:bCs/>
          <w:lang w:val="lt-LT"/>
        </w:rPr>
        <w:t>vertinti</w:t>
      </w:r>
      <w:r w:rsidR="00F70158" w:rsidRPr="004209DF">
        <w:rPr>
          <w:rStyle w:val="normaltextrun"/>
          <w:rFonts w:ascii="Calibri" w:eastAsiaTheme="majorEastAsia" w:hAnsi="Calibri" w:cs="Calibri"/>
          <w:lang w:val="lt-LT"/>
        </w:rPr>
        <w:t xml:space="preserve"> tiekėjo patirtį atliekant </w:t>
      </w:r>
      <w:r w:rsidR="00DA51C0" w:rsidRPr="004209DF">
        <w:rPr>
          <w:rStyle w:val="normaltextrun"/>
          <w:rFonts w:ascii="Calibri" w:eastAsiaTheme="majorEastAsia" w:hAnsi="Calibri" w:cs="Calibri"/>
          <w:lang w:val="lt-LT"/>
        </w:rPr>
        <w:t xml:space="preserve">darbus </w:t>
      </w:r>
      <w:r w:rsidR="0043698D" w:rsidRPr="004209DF">
        <w:rPr>
          <w:rStyle w:val="normaltextrun"/>
          <w:rFonts w:ascii="Calibri" w:eastAsiaTheme="majorEastAsia" w:hAnsi="Calibri" w:cs="Calibri"/>
          <w:b/>
          <w:bCs/>
          <w:lang w:val="lt-LT"/>
        </w:rPr>
        <w:t xml:space="preserve">ne tik </w:t>
      </w:r>
      <w:r w:rsidR="00DA51C0" w:rsidRPr="004209DF">
        <w:rPr>
          <w:rStyle w:val="normaltextrun"/>
          <w:rFonts w:ascii="Calibri" w:eastAsiaTheme="majorEastAsia" w:hAnsi="Calibri" w:cs="Calibri"/>
          <w:b/>
          <w:bCs/>
          <w:lang w:val="lt-LT"/>
        </w:rPr>
        <w:t>ypatingo statinio kategorijai priskiriamuose statiniuose</w:t>
      </w:r>
      <w:r w:rsidR="00DD3B6D" w:rsidRPr="004209DF">
        <w:rPr>
          <w:rStyle w:val="normaltextrun"/>
          <w:rFonts w:ascii="Calibri" w:eastAsiaTheme="majorEastAsia" w:hAnsi="Calibri" w:cs="Calibri"/>
          <w:lang w:val="lt-LT"/>
        </w:rPr>
        <w:t xml:space="preserve">, taip pat </w:t>
      </w:r>
      <w:r w:rsidR="00DD3B6D" w:rsidRPr="004209DF">
        <w:rPr>
          <w:rStyle w:val="normaltextrun"/>
          <w:rFonts w:ascii="Calibri" w:eastAsiaTheme="majorEastAsia" w:hAnsi="Calibri" w:cs="Calibri"/>
          <w:b/>
          <w:bCs/>
          <w:lang w:val="lt-LT"/>
        </w:rPr>
        <w:t xml:space="preserve">vertinti tiekėjo patirtį atliekant </w:t>
      </w:r>
      <w:r w:rsidR="0098362C" w:rsidRPr="004209DF">
        <w:rPr>
          <w:rStyle w:val="normaltextrun"/>
          <w:rFonts w:ascii="Calibri" w:eastAsiaTheme="majorEastAsia" w:hAnsi="Calibri" w:cs="Calibri"/>
          <w:b/>
          <w:bCs/>
          <w:lang w:val="lt-LT"/>
        </w:rPr>
        <w:t xml:space="preserve">ne tik </w:t>
      </w:r>
      <w:r w:rsidR="00DD3B6D" w:rsidRPr="004209DF">
        <w:rPr>
          <w:rStyle w:val="normaltextrun"/>
          <w:rFonts w:ascii="Calibri" w:eastAsiaTheme="majorEastAsia" w:hAnsi="Calibri" w:cs="Calibri"/>
          <w:b/>
          <w:bCs/>
          <w:lang w:val="lt-LT"/>
        </w:rPr>
        <w:t>paprastojo remonto darbus</w:t>
      </w:r>
      <w:r w:rsidR="00DD3B6D" w:rsidRPr="004209DF">
        <w:rPr>
          <w:rStyle w:val="normaltextrun"/>
          <w:rFonts w:ascii="Calibri" w:eastAsiaTheme="majorEastAsia" w:hAnsi="Calibri" w:cs="Calibri"/>
          <w:lang w:val="lt-LT"/>
        </w:rPr>
        <w:t xml:space="preserve">, bet </w:t>
      </w:r>
      <w:r w:rsidR="00DD3B6D" w:rsidRPr="004209DF">
        <w:rPr>
          <w:rStyle w:val="normaltextrun"/>
          <w:rFonts w:ascii="Calibri" w:eastAsiaTheme="majorEastAsia" w:hAnsi="Calibri" w:cs="Calibri"/>
          <w:b/>
          <w:bCs/>
          <w:lang w:val="lt-LT"/>
        </w:rPr>
        <w:t>ir atliekant naujo statinio statybos ir (arba) statinio rekonstravimo ir (arba) statinio kapitalinio remonto ir (arba) statinio paprastojo remonto darbus</w:t>
      </w:r>
      <w:r w:rsidR="00DD3B6D" w:rsidRPr="004209DF">
        <w:rPr>
          <w:rStyle w:val="normaltextrun"/>
          <w:rFonts w:ascii="Calibri" w:eastAsiaTheme="majorEastAsia" w:hAnsi="Calibri" w:cs="Calibri"/>
          <w:lang w:val="lt-LT"/>
        </w:rPr>
        <w:t xml:space="preserve"> (Statybos techniniame reglamento STR 1.01.08:2002 „Statinio statybos rūšys“ 7 punktas). </w:t>
      </w:r>
    </w:p>
    <w:p w14:paraId="7DBA2987" w14:textId="7FC8772D" w:rsidR="009A20F1" w:rsidRPr="004209DF" w:rsidRDefault="002A0B0F" w:rsidP="004209DF">
      <w:pPr>
        <w:tabs>
          <w:tab w:val="left" w:pos="709"/>
          <w:tab w:val="left" w:pos="1134"/>
        </w:tabs>
        <w:spacing w:after="0" w:line="23" w:lineRule="atLeast"/>
        <w:ind w:firstLine="720"/>
        <w:rPr>
          <w:rStyle w:val="normaltextrun"/>
          <w:rFonts w:ascii="Calibri" w:eastAsiaTheme="majorEastAsia" w:hAnsi="Calibri" w:cs="Calibri"/>
          <w:lang w:val="lt-LT"/>
        </w:rPr>
      </w:pPr>
      <w:r>
        <w:rPr>
          <w:rStyle w:val="normaltextrun"/>
          <w:rFonts w:ascii="Calibri" w:eastAsiaTheme="majorEastAsia" w:hAnsi="Calibri" w:cs="Calibri"/>
          <w:lang w:val="lt-LT"/>
        </w:rPr>
        <w:lastRenderedPageBreak/>
        <w:t xml:space="preserve">Atsižvelgiant į tai, </w:t>
      </w:r>
      <w:r w:rsidR="006029A2">
        <w:rPr>
          <w:rStyle w:val="normaltextrun"/>
          <w:rFonts w:ascii="Calibri" w:eastAsiaTheme="majorEastAsia" w:hAnsi="Calibri" w:cs="Calibri"/>
          <w:lang w:val="lt-LT"/>
        </w:rPr>
        <w:t xml:space="preserve">kad, </w:t>
      </w:r>
      <w:r w:rsidR="009A241C" w:rsidRPr="004209DF">
        <w:rPr>
          <w:rStyle w:val="normaltextrun"/>
          <w:rFonts w:ascii="Calibri" w:eastAsiaTheme="majorEastAsia" w:hAnsi="Calibri" w:cs="Calibri"/>
          <w:lang w:val="lt-LT"/>
        </w:rPr>
        <w:t xml:space="preserve">Tarnybos nuomone, šiuo atveju Pirkimo </w:t>
      </w:r>
      <w:r w:rsidR="009A241C" w:rsidRPr="00FF447B">
        <w:rPr>
          <w:rStyle w:val="normaltextrun"/>
          <w:rFonts w:ascii="Calibri" w:eastAsiaTheme="majorEastAsia" w:hAnsi="Calibri" w:cs="Calibri"/>
          <w:lang w:val="lt-LT"/>
        </w:rPr>
        <w:t>objektas</w:t>
      </w:r>
      <w:r w:rsidR="009A241C" w:rsidRPr="00B75D2A">
        <w:rPr>
          <w:rStyle w:val="normaltextrun"/>
          <w:rFonts w:ascii="Calibri" w:eastAsiaTheme="majorEastAsia" w:hAnsi="Calibri" w:cs="Calibri"/>
          <w:lang w:val="lt-LT"/>
        </w:rPr>
        <w:t xml:space="preserve"> (</w:t>
      </w:r>
      <w:r w:rsidR="00D327CA" w:rsidRPr="00B75D2A">
        <w:rPr>
          <w:rStyle w:val="normaltextrun"/>
          <w:rFonts w:ascii="Calibri" w:eastAsiaTheme="majorEastAsia" w:hAnsi="Calibri" w:cs="Calibri"/>
          <w:lang w:val="lt-LT"/>
        </w:rPr>
        <w:t>7</w:t>
      </w:r>
      <w:r w:rsidR="000D2B6B" w:rsidRPr="00B75D2A">
        <w:rPr>
          <w:rStyle w:val="normaltextrun"/>
          <w:rFonts w:ascii="Calibri" w:eastAsiaTheme="majorEastAsia" w:hAnsi="Calibri" w:cs="Calibri"/>
          <w:lang w:val="lt-LT"/>
        </w:rPr>
        <w:t>-</w:t>
      </w:r>
      <w:r w:rsidR="00D327CA" w:rsidRPr="00B75D2A">
        <w:rPr>
          <w:rStyle w:val="normaltextrun"/>
          <w:rFonts w:ascii="Calibri" w:eastAsiaTheme="majorEastAsia" w:hAnsi="Calibri" w:cs="Calibri"/>
          <w:lang w:val="lt-LT"/>
        </w:rPr>
        <w:softHyphen/>
        <w:t>o ir</w:t>
      </w:r>
      <w:r w:rsidR="00EC62FE">
        <w:rPr>
          <w:rStyle w:val="normaltextrun"/>
          <w:rFonts w:ascii="Calibri" w:eastAsiaTheme="majorEastAsia" w:hAnsi="Calibri" w:cs="Calibri"/>
          <w:lang w:val="lt-LT"/>
        </w:rPr>
        <w:t xml:space="preserve"> </w:t>
      </w:r>
      <w:r w:rsidR="00D327CA" w:rsidRPr="00B75D2A">
        <w:rPr>
          <w:rStyle w:val="normaltextrun"/>
          <w:rFonts w:ascii="Calibri" w:eastAsiaTheme="majorEastAsia" w:hAnsi="Calibri" w:cs="Calibri"/>
          <w:lang w:val="lt-LT"/>
        </w:rPr>
        <w:t>8</w:t>
      </w:r>
      <w:r w:rsidR="006B35CC">
        <w:rPr>
          <w:rStyle w:val="normaltextrun"/>
          <w:rFonts w:ascii="Calibri" w:eastAsiaTheme="majorEastAsia" w:hAnsi="Calibri" w:cs="Calibri"/>
          <w:lang w:val="lt-LT"/>
        </w:rPr>
        <w:t>-</w:t>
      </w:r>
      <w:r w:rsidR="00D327CA" w:rsidRPr="00B75D2A">
        <w:rPr>
          <w:rStyle w:val="normaltextrun"/>
          <w:rFonts w:ascii="Calibri" w:eastAsiaTheme="majorEastAsia" w:hAnsi="Calibri" w:cs="Calibri"/>
          <w:lang w:val="lt-LT"/>
        </w:rPr>
        <w:t>o aukštų paprastojo remonto darbai</w:t>
      </w:r>
      <w:r w:rsidR="009A241C" w:rsidRPr="00B75D2A">
        <w:rPr>
          <w:rStyle w:val="normaltextrun"/>
          <w:rFonts w:ascii="Calibri" w:eastAsiaTheme="majorEastAsia" w:hAnsi="Calibri" w:cs="Calibri"/>
          <w:lang w:val="lt-LT"/>
        </w:rPr>
        <w:t xml:space="preserve">) </w:t>
      </w:r>
      <w:r w:rsidR="009A241C" w:rsidRPr="00FF447B">
        <w:rPr>
          <w:rStyle w:val="normaltextrun"/>
          <w:rFonts w:ascii="Calibri" w:eastAsiaTheme="majorEastAsia" w:hAnsi="Calibri" w:cs="Calibri"/>
          <w:lang w:val="lt-LT"/>
        </w:rPr>
        <w:t xml:space="preserve">yra </w:t>
      </w:r>
      <w:r w:rsidR="009A241C" w:rsidRPr="00885225">
        <w:rPr>
          <w:rStyle w:val="normaltextrun"/>
          <w:rFonts w:ascii="Calibri" w:eastAsiaTheme="majorEastAsia" w:hAnsi="Calibri" w:cs="Calibri"/>
          <w:lang w:val="lt-LT"/>
        </w:rPr>
        <w:t>dalus</w:t>
      </w:r>
      <w:r w:rsidRPr="00885225">
        <w:rPr>
          <w:rStyle w:val="normaltextrun"/>
          <w:rFonts w:ascii="Calibri" w:eastAsiaTheme="majorEastAsia" w:hAnsi="Calibri" w:cs="Calibri"/>
          <w:lang w:val="lt-LT"/>
        </w:rPr>
        <w:t xml:space="preserve"> </w:t>
      </w:r>
      <w:r>
        <w:rPr>
          <w:rStyle w:val="normaltextrun"/>
          <w:rFonts w:ascii="Calibri" w:eastAsiaTheme="majorEastAsia" w:hAnsi="Calibri" w:cs="Calibri"/>
          <w:lang w:val="lt-LT"/>
        </w:rPr>
        <w:t>(</w:t>
      </w:r>
      <w:r w:rsidRPr="00885225">
        <w:rPr>
          <w:rStyle w:val="normaltextrun"/>
          <w:rFonts w:ascii="Calibri" w:eastAsiaTheme="majorEastAsia" w:hAnsi="Calibri" w:cs="Calibri"/>
          <w:lang w:val="lt-LT"/>
        </w:rPr>
        <w:t>tai patvirtina ir tai, kad reikalaujami atitiktį patvirtinantys dokumentai yra tiekėjo užpildytas 9 priedas – per paskutinius 5 metus atliktų darbų sąrašas, kuriame tiekėjai privalo nurodyti savo jėgomis atlikt</w:t>
      </w:r>
      <w:r w:rsidR="0037098E">
        <w:rPr>
          <w:rStyle w:val="normaltextrun"/>
          <w:rFonts w:ascii="Calibri" w:eastAsiaTheme="majorEastAsia" w:hAnsi="Calibri" w:cs="Calibri"/>
          <w:lang w:val="lt-LT"/>
        </w:rPr>
        <w:t>us</w:t>
      </w:r>
      <w:r w:rsidRPr="00885225">
        <w:rPr>
          <w:rStyle w:val="normaltextrun"/>
          <w:rFonts w:ascii="Calibri" w:eastAsiaTheme="majorEastAsia" w:hAnsi="Calibri" w:cs="Calibri"/>
          <w:lang w:val="lt-LT"/>
        </w:rPr>
        <w:t xml:space="preserve"> darbus (sąrašą), prie kiekvienų darbų nurodant sutartį, t. y. darbai gali būti atlikti pagal vieną ar daugiau sutarčių)</w:t>
      </w:r>
      <w:r w:rsidR="009A241C" w:rsidRPr="004209DF">
        <w:rPr>
          <w:rStyle w:val="normaltextrun"/>
          <w:rFonts w:ascii="Calibri" w:eastAsiaTheme="majorEastAsia" w:hAnsi="Calibri" w:cs="Calibri"/>
          <w:lang w:val="lt-LT"/>
        </w:rPr>
        <w:t xml:space="preserve">, rekomenduotina tikslinti </w:t>
      </w:r>
      <w:r w:rsidRPr="004209DF">
        <w:rPr>
          <w:rStyle w:val="normaltextrun"/>
          <w:rFonts w:ascii="Calibri" w:eastAsiaTheme="majorEastAsia" w:hAnsi="Calibri" w:cs="Calibri"/>
          <w:lang w:val="lt-LT"/>
        </w:rPr>
        <w:t>Kvalifikacijos reikalavim</w:t>
      </w:r>
      <w:r>
        <w:rPr>
          <w:rStyle w:val="normaltextrun"/>
          <w:rFonts w:ascii="Calibri" w:eastAsiaTheme="majorEastAsia" w:hAnsi="Calibri" w:cs="Calibri"/>
          <w:lang w:val="lt-LT"/>
        </w:rPr>
        <w:t xml:space="preserve">ų </w:t>
      </w:r>
      <w:r w:rsidR="00A466D3" w:rsidRPr="004209DF">
        <w:rPr>
          <w:rStyle w:val="normaltextrun"/>
          <w:rFonts w:ascii="Calibri" w:eastAsiaTheme="majorEastAsia" w:hAnsi="Calibri" w:cs="Calibri"/>
          <w:lang w:val="lt-LT"/>
        </w:rPr>
        <w:t>1.1</w:t>
      </w:r>
      <w:r w:rsidR="009A241C" w:rsidRPr="004209DF">
        <w:rPr>
          <w:rStyle w:val="normaltextrun"/>
          <w:rFonts w:ascii="Calibri" w:eastAsiaTheme="majorEastAsia" w:hAnsi="Calibri" w:cs="Calibri"/>
          <w:lang w:val="lt-LT"/>
        </w:rPr>
        <w:t xml:space="preserve"> papunktyje nustatytą reikalavimą aiškiai nurodant, kad </w:t>
      </w:r>
      <w:r w:rsidR="00AD5FFA" w:rsidRPr="004209DF">
        <w:rPr>
          <w:rStyle w:val="normaltextrun"/>
          <w:rFonts w:ascii="Calibri" w:eastAsiaTheme="majorEastAsia" w:hAnsi="Calibri" w:cs="Calibri"/>
          <w:b/>
          <w:bCs/>
          <w:lang w:val="lt-LT"/>
        </w:rPr>
        <w:t xml:space="preserve">atlikti darbai bus </w:t>
      </w:r>
      <w:r w:rsidR="009A241C" w:rsidRPr="004209DF">
        <w:rPr>
          <w:rStyle w:val="normaltextrun"/>
          <w:rFonts w:ascii="Calibri" w:eastAsiaTheme="majorEastAsia" w:hAnsi="Calibri" w:cs="Calibri"/>
          <w:b/>
          <w:bCs/>
          <w:lang w:val="lt-LT"/>
        </w:rPr>
        <w:t>vertinam</w:t>
      </w:r>
      <w:r w:rsidR="00732AAF" w:rsidRPr="004209DF">
        <w:rPr>
          <w:rStyle w:val="normaltextrun"/>
          <w:rFonts w:ascii="Calibri" w:eastAsiaTheme="majorEastAsia" w:hAnsi="Calibri" w:cs="Calibri"/>
          <w:b/>
          <w:bCs/>
          <w:lang w:val="lt-LT"/>
        </w:rPr>
        <w:t>i</w:t>
      </w:r>
      <w:r w:rsidR="009A241C" w:rsidRPr="004209DF">
        <w:rPr>
          <w:rStyle w:val="normaltextrun"/>
          <w:rFonts w:ascii="Calibri" w:eastAsiaTheme="majorEastAsia" w:hAnsi="Calibri" w:cs="Calibri"/>
          <w:b/>
          <w:bCs/>
          <w:lang w:val="lt-LT"/>
        </w:rPr>
        <w:t xml:space="preserve"> pagal vieną ar kelias įvykdytas ar tebevykdomas sutartis</w:t>
      </w:r>
      <w:r w:rsidR="006029A2">
        <w:rPr>
          <w:rStyle w:val="normaltextrun"/>
          <w:rFonts w:ascii="Calibri" w:eastAsiaTheme="majorEastAsia" w:hAnsi="Calibri" w:cs="Calibri"/>
          <w:b/>
          <w:bCs/>
          <w:lang w:val="lt-LT"/>
        </w:rPr>
        <w:t xml:space="preserve"> </w:t>
      </w:r>
      <w:r w:rsidR="006029A2" w:rsidRPr="006029A2">
        <w:rPr>
          <w:rStyle w:val="normaltextrun"/>
          <w:rFonts w:ascii="Calibri" w:eastAsiaTheme="majorEastAsia" w:hAnsi="Calibri" w:cs="Calibri"/>
          <w:lang w:val="lt-LT"/>
        </w:rPr>
        <w:t>(Metodikos 16 punktas)</w:t>
      </w:r>
      <w:r w:rsidR="009A241C" w:rsidRPr="004209DF">
        <w:rPr>
          <w:rStyle w:val="normaltextrun"/>
          <w:rFonts w:ascii="Calibri" w:eastAsiaTheme="majorEastAsia" w:hAnsi="Calibri" w:cs="Calibri"/>
          <w:lang w:val="lt-LT"/>
        </w:rPr>
        <w:t xml:space="preserve">. </w:t>
      </w:r>
    </w:p>
    <w:p w14:paraId="73BEC5A1" w14:textId="0EF09993" w:rsidR="00DD3B6D" w:rsidRPr="004209DF" w:rsidRDefault="009A241C" w:rsidP="004209DF">
      <w:pPr>
        <w:tabs>
          <w:tab w:val="left" w:pos="709"/>
          <w:tab w:val="left" w:pos="1134"/>
        </w:tabs>
        <w:spacing w:after="0" w:line="23" w:lineRule="atLeast"/>
        <w:ind w:firstLine="720"/>
        <w:rPr>
          <w:rStyle w:val="normaltextrun"/>
          <w:rFonts w:ascii="Calibri" w:eastAsiaTheme="majorEastAsia" w:hAnsi="Calibri" w:cs="Calibri"/>
          <w:lang w:val="lt-LT"/>
        </w:rPr>
      </w:pPr>
      <w:r w:rsidRPr="004209DF">
        <w:rPr>
          <w:rStyle w:val="normaltextrun"/>
          <w:rFonts w:ascii="Calibri" w:eastAsiaTheme="majorEastAsia" w:hAnsi="Calibri" w:cs="Calibri"/>
          <w:lang w:val="lt-LT"/>
        </w:rPr>
        <w:t xml:space="preserve">Taip pat rekomenduotina aiškiai nurodyti, </w:t>
      </w:r>
      <w:r w:rsidR="005B7153">
        <w:rPr>
          <w:rStyle w:val="normaltextrun"/>
          <w:rFonts w:ascii="Calibri" w:eastAsiaTheme="majorEastAsia" w:hAnsi="Calibri" w:cs="Calibri"/>
          <w:lang w:val="lt-LT"/>
        </w:rPr>
        <w:t xml:space="preserve">kas laikoma </w:t>
      </w:r>
      <w:r w:rsidR="005B7153" w:rsidRPr="007126D3">
        <w:rPr>
          <w:rStyle w:val="normaltextrun"/>
          <w:rFonts w:ascii="Calibri" w:eastAsiaTheme="majorEastAsia" w:hAnsi="Calibri" w:cs="Calibri"/>
          <w:b/>
          <w:bCs/>
          <w:lang w:val="lt-LT"/>
        </w:rPr>
        <w:t>svarbiausiais</w:t>
      </w:r>
      <w:r w:rsidR="005B7153">
        <w:rPr>
          <w:rStyle w:val="normaltextrun"/>
          <w:rFonts w:ascii="Calibri" w:eastAsiaTheme="majorEastAsia" w:hAnsi="Calibri" w:cs="Calibri"/>
          <w:lang w:val="lt-LT"/>
        </w:rPr>
        <w:t xml:space="preserve"> darbais ir </w:t>
      </w:r>
      <w:r w:rsidRPr="004209DF">
        <w:rPr>
          <w:rStyle w:val="normaltextrun"/>
          <w:rFonts w:ascii="Calibri" w:eastAsiaTheme="majorEastAsia" w:hAnsi="Calibri" w:cs="Calibri"/>
          <w:lang w:val="lt-LT"/>
        </w:rPr>
        <w:t xml:space="preserve">kaip bus vertinama, ar tiekėjas darbus atliko </w:t>
      </w:r>
      <w:r w:rsidRPr="004209DF">
        <w:rPr>
          <w:rStyle w:val="normaltextrun"/>
          <w:rFonts w:ascii="Calibri" w:eastAsiaTheme="majorEastAsia" w:hAnsi="Calibri" w:cs="Calibri"/>
          <w:b/>
          <w:bCs/>
          <w:lang w:val="lt-LT"/>
        </w:rPr>
        <w:t>tinkamai</w:t>
      </w:r>
      <w:r w:rsidRPr="004209DF">
        <w:rPr>
          <w:rStyle w:val="normaltextrun"/>
          <w:rFonts w:ascii="Calibri" w:eastAsiaTheme="majorEastAsia" w:hAnsi="Calibri" w:cs="Calibri"/>
          <w:lang w:val="lt-LT"/>
        </w:rPr>
        <w:t xml:space="preserve"> (detalizuoti, kokia informacija turi būti nurodyta užsakovų pažymose (ką Perkančioji organizacija laikys tinkamai atliktais darbais) ir kokie užsakovų pažymose nurodytą informaciją pagrindžiantys dokumentai bus vertinami kaip tinkami). Tarnyba pažymi, kad užsakovo pažyma yra dokumentas, kuris Perkančiajai organizacijai turi padėti įsitikinti, kad anksčiau tiekėjo atlikti darbai, įvykdytos sutarties galutiniai rezultatai buvo </w:t>
      </w:r>
      <w:r w:rsidRPr="007126D3">
        <w:rPr>
          <w:rStyle w:val="normaltextrun"/>
          <w:rFonts w:ascii="Calibri" w:eastAsiaTheme="majorEastAsia" w:hAnsi="Calibri" w:cs="Calibri"/>
          <w:lang w:val="lt-LT"/>
        </w:rPr>
        <w:t>tinkami.</w:t>
      </w:r>
    </w:p>
    <w:p w14:paraId="361C4A6D" w14:textId="77777777" w:rsidR="00336C4D" w:rsidRPr="004209DF" w:rsidRDefault="00567DF8" w:rsidP="004209DF">
      <w:pPr>
        <w:tabs>
          <w:tab w:val="left" w:pos="709"/>
          <w:tab w:val="left" w:pos="1134"/>
        </w:tabs>
        <w:spacing w:after="0" w:line="23" w:lineRule="atLeast"/>
        <w:ind w:firstLine="720"/>
        <w:rPr>
          <w:rStyle w:val="normaltextrun"/>
          <w:rFonts w:ascii="Calibri" w:eastAsiaTheme="majorEastAsia" w:hAnsi="Calibri" w:cs="Calibri"/>
          <w:lang w:val="lt-LT"/>
        </w:rPr>
      </w:pPr>
      <w:r w:rsidRPr="004209DF">
        <w:rPr>
          <w:rStyle w:val="normaltextrun"/>
          <w:rFonts w:ascii="Calibri" w:eastAsiaTheme="majorEastAsia" w:hAnsi="Calibri" w:cs="Calibri"/>
          <w:lang w:val="lt-LT"/>
        </w:rPr>
        <w:tab/>
      </w:r>
    </w:p>
    <w:p w14:paraId="35010F37" w14:textId="084206A0" w:rsidR="00122132" w:rsidRPr="004F4472" w:rsidRDefault="00DC5DF6" w:rsidP="004209DF">
      <w:pPr>
        <w:tabs>
          <w:tab w:val="left" w:pos="709"/>
          <w:tab w:val="left" w:pos="1134"/>
        </w:tabs>
        <w:spacing w:after="0" w:line="23" w:lineRule="atLeast"/>
        <w:ind w:firstLine="720"/>
        <w:rPr>
          <w:rStyle w:val="normaltextrun"/>
          <w:rFonts w:ascii="Calibri" w:eastAsiaTheme="majorEastAsia" w:hAnsi="Calibri" w:cs="Calibri"/>
          <w:lang w:val="lt-LT"/>
        </w:rPr>
      </w:pPr>
      <w:r w:rsidRPr="00DC5DF6">
        <w:rPr>
          <w:rStyle w:val="normaltextrun"/>
          <w:rFonts w:ascii="Calibri" w:eastAsiaTheme="majorEastAsia" w:hAnsi="Calibri" w:cs="Calibri"/>
          <w:lang w:val="lt-LT"/>
        </w:rPr>
        <w:t>Kvalifikacijos reikalavimų</w:t>
      </w:r>
      <w:r w:rsidR="00633B0E" w:rsidRPr="004F4472">
        <w:rPr>
          <w:rStyle w:val="normaltextrun"/>
          <w:rFonts w:ascii="Calibri" w:eastAsiaTheme="majorEastAsia" w:hAnsi="Calibri" w:cs="Calibri"/>
          <w:lang w:val="lt-LT"/>
        </w:rPr>
        <w:t xml:space="preserve"> 1.</w:t>
      </w:r>
      <w:r w:rsidR="00433ECE" w:rsidRPr="004F4472">
        <w:rPr>
          <w:rStyle w:val="normaltextrun"/>
          <w:rFonts w:ascii="Calibri" w:eastAsiaTheme="majorEastAsia" w:hAnsi="Calibri" w:cs="Calibri"/>
          <w:lang w:val="lt-LT"/>
        </w:rPr>
        <w:t>2</w:t>
      </w:r>
      <w:r w:rsidR="00633B0E" w:rsidRPr="004F4472">
        <w:rPr>
          <w:rStyle w:val="normaltextrun"/>
          <w:rFonts w:ascii="Calibri" w:eastAsiaTheme="majorEastAsia" w:hAnsi="Calibri" w:cs="Calibri"/>
          <w:lang w:val="lt-LT"/>
        </w:rPr>
        <w:t>. papunktyje</w:t>
      </w:r>
      <w:r w:rsidR="00D22F3D" w:rsidRPr="004F4472">
        <w:rPr>
          <w:rStyle w:val="normaltextrun"/>
          <w:rFonts w:ascii="Calibri" w:eastAsiaTheme="majorEastAsia" w:hAnsi="Calibri" w:cs="Calibri"/>
          <w:lang w:val="lt-LT"/>
        </w:rPr>
        <w:t xml:space="preserve"> nurodyta „</w:t>
      </w:r>
      <w:r w:rsidR="00122132" w:rsidRPr="004F4472">
        <w:rPr>
          <w:rStyle w:val="normaltextrun"/>
          <w:rFonts w:ascii="Calibri" w:eastAsiaTheme="majorEastAsia" w:hAnsi="Calibri" w:cs="Calibri"/>
          <w:lang w:val="lt-LT"/>
        </w:rPr>
        <w:t xml:space="preserve">Tiekėjas sutarties vykdymui privalo paskirti ne mažiau kaip 1 specialistą, turintį teisę eiti ypatingojo statinio statybos vadovo (-ės) pareigas, statiniai: </w:t>
      </w:r>
      <w:r w:rsidR="00122132" w:rsidRPr="004F4472">
        <w:rPr>
          <w:rStyle w:val="normaltextrun"/>
          <w:rFonts w:ascii="Calibri" w:eastAsiaTheme="majorEastAsia" w:hAnsi="Calibri" w:cs="Calibri"/>
          <w:b/>
          <w:bCs/>
          <w:lang w:val="lt-LT"/>
        </w:rPr>
        <w:t>negyvenamieji pastatai, inžinieriniai tinklai</w:t>
      </w:r>
      <w:r w:rsidR="00E427A6">
        <w:rPr>
          <w:rStyle w:val="normaltextrun"/>
          <w:rFonts w:ascii="Calibri" w:eastAsiaTheme="majorEastAsia" w:hAnsi="Calibri" w:cs="Calibri"/>
          <w:b/>
          <w:bCs/>
          <w:lang w:val="lt-LT"/>
        </w:rPr>
        <w:t>.</w:t>
      </w:r>
      <w:r w:rsidR="008A768A" w:rsidRPr="004F4472">
        <w:rPr>
          <w:rStyle w:val="normaltextrun"/>
          <w:rFonts w:ascii="Calibri" w:eastAsiaTheme="majorEastAsia" w:hAnsi="Calibri" w:cs="Calibri"/>
          <w:b/>
          <w:bCs/>
          <w:lang w:val="lt-LT"/>
        </w:rPr>
        <w:t>“</w:t>
      </w:r>
    </w:p>
    <w:p w14:paraId="0043D67E" w14:textId="6386F649" w:rsidR="009E0767" w:rsidRPr="00DC5DF6" w:rsidRDefault="00446B08" w:rsidP="004209DF">
      <w:pPr>
        <w:tabs>
          <w:tab w:val="left" w:pos="709"/>
          <w:tab w:val="left" w:pos="1134"/>
        </w:tabs>
        <w:spacing w:after="0" w:line="23" w:lineRule="atLeast"/>
        <w:ind w:firstLine="720"/>
        <w:rPr>
          <w:rStyle w:val="normaltextrun"/>
          <w:rFonts w:ascii="Calibri" w:eastAsiaTheme="majorEastAsia" w:hAnsi="Calibri" w:cs="Calibri"/>
          <w:lang w:val="lt-LT"/>
        </w:rPr>
      </w:pPr>
      <w:r w:rsidRPr="00DC5DF6">
        <w:rPr>
          <w:rStyle w:val="normaltextrun"/>
          <w:rFonts w:ascii="Calibri" w:eastAsiaTheme="majorEastAsia" w:hAnsi="Calibri" w:cs="Calibri"/>
          <w:lang w:val="lt-LT"/>
        </w:rPr>
        <w:t>Pabrėžtina</w:t>
      </w:r>
      <w:r w:rsidR="009E0767" w:rsidRPr="00DC5DF6">
        <w:rPr>
          <w:rStyle w:val="normaltextrun"/>
          <w:rFonts w:ascii="Calibri" w:eastAsiaTheme="majorEastAsia" w:hAnsi="Calibri" w:cs="Calibri"/>
          <w:lang w:val="lt-LT"/>
        </w:rPr>
        <w:t xml:space="preserve">, </w:t>
      </w:r>
      <w:r w:rsidR="00F16628" w:rsidRPr="00DC5DF6">
        <w:rPr>
          <w:rStyle w:val="normaltextrun"/>
          <w:rFonts w:ascii="Calibri" w:eastAsiaTheme="majorEastAsia" w:hAnsi="Calibri" w:cs="Calibri"/>
          <w:lang w:val="lt-LT"/>
        </w:rPr>
        <w:t xml:space="preserve">kad </w:t>
      </w:r>
      <w:r w:rsidR="009E0767" w:rsidRPr="00DC5DF6">
        <w:rPr>
          <w:rStyle w:val="normaltextrun"/>
          <w:rFonts w:ascii="Calibri" w:eastAsiaTheme="majorEastAsia" w:hAnsi="Calibri" w:cs="Calibri"/>
          <w:lang w:val="lt-LT"/>
        </w:rPr>
        <w:t xml:space="preserve">reikalavimas dėl statinio statybos darbų vadovo kvalifikacijos turi būti formuluojamas </w:t>
      </w:r>
      <w:r w:rsidR="009E0767" w:rsidRPr="00DC5DF6">
        <w:rPr>
          <w:rStyle w:val="normaltextrun"/>
          <w:rFonts w:ascii="Calibri" w:eastAsiaTheme="majorEastAsia" w:hAnsi="Calibri" w:cs="Calibri"/>
          <w:b/>
          <w:bCs/>
          <w:lang w:val="lt-LT"/>
        </w:rPr>
        <w:t>aiškiai ir tiksliai nurodant pastato, kuriame bus vykdomi darbai, tipą, paskirties grupę  ir pastato paskirtį.</w:t>
      </w:r>
      <w:r w:rsidR="009E0767" w:rsidRPr="00DC5DF6">
        <w:rPr>
          <w:rStyle w:val="normaltextrun"/>
          <w:rFonts w:ascii="Calibri" w:eastAsiaTheme="majorEastAsia" w:hAnsi="Calibri" w:cs="Calibri"/>
          <w:lang w:val="lt-LT"/>
        </w:rPr>
        <w:t xml:space="preserve"> Atkreiptinas dėmesys, kad vadovaujantis šiuo metu galiojančiu statybos techniniu reglamentu STR 1.02.01:2017 „Statybos dalyvių atestavimo ir teisės pripažinimo tvarkos aprašas“, kvalifikacijos atestate nurodomi abu pastatų tipai – pastatai (gyvenamieji ir negyvenamieji), tačiau įvertinus tai, </w:t>
      </w:r>
      <w:r w:rsidR="009716C2" w:rsidRPr="00DC5DF6">
        <w:rPr>
          <w:rStyle w:val="normaltextrun"/>
          <w:rFonts w:ascii="Calibri" w:eastAsiaTheme="majorEastAsia" w:hAnsi="Calibri" w:cs="Calibri"/>
          <w:lang w:val="lt-LT"/>
        </w:rPr>
        <w:t>kad</w:t>
      </w:r>
      <w:r w:rsidR="009E0767" w:rsidRPr="00DC5DF6">
        <w:rPr>
          <w:rStyle w:val="normaltextrun"/>
          <w:rFonts w:ascii="Calibri" w:eastAsiaTheme="majorEastAsia" w:hAnsi="Calibri" w:cs="Calibri"/>
          <w:lang w:val="lt-LT"/>
        </w:rPr>
        <w:t xml:space="preserve"> galimai yra statinio statybos vadovų, kurių atestatai buvo išduoti galiojant ankstesniam teisiniam reglamentavimui, t. y. išduoti atestatai, suteikiantys teisę vadovauti darbams, vykdomiems atitinkamų pastatų grupėje ir pogrupyje, atitinkančiame Pirkimo objektą, Tarnyba rekomenduoja kvalifikacijos reikalavimą papildyti pastaba „Jei kvalifikacijos dokumente yra nurodyta visa statinių grupė (neišskirti / nenurodyti pogrupiai) arba nurodytas konkretus pogrupis, atitinkantis nurodytą kvalifikacijos reikalavime pastato paskirties grupę, – tokie kvalifikacijos dokumentai yra tinkami</w:t>
      </w:r>
      <w:r w:rsidR="00A1472C">
        <w:rPr>
          <w:rStyle w:val="normaltextrun"/>
          <w:rFonts w:ascii="Calibri" w:eastAsiaTheme="majorEastAsia" w:hAnsi="Calibri" w:cs="Calibri"/>
          <w:lang w:val="lt-LT"/>
        </w:rPr>
        <w:t>.</w:t>
      </w:r>
      <w:r w:rsidR="00E75B4A" w:rsidRPr="00DC5DF6">
        <w:rPr>
          <w:rStyle w:val="normaltextrun"/>
          <w:rFonts w:ascii="Calibri" w:eastAsiaTheme="majorEastAsia" w:hAnsi="Calibri" w:cs="Calibri"/>
          <w:lang w:val="lt-LT"/>
        </w:rPr>
        <w:t>“</w:t>
      </w:r>
      <w:r w:rsidR="009E0767" w:rsidRPr="00DC5DF6">
        <w:rPr>
          <w:rStyle w:val="normaltextrun"/>
          <w:rFonts w:ascii="Calibri" w:eastAsiaTheme="majorEastAsia" w:hAnsi="Calibri" w:cs="Calibri"/>
          <w:lang w:val="lt-LT"/>
        </w:rPr>
        <w:t xml:space="preserve"> Taip pat rekomenduotina nurodyti, </w:t>
      </w:r>
      <w:r w:rsidR="003D1A36" w:rsidRPr="00DC5DF6">
        <w:rPr>
          <w:rStyle w:val="normaltextrun"/>
          <w:rFonts w:ascii="Calibri" w:eastAsiaTheme="majorEastAsia" w:hAnsi="Calibri" w:cs="Calibri"/>
          <w:lang w:val="lt-LT"/>
        </w:rPr>
        <w:t>kad</w:t>
      </w:r>
      <w:r w:rsidR="009E0767" w:rsidRPr="00DC5DF6">
        <w:rPr>
          <w:rStyle w:val="normaltextrun"/>
          <w:rFonts w:ascii="Calibri" w:eastAsiaTheme="majorEastAsia" w:hAnsi="Calibri" w:cs="Calibri"/>
          <w:lang w:val="lt-LT"/>
        </w:rPr>
        <w:t xml:space="preserve"> tinkamu </w:t>
      </w:r>
      <w:r w:rsidR="003D1A36" w:rsidRPr="00DC5DF6">
        <w:rPr>
          <w:rStyle w:val="normaltextrun"/>
          <w:rFonts w:ascii="Calibri" w:eastAsiaTheme="majorEastAsia" w:hAnsi="Calibri" w:cs="Calibri"/>
          <w:lang w:val="lt-LT"/>
        </w:rPr>
        <w:t xml:space="preserve">bus </w:t>
      </w:r>
      <w:r w:rsidR="009E0767" w:rsidRPr="00DC5DF6">
        <w:rPr>
          <w:rStyle w:val="normaltextrun"/>
          <w:rFonts w:ascii="Calibri" w:eastAsiaTheme="majorEastAsia" w:hAnsi="Calibri" w:cs="Calibri"/>
          <w:lang w:val="lt-LT"/>
        </w:rPr>
        <w:t>laikomas ir atestatas, kuriame nurodyti abu pastatų tipai „gyvenamieji ir negyvenamieji pastatai</w:t>
      </w:r>
      <w:r w:rsidR="00546DBC" w:rsidRPr="00DC5DF6">
        <w:rPr>
          <w:rStyle w:val="normaltextrun"/>
          <w:rFonts w:ascii="Calibri" w:eastAsiaTheme="majorEastAsia" w:hAnsi="Calibri" w:cs="Calibri"/>
          <w:lang w:val="lt-LT"/>
        </w:rPr>
        <w:t>.“</w:t>
      </w:r>
    </w:p>
    <w:p w14:paraId="4588435D" w14:textId="679BA0B8" w:rsidR="009E0767" w:rsidRDefault="009E0767" w:rsidP="004209DF">
      <w:pPr>
        <w:tabs>
          <w:tab w:val="left" w:pos="709"/>
          <w:tab w:val="left" w:pos="1134"/>
        </w:tabs>
        <w:spacing w:after="0" w:line="23" w:lineRule="atLeast"/>
        <w:ind w:firstLine="720"/>
        <w:rPr>
          <w:rStyle w:val="normaltextrun"/>
          <w:rFonts w:ascii="Calibri" w:eastAsiaTheme="majorEastAsia" w:hAnsi="Calibri" w:cs="Calibri"/>
          <w:lang w:val="lt-LT"/>
        </w:rPr>
      </w:pPr>
      <w:r w:rsidRPr="00DC5DF6">
        <w:rPr>
          <w:rStyle w:val="normaltextrun"/>
          <w:rFonts w:ascii="Calibri" w:eastAsiaTheme="majorEastAsia" w:hAnsi="Calibri" w:cs="Calibri"/>
          <w:lang w:val="lt-LT"/>
        </w:rPr>
        <w:t xml:space="preserve">Jeigu Pirkimo objektas vis tik apima ne tik pastatų, bet ir kitų statinių </w:t>
      </w:r>
      <w:r w:rsidR="005A5459" w:rsidRPr="00DC5DF6">
        <w:rPr>
          <w:rStyle w:val="normaltextrun"/>
          <w:rFonts w:ascii="Calibri" w:eastAsiaTheme="majorEastAsia" w:hAnsi="Calibri" w:cs="Calibri"/>
          <w:b/>
          <w:bCs/>
          <w:lang w:val="lt-LT"/>
        </w:rPr>
        <w:t>(</w:t>
      </w:r>
      <w:r w:rsidRPr="00DC5DF6">
        <w:rPr>
          <w:rStyle w:val="normaltextrun"/>
          <w:rFonts w:ascii="Calibri" w:eastAsiaTheme="majorEastAsia" w:hAnsi="Calibri" w:cs="Calibri"/>
          <w:b/>
          <w:bCs/>
          <w:lang w:val="lt-LT"/>
        </w:rPr>
        <w:t>inžinerinių</w:t>
      </w:r>
      <w:r w:rsidR="005A5459" w:rsidRPr="00DC5DF6">
        <w:rPr>
          <w:rStyle w:val="normaltextrun"/>
          <w:rFonts w:ascii="Calibri" w:eastAsiaTheme="majorEastAsia" w:hAnsi="Calibri" w:cs="Calibri"/>
          <w:b/>
          <w:bCs/>
          <w:lang w:val="lt-LT"/>
        </w:rPr>
        <w:t xml:space="preserve"> tinklų</w:t>
      </w:r>
      <w:r w:rsidRPr="00DC5DF6">
        <w:rPr>
          <w:rStyle w:val="normaltextrun"/>
          <w:rFonts w:ascii="Calibri" w:eastAsiaTheme="majorEastAsia" w:hAnsi="Calibri" w:cs="Calibri"/>
          <w:lang w:val="lt-LT"/>
        </w:rPr>
        <w:t xml:space="preserve">) remonto darbus, tokiu atveju turi būti keliamas (-i) atskiras (-i) reikalavimas (-ai) specialistui (-ams) turėti teisę eiti statinio statybos darbų vadovo pareigas ir </w:t>
      </w:r>
      <w:r w:rsidR="00433858" w:rsidRPr="00DC5DF6">
        <w:rPr>
          <w:rStyle w:val="normaltextrun"/>
          <w:rFonts w:ascii="Calibri" w:eastAsiaTheme="majorEastAsia" w:hAnsi="Calibri" w:cs="Calibri"/>
          <w:lang w:val="lt-LT"/>
        </w:rPr>
        <w:t xml:space="preserve">tuose </w:t>
      </w:r>
      <w:r w:rsidR="00021FCC">
        <w:rPr>
          <w:rStyle w:val="normaltextrun"/>
          <w:rFonts w:ascii="Calibri" w:eastAsiaTheme="majorEastAsia" w:hAnsi="Calibri" w:cs="Calibri"/>
          <w:lang w:val="lt-LT"/>
        </w:rPr>
        <w:t xml:space="preserve">inžineriniuose </w:t>
      </w:r>
      <w:r w:rsidRPr="00DC5DF6">
        <w:rPr>
          <w:rStyle w:val="normaltextrun"/>
          <w:rFonts w:ascii="Calibri" w:eastAsiaTheme="majorEastAsia" w:hAnsi="Calibri" w:cs="Calibri"/>
          <w:lang w:val="lt-LT"/>
        </w:rPr>
        <w:t xml:space="preserve">statiniuose, kuriuose bus vykdomi darbai. </w:t>
      </w:r>
      <w:r w:rsidR="00021FCC">
        <w:rPr>
          <w:rStyle w:val="normaltextrun"/>
          <w:rFonts w:ascii="Calibri" w:eastAsiaTheme="majorEastAsia" w:hAnsi="Calibri" w:cs="Calibri"/>
          <w:lang w:val="lt-LT"/>
        </w:rPr>
        <w:t xml:space="preserve">Taip pat Tarnyba rekomenduoja pakartotinai įsivertinti, ar </w:t>
      </w:r>
      <w:r w:rsidR="00FD2C51">
        <w:rPr>
          <w:rStyle w:val="normaltextrun"/>
          <w:rFonts w:ascii="Calibri" w:eastAsiaTheme="majorEastAsia" w:hAnsi="Calibri" w:cs="Calibri"/>
          <w:lang w:val="lt-LT"/>
        </w:rPr>
        <w:t>P</w:t>
      </w:r>
      <w:r w:rsidR="00A11E7E">
        <w:rPr>
          <w:rStyle w:val="normaltextrun"/>
          <w:rFonts w:ascii="Calibri" w:eastAsiaTheme="majorEastAsia" w:hAnsi="Calibri" w:cs="Calibri"/>
          <w:lang w:val="lt-LT"/>
        </w:rPr>
        <w:t xml:space="preserve">irkimo sutarties vykdymo metu bus atliekami darbai </w:t>
      </w:r>
      <w:r w:rsidR="005F7366">
        <w:rPr>
          <w:rStyle w:val="normaltextrun"/>
          <w:rFonts w:ascii="Calibri" w:eastAsiaTheme="majorEastAsia" w:hAnsi="Calibri" w:cs="Calibri"/>
          <w:lang w:val="lt-LT"/>
        </w:rPr>
        <w:t xml:space="preserve">inžineriniuose tinkluose, kaip jie apibrėžti </w:t>
      </w:r>
      <w:r w:rsidR="00F52585">
        <w:rPr>
          <w:rStyle w:val="normaltextrun"/>
          <w:rFonts w:ascii="Calibri" w:eastAsiaTheme="majorEastAsia" w:hAnsi="Calibri" w:cs="Calibri"/>
          <w:lang w:val="lt-LT"/>
        </w:rPr>
        <w:t>Statybos įstaty</w:t>
      </w:r>
      <w:r w:rsidR="00BB6338">
        <w:rPr>
          <w:rStyle w:val="normaltextrun"/>
          <w:rFonts w:ascii="Calibri" w:eastAsiaTheme="majorEastAsia" w:hAnsi="Calibri" w:cs="Calibri"/>
          <w:lang w:val="lt-LT"/>
        </w:rPr>
        <w:t xml:space="preserve">me ir </w:t>
      </w:r>
      <w:r w:rsidR="005F7366" w:rsidRPr="005F7366">
        <w:rPr>
          <w:rStyle w:val="normaltextrun"/>
          <w:rFonts w:ascii="Calibri" w:eastAsiaTheme="majorEastAsia" w:hAnsi="Calibri" w:cs="Calibri"/>
          <w:lang w:val="lt-LT"/>
        </w:rPr>
        <w:t>statybos technini</w:t>
      </w:r>
      <w:r w:rsidR="005F7366">
        <w:rPr>
          <w:rStyle w:val="normaltextrun"/>
          <w:rFonts w:ascii="Calibri" w:eastAsiaTheme="majorEastAsia" w:hAnsi="Calibri" w:cs="Calibri"/>
          <w:lang w:val="lt-LT"/>
        </w:rPr>
        <w:t>ame</w:t>
      </w:r>
      <w:r w:rsidR="005F7366" w:rsidRPr="005F7366">
        <w:rPr>
          <w:rStyle w:val="normaltextrun"/>
          <w:rFonts w:ascii="Calibri" w:eastAsiaTheme="majorEastAsia" w:hAnsi="Calibri" w:cs="Calibri"/>
          <w:lang w:val="lt-LT"/>
        </w:rPr>
        <w:t xml:space="preserve"> reglament</w:t>
      </w:r>
      <w:r w:rsidR="005F7366">
        <w:rPr>
          <w:rStyle w:val="normaltextrun"/>
          <w:rFonts w:ascii="Calibri" w:eastAsiaTheme="majorEastAsia" w:hAnsi="Calibri" w:cs="Calibri"/>
          <w:lang w:val="lt-LT"/>
        </w:rPr>
        <w:t>e</w:t>
      </w:r>
      <w:r w:rsidR="005F7366" w:rsidRPr="005F7366">
        <w:rPr>
          <w:rStyle w:val="normaltextrun"/>
          <w:rFonts w:ascii="Calibri" w:eastAsiaTheme="majorEastAsia" w:hAnsi="Calibri" w:cs="Calibri"/>
          <w:lang w:val="lt-LT"/>
        </w:rPr>
        <w:t xml:space="preserve"> STR 1.01.03:2017</w:t>
      </w:r>
      <w:r w:rsidR="005F7366">
        <w:rPr>
          <w:rStyle w:val="normaltextrun"/>
          <w:rFonts w:ascii="Calibri" w:eastAsiaTheme="majorEastAsia" w:hAnsi="Calibri" w:cs="Calibri"/>
          <w:lang w:val="lt-LT"/>
        </w:rPr>
        <w:t xml:space="preserve"> </w:t>
      </w:r>
      <w:r w:rsidR="00F52585" w:rsidRPr="00F52585">
        <w:rPr>
          <w:rStyle w:val="normaltextrun"/>
          <w:rFonts w:ascii="Calibri" w:eastAsiaTheme="majorEastAsia" w:hAnsi="Calibri" w:cs="Calibri"/>
          <w:lang w:val="lt-LT"/>
        </w:rPr>
        <w:t>„Statinių ir patalpų klasifikavimas</w:t>
      </w:r>
      <w:r w:rsidR="001A4233">
        <w:rPr>
          <w:rStyle w:val="normaltextrun"/>
          <w:rFonts w:ascii="Calibri" w:eastAsiaTheme="majorEastAsia" w:hAnsi="Calibri" w:cs="Calibri"/>
          <w:lang w:val="lt-LT"/>
        </w:rPr>
        <w:t>.</w:t>
      </w:r>
      <w:r w:rsidR="00F52585" w:rsidRPr="00F52585">
        <w:rPr>
          <w:rStyle w:val="normaltextrun"/>
          <w:rFonts w:ascii="Calibri" w:eastAsiaTheme="majorEastAsia" w:hAnsi="Calibri" w:cs="Calibri"/>
          <w:lang w:val="lt-LT"/>
        </w:rPr>
        <w:t>“</w:t>
      </w:r>
    </w:p>
    <w:p w14:paraId="2C31B89A" w14:textId="77777777" w:rsidR="002D08D5" w:rsidRDefault="002D08D5" w:rsidP="004209DF">
      <w:pPr>
        <w:tabs>
          <w:tab w:val="left" w:pos="709"/>
          <w:tab w:val="left" w:pos="1134"/>
        </w:tabs>
        <w:spacing w:after="0" w:line="23" w:lineRule="atLeast"/>
        <w:ind w:firstLine="720"/>
        <w:rPr>
          <w:rStyle w:val="normaltextrun"/>
          <w:rFonts w:ascii="Calibri" w:eastAsiaTheme="majorEastAsia" w:hAnsi="Calibri" w:cs="Calibri"/>
          <w:lang w:val="lt-LT"/>
        </w:rPr>
      </w:pPr>
    </w:p>
    <w:p w14:paraId="7DB859FF" w14:textId="12D4B0C2" w:rsidR="00EF285F" w:rsidRDefault="002D08D5" w:rsidP="00A04B2D">
      <w:pPr>
        <w:tabs>
          <w:tab w:val="left" w:pos="709"/>
          <w:tab w:val="left" w:pos="1134"/>
        </w:tabs>
        <w:spacing w:after="0" w:line="23" w:lineRule="atLeast"/>
        <w:ind w:firstLine="720"/>
        <w:rPr>
          <w:rFonts w:ascii="Calibri" w:eastAsia="Calibri" w:hAnsi="Calibri" w:cs="Calibri"/>
          <w:lang w:val="lt-LT"/>
        </w:rPr>
      </w:pPr>
      <w:r w:rsidRPr="00501323">
        <w:rPr>
          <w:rStyle w:val="normaltextrun"/>
          <w:rFonts w:ascii="Calibri" w:eastAsiaTheme="majorEastAsia" w:hAnsi="Calibri" w:cs="Calibri"/>
          <w:lang w:val="lt-LT"/>
        </w:rPr>
        <w:t>Tarnyba rekomenduoja patikslinti Kvalifikacijos reikal</w:t>
      </w:r>
      <w:r w:rsidR="001155FE" w:rsidRPr="00501323">
        <w:rPr>
          <w:rStyle w:val="normaltextrun"/>
          <w:rFonts w:ascii="Calibri" w:eastAsiaTheme="majorEastAsia" w:hAnsi="Calibri" w:cs="Calibri"/>
          <w:lang w:val="lt-LT"/>
        </w:rPr>
        <w:t>a</w:t>
      </w:r>
      <w:r w:rsidRPr="00501323">
        <w:rPr>
          <w:rStyle w:val="normaltextrun"/>
          <w:rFonts w:ascii="Calibri" w:eastAsiaTheme="majorEastAsia" w:hAnsi="Calibri" w:cs="Calibri"/>
          <w:lang w:val="lt-LT"/>
        </w:rPr>
        <w:t>vimų 1.1 ir 1.2 pap</w:t>
      </w:r>
      <w:r w:rsidR="001155FE" w:rsidRPr="00501323">
        <w:rPr>
          <w:rStyle w:val="normaltextrun"/>
          <w:rFonts w:ascii="Calibri" w:eastAsiaTheme="majorEastAsia" w:hAnsi="Calibri" w:cs="Calibri"/>
          <w:lang w:val="lt-LT"/>
        </w:rPr>
        <w:t xml:space="preserve">unkčiuose nurodytų </w:t>
      </w:r>
      <w:r w:rsidRPr="00501323">
        <w:rPr>
          <w:rStyle w:val="normaltextrun"/>
          <w:rFonts w:ascii="Calibri" w:eastAsiaTheme="majorEastAsia" w:hAnsi="Calibri" w:cs="Calibri"/>
          <w:lang w:val="lt-LT"/>
        </w:rPr>
        <w:t>kvalifikacijos reikalavim</w:t>
      </w:r>
      <w:r w:rsidR="001155FE" w:rsidRPr="00501323">
        <w:rPr>
          <w:rStyle w:val="normaltextrun"/>
          <w:rFonts w:ascii="Calibri" w:eastAsiaTheme="majorEastAsia" w:hAnsi="Calibri" w:cs="Calibri"/>
          <w:lang w:val="lt-LT"/>
        </w:rPr>
        <w:t>ų</w:t>
      </w:r>
      <w:r w:rsidRPr="00501323">
        <w:rPr>
          <w:rStyle w:val="normaltextrun"/>
          <w:rFonts w:ascii="Calibri" w:eastAsiaTheme="majorEastAsia" w:hAnsi="Calibri" w:cs="Calibri"/>
          <w:lang w:val="lt-LT"/>
        </w:rPr>
        <w:t xml:space="preserve"> pagrindžiančius dokumentus, juose nurodant kokius dokumentus turi pateikti ne tik Lietuvos Respublikos</w:t>
      </w:r>
      <w:r w:rsidR="001155FE" w:rsidRPr="00501323">
        <w:rPr>
          <w:rStyle w:val="normaltextrun"/>
          <w:rFonts w:ascii="Calibri" w:eastAsiaTheme="majorEastAsia" w:hAnsi="Calibri" w:cs="Calibri"/>
          <w:lang w:val="lt-LT"/>
        </w:rPr>
        <w:t>, bet</w:t>
      </w:r>
      <w:r w:rsidRPr="00501323">
        <w:rPr>
          <w:rStyle w:val="normaltextrun"/>
          <w:rFonts w:ascii="Calibri" w:eastAsiaTheme="majorEastAsia" w:hAnsi="Calibri" w:cs="Calibri"/>
          <w:lang w:val="lt-LT"/>
        </w:rPr>
        <w:t xml:space="preserve"> </w:t>
      </w:r>
      <w:r w:rsidR="00F54E67">
        <w:rPr>
          <w:rStyle w:val="normaltextrun"/>
          <w:rFonts w:ascii="Calibri" w:eastAsiaTheme="majorEastAsia" w:hAnsi="Calibri" w:cs="Calibri"/>
          <w:lang w:val="lt-LT"/>
        </w:rPr>
        <w:t xml:space="preserve">ir </w:t>
      </w:r>
      <w:r w:rsidRPr="00501323">
        <w:rPr>
          <w:rStyle w:val="normaltextrun"/>
          <w:rFonts w:ascii="Calibri" w:eastAsiaTheme="majorEastAsia" w:hAnsi="Calibri" w:cs="Calibri"/>
          <w:lang w:val="lt-LT"/>
        </w:rPr>
        <w:t xml:space="preserve">užsienio šalių specialistai,  taip pat ir </w:t>
      </w:r>
      <w:r w:rsidRPr="00501323">
        <w:rPr>
          <w:rStyle w:val="normaltextrun"/>
          <w:rFonts w:ascii="Calibri" w:eastAsiaTheme="majorEastAsia" w:hAnsi="Calibri" w:cs="Calibri"/>
          <w:lang w:val="lt-LT"/>
        </w:rPr>
        <w:lastRenderedPageBreak/>
        <w:t>trečiųjų šalių piliečiai</w:t>
      </w:r>
      <w:r w:rsidR="00F119E1" w:rsidRPr="00501323">
        <w:rPr>
          <w:rStyle w:val="normaltextrun"/>
          <w:rFonts w:ascii="Calibri" w:eastAsiaTheme="majorEastAsia" w:hAnsi="Calibri" w:cs="Calibri"/>
          <w:lang w:val="lt-LT"/>
        </w:rPr>
        <w:t xml:space="preserve">. </w:t>
      </w:r>
      <w:r w:rsidR="00F119E1" w:rsidRPr="00501323">
        <w:rPr>
          <w:rFonts w:ascii="Calibri" w:eastAsia="Calibri" w:hAnsi="Calibri" w:cs="Calibri"/>
          <w:lang w:val="lt-LT"/>
        </w:rPr>
        <w:t xml:space="preserve">Tarnybos parengtose </w:t>
      </w:r>
      <w:hyperlink r:id="rId8">
        <w:r w:rsidR="00F119E1" w:rsidRPr="00501323">
          <w:rPr>
            <w:rStyle w:val="Hyperlink"/>
            <w:rFonts w:ascii="Calibri" w:eastAsia="Calibri" w:hAnsi="Calibri" w:cs="Calibri"/>
            <w:color w:val="0563C1"/>
            <w:lang w:val="lt-LT"/>
          </w:rPr>
          <w:t>Statybos darbų pirkimų gairėse</w:t>
        </w:r>
      </w:hyperlink>
      <w:r w:rsidR="00F119E1" w:rsidRPr="00501323">
        <w:rPr>
          <w:rFonts w:ascii="Calibri" w:eastAsia="Calibri" w:hAnsi="Calibri" w:cs="Calibri"/>
          <w:lang w:val="lt-LT"/>
        </w:rPr>
        <w:t xml:space="preserve"> yra pateiktos rekomenduojamos tiekėjų ir specialistų kvalifikaciją patvirtinančių dokumentų formuluotė</w:t>
      </w:r>
      <w:r w:rsidR="000F5C60" w:rsidRPr="00501323">
        <w:rPr>
          <w:rFonts w:ascii="Calibri" w:eastAsia="Calibri" w:hAnsi="Calibri" w:cs="Calibri"/>
          <w:lang w:val="lt-LT"/>
        </w:rPr>
        <w:t xml:space="preserve">. </w:t>
      </w:r>
    </w:p>
    <w:p w14:paraId="454A0216" w14:textId="77777777" w:rsidR="00CE7829" w:rsidRPr="00A04B2D" w:rsidRDefault="00CE7829" w:rsidP="00A04B2D">
      <w:pPr>
        <w:tabs>
          <w:tab w:val="left" w:pos="709"/>
          <w:tab w:val="left" w:pos="1134"/>
        </w:tabs>
        <w:spacing w:after="0" w:line="23" w:lineRule="atLeast"/>
        <w:ind w:firstLine="720"/>
        <w:rPr>
          <w:rFonts w:ascii="Calibri" w:eastAsiaTheme="majorEastAsia" w:hAnsi="Calibri" w:cs="Calibri"/>
          <w:lang w:val="lt-LT"/>
        </w:rPr>
      </w:pPr>
    </w:p>
    <w:p w14:paraId="4238096C" w14:textId="005862FD" w:rsidR="00EF285F" w:rsidRPr="004209DF" w:rsidRDefault="00EF285F" w:rsidP="004209DF">
      <w:pPr>
        <w:pStyle w:val="ListParagraph"/>
        <w:numPr>
          <w:ilvl w:val="0"/>
          <w:numId w:val="7"/>
        </w:numPr>
        <w:tabs>
          <w:tab w:val="left" w:pos="993"/>
          <w:tab w:val="left" w:pos="1134"/>
        </w:tabs>
        <w:spacing w:after="0" w:line="23" w:lineRule="atLeast"/>
        <w:ind w:left="0" w:firstLine="720"/>
        <w:rPr>
          <w:rStyle w:val="normaltextrun"/>
          <w:rFonts w:ascii="Calibri" w:eastAsiaTheme="majorEastAsia" w:hAnsi="Calibri" w:cs="Calibri"/>
          <w:b/>
          <w:bCs/>
          <w:lang w:val="lt-LT"/>
        </w:rPr>
      </w:pPr>
      <w:r w:rsidRPr="004209DF">
        <w:rPr>
          <w:rStyle w:val="normaltextrun"/>
          <w:rFonts w:ascii="Calibri" w:eastAsiaTheme="majorEastAsia" w:hAnsi="Calibri" w:cs="Calibri"/>
          <w:b/>
          <w:bCs/>
          <w:lang w:val="lt-LT"/>
        </w:rPr>
        <w:t xml:space="preserve">Dėl </w:t>
      </w:r>
      <w:r w:rsidR="00500BD4" w:rsidRPr="004209DF">
        <w:rPr>
          <w:rStyle w:val="normaltextrun"/>
          <w:rFonts w:ascii="Calibri" w:eastAsiaTheme="majorEastAsia" w:hAnsi="Calibri" w:cs="Calibri"/>
          <w:b/>
          <w:bCs/>
          <w:lang w:val="lt-LT"/>
        </w:rPr>
        <w:t>avansinio mokėjimo</w:t>
      </w:r>
    </w:p>
    <w:p w14:paraId="00ADFD10" w14:textId="21F8743F" w:rsidR="00B90FF8" w:rsidRPr="00E23C4B" w:rsidRDefault="00F855B7" w:rsidP="004209DF">
      <w:pPr>
        <w:tabs>
          <w:tab w:val="left" w:pos="709"/>
          <w:tab w:val="left" w:pos="1134"/>
        </w:tabs>
        <w:spacing w:after="0" w:line="23" w:lineRule="atLeast"/>
        <w:ind w:firstLine="720"/>
        <w:rPr>
          <w:rStyle w:val="normaltextrun"/>
          <w:rFonts w:ascii="Calibri" w:eastAsiaTheme="majorEastAsia" w:hAnsi="Calibri" w:cs="Calibri"/>
          <w:lang w:val="lt-LT"/>
        </w:rPr>
      </w:pPr>
      <w:r w:rsidRPr="000F5C60">
        <w:rPr>
          <w:rStyle w:val="normaltextrun"/>
          <w:rFonts w:ascii="Calibri" w:eastAsiaTheme="majorEastAsia" w:hAnsi="Calibri" w:cs="Calibri"/>
          <w:lang w:val="lt-LT"/>
        </w:rPr>
        <w:t xml:space="preserve">Pirkimo Specialiųjų sąlygų </w:t>
      </w:r>
      <w:r w:rsidR="00346017" w:rsidRPr="000F5C60">
        <w:rPr>
          <w:rStyle w:val="normaltextrun"/>
          <w:rFonts w:ascii="Calibri" w:eastAsiaTheme="majorEastAsia" w:hAnsi="Calibri" w:cs="Calibri"/>
          <w:lang w:val="lt-LT"/>
        </w:rPr>
        <w:t>1.3 papunktyje nurodoma „</w:t>
      </w:r>
      <w:r w:rsidR="001C69CF" w:rsidRPr="000F5C60">
        <w:rPr>
          <w:rStyle w:val="normaltextrun"/>
          <w:rFonts w:ascii="Calibri" w:eastAsiaTheme="majorEastAsia" w:hAnsi="Calibri" w:cs="Calibri"/>
          <w:lang w:val="lt-LT"/>
        </w:rPr>
        <w:t xml:space="preserve">Pirkimas neatliekamas naudojantis centralizuotų pirkimų katalogu, nes CPO kataloge nėra galimybės </w:t>
      </w:r>
      <w:r w:rsidR="001C69CF" w:rsidRPr="000F5C60">
        <w:rPr>
          <w:rStyle w:val="normaltextrun"/>
          <w:rFonts w:ascii="Calibri" w:eastAsiaTheme="majorEastAsia" w:hAnsi="Calibri" w:cs="Calibri"/>
          <w:b/>
          <w:bCs/>
          <w:lang w:val="lt-LT"/>
        </w:rPr>
        <w:t>numatyti 100 procentų avansinio mokėjimo</w:t>
      </w:r>
      <w:r w:rsidR="00CC7977" w:rsidRPr="000F5C60">
        <w:rPr>
          <w:rStyle w:val="normaltextrun"/>
          <w:rFonts w:ascii="Calibri" w:eastAsiaTheme="majorEastAsia" w:hAnsi="Calibri" w:cs="Calibri"/>
          <w:lang w:val="lt-LT"/>
        </w:rPr>
        <w:t>“</w:t>
      </w:r>
      <w:r w:rsidR="00740014" w:rsidRPr="000F5C60">
        <w:rPr>
          <w:rStyle w:val="normaltextrun"/>
          <w:rFonts w:ascii="Calibri" w:eastAsiaTheme="majorEastAsia" w:hAnsi="Calibri" w:cs="Calibri"/>
          <w:lang w:val="lt-LT"/>
        </w:rPr>
        <w:t>,</w:t>
      </w:r>
      <w:r w:rsidR="00CC7977" w:rsidRPr="000F5C60">
        <w:rPr>
          <w:rStyle w:val="normaltextrun"/>
          <w:rFonts w:ascii="Calibri" w:eastAsiaTheme="majorEastAsia" w:hAnsi="Calibri" w:cs="Calibri"/>
          <w:lang w:val="lt-LT"/>
        </w:rPr>
        <w:t xml:space="preserve"> </w:t>
      </w:r>
      <w:r w:rsidR="00740014" w:rsidRPr="000F5C60">
        <w:rPr>
          <w:rStyle w:val="normaltextrun"/>
          <w:rFonts w:ascii="Calibri" w:eastAsiaTheme="majorEastAsia" w:hAnsi="Calibri" w:cs="Calibri"/>
          <w:lang w:val="lt-LT"/>
        </w:rPr>
        <w:t>t</w:t>
      </w:r>
      <w:r w:rsidR="00CC7977" w:rsidRPr="000F5C60">
        <w:rPr>
          <w:rStyle w:val="normaltextrun"/>
          <w:rFonts w:ascii="Calibri" w:eastAsiaTheme="majorEastAsia" w:hAnsi="Calibri" w:cs="Calibri"/>
          <w:lang w:val="lt-LT"/>
        </w:rPr>
        <w:t xml:space="preserve">aip pat Pirkimo sąlygų </w:t>
      </w:r>
      <w:r w:rsidR="00BD1626" w:rsidRPr="000F5C60">
        <w:rPr>
          <w:rStyle w:val="normaltextrun"/>
          <w:rFonts w:ascii="Calibri" w:eastAsiaTheme="majorEastAsia" w:hAnsi="Calibri" w:cs="Calibri"/>
          <w:lang w:val="lt-LT"/>
        </w:rPr>
        <w:t>8 pried</w:t>
      </w:r>
      <w:r w:rsidR="009A4AF4" w:rsidRPr="000F5C60">
        <w:rPr>
          <w:rStyle w:val="normaltextrun"/>
          <w:rFonts w:ascii="Calibri" w:eastAsiaTheme="majorEastAsia" w:hAnsi="Calibri" w:cs="Calibri"/>
          <w:lang w:val="lt-LT"/>
        </w:rPr>
        <w:t>o</w:t>
      </w:r>
      <w:r w:rsidR="00983E56" w:rsidRPr="000F5C60">
        <w:rPr>
          <w:rStyle w:val="normaltextrun"/>
          <w:rFonts w:ascii="Calibri" w:eastAsiaTheme="majorEastAsia" w:hAnsi="Calibri" w:cs="Calibri"/>
          <w:lang w:val="lt-LT"/>
        </w:rPr>
        <w:t xml:space="preserve"> „Sutarties projektas“ (toliau – Sutartis) </w:t>
      </w:r>
      <w:r w:rsidR="009A4AF4" w:rsidRPr="000F5C60">
        <w:rPr>
          <w:rStyle w:val="normaltextrun"/>
          <w:rFonts w:ascii="Calibri" w:eastAsiaTheme="majorEastAsia" w:hAnsi="Calibri" w:cs="Calibri"/>
          <w:lang w:val="lt-LT"/>
        </w:rPr>
        <w:t>2.8.1</w:t>
      </w:r>
      <w:r w:rsidR="003E354B" w:rsidRPr="000F5C60">
        <w:rPr>
          <w:rStyle w:val="normaltextrun"/>
          <w:rFonts w:ascii="Calibri" w:eastAsiaTheme="majorEastAsia" w:hAnsi="Calibri" w:cs="Calibri"/>
          <w:lang w:val="lt-LT"/>
        </w:rPr>
        <w:t xml:space="preserve"> papunktyje numatyta, kad „</w:t>
      </w:r>
      <w:r w:rsidR="009A4AF4" w:rsidRPr="000F5C60">
        <w:rPr>
          <w:rStyle w:val="normaltextrun"/>
          <w:rFonts w:ascii="Calibri" w:eastAsiaTheme="majorEastAsia" w:hAnsi="Calibri" w:cs="Calibri"/>
          <w:lang w:val="lt-LT"/>
        </w:rPr>
        <w:t xml:space="preserve">Pirkėjas sumoka Rangovui avansą – </w:t>
      </w:r>
      <w:r w:rsidR="009A4AF4" w:rsidRPr="000F5C60">
        <w:rPr>
          <w:rStyle w:val="normaltextrun"/>
          <w:rFonts w:ascii="Calibri" w:eastAsiaTheme="majorEastAsia" w:hAnsi="Calibri" w:cs="Calibri"/>
          <w:b/>
          <w:bCs/>
          <w:lang w:val="lt-LT"/>
        </w:rPr>
        <w:t>100 proc. nuo Sutarties kainos, nurodytos Rangovo pasiūlyme</w:t>
      </w:r>
      <w:r w:rsidR="009A4AF4" w:rsidRPr="000F5C60">
        <w:rPr>
          <w:rStyle w:val="normaltextrun"/>
          <w:rFonts w:ascii="Calibri" w:eastAsiaTheme="majorEastAsia" w:hAnsi="Calibri" w:cs="Calibri"/>
          <w:lang w:val="lt-LT"/>
        </w:rPr>
        <w:t xml:space="preserve"> (Sutarties 2 priedas) ir Sutarties 2.2 papunktyje per 5 (penkias) darbo dienas nuo avansinės sąskaitos faktūros ir tinkamos avanso užtikrinimo garantijos gavimo</w:t>
      </w:r>
      <w:r w:rsidR="00B812EA">
        <w:rPr>
          <w:rStyle w:val="normaltextrun"/>
          <w:rFonts w:ascii="Calibri" w:eastAsiaTheme="majorEastAsia" w:hAnsi="Calibri" w:cs="Calibri"/>
          <w:lang w:val="lt-LT"/>
        </w:rPr>
        <w:t>.</w:t>
      </w:r>
      <w:r w:rsidR="00716C8A" w:rsidRPr="000F5C60">
        <w:rPr>
          <w:rStyle w:val="normaltextrun"/>
          <w:rFonts w:ascii="Calibri" w:eastAsiaTheme="majorEastAsia" w:hAnsi="Calibri" w:cs="Calibri"/>
          <w:lang w:val="lt-LT"/>
        </w:rPr>
        <w:t>“</w:t>
      </w:r>
      <w:r w:rsidR="00446A1C" w:rsidRPr="000F5C60">
        <w:rPr>
          <w:rStyle w:val="normaltextrun"/>
          <w:rFonts w:ascii="Calibri" w:eastAsiaTheme="majorEastAsia" w:hAnsi="Calibri" w:cs="Calibri"/>
          <w:lang w:val="lt-LT"/>
        </w:rPr>
        <w:t xml:space="preserve"> </w:t>
      </w:r>
      <w:r w:rsidR="00FB6145" w:rsidRPr="000F5C60">
        <w:rPr>
          <w:rStyle w:val="normaltextrun"/>
          <w:rFonts w:ascii="Calibri" w:eastAsiaTheme="majorEastAsia" w:hAnsi="Calibri" w:cs="Calibri"/>
          <w:lang w:val="lt-LT"/>
        </w:rPr>
        <w:t>Atkreiptinas dėmesys, kad n</w:t>
      </w:r>
      <w:r w:rsidR="005946B4" w:rsidRPr="000F5C60">
        <w:rPr>
          <w:rStyle w:val="normaltextrun"/>
          <w:rFonts w:ascii="Calibri" w:eastAsiaTheme="majorEastAsia" w:hAnsi="Calibri" w:cs="Calibri"/>
          <w:lang w:val="lt-LT"/>
        </w:rPr>
        <w:t>ors viešuosius pirkimus reglamentuojantys teisės aktai nenumato draudimo</w:t>
      </w:r>
      <w:r w:rsidR="004A7DE3" w:rsidRPr="000F5C60">
        <w:rPr>
          <w:rStyle w:val="normaltextrun"/>
          <w:rFonts w:ascii="Calibri" w:eastAsiaTheme="majorEastAsia" w:hAnsi="Calibri" w:cs="Calibri"/>
          <w:lang w:val="lt-LT"/>
        </w:rPr>
        <w:t xml:space="preserve"> numatyti 100 procentų avansin</w:t>
      </w:r>
      <w:r w:rsidR="00734400" w:rsidRPr="000F5C60">
        <w:rPr>
          <w:rStyle w:val="normaltextrun"/>
          <w:rFonts w:ascii="Calibri" w:eastAsiaTheme="majorEastAsia" w:hAnsi="Calibri" w:cs="Calibri"/>
          <w:lang w:val="lt-LT"/>
        </w:rPr>
        <w:t>į</w:t>
      </w:r>
      <w:r w:rsidR="004A7DE3" w:rsidRPr="000F5C60">
        <w:rPr>
          <w:rStyle w:val="normaltextrun"/>
          <w:rFonts w:ascii="Calibri" w:eastAsiaTheme="majorEastAsia" w:hAnsi="Calibri" w:cs="Calibri"/>
          <w:lang w:val="lt-LT"/>
        </w:rPr>
        <w:t xml:space="preserve"> mokėjim</w:t>
      </w:r>
      <w:r w:rsidR="00734400" w:rsidRPr="000F5C60">
        <w:rPr>
          <w:rStyle w:val="normaltextrun"/>
          <w:rFonts w:ascii="Calibri" w:eastAsiaTheme="majorEastAsia" w:hAnsi="Calibri" w:cs="Calibri"/>
          <w:lang w:val="lt-LT"/>
        </w:rPr>
        <w:t>ą</w:t>
      </w:r>
      <w:r w:rsidR="005946B4" w:rsidRPr="000F5C60">
        <w:rPr>
          <w:rStyle w:val="normaltextrun"/>
          <w:rFonts w:ascii="Calibri" w:eastAsiaTheme="majorEastAsia" w:hAnsi="Calibri" w:cs="Calibri"/>
          <w:lang w:val="lt-LT"/>
        </w:rPr>
        <w:t xml:space="preserve">, tačiau nustatant avansą ir jo dydį reikia įvertinti galinčias kilti rizikas, kad tiekėjas prekių gali nepateikti ar paslaugų nesuteikti, o perkančioji organizacija ne tik neįsigis reikalingo pirkimo objekto, tačiau gali prarasti </w:t>
      </w:r>
      <w:r w:rsidR="00CB77A6" w:rsidRPr="000F5C60">
        <w:rPr>
          <w:rStyle w:val="normaltextrun"/>
          <w:rFonts w:ascii="Calibri" w:eastAsiaTheme="majorEastAsia" w:hAnsi="Calibri" w:cs="Calibri"/>
          <w:lang w:val="lt-LT"/>
        </w:rPr>
        <w:t xml:space="preserve">ir </w:t>
      </w:r>
      <w:r w:rsidR="005946B4" w:rsidRPr="000F5C60">
        <w:rPr>
          <w:rStyle w:val="normaltextrun"/>
          <w:rFonts w:ascii="Calibri" w:eastAsiaTheme="majorEastAsia" w:hAnsi="Calibri" w:cs="Calibri"/>
          <w:lang w:val="lt-LT"/>
        </w:rPr>
        <w:t>sumokėtas lėšas.</w:t>
      </w:r>
      <w:r w:rsidR="00F3307F" w:rsidRPr="000F5C60">
        <w:rPr>
          <w:rStyle w:val="normaltextrun"/>
          <w:rFonts w:ascii="Calibri" w:eastAsiaTheme="majorEastAsia" w:hAnsi="Calibri" w:cs="Calibri"/>
          <w:lang w:val="lt-LT"/>
        </w:rPr>
        <w:t xml:space="preserve"> </w:t>
      </w:r>
      <w:r w:rsidR="00017E42" w:rsidRPr="000F5C60">
        <w:rPr>
          <w:rStyle w:val="normaltextrun"/>
          <w:rFonts w:ascii="Calibri" w:eastAsiaTheme="majorEastAsia" w:hAnsi="Calibri" w:cs="Calibri"/>
          <w:lang w:val="lt-LT"/>
        </w:rPr>
        <w:t>Daugiau informacijos šiuo klausimu pateikiama</w:t>
      </w:r>
      <w:r w:rsidR="00B86356" w:rsidRPr="000F5C60">
        <w:rPr>
          <w:rStyle w:val="normaltextrun"/>
          <w:rFonts w:ascii="Calibri" w:eastAsiaTheme="majorEastAsia" w:hAnsi="Calibri" w:cs="Calibri"/>
          <w:lang w:val="lt-LT"/>
        </w:rPr>
        <w:t xml:space="preserve"> </w:t>
      </w:r>
      <w:hyperlink r:id="rId9" w:anchor=":~:text=VP%C4%AE%20ir%20kiti%20vie%C5%A1uosius%20pirkimus%20reglamentuojantys%20teis%C4%97s%20aktai,taip%20pat%20nenustato%20maksimalaus%20galimo%20mok%C4%97ti%20avanso%20dyd%C5%BEio." w:history="1">
        <w:r w:rsidR="00107BE6">
          <w:rPr>
            <w:rStyle w:val="normaltextrun"/>
            <w:rFonts w:ascii="Calibri" w:eastAsiaTheme="majorEastAsia" w:hAnsi="Calibri" w:cs="Calibri"/>
            <w:lang w:val="lt-LT"/>
          </w:rPr>
          <w:t xml:space="preserve">Tarnybos DUK </w:t>
        </w:r>
        <w:r w:rsidR="00C16F17" w:rsidRPr="00E23C4B">
          <w:rPr>
            <w:rStyle w:val="normaltextrun"/>
            <w:rFonts w:ascii="Calibri" w:eastAsiaTheme="majorEastAsia" w:hAnsi="Calibri" w:cs="Calibri"/>
            <w:lang w:val="lt-LT"/>
          </w:rPr>
          <w:t>skiltyje</w:t>
        </w:r>
      </w:hyperlink>
      <w:r w:rsidR="008C2A6E" w:rsidRPr="00E23C4B">
        <w:rPr>
          <w:rStyle w:val="normaltextrun"/>
          <w:rFonts w:ascii="Calibri" w:eastAsiaTheme="majorEastAsia" w:hAnsi="Calibri" w:cs="Calibri"/>
          <w:lang w:val="lt-LT"/>
        </w:rPr>
        <w:t xml:space="preserve"> </w:t>
      </w:r>
      <w:r w:rsidR="00D23103" w:rsidRPr="003D6E7C">
        <w:rPr>
          <w:rStyle w:val="normaltextrun"/>
          <w:rFonts w:ascii="Calibri" w:eastAsiaTheme="majorEastAsia" w:hAnsi="Calibri" w:cs="Calibri"/>
          <w:u w:val="single"/>
          <w:lang w:val="lt-LT"/>
        </w:rPr>
        <w:t>„</w:t>
      </w:r>
      <w:hyperlink r:id="rId10" w:anchor=":~:text=VP%C4%AE%20ir%20kiti%20vie%C5%A1uosius%20pirkimus%20reglamentuojantys%20teis%C4%97s%20aktai,taip%20pat%20nenustato%20maksimalaus%20galimo%20mok%C4%97ti%20avanso%20dyd%C5%BEio." w:history="1">
        <w:r w:rsidR="00CD1FB4" w:rsidRPr="003D6E7C">
          <w:rPr>
            <w:rStyle w:val="normaltextrun"/>
            <w:rFonts w:ascii="Calibri" w:eastAsiaTheme="majorEastAsia" w:hAnsi="Calibri" w:cs="Calibri"/>
            <w:u w:val="single"/>
            <w:lang w:val="lt-LT"/>
          </w:rPr>
          <w:t>Ar rengiant pirkimo dokumentus, galima pirkimo dokumentuose numatyti, kad tiekėjui bus mokamas 100 proc. avansinis mokėjimas?</w:t>
        </w:r>
      </w:hyperlink>
      <w:r w:rsidR="009129A3">
        <w:rPr>
          <w:rStyle w:val="normaltextrun"/>
          <w:rFonts w:ascii="Calibri" w:eastAsiaTheme="majorEastAsia" w:hAnsi="Calibri" w:cs="Calibri"/>
          <w:lang w:val="lt-LT"/>
        </w:rPr>
        <w:t>“</w:t>
      </w:r>
      <w:r w:rsidR="00D95E12" w:rsidRPr="00E23C4B">
        <w:rPr>
          <w:rStyle w:val="normaltextrun"/>
          <w:rFonts w:ascii="Calibri" w:eastAsiaTheme="majorEastAsia" w:hAnsi="Calibri" w:cs="Calibri"/>
          <w:lang w:val="lt-LT"/>
        </w:rPr>
        <w:t xml:space="preserve"> </w:t>
      </w:r>
    </w:p>
    <w:p w14:paraId="2D0E5A1A" w14:textId="5157148F" w:rsidR="00896F26" w:rsidRPr="001C000E" w:rsidRDefault="00A46E2F" w:rsidP="004209DF">
      <w:pPr>
        <w:tabs>
          <w:tab w:val="left" w:pos="709"/>
          <w:tab w:val="left" w:pos="1134"/>
        </w:tabs>
        <w:spacing w:after="0" w:line="23" w:lineRule="atLeast"/>
        <w:ind w:firstLine="720"/>
        <w:rPr>
          <w:rFonts w:ascii="Calibri" w:eastAsiaTheme="majorEastAsia" w:hAnsi="Calibri" w:cs="Calibri"/>
          <w:color w:val="0070C0"/>
          <w:lang w:val="lt-LT"/>
        </w:rPr>
      </w:pPr>
      <w:r w:rsidRPr="000F5C60">
        <w:rPr>
          <w:rStyle w:val="normaltextrun"/>
          <w:rFonts w:ascii="Calibri" w:eastAsiaTheme="majorEastAsia" w:hAnsi="Calibri" w:cs="Calibri"/>
          <w:lang w:val="lt-LT"/>
        </w:rPr>
        <w:t xml:space="preserve">Perkančioji </w:t>
      </w:r>
      <w:r w:rsidR="003A2B09" w:rsidRPr="000F5C60">
        <w:rPr>
          <w:rStyle w:val="normaltextrun"/>
          <w:rFonts w:ascii="Calibri" w:eastAsiaTheme="majorEastAsia" w:hAnsi="Calibri" w:cs="Calibri"/>
          <w:lang w:val="lt-LT"/>
        </w:rPr>
        <w:t xml:space="preserve">organizacija Sutarties </w:t>
      </w:r>
      <w:r w:rsidRPr="000F5C60">
        <w:rPr>
          <w:rStyle w:val="normaltextrun"/>
          <w:rFonts w:ascii="Calibri" w:eastAsiaTheme="majorEastAsia" w:hAnsi="Calibri" w:cs="Calibri"/>
          <w:lang w:val="lt-LT"/>
        </w:rPr>
        <w:t>2.12</w:t>
      </w:r>
      <w:r w:rsidR="003A2B09" w:rsidRPr="000F5C60">
        <w:rPr>
          <w:rStyle w:val="normaltextrun"/>
          <w:rFonts w:ascii="Calibri" w:eastAsiaTheme="majorEastAsia" w:hAnsi="Calibri" w:cs="Calibri"/>
          <w:lang w:val="lt-LT"/>
        </w:rPr>
        <w:t xml:space="preserve"> papunktyje nu</w:t>
      </w:r>
      <w:r w:rsidR="002251F3" w:rsidRPr="000F5C60">
        <w:rPr>
          <w:rStyle w:val="normaltextrun"/>
          <w:rFonts w:ascii="Calibri" w:eastAsiaTheme="majorEastAsia" w:hAnsi="Calibri" w:cs="Calibri"/>
          <w:lang w:val="lt-LT"/>
        </w:rPr>
        <w:t>rodo</w:t>
      </w:r>
      <w:r w:rsidR="003A2B09" w:rsidRPr="000F5C60">
        <w:rPr>
          <w:rStyle w:val="normaltextrun"/>
          <w:rFonts w:ascii="Calibri" w:eastAsiaTheme="majorEastAsia" w:hAnsi="Calibri" w:cs="Calibri"/>
          <w:lang w:val="lt-LT"/>
        </w:rPr>
        <w:t xml:space="preserve">, kad </w:t>
      </w:r>
      <w:r w:rsidR="00D55975" w:rsidRPr="000F5C60">
        <w:rPr>
          <w:rStyle w:val="normaltextrun"/>
          <w:rFonts w:ascii="Calibri" w:eastAsiaTheme="majorEastAsia" w:hAnsi="Calibri" w:cs="Calibri"/>
          <w:lang w:val="lt-LT"/>
        </w:rPr>
        <w:t>„</w:t>
      </w:r>
      <w:r w:rsidRPr="000F5C60">
        <w:rPr>
          <w:rStyle w:val="normaltextrun"/>
          <w:rFonts w:ascii="Calibri" w:eastAsiaTheme="majorEastAsia" w:hAnsi="Calibri" w:cs="Calibri"/>
          <w:lang w:val="lt-LT"/>
        </w:rPr>
        <w:t xml:space="preserve">Pirkėjas numato </w:t>
      </w:r>
      <w:r w:rsidRPr="000F5C60">
        <w:rPr>
          <w:rStyle w:val="normaltextrun"/>
          <w:rFonts w:ascii="Calibri" w:eastAsiaTheme="majorEastAsia" w:hAnsi="Calibri" w:cs="Calibri"/>
          <w:b/>
          <w:bCs/>
          <w:lang w:val="lt-LT"/>
        </w:rPr>
        <w:t>tiesioginio atsiskaitymo su subtiekėjais galimybę</w:t>
      </w:r>
      <w:r w:rsidRPr="000F5C60">
        <w:rPr>
          <w:rStyle w:val="normaltextrun"/>
          <w:rFonts w:ascii="Calibri" w:eastAsiaTheme="majorEastAsia" w:hAnsi="Calibri" w:cs="Calibri"/>
          <w:lang w:val="lt-LT"/>
        </w:rPr>
        <w:t xml:space="preserve">, vadovaudamasis šiame papunktyje nustatyta tvarka. </w:t>
      </w:r>
      <w:r w:rsidRPr="004209DF">
        <w:rPr>
          <w:rStyle w:val="normaltextrun"/>
          <w:rFonts w:ascii="Calibri" w:eastAsiaTheme="majorEastAsia" w:hAnsi="Calibri" w:cs="Calibri"/>
          <w:lang w:val="pt-BR"/>
        </w:rPr>
        <w:t xml:space="preserve">Subtiekėjas, norėdamas pasinaudoti tokia galimybe, raštu per 3 darbo dienas pateikia prašymą Pirkėjui. Tais atvejais, kai subtiekėjas išreiškia norą pasinaudoti tiesioginio atsiskaitymo galimybe, turi būti sudaroma trišalė Pirkėjo, Rangovo ir jo subtiekėjo sutartis, kurioje aprašoma tiesioginio atsiskaitymo su subtiekėju tvarka, numatoma teisė Rangovui prieštarauti </w:t>
      </w:r>
      <w:r w:rsidRPr="001C000E">
        <w:rPr>
          <w:rStyle w:val="normaltextrun"/>
          <w:rFonts w:ascii="Calibri" w:eastAsiaTheme="majorEastAsia" w:hAnsi="Calibri" w:cs="Calibri"/>
          <w:lang w:val="lt-LT"/>
        </w:rPr>
        <w:t>nepagrįstiems mokėjimams subtiekėjui.</w:t>
      </w:r>
      <w:r w:rsidR="004E0E85" w:rsidRPr="001C000E">
        <w:rPr>
          <w:rStyle w:val="normaltextrun"/>
          <w:rFonts w:ascii="Calibri" w:eastAsiaTheme="majorEastAsia" w:hAnsi="Calibri" w:cs="Calibri"/>
          <w:lang w:val="lt-LT"/>
        </w:rPr>
        <w:t>“</w:t>
      </w:r>
      <w:r w:rsidR="0052638E" w:rsidRPr="001C000E">
        <w:rPr>
          <w:rStyle w:val="normaltextrun"/>
          <w:rFonts w:ascii="Calibri" w:eastAsiaTheme="majorEastAsia" w:hAnsi="Calibri" w:cs="Calibri"/>
          <w:lang w:val="lt-LT"/>
        </w:rPr>
        <w:t xml:space="preserve"> Pažymėtina, kad </w:t>
      </w:r>
      <w:r w:rsidR="006678E6" w:rsidRPr="001C000E">
        <w:rPr>
          <w:rStyle w:val="normaltextrun"/>
          <w:rFonts w:ascii="Calibri" w:eastAsiaTheme="majorEastAsia" w:hAnsi="Calibri" w:cs="Calibri"/>
          <w:lang w:val="lt-LT"/>
        </w:rPr>
        <w:t xml:space="preserve">atsižvelgiant į </w:t>
      </w:r>
      <w:r w:rsidR="009F2701" w:rsidRPr="001C000E">
        <w:rPr>
          <w:rStyle w:val="normaltextrun"/>
          <w:rFonts w:ascii="Calibri" w:eastAsiaTheme="majorEastAsia" w:hAnsi="Calibri" w:cs="Calibri"/>
          <w:lang w:val="lt-LT"/>
        </w:rPr>
        <w:t xml:space="preserve">Pirkimo </w:t>
      </w:r>
      <w:r w:rsidR="00AA5A5C" w:rsidRPr="001C000E">
        <w:rPr>
          <w:rStyle w:val="normaltextrun"/>
          <w:rFonts w:ascii="Calibri" w:eastAsiaTheme="majorEastAsia" w:hAnsi="Calibri" w:cs="Calibri"/>
          <w:lang w:val="lt-LT"/>
        </w:rPr>
        <w:t xml:space="preserve">Specialiųjų </w:t>
      </w:r>
      <w:r w:rsidR="009F2701" w:rsidRPr="001C000E">
        <w:rPr>
          <w:rStyle w:val="normaltextrun"/>
          <w:rFonts w:ascii="Calibri" w:eastAsiaTheme="majorEastAsia" w:hAnsi="Calibri" w:cs="Calibri"/>
          <w:lang w:val="lt-LT"/>
        </w:rPr>
        <w:t xml:space="preserve">sąlygų 1.3 papunkčio </w:t>
      </w:r>
      <w:r w:rsidR="00AA5A5C" w:rsidRPr="001C000E">
        <w:rPr>
          <w:rStyle w:val="normaltextrun"/>
          <w:rFonts w:ascii="Calibri" w:eastAsiaTheme="majorEastAsia" w:hAnsi="Calibri" w:cs="Calibri"/>
          <w:lang w:val="lt-LT"/>
        </w:rPr>
        <w:t>nuostatą</w:t>
      </w:r>
      <w:r w:rsidR="009F2701" w:rsidRPr="001C000E">
        <w:rPr>
          <w:rStyle w:val="normaltextrun"/>
          <w:rFonts w:ascii="Calibri" w:eastAsiaTheme="majorEastAsia" w:hAnsi="Calibri" w:cs="Calibri"/>
          <w:lang w:val="lt-LT"/>
        </w:rPr>
        <w:t xml:space="preserve"> ir į Sutarties </w:t>
      </w:r>
      <w:r w:rsidR="002E6A7E" w:rsidRPr="001C000E">
        <w:rPr>
          <w:rStyle w:val="normaltextrun"/>
          <w:rFonts w:ascii="Calibri" w:eastAsiaTheme="majorEastAsia" w:hAnsi="Calibri" w:cs="Calibri"/>
          <w:lang w:val="lt-LT"/>
        </w:rPr>
        <w:t xml:space="preserve">2.8.1 papunkčio </w:t>
      </w:r>
      <w:r w:rsidR="003105AD" w:rsidRPr="001C000E">
        <w:rPr>
          <w:rStyle w:val="normaltextrun"/>
          <w:rFonts w:ascii="Calibri" w:eastAsiaTheme="majorEastAsia" w:hAnsi="Calibri" w:cs="Calibri"/>
          <w:lang w:val="lt-LT"/>
        </w:rPr>
        <w:t>nuostatą,</w:t>
      </w:r>
      <w:r w:rsidR="002E6A7E" w:rsidRPr="001C000E">
        <w:rPr>
          <w:rStyle w:val="normaltextrun"/>
          <w:rFonts w:ascii="Calibri" w:eastAsiaTheme="majorEastAsia" w:hAnsi="Calibri" w:cs="Calibri"/>
          <w:lang w:val="lt-LT"/>
        </w:rPr>
        <w:t xml:space="preserve"> </w:t>
      </w:r>
      <w:r w:rsidR="0052638E" w:rsidRPr="001C000E">
        <w:rPr>
          <w:rStyle w:val="normaltextrun"/>
          <w:rFonts w:ascii="Calibri" w:eastAsiaTheme="majorEastAsia" w:hAnsi="Calibri" w:cs="Calibri"/>
          <w:lang w:val="lt-LT"/>
        </w:rPr>
        <w:t>Sutarties</w:t>
      </w:r>
      <w:r w:rsidR="002E6A7E" w:rsidRPr="001C000E">
        <w:rPr>
          <w:rStyle w:val="normaltextrun"/>
          <w:rFonts w:ascii="Calibri" w:eastAsiaTheme="majorEastAsia" w:hAnsi="Calibri" w:cs="Calibri"/>
          <w:lang w:val="lt-LT"/>
        </w:rPr>
        <w:t xml:space="preserve"> 2.12 papunktyje</w:t>
      </w:r>
      <w:r w:rsidR="000E0662" w:rsidRPr="001C000E">
        <w:rPr>
          <w:rStyle w:val="normaltextrun"/>
          <w:rFonts w:ascii="Calibri" w:eastAsiaTheme="majorEastAsia" w:hAnsi="Calibri" w:cs="Calibri"/>
          <w:lang w:val="lt-LT"/>
        </w:rPr>
        <w:t xml:space="preserve"> </w:t>
      </w:r>
      <w:r w:rsidR="000E0662" w:rsidRPr="001C000E">
        <w:rPr>
          <w:rStyle w:val="normaltextrun"/>
          <w:rFonts w:ascii="Calibri" w:eastAsiaTheme="majorEastAsia" w:hAnsi="Calibri" w:cs="Calibri"/>
          <w:b/>
          <w:bCs/>
          <w:lang w:val="lt-LT"/>
        </w:rPr>
        <w:t>privaloma</w:t>
      </w:r>
      <w:r w:rsidR="003105AD" w:rsidRPr="001C000E">
        <w:rPr>
          <w:rStyle w:val="normaltextrun"/>
          <w:rFonts w:ascii="Calibri" w:eastAsiaTheme="majorEastAsia" w:hAnsi="Calibri" w:cs="Calibri"/>
          <w:b/>
          <w:bCs/>
          <w:lang w:val="lt-LT"/>
        </w:rPr>
        <w:t xml:space="preserve"> sąlyga</w:t>
      </w:r>
      <w:r w:rsidR="000E0662" w:rsidRPr="001C000E">
        <w:rPr>
          <w:rStyle w:val="normaltextrun"/>
          <w:rFonts w:ascii="Calibri" w:eastAsiaTheme="majorEastAsia" w:hAnsi="Calibri" w:cs="Calibri"/>
          <w:b/>
          <w:bCs/>
          <w:lang w:val="lt-LT"/>
        </w:rPr>
        <w:t xml:space="preserve"> bus neįgyvendinama</w:t>
      </w:r>
      <w:r w:rsidR="000E0662" w:rsidRPr="001C000E">
        <w:rPr>
          <w:rStyle w:val="normaltextrun"/>
          <w:rFonts w:ascii="Calibri" w:eastAsiaTheme="majorEastAsia" w:hAnsi="Calibri" w:cs="Calibri"/>
          <w:lang w:val="lt-LT"/>
        </w:rPr>
        <w:t xml:space="preserve">. Tarnybos nuomone, tiesioginio atsiskaitymo su subtiekėjais galimybės pirkimo dokumentuose galima nenustatyti iš esmės tik kai sutarties objektas yra nedalus ir sutarties įgyvendinime neįmanomas subtiekėjų dalyvavimas. Visais kitais atvejais perkančiosios organizacijos </w:t>
      </w:r>
      <w:r w:rsidR="000E0662" w:rsidRPr="001C000E">
        <w:rPr>
          <w:rStyle w:val="normaltextrun"/>
          <w:rFonts w:ascii="Calibri" w:eastAsiaTheme="majorEastAsia" w:hAnsi="Calibri" w:cs="Calibri"/>
          <w:b/>
          <w:bCs/>
          <w:lang w:val="lt-LT"/>
        </w:rPr>
        <w:t>privalo pirkimo dokumentuose šią galimybę nustatyti</w:t>
      </w:r>
      <w:r w:rsidR="000E0662" w:rsidRPr="001C000E">
        <w:rPr>
          <w:rStyle w:val="normaltextrun"/>
          <w:rFonts w:ascii="Calibri" w:eastAsiaTheme="majorEastAsia" w:hAnsi="Calibri" w:cs="Calibri"/>
          <w:lang w:val="lt-LT"/>
        </w:rPr>
        <w:t xml:space="preserve">. </w:t>
      </w:r>
      <w:hyperlink r:id="rId11" w:history="1">
        <w:r w:rsidR="00E94018" w:rsidRPr="001C000E">
          <w:rPr>
            <w:rStyle w:val="Hyperlink"/>
            <w:rFonts w:ascii="Calibri" w:eastAsiaTheme="majorEastAsia" w:hAnsi="Calibri" w:cs="Calibri"/>
            <w:lang w:val="lt-LT"/>
          </w:rPr>
          <w:t xml:space="preserve">Plačiau </w:t>
        </w:r>
        <w:r w:rsidR="0046744B" w:rsidRPr="001C000E">
          <w:rPr>
            <w:rStyle w:val="Hyperlink"/>
            <w:rFonts w:ascii="Calibri" w:eastAsiaTheme="majorEastAsia" w:hAnsi="Calibri" w:cs="Calibri"/>
            <w:lang w:val="lt-LT"/>
          </w:rPr>
          <w:t>apie tai skaityti Viešųjų pirkimų įstatymo komentare</w:t>
        </w:r>
      </w:hyperlink>
      <w:r w:rsidR="00E54634" w:rsidRPr="001C000E">
        <w:rPr>
          <w:rStyle w:val="normaltextrun"/>
          <w:rFonts w:ascii="Calibri" w:eastAsiaTheme="majorEastAsia" w:hAnsi="Calibri" w:cs="Calibri"/>
          <w:color w:val="0070C0"/>
          <w:lang w:val="lt-LT"/>
        </w:rPr>
        <w:t xml:space="preserve">. </w:t>
      </w:r>
    </w:p>
    <w:p w14:paraId="505D0F21" w14:textId="5B6F2BDC" w:rsidR="002D135F" w:rsidRPr="004D62D9" w:rsidRDefault="000A2D9E" w:rsidP="004209DF">
      <w:pPr>
        <w:tabs>
          <w:tab w:val="left" w:pos="709"/>
          <w:tab w:val="left" w:pos="1134"/>
        </w:tabs>
        <w:spacing w:after="0" w:line="23" w:lineRule="atLeast"/>
        <w:ind w:firstLine="720"/>
        <w:rPr>
          <w:rStyle w:val="normaltextrun"/>
          <w:rFonts w:ascii="Calibri" w:eastAsiaTheme="majorEastAsia" w:hAnsi="Calibri" w:cs="Calibri"/>
          <w:lang w:val="lt-LT"/>
        </w:rPr>
      </w:pPr>
      <w:r w:rsidRPr="004D62D9">
        <w:rPr>
          <w:rStyle w:val="normaltextrun"/>
          <w:rFonts w:ascii="Calibri" w:eastAsiaTheme="majorEastAsia" w:hAnsi="Calibri" w:cs="Calibri"/>
          <w:lang w:val="lt-LT"/>
        </w:rPr>
        <w:t xml:space="preserve">Taip pat atkreiptinas dėmesys, kad Sutarties </w:t>
      </w:r>
      <w:r w:rsidR="002D135F" w:rsidRPr="004D62D9">
        <w:rPr>
          <w:rStyle w:val="normaltextrun"/>
          <w:rFonts w:ascii="Calibri" w:eastAsiaTheme="majorEastAsia" w:hAnsi="Calibri" w:cs="Calibri"/>
          <w:lang w:val="lt-LT"/>
        </w:rPr>
        <w:t>5.1 papunktyje yra numatyta, kad „Sutarties tinkamas įvykdymas yra užtikrintas netesybomis: 5.1.1. Rangovui iš esmės pažeidus Sutartį ir dėl to ją nutraukus - 10 proc. bauda nuo pradinės Sutarties kainos be PVM;</w:t>
      </w:r>
      <w:r w:rsidR="00AB10B2" w:rsidRPr="004D62D9">
        <w:rPr>
          <w:rStyle w:val="normaltextrun"/>
          <w:rFonts w:ascii="Calibri" w:eastAsiaTheme="majorEastAsia" w:hAnsi="Calibri" w:cs="Calibri"/>
          <w:lang w:val="lt-LT"/>
        </w:rPr>
        <w:t>“</w:t>
      </w:r>
      <w:r w:rsidR="004D62D9" w:rsidRPr="004D62D9">
        <w:rPr>
          <w:rStyle w:val="normaltextrun"/>
          <w:rFonts w:ascii="Calibri" w:eastAsiaTheme="majorEastAsia" w:hAnsi="Calibri" w:cs="Calibri"/>
          <w:lang w:val="lt-LT"/>
        </w:rPr>
        <w:t xml:space="preserve"> Sutarties 8.3 papunk</w:t>
      </w:r>
      <w:r w:rsidR="004D62D9">
        <w:rPr>
          <w:rStyle w:val="normaltextrun"/>
          <w:rFonts w:ascii="Calibri" w:eastAsiaTheme="majorEastAsia" w:hAnsi="Calibri" w:cs="Calibri"/>
          <w:lang w:val="lt-LT"/>
        </w:rPr>
        <w:t>tyje nurodyta</w:t>
      </w:r>
      <w:r w:rsidR="004D62D9" w:rsidRPr="004D62D9">
        <w:rPr>
          <w:rStyle w:val="normaltextrun"/>
          <w:rFonts w:ascii="Calibri" w:eastAsiaTheme="majorEastAsia" w:hAnsi="Calibri" w:cs="Calibri"/>
          <w:lang w:val="lt-LT"/>
        </w:rPr>
        <w:t xml:space="preserve">, kad „Jei Rangovas vėluoja vykdyti savo įsipareigojimus šioje Sutartyje ir jos prieduose nustatytais terminais, Pirkėjas be oficialaus įspėjimo ir nesumažindamas kitų savo teisių gynimo būdų gali pradėti skaičiuoti 0,03 proc. dydžio delspinigius </w:t>
      </w:r>
      <w:r w:rsidR="004D62D9" w:rsidRPr="00FD2C51">
        <w:rPr>
          <w:rStyle w:val="normaltextrun"/>
          <w:rFonts w:ascii="Calibri" w:eastAsiaTheme="majorEastAsia" w:hAnsi="Calibri" w:cs="Calibri"/>
          <w:lang w:val="lt-LT"/>
        </w:rPr>
        <w:t>nuo Rangovo laiku neįvykdytų įsipareigojimų dalies kainos</w:t>
      </w:r>
      <w:r w:rsidR="004D62D9" w:rsidRPr="004D62D9">
        <w:rPr>
          <w:rStyle w:val="normaltextrun"/>
          <w:rFonts w:ascii="Calibri" w:eastAsiaTheme="majorEastAsia" w:hAnsi="Calibri" w:cs="Calibri"/>
          <w:lang w:val="lt-LT"/>
        </w:rPr>
        <w:t xml:space="preserve"> be PVM už kiekvieną termino praleidimo dieną.“ </w:t>
      </w:r>
      <w:r w:rsidR="00AB10B2" w:rsidRPr="004D62D9">
        <w:rPr>
          <w:rStyle w:val="normaltextrun"/>
          <w:rFonts w:ascii="Calibri" w:eastAsiaTheme="majorEastAsia" w:hAnsi="Calibri" w:cs="Calibri"/>
          <w:lang w:val="lt-LT"/>
        </w:rPr>
        <w:t xml:space="preserve"> Pažymėtina, kad atsižvelgiant</w:t>
      </w:r>
      <w:r w:rsidR="002D135F" w:rsidRPr="004D62D9">
        <w:rPr>
          <w:rStyle w:val="normaltextrun"/>
          <w:rFonts w:ascii="Calibri" w:eastAsiaTheme="majorEastAsia" w:hAnsi="Calibri" w:cs="Calibri"/>
          <w:lang w:val="lt-LT"/>
        </w:rPr>
        <w:t> </w:t>
      </w:r>
      <w:r w:rsidR="00AB10B2" w:rsidRPr="004D62D9">
        <w:rPr>
          <w:rStyle w:val="normaltextrun"/>
          <w:rFonts w:ascii="Calibri" w:eastAsiaTheme="majorEastAsia" w:hAnsi="Calibri" w:cs="Calibri"/>
          <w:lang w:val="lt-LT"/>
        </w:rPr>
        <w:t xml:space="preserve">į Pirkimo </w:t>
      </w:r>
      <w:r w:rsidR="00D249A3" w:rsidRPr="004D62D9">
        <w:rPr>
          <w:rStyle w:val="normaltextrun"/>
          <w:rFonts w:ascii="Calibri" w:eastAsiaTheme="majorEastAsia" w:hAnsi="Calibri" w:cs="Calibri"/>
          <w:lang w:val="lt-LT"/>
        </w:rPr>
        <w:t>S</w:t>
      </w:r>
      <w:r w:rsidR="00033C7B" w:rsidRPr="004D62D9">
        <w:rPr>
          <w:rStyle w:val="normaltextrun"/>
          <w:rFonts w:ascii="Calibri" w:eastAsiaTheme="majorEastAsia" w:hAnsi="Calibri" w:cs="Calibri"/>
          <w:lang w:val="lt-LT"/>
        </w:rPr>
        <w:t xml:space="preserve">pecialiųjų </w:t>
      </w:r>
      <w:r w:rsidR="00AB10B2" w:rsidRPr="004D62D9">
        <w:rPr>
          <w:rStyle w:val="normaltextrun"/>
          <w:rFonts w:ascii="Calibri" w:eastAsiaTheme="majorEastAsia" w:hAnsi="Calibri" w:cs="Calibri"/>
          <w:lang w:val="lt-LT"/>
        </w:rPr>
        <w:t>sąlygų 1.3 papunkčio</w:t>
      </w:r>
      <w:r w:rsidR="00BF690B" w:rsidRPr="004D62D9">
        <w:rPr>
          <w:rStyle w:val="normaltextrun"/>
          <w:rFonts w:ascii="Calibri" w:eastAsiaTheme="majorEastAsia" w:hAnsi="Calibri" w:cs="Calibri"/>
          <w:lang w:val="lt-LT"/>
        </w:rPr>
        <w:t xml:space="preserve"> nuostatą </w:t>
      </w:r>
      <w:r w:rsidR="00AB10B2" w:rsidRPr="004D62D9">
        <w:rPr>
          <w:rStyle w:val="normaltextrun"/>
          <w:rFonts w:ascii="Calibri" w:eastAsiaTheme="majorEastAsia" w:hAnsi="Calibri" w:cs="Calibri"/>
          <w:lang w:val="lt-LT"/>
        </w:rPr>
        <w:t xml:space="preserve">ir į Sutarties 2.8.1 papunkčio </w:t>
      </w:r>
      <w:r w:rsidR="00BF690B" w:rsidRPr="004D62D9">
        <w:rPr>
          <w:rStyle w:val="normaltextrun"/>
          <w:rFonts w:ascii="Calibri" w:eastAsiaTheme="majorEastAsia" w:hAnsi="Calibri" w:cs="Calibri"/>
          <w:lang w:val="lt-LT"/>
        </w:rPr>
        <w:t>nuostatą</w:t>
      </w:r>
      <w:r w:rsidR="00AB10B2" w:rsidRPr="004D62D9">
        <w:rPr>
          <w:rStyle w:val="normaltextrun"/>
          <w:rFonts w:ascii="Calibri" w:eastAsiaTheme="majorEastAsia" w:hAnsi="Calibri" w:cs="Calibri"/>
          <w:lang w:val="lt-LT"/>
        </w:rPr>
        <w:t xml:space="preserve">, </w:t>
      </w:r>
      <w:r w:rsidR="00BF7777" w:rsidRPr="004D62D9">
        <w:rPr>
          <w:rStyle w:val="normaltextrun"/>
          <w:rFonts w:ascii="Calibri" w:eastAsiaTheme="majorEastAsia" w:hAnsi="Calibri" w:cs="Calibri"/>
          <w:lang w:val="lt-LT"/>
        </w:rPr>
        <w:t xml:space="preserve">baudų </w:t>
      </w:r>
      <w:r w:rsidR="00E92153">
        <w:rPr>
          <w:rStyle w:val="normaltextrun"/>
          <w:rFonts w:ascii="Calibri" w:eastAsiaTheme="majorEastAsia" w:hAnsi="Calibri" w:cs="Calibri"/>
          <w:lang w:val="lt-LT"/>
        </w:rPr>
        <w:t xml:space="preserve">ir delspinigių </w:t>
      </w:r>
      <w:r w:rsidR="00BF7777" w:rsidRPr="004D62D9">
        <w:rPr>
          <w:rStyle w:val="normaltextrun"/>
          <w:rFonts w:ascii="Calibri" w:eastAsiaTheme="majorEastAsia" w:hAnsi="Calibri" w:cs="Calibri"/>
          <w:lang w:val="lt-LT"/>
        </w:rPr>
        <w:t>taikymas tampa sudėting</w:t>
      </w:r>
      <w:r w:rsidR="00045633" w:rsidRPr="004D62D9">
        <w:rPr>
          <w:rStyle w:val="normaltextrun"/>
          <w:rFonts w:ascii="Calibri" w:eastAsiaTheme="majorEastAsia" w:hAnsi="Calibri" w:cs="Calibri"/>
          <w:lang w:val="lt-LT"/>
        </w:rPr>
        <w:t>as</w:t>
      </w:r>
      <w:r w:rsidR="00BF7777" w:rsidRPr="004D62D9">
        <w:rPr>
          <w:rStyle w:val="normaltextrun"/>
          <w:rFonts w:ascii="Calibri" w:eastAsiaTheme="majorEastAsia" w:hAnsi="Calibri" w:cs="Calibri"/>
          <w:lang w:val="lt-LT"/>
        </w:rPr>
        <w:t xml:space="preserve"> ir galimai neįgyvendinam</w:t>
      </w:r>
      <w:r w:rsidR="00045633" w:rsidRPr="004D62D9">
        <w:rPr>
          <w:rStyle w:val="normaltextrun"/>
          <w:rFonts w:ascii="Calibri" w:eastAsiaTheme="majorEastAsia" w:hAnsi="Calibri" w:cs="Calibri"/>
          <w:lang w:val="lt-LT"/>
        </w:rPr>
        <w:t>as.</w:t>
      </w:r>
    </w:p>
    <w:p w14:paraId="11461F20" w14:textId="77777777" w:rsidR="006119F0" w:rsidRDefault="006119F0" w:rsidP="004209DF">
      <w:pPr>
        <w:spacing w:after="0" w:line="23" w:lineRule="atLeast"/>
        <w:ind w:firstLine="720"/>
        <w:rPr>
          <w:rFonts w:ascii="Calibri" w:hAnsi="Calibri" w:cs="Calibri"/>
          <w:lang w:val="pt-BR"/>
        </w:rPr>
      </w:pPr>
    </w:p>
    <w:p w14:paraId="7D269BF4" w14:textId="77777777" w:rsidR="0016635D" w:rsidRDefault="0016635D" w:rsidP="004209DF">
      <w:pPr>
        <w:spacing w:after="0" w:line="23" w:lineRule="atLeast"/>
        <w:ind w:firstLine="720"/>
        <w:rPr>
          <w:rFonts w:ascii="Calibri" w:hAnsi="Calibri" w:cs="Calibri"/>
          <w:lang w:val="pt-BR"/>
        </w:rPr>
      </w:pPr>
    </w:p>
    <w:p w14:paraId="3DB53104" w14:textId="77777777" w:rsidR="0016635D" w:rsidRPr="00716F4B" w:rsidRDefault="0016635D" w:rsidP="004209DF">
      <w:pPr>
        <w:spacing w:after="0" w:line="23" w:lineRule="atLeast"/>
        <w:ind w:firstLine="720"/>
        <w:rPr>
          <w:rFonts w:ascii="Calibri" w:hAnsi="Calibri" w:cs="Calibri"/>
          <w:lang w:val="pt-BR"/>
        </w:rPr>
      </w:pPr>
    </w:p>
    <w:p w14:paraId="3C9BEDCD" w14:textId="77777777" w:rsidR="00475C90" w:rsidRPr="004209DF" w:rsidRDefault="00475C90" w:rsidP="004209DF">
      <w:pPr>
        <w:tabs>
          <w:tab w:val="left" w:pos="993"/>
          <w:tab w:val="left" w:pos="1134"/>
        </w:tabs>
        <w:spacing w:after="0" w:line="23" w:lineRule="atLeast"/>
        <w:ind w:firstLine="720"/>
        <w:rPr>
          <w:rStyle w:val="normaltextrun"/>
          <w:rFonts w:ascii="Calibri" w:eastAsiaTheme="majorEastAsia" w:hAnsi="Calibri" w:cs="Calibri"/>
          <w:b/>
          <w:bCs/>
          <w:lang w:val="lt-LT"/>
        </w:rPr>
      </w:pPr>
    </w:p>
    <w:p w14:paraId="40E652B6" w14:textId="7544F278" w:rsidR="00E37D1E" w:rsidRPr="004209DF" w:rsidRDefault="00475C90" w:rsidP="004209DF">
      <w:pPr>
        <w:pStyle w:val="ListParagraph"/>
        <w:numPr>
          <w:ilvl w:val="0"/>
          <w:numId w:val="7"/>
        </w:numPr>
        <w:tabs>
          <w:tab w:val="left" w:pos="993"/>
          <w:tab w:val="left" w:pos="1134"/>
        </w:tabs>
        <w:spacing w:after="0" w:line="23" w:lineRule="atLeast"/>
        <w:ind w:left="0" w:firstLine="720"/>
        <w:rPr>
          <w:rStyle w:val="normaltextrun"/>
          <w:rFonts w:ascii="Calibri" w:eastAsiaTheme="majorEastAsia" w:hAnsi="Calibri" w:cs="Calibri"/>
          <w:b/>
          <w:bCs/>
          <w:lang w:val="lt-LT"/>
        </w:rPr>
      </w:pPr>
      <w:r w:rsidRPr="004209DF">
        <w:rPr>
          <w:rStyle w:val="normaltextrun"/>
          <w:rFonts w:ascii="Calibri" w:eastAsiaTheme="majorEastAsia" w:hAnsi="Calibri" w:cs="Calibri"/>
          <w:b/>
          <w:bCs/>
          <w:lang w:val="lt-LT"/>
        </w:rPr>
        <w:lastRenderedPageBreak/>
        <w:t xml:space="preserve">Dėl </w:t>
      </w:r>
      <w:r w:rsidR="00613D2B" w:rsidRPr="004209DF">
        <w:rPr>
          <w:rStyle w:val="normaltextrun"/>
          <w:rFonts w:ascii="Calibri" w:eastAsiaTheme="majorEastAsia" w:hAnsi="Calibri" w:cs="Calibri"/>
          <w:b/>
          <w:bCs/>
          <w:lang w:val="lt-LT"/>
        </w:rPr>
        <w:t xml:space="preserve">kokybės kriterijų ir jų </w:t>
      </w:r>
      <w:r w:rsidR="00E37D1E" w:rsidRPr="004209DF">
        <w:rPr>
          <w:rStyle w:val="normaltextrun"/>
          <w:rFonts w:ascii="Calibri" w:eastAsiaTheme="majorEastAsia" w:hAnsi="Calibri" w:cs="Calibri"/>
          <w:b/>
          <w:bCs/>
          <w:lang w:val="lt-LT"/>
        </w:rPr>
        <w:t>vertinimo</w:t>
      </w:r>
    </w:p>
    <w:p w14:paraId="5677DFF8" w14:textId="48E4DBA7" w:rsidR="00A04B2D" w:rsidRDefault="00E37D1E" w:rsidP="00960A76">
      <w:pPr>
        <w:tabs>
          <w:tab w:val="left" w:pos="709"/>
          <w:tab w:val="left" w:pos="1134"/>
        </w:tabs>
        <w:spacing w:after="0" w:line="23" w:lineRule="atLeast"/>
        <w:ind w:firstLine="720"/>
        <w:rPr>
          <w:rStyle w:val="normaltextrun"/>
          <w:rFonts w:ascii="Calibri" w:eastAsiaTheme="majorEastAsia" w:hAnsi="Calibri" w:cs="Calibri"/>
          <w:lang w:val="lt-LT"/>
        </w:rPr>
      </w:pPr>
      <w:r w:rsidRPr="00716F4B">
        <w:rPr>
          <w:rStyle w:val="normaltextrun"/>
          <w:rFonts w:ascii="Calibri" w:eastAsiaTheme="majorEastAsia" w:hAnsi="Calibri" w:cs="Calibri"/>
          <w:lang w:val="lt-LT"/>
        </w:rPr>
        <w:t xml:space="preserve">Pirkimo Specialiųjų sąlygų </w:t>
      </w:r>
      <w:r w:rsidR="00695E97" w:rsidRPr="00716F4B">
        <w:rPr>
          <w:rStyle w:val="normaltextrun"/>
          <w:rFonts w:ascii="Calibri" w:eastAsiaTheme="majorEastAsia" w:hAnsi="Calibri" w:cs="Calibri"/>
          <w:lang w:val="lt-LT"/>
        </w:rPr>
        <w:t xml:space="preserve">9.1 papunktyje nurodoma, kad „Perkančioji organizacija ekonomiškai naudingiausią pasiūlymą išrenka </w:t>
      </w:r>
      <w:r w:rsidR="00695E97" w:rsidRPr="00716F4B">
        <w:rPr>
          <w:rStyle w:val="normaltextrun"/>
          <w:rFonts w:ascii="Calibri" w:eastAsiaTheme="majorEastAsia" w:hAnsi="Calibri" w:cs="Calibri"/>
          <w:b/>
          <w:bCs/>
          <w:lang w:val="lt-LT"/>
        </w:rPr>
        <w:t>pagal kainos ir kokybės santykį</w:t>
      </w:r>
      <w:r w:rsidR="00695E97" w:rsidRPr="00716F4B">
        <w:rPr>
          <w:rStyle w:val="normaltextrun"/>
          <w:rFonts w:ascii="Calibri" w:eastAsiaTheme="majorEastAsia" w:hAnsi="Calibri" w:cs="Calibri"/>
          <w:lang w:val="lt-LT"/>
        </w:rPr>
        <w:t xml:space="preserve">. </w:t>
      </w:r>
      <w:r w:rsidR="00695E97" w:rsidRPr="00F05767">
        <w:rPr>
          <w:rStyle w:val="normaltextrun"/>
          <w:rFonts w:ascii="Calibri" w:eastAsiaTheme="majorEastAsia" w:hAnsi="Calibri" w:cs="Calibri"/>
          <w:lang w:val="lt-LT"/>
        </w:rPr>
        <w:t xml:space="preserve">Duomenys, kuriuos savo pasiūlyme turi pateikti tiekėjas, vertinimo kriterijai ir tvarka, pagal kuriuos vertinami tiekėjo pateikti duomenys, pateikiama </w:t>
      </w:r>
      <w:r w:rsidR="006B772A" w:rsidRPr="00F05767">
        <w:rPr>
          <w:rStyle w:val="normaltextrun"/>
          <w:rFonts w:ascii="Calibri" w:eastAsiaTheme="majorEastAsia" w:hAnsi="Calibri" w:cs="Calibri"/>
          <w:lang w:val="lt-LT"/>
        </w:rPr>
        <w:t>Pirkimo S</w:t>
      </w:r>
      <w:r w:rsidR="00695E97" w:rsidRPr="00F05767">
        <w:rPr>
          <w:rStyle w:val="normaltextrun"/>
          <w:rFonts w:ascii="Calibri" w:eastAsiaTheme="majorEastAsia" w:hAnsi="Calibri" w:cs="Calibri"/>
          <w:lang w:val="lt-LT"/>
        </w:rPr>
        <w:t>pecialiųjų sąlygų 7 priede</w:t>
      </w:r>
      <w:r w:rsidR="00B57B7D" w:rsidRPr="00F05767">
        <w:rPr>
          <w:rStyle w:val="normaltextrun"/>
          <w:rFonts w:ascii="Calibri" w:eastAsiaTheme="majorEastAsia" w:hAnsi="Calibri" w:cs="Calibri"/>
          <w:lang w:val="lt-LT"/>
        </w:rPr>
        <w:t>.“ </w:t>
      </w:r>
      <w:r w:rsidR="009119F4" w:rsidRPr="00F05767">
        <w:rPr>
          <w:rStyle w:val="normaltextrun"/>
          <w:rFonts w:ascii="Calibri" w:eastAsiaTheme="majorEastAsia" w:hAnsi="Calibri" w:cs="Calibri"/>
          <w:lang w:val="lt-LT"/>
        </w:rPr>
        <w:t>Pirkimo Specialiųjų sąlygų 7 priede</w:t>
      </w:r>
      <w:r w:rsidR="00441FC3" w:rsidRPr="00F05767">
        <w:rPr>
          <w:rStyle w:val="normaltextrun"/>
          <w:rFonts w:ascii="Calibri" w:eastAsiaTheme="majorEastAsia" w:hAnsi="Calibri" w:cs="Calibri"/>
          <w:lang w:val="lt-LT"/>
        </w:rPr>
        <w:t xml:space="preserve"> „</w:t>
      </w:r>
      <w:r w:rsidR="00744E79" w:rsidRPr="00F05767">
        <w:rPr>
          <w:rStyle w:val="normaltextrun"/>
          <w:rFonts w:ascii="Calibri" w:eastAsiaTheme="majorEastAsia" w:hAnsi="Calibri" w:cs="Calibri"/>
          <w:lang w:val="lt-LT"/>
        </w:rPr>
        <w:t>Pasiūlymų vertinimo kriterijai ir sąlygos“ </w:t>
      </w:r>
      <w:r w:rsidR="003D76A9" w:rsidRPr="00F05767">
        <w:rPr>
          <w:rStyle w:val="normaltextrun"/>
          <w:rFonts w:ascii="Calibri" w:eastAsiaTheme="majorEastAsia" w:hAnsi="Calibri" w:cs="Calibri"/>
          <w:lang w:val="lt-LT"/>
        </w:rPr>
        <w:t xml:space="preserve">1.3 papunktyje, skiltyje </w:t>
      </w:r>
      <w:r w:rsidR="00DC4D7A" w:rsidRPr="00F05767">
        <w:rPr>
          <w:rStyle w:val="normaltextrun"/>
          <w:rFonts w:ascii="Calibri" w:eastAsiaTheme="majorEastAsia" w:hAnsi="Calibri" w:cs="Calibri"/>
          <w:lang w:val="lt-LT"/>
        </w:rPr>
        <w:t>„Paaiškinimai</w:t>
      </w:r>
      <w:r w:rsidR="00BB0138" w:rsidRPr="00F05767">
        <w:rPr>
          <w:rStyle w:val="normaltextrun"/>
          <w:rFonts w:ascii="Calibri" w:eastAsiaTheme="majorEastAsia" w:hAnsi="Calibri" w:cs="Calibri"/>
          <w:lang w:val="lt-LT"/>
        </w:rPr>
        <w:t>“</w:t>
      </w:r>
      <w:r w:rsidR="00835BB7" w:rsidRPr="00F05767">
        <w:rPr>
          <w:rStyle w:val="normaltextrun"/>
          <w:rFonts w:ascii="Calibri" w:eastAsiaTheme="majorEastAsia" w:hAnsi="Calibri" w:cs="Calibri"/>
          <w:lang w:val="lt-LT"/>
        </w:rPr>
        <w:t>,</w:t>
      </w:r>
      <w:r w:rsidR="00BB0138" w:rsidRPr="00F05767">
        <w:rPr>
          <w:rStyle w:val="normaltextrun"/>
          <w:rFonts w:ascii="Calibri" w:eastAsiaTheme="majorEastAsia" w:hAnsi="Calibri" w:cs="Calibri"/>
          <w:lang w:val="lt-LT"/>
        </w:rPr>
        <w:t> nurodom</w:t>
      </w:r>
      <w:r w:rsidR="00511E8F" w:rsidRPr="00F05767">
        <w:rPr>
          <w:rStyle w:val="normaltextrun"/>
          <w:rFonts w:ascii="Calibri" w:eastAsiaTheme="majorEastAsia" w:hAnsi="Calibri" w:cs="Calibri"/>
          <w:lang w:val="lt-LT"/>
        </w:rPr>
        <w:t>i kriterijai</w:t>
      </w:r>
      <w:r w:rsidR="008610F8" w:rsidRPr="00F05767">
        <w:rPr>
          <w:rStyle w:val="normaltextrun"/>
          <w:rFonts w:ascii="Calibri" w:eastAsiaTheme="majorEastAsia" w:hAnsi="Calibri" w:cs="Calibri"/>
          <w:lang w:val="lt-LT"/>
        </w:rPr>
        <w:t xml:space="preserve"> dėl </w:t>
      </w:r>
      <w:r w:rsidR="00FB00D1" w:rsidRPr="00F05767">
        <w:rPr>
          <w:rStyle w:val="normaltextrun"/>
          <w:rFonts w:ascii="Calibri" w:eastAsiaTheme="majorEastAsia" w:hAnsi="Calibri" w:cs="Calibri"/>
          <w:lang w:val="lt-LT"/>
        </w:rPr>
        <w:t xml:space="preserve">statinio statybos vadovo patirties </w:t>
      </w:r>
      <w:r w:rsidR="00A6678E" w:rsidRPr="00F05767">
        <w:rPr>
          <w:rStyle w:val="normaltextrun"/>
          <w:rFonts w:ascii="Calibri" w:eastAsiaTheme="majorEastAsia" w:hAnsi="Calibri" w:cs="Calibri"/>
          <w:lang w:val="lt-LT"/>
        </w:rPr>
        <w:t>„</w:t>
      </w:r>
      <w:r w:rsidR="00957D65" w:rsidRPr="00F05767">
        <w:rPr>
          <w:rStyle w:val="normaltextrun"/>
          <w:rFonts w:ascii="Calibri" w:eastAsiaTheme="majorEastAsia" w:hAnsi="Calibri" w:cs="Calibri"/>
          <w:lang w:val="lt-LT"/>
        </w:rPr>
        <w:t xml:space="preserve">*1 (vieno) siūlomo statinio statybos vadovo per paskutinius 5 metus iki pasiūlymų pateikimo termino pabaigos įvykdytų objektų, kurių kiekvieno atskirai vertė ne mažesnė nei 150 000.00  Eur be PVM skaičius, kuriuos vykdant specialistas </w:t>
      </w:r>
      <w:r w:rsidR="00957D65" w:rsidRPr="00F05767">
        <w:rPr>
          <w:rStyle w:val="normaltextrun"/>
          <w:rFonts w:ascii="Calibri" w:eastAsiaTheme="majorEastAsia" w:hAnsi="Calibri" w:cs="Calibri"/>
          <w:b/>
          <w:bCs/>
          <w:lang w:val="lt-LT"/>
        </w:rPr>
        <w:t>ėjo ypatingojo statinio statybos darbų vadovo pareigas ir kurių kiekvieno apimtyje buvo atlikti negyvenamosios paskirties pastato paprastojo remonto darbai.</w:t>
      </w:r>
      <w:r w:rsidR="00957D65" w:rsidRPr="00F05767">
        <w:rPr>
          <w:rStyle w:val="normaltextrun"/>
          <w:rFonts w:ascii="Calibri" w:eastAsiaTheme="majorEastAsia" w:hAnsi="Calibri" w:cs="Calibri"/>
          <w:lang w:val="lt-LT"/>
        </w:rPr>
        <w:t xml:space="preserve"> Vertinama to paties darbų vadovo, kurio kvalifikacija grindžiama pagal Konkurso sąlygų 4 priedo, 1.2 p</w:t>
      </w:r>
      <w:r w:rsidR="000858D5" w:rsidRPr="00F05767">
        <w:rPr>
          <w:rStyle w:val="normaltextrun"/>
          <w:rFonts w:ascii="Calibri" w:eastAsiaTheme="majorEastAsia" w:hAnsi="Calibri" w:cs="Calibri"/>
          <w:lang w:val="lt-LT"/>
        </w:rPr>
        <w:t>.</w:t>
      </w:r>
      <w:r w:rsidR="00A6678E" w:rsidRPr="00F05767">
        <w:rPr>
          <w:rStyle w:val="normaltextrun"/>
          <w:rFonts w:ascii="Calibri" w:eastAsiaTheme="majorEastAsia" w:hAnsi="Calibri" w:cs="Calibri"/>
          <w:lang w:val="lt-LT"/>
        </w:rPr>
        <w:t>“</w:t>
      </w:r>
      <w:r w:rsidR="00E75D09" w:rsidRPr="00F05767">
        <w:rPr>
          <w:rStyle w:val="normaltextrun"/>
          <w:rFonts w:ascii="Calibri" w:eastAsiaTheme="majorEastAsia" w:hAnsi="Calibri" w:cs="Calibri"/>
          <w:lang w:val="lt-LT"/>
        </w:rPr>
        <w:t xml:space="preserve"> </w:t>
      </w:r>
      <w:r w:rsidR="0075388E" w:rsidRPr="00F05767">
        <w:rPr>
          <w:rStyle w:val="normaltextrun"/>
          <w:rFonts w:ascii="Calibri" w:eastAsiaTheme="majorEastAsia" w:hAnsi="Calibri" w:cs="Calibri"/>
          <w:lang w:val="lt-LT"/>
        </w:rPr>
        <w:t xml:space="preserve"> </w:t>
      </w:r>
      <w:r w:rsidR="00F33446" w:rsidRPr="00F05767">
        <w:rPr>
          <w:rStyle w:val="normaltextrun"/>
          <w:rFonts w:ascii="Calibri" w:eastAsiaTheme="majorEastAsia" w:hAnsi="Calibri" w:cs="Calibri"/>
          <w:lang w:val="lt-LT"/>
        </w:rPr>
        <w:t>Tarnybos nuomone</w:t>
      </w:r>
      <w:r w:rsidR="00A8111D" w:rsidRPr="00F05767">
        <w:rPr>
          <w:rStyle w:val="normaltextrun"/>
          <w:rFonts w:ascii="Calibri" w:eastAsiaTheme="majorEastAsia" w:hAnsi="Calibri" w:cs="Calibri"/>
          <w:lang w:val="lt-LT"/>
        </w:rPr>
        <w:t>,</w:t>
      </w:r>
      <w:r w:rsidR="00C65F9D" w:rsidRPr="00F05767">
        <w:rPr>
          <w:rStyle w:val="normaltextrun"/>
          <w:rFonts w:ascii="Calibri" w:eastAsiaTheme="majorEastAsia" w:hAnsi="Calibri" w:cs="Calibri"/>
          <w:lang w:val="lt-LT"/>
        </w:rPr>
        <w:t xml:space="preserve"> </w:t>
      </w:r>
      <w:r w:rsidR="00C530FA" w:rsidRPr="00F05767">
        <w:rPr>
          <w:rStyle w:val="normaltextrun"/>
          <w:rFonts w:ascii="Calibri" w:eastAsiaTheme="majorEastAsia" w:hAnsi="Calibri" w:cs="Calibri"/>
          <w:lang w:val="lt-LT"/>
        </w:rPr>
        <w:t xml:space="preserve">vadovavimas kapitalinio remonto, rekonstrukcijos ar naujos statybos darbams parodo didesnę </w:t>
      </w:r>
      <w:r w:rsidR="002165FD" w:rsidRPr="00F05767">
        <w:rPr>
          <w:rStyle w:val="normaltextrun"/>
          <w:rFonts w:ascii="Calibri" w:eastAsiaTheme="majorEastAsia" w:hAnsi="Calibri" w:cs="Calibri"/>
          <w:lang w:val="lt-LT"/>
        </w:rPr>
        <w:t>statinio statybos darbų vadovo</w:t>
      </w:r>
      <w:r w:rsidR="002165FD" w:rsidRPr="00F05767">
        <w:rPr>
          <w:rStyle w:val="normaltextrun"/>
          <w:rFonts w:ascii="Calibri" w:eastAsiaTheme="majorEastAsia" w:hAnsi="Calibri" w:cs="Calibri"/>
          <w:b/>
          <w:bCs/>
          <w:lang w:val="lt-LT"/>
        </w:rPr>
        <w:t xml:space="preserve"> </w:t>
      </w:r>
      <w:r w:rsidR="00C530FA" w:rsidRPr="00F05767">
        <w:rPr>
          <w:rStyle w:val="normaltextrun"/>
          <w:rFonts w:ascii="Calibri" w:eastAsiaTheme="majorEastAsia" w:hAnsi="Calibri" w:cs="Calibri"/>
          <w:lang w:val="lt-LT"/>
        </w:rPr>
        <w:t>kompetenciją, t</w:t>
      </w:r>
      <w:r w:rsidR="003C5B36" w:rsidRPr="00F05767">
        <w:rPr>
          <w:rStyle w:val="normaltextrun"/>
          <w:rFonts w:ascii="Calibri" w:eastAsiaTheme="majorEastAsia" w:hAnsi="Calibri" w:cs="Calibri"/>
          <w:lang w:val="lt-LT"/>
        </w:rPr>
        <w:t>odėl</w:t>
      </w:r>
      <w:r w:rsidR="00C530FA" w:rsidRPr="00F05767">
        <w:rPr>
          <w:rStyle w:val="normaltextrun"/>
          <w:rFonts w:ascii="Calibri" w:eastAsiaTheme="majorEastAsia" w:hAnsi="Calibri" w:cs="Calibri"/>
          <w:lang w:val="lt-LT"/>
        </w:rPr>
        <w:t xml:space="preserve"> </w:t>
      </w:r>
      <w:r w:rsidR="003C5B36" w:rsidRPr="00F05767">
        <w:rPr>
          <w:rStyle w:val="normaltextrun"/>
          <w:rFonts w:ascii="Calibri" w:eastAsiaTheme="majorEastAsia" w:hAnsi="Calibri" w:cs="Calibri"/>
          <w:lang w:val="lt-LT"/>
        </w:rPr>
        <w:t>rekom</w:t>
      </w:r>
      <w:r w:rsidR="00C7002A" w:rsidRPr="00F05767">
        <w:rPr>
          <w:rStyle w:val="normaltextrun"/>
          <w:rFonts w:ascii="Calibri" w:eastAsiaTheme="majorEastAsia" w:hAnsi="Calibri" w:cs="Calibri"/>
          <w:lang w:val="lt-LT"/>
        </w:rPr>
        <w:t>e</w:t>
      </w:r>
      <w:r w:rsidR="003C5B36" w:rsidRPr="00F05767">
        <w:rPr>
          <w:rStyle w:val="normaltextrun"/>
          <w:rFonts w:ascii="Calibri" w:eastAsiaTheme="majorEastAsia" w:hAnsi="Calibri" w:cs="Calibri"/>
          <w:lang w:val="lt-LT"/>
        </w:rPr>
        <w:t>nduoja</w:t>
      </w:r>
      <w:r w:rsidR="004503CD" w:rsidRPr="00F05767">
        <w:rPr>
          <w:rStyle w:val="normaltextrun"/>
          <w:rFonts w:ascii="Calibri" w:eastAsiaTheme="majorEastAsia" w:hAnsi="Calibri" w:cs="Calibri"/>
          <w:lang w:val="lt-LT"/>
        </w:rPr>
        <w:t>ma</w:t>
      </w:r>
      <w:r w:rsidR="00C530FA" w:rsidRPr="00F05767">
        <w:rPr>
          <w:rStyle w:val="normaltextrun"/>
          <w:rFonts w:ascii="Calibri" w:eastAsiaTheme="majorEastAsia" w:hAnsi="Calibri" w:cs="Calibri"/>
          <w:lang w:val="lt-LT"/>
        </w:rPr>
        <w:t xml:space="preserve"> už tokią patirtį </w:t>
      </w:r>
      <w:r w:rsidR="003C5B36" w:rsidRPr="00F05767">
        <w:rPr>
          <w:rStyle w:val="normaltextrun"/>
          <w:rFonts w:ascii="Calibri" w:eastAsiaTheme="majorEastAsia" w:hAnsi="Calibri" w:cs="Calibri"/>
          <w:lang w:val="lt-LT"/>
        </w:rPr>
        <w:t>taip pat</w:t>
      </w:r>
      <w:r w:rsidR="00C530FA" w:rsidRPr="00F05767">
        <w:rPr>
          <w:rStyle w:val="normaltextrun"/>
          <w:rFonts w:ascii="Calibri" w:eastAsiaTheme="majorEastAsia" w:hAnsi="Calibri" w:cs="Calibri"/>
          <w:lang w:val="lt-LT"/>
        </w:rPr>
        <w:t xml:space="preserve"> skir</w:t>
      </w:r>
      <w:r w:rsidR="003C5B36" w:rsidRPr="00F05767">
        <w:rPr>
          <w:rStyle w:val="normaltextrun"/>
          <w:rFonts w:ascii="Calibri" w:eastAsiaTheme="majorEastAsia" w:hAnsi="Calibri" w:cs="Calibri"/>
          <w:lang w:val="lt-LT"/>
        </w:rPr>
        <w:t>ti</w:t>
      </w:r>
      <w:r w:rsidR="00C530FA" w:rsidRPr="00F05767">
        <w:rPr>
          <w:rStyle w:val="normaltextrun"/>
          <w:rFonts w:ascii="Calibri" w:eastAsiaTheme="majorEastAsia" w:hAnsi="Calibri" w:cs="Calibri"/>
          <w:lang w:val="lt-LT"/>
        </w:rPr>
        <w:t xml:space="preserve"> bal</w:t>
      </w:r>
      <w:r w:rsidR="003C5B36" w:rsidRPr="00F05767">
        <w:rPr>
          <w:rStyle w:val="normaltextrun"/>
          <w:rFonts w:ascii="Calibri" w:eastAsiaTheme="majorEastAsia" w:hAnsi="Calibri" w:cs="Calibri"/>
          <w:lang w:val="lt-LT"/>
        </w:rPr>
        <w:t>us</w:t>
      </w:r>
      <w:r w:rsidR="00126BA3">
        <w:rPr>
          <w:rStyle w:val="normaltextrun"/>
          <w:rFonts w:ascii="Calibri" w:eastAsiaTheme="majorEastAsia" w:hAnsi="Calibri" w:cs="Calibri"/>
          <w:lang w:val="lt-LT"/>
        </w:rPr>
        <w:t>.</w:t>
      </w:r>
    </w:p>
    <w:p w14:paraId="269C120B" w14:textId="77777777" w:rsidR="00C43AA6" w:rsidRPr="00F05767" w:rsidRDefault="00C43AA6" w:rsidP="00960A76">
      <w:pPr>
        <w:tabs>
          <w:tab w:val="left" w:pos="709"/>
          <w:tab w:val="left" w:pos="1134"/>
        </w:tabs>
        <w:spacing w:after="0" w:line="23" w:lineRule="atLeast"/>
        <w:ind w:firstLine="720"/>
        <w:rPr>
          <w:rStyle w:val="normaltextrun"/>
          <w:rFonts w:ascii="Calibri" w:eastAsiaTheme="majorEastAsia" w:hAnsi="Calibri" w:cs="Calibri"/>
          <w:lang w:val="lt-LT"/>
        </w:rPr>
      </w:pPr>
    </w:p>
    <w:p w14:paraId="4484F444" w14:textId="5836D6DC" w:rsidR="00FC6895" w:rsidRPr="004209DF" w:rsidRDefault="00FC6895" w:rsidP="004209DF">
      <w:pPr>
        <w:pStyle w:val="ListParagraph"/>
        <w:numPr>
          <w:ilvl w:val="0"/>
          <w:numId w:val="7"/>
        </w:numPr>
        <w:tabs>
          <w:tab w:val="left" w:pos="993"/>
          <w:tab w:val="left" w:pos="1134"/>
        </w:tabs>
        <w:spacing w:after="0" w:line="23" w:lineRule="atLeast"/>
        <w:ind w:left="0" w:firstLine="720"/>
        <w:rPr>
          <w:rStyle w:val="normaltextrun"/>
          <w:rFonts w:ascii="Calibri" w:eastAsiaTheme="majorEastAsia" w:hAnsi="Calibri" w:cs="Calibri"/>
          <w:b/>
          <w:bCs/>
          <w:lang w:val="lt-LT"/>
        </w:rPr>
      </w:pPr>
      <w:r w:rsidRPr="004209DF">
        <w:rPr>
          <w:rStyle w:val="normaltextrun"/>
          <w:rFonts w:ascii="Calibri" w:eastAsiaTheme="majorEastAsia" w:hAnsi="Calibri" w:cs="Calibri"/>
          <w:b/>
          <w:bCs/>
          <w:lang w:val="lt-LT"/>
        </w:rPr>
        <w:t>Dėl pašalinimo pagrindų</w:t>
      </w:r>
    </w:p>
    <w:p w14:paraId="2915B8D0" w14:textId="6A56CC40" w:rsidR="005B273C" w:rsidRPr="00716F4B" w:rsidRDefault="006E6630" w:rsidP="00A04B2D">
      <w:pPr>
        <w:tabs>
          <w:tab w:val="left" w:pos="709"/>
          <w:tab w:val="left" w:pos="1134"/>
        </w:tabs>
        <w:spacing w:after="0" w:line="23" w:lineRule="atLeast"/>
        <w:ind w:firstLine="720"/>
        <w:rPr>
          <w:rFonts w:ascii="Calibri" w:eastAsiaTheme="majorEastAsia" w:hAnsi="Calibri" w:cs="Calibri"/>
          <w:lang w:val="lt-LT"/>
        </w:rPr>
      </w:pPr>
      <w:r w:rsidRPr="004209DF">
        <w:rPr>
          <w:rFonts w:ascii="Calibri" w:hAnsi="Calibri" w:cs="Calibri"/>
          <w:lang w:val="lt-LT"/>
        </w:rPr>
        <w:t xml:space="preserve">Pažymėtina, kad </w:t>
      </w:r>
      <w:r w:rsidR="003267EE" w:rsidRPr="004209DF">
        <w:rPr>
          <w:rFonts w:ascii="Calibri" w:hAnsi="Calibri" w:cs="Calibri"/>
          <w:lang w:val="lt-LT"/>
        </w:rPr>
        <w:t xml:space="preserve">Pirkimo Specialiųjų sąlygų 3 priedo </w:t>
      </w:r>
      <w:r w:rsidR="00906A2C" w:rsidRPr="004209DF">
        <w:rPr>
          <w:rFonts w:ascii="Calibri" w:hAnsi="Calibri" w:cs="Calibri"/>
          <w:lang w:val="lt-LT"/>
        </w:rPr>
        <w:t>„</w:t>
      </w:r>
      <w:r w:rsidRPr="004209DF">
        <w:rPr>
          <w:rFonts w:ascii="Calibri" w:hAnsi="Calibri" w:cs="Calibri"/>
          <w:lang w:val="lt-LT"/>
        </w:rPr>
        <w:t>Tiekėjų pašalinimo pagrind</w:t>
      </w:r>
      <w:r w:rsidR="00906A2C" w:rsidRPr="004209DF">
        <w:rPr>
          <w:rFonts w:ascii="Calibri" w:hAnsi="Calibri" w:cs="Calibri"/>
          <w:lang w:val="lt-LT"/>
        </w:rPr>
        <w:t>ai“</w:t>
      </w:r>
      <w:r w:rsidRPr="004209DF">
        <w:rPr>
          <w:rFonts w:ascii="Calibri" w:hAnsi="Calibri" w:cs="Calibri"/>
          <w:lang w:val="lt-LT"/>
        </w:rPr>
        <w:t xml:space="preserve"> lentelės </w:t>
      </w:r>
      <w:r w:rsidR="00A34BA5" w:rsidRPr="004209DF">
        <w:rPr>
          <w:rFonts w:ascii="Calibri" w:hAnsi="Calibri" w:cs="Calibri"/>
          <w:lang w:val="lt-LT"/>
        </w:rPr>
        <w:t>(</w:t>
      </w:r>
      <w:r w:rsidRPr="004209DF">
        <w:rPr>
          <w:rFonts w:ascii="Calibri" w:hAnsi="Calibri" w:cs="Calibri"/>
          <w:lang w:val="lt-LT"/>
        </w:rPr>
        <w:t>toliau – Pašalinimo pagrindai) 1 eilutėje nustatyt</w:t>
      </w:r>
      <w:r w:rsidR="0013728C" w:rsidRPr="004209DF">
        <w:rPr>
          <w:rFonts w:ascii="Calibri" w:hAnsi="Calibri" w:cs="Calibri"/>
          <w:lang w:val="lt-LT"/>
        </w:rPr>
        <w:t>i</w:t>
      </w:r>
      <w:r w:rsidRPr="004209DF">
        <w:rPr>
          <w:rFonts w:ascii="Calibri" w:hAnsi="Calibri" w:cs="Calibri"/>
          <w:lang w:val="lt-LT"/>
        </w:rPr>
        <w:t xml:space="preserve"> pašalinimo pagrindai</w:t>
      </w:r>
      <w:r w:rsidR="009C7DEE" w:rsidRPr="004209DF">
        <w:rPr>
          <w:rFonts w:ascii="Calibri" w:hAnsi="Calibri" w:cs="Calibri"/>
          <w:lang w:val="lt-LT"/>
        </w:rPr>
        <w:t>:</w:t>
      </w:r>
      <w:r w:rsidRPr="004209DF">
        <w:rPr>
          <w:rFonts w:ascii="Calibri" w:hAnsi="Calibri" w:cs="Calibri"/>
          <w:lang w:val="lt-LT"/>
        </w:rPr>
        <w:t xml:space="preserve"> </w:t>
      </w:r>
      <w:r w:rsidR="000A65CE" w:rsidRPr="004209DF">
        <w:rPr>
          <w:rFonts w:ascii="Calibri" w:hAnsi="Calibri" w:cs="Calibri"/>
          <w:lang w:val="lt-LT"/>
        </w:rPr>
        <w:t>„</w:t>
      </w:r>
      <w:r w:rsidR="009C7DEE" w:rsidRPr="004209DF">
        <w:rPr>
          <w:rFonts w:ascii="Calibri" w:hAnsi="Calibri" w:cs="Calibri"/>
          <w:lang w:val="lt-LT"/>
        </w:rPr>
        <w:t>&lt;...&gt; 2) tiekėjo, kuris yra juridinis asmuo, kita organizacija ar jos struktūrinis padalinys, vadovo,</w:t>
      </w:r>
      <w:r w:rsidR="009C7DEE" w:rsidRPr="004209DF">
        <w:rPr>
          <w:rFonts w:ascii="Calibri" w:hAnsi="Calibri" w:cs="Calibri"/>
          <w:bCs/>
          <w:lang w:val="lt-LT"/>
        </w:rPr>
        <w:t xml:space="preserve"> </w:t>
      </w:r>
      <w:r w:rsidR="009C7DEE" w:rsidRPr="004209DF">
        <w:rPr>
          <w:rFonts w:ascii="Calibri" w:hAnsi="Calibri" w:cs="Calibri"/>
          <w:b/>
          <w:bCs/>
          <w:lang w:val="lt-LT"/>
        </w:rPr>
        <w:t>kito valdymo ar priežiūros organo nario ar kito asmens, turinčio (turinčių) teisę atstovauti tiekėjui ar jį kontroliuoti, jo vardu priimti sprendimą, sudaryti sandorį</w:t>
      </w:r>
      <w:r w:rsidR="009C7DEE" w:rsidRPr="004209DF">
        <w:rPr>
          <w:rFonts w:ascii="Calibri" w:hAnsi="Calibri" w:cs="Calibri"/>
          <w:lang w:val="lt-LT"/>
        </w:rPr>
        <w:t>,</w:t>
      </w:r>
      <w:r w:rsidR="009C7DEE" w:rsidRPr="004209DF">
        <w:rPr>
          <w:rFonts w:ascii="Calibri" w:hAnsi="Calibri" w:cs="Calibri"/>
          <w:bCs/>
          <w:lang w:val="lt-LT"/>
        </w:rPr>
        <w:t xml:space="preserve"> </w:t>
      </w:r>
      <w:r w:rsidR="009C7DEE" w:rsidRPr="004209DF">
        <w:rPr>
          <w:rFonts w:ascii="Calibri" w:hAnsi="Calibri" w:cs="Calibri"/>
          <w:lang w:val="lt-LT"/>
        </w:rPr>
        <w:t>asmens (asmenų), turinčio (turinčių) teisę surašyti ir pasirašyti tiekėjo finansinės apskaitos dokumentus per pastaruosius 5 metus buvo priimtas ir įsiteisėjęs apkaltinamasis teismo nuosprendis ir šis asmuo turi neišnykusį ar nepanaikintą teistumą; &lt;...&gt;“</w:t>
      </w:r>
      <w:r w:rsidR="009D360F" w:rsidRPr="004209DF">
        <w:rPr>
          <w:rFonts w:ascii="Calibri" w:hAnsi="Calibri" w:cs="Calibri"/>
          <w:lang w:val="lt-LT"/>
        </w:rPr>
        <w:t xml:space="preserve"> </w:t>
      </w:r>
      <w:r w:rsidRPr="00FB5912">
        <w:rPr>
          <w:rFonts w:ascii="Calibri" w:hAnsi="Calibri" w:cs="Calibri"/>
          <w:lang w:val="lt-LT"/>
        </w:rPr>
        <w:t>taikomi atliekant tarptautinį pirkimą</w:t>
      </w:r>
      <w:r w:rsidRPr="004209DF">
        <w:rPr>
          <w:rFonts w:ascii="Calibri" w:hAnsi="Calibri" w:cs="Calibri"/>
          <w:lang w:val="lt-LT"/>
        </w:rPr>
        <w:t>.</w:t>
      </w:r>
      <w:r w:rsidR="003C2A27" w:rsidRPr="004209DF">
        <w:rPr>
          <w:rFonts w:ascii="Calibri" w:hAnsi="Calibri" w:cs="Calibri"/>
          <w:lang w:val="lt-LT"/>
        </w:rPr>
        <w:t xml:space="preserve"> Atsižvelgiant į tai, rekomenduotina tikslinti šį reikalavimą.</w:t>
      </w:r>
    </w:p>
    <w:p w14:paraId="7DF89B4B" w14:textId="77777777" w:rsidR="00C56AF2" w:rsidRPr="00716F4B" w:rsidRDefault="00C56AF2" w:rsidP="004209DF">
      <w:pPr>
        <w:spacing w:after="0" w:line="23" w:lineRule="atLeast"/>
        <w:ind w:firstLine="720"/>
        <w:rPr>
          <w:rFonts w:ascii="Calibri" w:hAnsi="Calibri" w:cs="Calibri"/>
          <w:lang w:val="lt-LT"/>
        </w:rPr>
      </w:pPr>
    </w:p>
    <w:p w14:paraId="6FB4038E" w14:textId="43AAC0BD" w:rsidR="00830FE7" w:rsidRPr="00716F4B" w:rsidRDefault="00A76591" w:rsidP="004209DF">
      <w:pPr>
        <w:pStyle w:val="ListParagraph"/>
        <w:numPr>
          <w:ilvl w:val="0"/>
          <w:numId w:val="7"/>
        </w:numPr>
        <w:tabs>
          <w:tab w:val="left" w:pos="993"/>
          <w:tab w:val="left" w:pos="1134"/>
        </w:tabs>
        <w:spacing w:after="0" w:line="23" w:lineRule="atLeast"/>
        <w:ind w:left="0" w:firstLine="720"/>
        <w:rPr>
          <w:rStyle w:val="normaltextrun"/>
          <w:rFonts w:ascii="Calibri" w:eastAsiaTheme="majorEastAsia" w:hAnsi="Calibri" w:cs="Calibri"/>
          <w:b/>
          <w:bCs/>
          <w:lang w:val="lt-LT"/>
        </w:rPr>
      </w:pPr>
      <w:r w:rsidRPr="00716F4B">
        <w:rPr>
          <w:rStyle w:val="normaltextrun"/>
          <w:rFonts w:ascii="Calibri" w:eastAsiaTheme="majorEastAsia" w:hAnsi="Calibri" w:cs="Calibri"/>
          <w:b/>
          <w:bCs/>
          <w:lang w:val="lt-LT"/>
        </w:rPr>
        <w:t>Dėl skelbim</w:t>
      </w:r>
      <w:r w:rsidR="00200A68" w:rsidRPr="00716F4B">
        <w:rPr>
          <w:rStyle w:val="normaltextrun"/>
          <w:rFonts w:ascii="Calibri" w:eastAsiaTheme="majorEastAsia" w:hAnsi="Calibri" w:cs="Calibri"/>
          <w:b/>
          <w:bCs/>
          <w:lang w:val="lt-LT"/>
        </w:rPr>
        <w:t>e nurodytos informacijos</w:t>
      </w:r>
    </w:p>
    <w:p w14:paraId="233FD0A9" w14:textId="11AAD5C7" w:rsidR="00773FCA" w:rsidRPr="00716F4B" w:rsidRDefault="00E03225" w:rsidP="004209DF">
      <w:pPr>
        <w:tabs>
          <w:tab w:val="left" w:pos="709"/>
          <w:tab w:val="left" w:pos="851"/>
          <w:tab w:val="left" w:pos="1134"/>
        </w:tabs>
        <w:spacing w:after="0" w:line="23" w:lineRule="atLeast"/>
        <w:ind w:firstLine="720"/>
        <w:rPr>
          <w:rStyle w:val="normaltextrun"/>
          <w:rFonts w:ascii="Calibri" w:eastAsiaTheme="majorEastAsia" w:hAnsi="Calibri" w:cs="Calibri"/>
          <w:lang w:val="lt-LT"/>
        </w:rPr>
      </w:pPr>
      <w:r w:rsidRPr="00716F4B">
        <w:rPr>
          <w:rStyle w:val="normaltextrun"/>
          <w:rFonts w:ascii="Calibri" w:eastAsiaTheme="majorEastAsia" w:hAnsi="Calibri" w:cs="Calibri"/>
          <w:lang w:val="lt-LT"/>
        </w:rPr>
        <w:t>Pirkimo Specialiųjų sąlygų 1.6 p</w:t>
      </w:r>
      <w:r w:rsidR="00F778C0" w:rsidRPr="00716F4B">
        <w:rPr>
          <w:rStyle w:val="normaltextrun"/>
          <w:rFonts w:ascii="Calibri" w:eastAsiaTheme="majorEastAsia" w:hAnsi="Calibri" w:cs="Calibri"/>
          <w:lang w:val="lt-LT"/>
        </w:rPr>
        <w:t>apunktyje</w:t>
      </w:r>
      <w:r w:rsidRPr="00716F4B">
        <w:rPr>
          <w:rStyle w:val="normaltextrun"/>
          <w:rFonts w:ascii="Calibri" w:eastAsiaTheme="majorEastAsia" w:hAnsi="Calibri" w:cs="Calibri"/>
          <w:lang w:val="lt-LT"/>
        </w:rPr>
        <w:t xml:space="preserve"> nurodyta, kad „</w:t>
      </w:r>
      <w:r w:rsidRPr="00716F4B">
        <w:rPr>
          <w:rFonts w:ascii="Calibri" w:hAnsi="Calibri" w:cs="Calibri"/>
          <w:lang w:val="lt-LT"/>
        </w:rPr>
        <w:t>Atliekamas žaliasis pirkimas &lt;...&gt;“.</w:t>
      </w:r>
      <w:r w:rsidR="00623D57" w:rsidRPr="00716F4B">
        <w:rPr>
          <w:rFonts w:ascii="Calibri" w:hAnsi="Calibri" w:cs="Calibri"/>
          <w:lang w:val="lt-LT"/>
        </w:rPr>
        <w:t xml:space="preserve"> S</w:t>
      </w:r>
      <w:r w:rsidRPr="00716F4B">
        <w:rPr>
          <w:rStyle w:val="normaltextrun"/>
          <w:rFonts w:ascii="Calibri" w:eastAsiaTheme="majorEastAsia" w:hAnsi="Calibri" w:cs="Calibri"/>
          <w:lang w:val="lt-LT"/>
        </w:rPr>
        <w:t>kelbimo apie pirkimą 5.1.7 p</w:t>
      </w:r>
      <w:r w:rsidR="0013770F" w:rsidRPr="00716F4B">
        <w:rPr>
          <w:rStyle w:val="normaltextrun"/>
          <w:rFonts w:ascii="Calibri" w:eastAsiaTheme="majorEastAsia" w:hAnsi="Calibri" w:cs="Calibri"/>
          <w:lang w:val="lt-LT"/>
        </w:rPr>
        <w:t>apunktyje</w:t>
      </w:r>
      <w:r w:rsidRPr="00716F4B">
        <w:rPr>
          <w:rStyle w:val="normaltextrun"/>
          <w:rFonts w:ascii="Calibri" w:eastAsiaTheme="majorEastAsia" w:hAnsi="Calibri" w:cs="Calibri"/>
          <w:lang w:val="lt-LT"/>
        </w:rPr>
        <w:t xml:space="preserve"> „</w:t>
      </w:r>
      <w:r w:rsidRPr="00716F4B">
        <w:rPr>
          <w:rStyle w:val="findhit"/>
          <w:rFonts w:ascii="Calibri" w:eastAsiaTheme="majorEastAsia" w:hAnsi="Calibri" w:cs="Calibri"/>
          <w:lang w:val="lt-LT"/>
        </w:rPr>
        <w:t>Strategini</w:t>
      </w:r>
      <w:r w:rsidRPr="00716F4B">
        <w:rPr>
          <w:rStyle w:val="normaltextrun"/>
          <w:rFonts w:ascii="Calibri" w:eastAsiaTheme="majorEastAsia" w:hAnsi="Calibri" w:cs="Calibri"/>
          <w:lang w:val="lt-LT"/>
        </w:rPr>
        <w:t>s viešasis pirkimas“ pažymėta, kad</w:t>
      </w:r>
      <w:r w:rsidR="006B13FF" w:rsidRPr="00716F4B">
        <w:rPr>
          <w:rStyle w:val="normaltextrun"/>
          <w:rFonts w:ascii="Calibri" w:eastAsiaTheme="majorEastAsia" w:hAnsi="Calibri" w:cs="Calibri"/>
          <w:lang w:val="lt-LT"/>
        </w:rPr>
        <w:t xml:space="preserve"> „</w:t>
      </w:r>
      <w:r w:rsidR="006B13FF" w:rsidRPr="00716F4B">
        <w:rPr>
          <w:rFonts w:ascii="Calibri" w:eastAsiaTheme="majorEastAsia" w:hAnsi="Calibri" w:cs="Calibri"/>
          <w:lang w:val="lt-LT"/>
        </w:rPr>
        <w:t>Strateginio viešojo pirkimo tikslas: </w:t>
      </w:r>
      <w:r w:rsidR="006B13FF" w:rsidRPr="00716F4B">
        <w:rPr>
          <w:rFonts w:ascii="Calibri" w:eastAsiaTheme="majorEastAsia" w:hAnsi="Calibri" w:cs="Calibri"/>
          <w:u w:val="single"/>
          <w:lang w:val="lt-LT"/>
        </w:rPr>
        <w:t>Strateginių viešųjų pirkimų nėra</w:t>
      </w:r>
      <w:r w:rsidR="006B13FF" w:rsidRPr="00716F4B">
        <w:rPr>
          <w:rFonts w:ascii="Calibri" w:eastAsiaTheme="majorEastAsia" w:hAnsi="Calibri" w:cs="Calibri"/>
          <w:lang w:val="lt-LT"/>
        </w:rPr>
        <w:t xml:space="preserve">; </w:t>
      </w:r>
      <w:r w:rsidR="006B13FF" w:rsidRPr="00716F4B">
        <w:rPr>
          <w:rStyle w:val="normaltextrun"/>
          <w:rFonts w:ascii="Calibri" w:eastAsiaTheme="majorEastAsia" w:hAnsi="Calibri" w:cs="Calibri"/>
          <w:lang w:val="lt-LT"/>
        </w:rPr>
        <w:t xml:space="preserve">Žaliasis viešasis pirkimas: kriterijai: </w:t>
      </w:r>
      <w:r w:rsidR="006B13FF" w:rsidRPr="00716F4B">
        <w:rPr>
          <w:rStyle w:val="normaltextrun"/>
          <w:rFonts w:ascii="Calibri" w:eastAsiaTheme="majorEastAsia" w:hAnsi="Calibri" w:cs="Calibri"/>
          <w:b/>
          <w:bCs/>
          <w:lang w:val="lt-LT"/>
        </w:rPr>
        <w:t xml:space="preserve">Kiti </w:t>
      </w:r>
      <w:r w:rsidR="006B13FF" w:rsidRPr="00716F4B">
        <w:rPr>
          <w:rStyle w:val="normaltextrun"/>
          <w:rFonts w:ascii="Calibri" w:eastAsiaTheme="majorEastAsia" w:hAnsi="Calibri" w:cs="Calibri"/>
          <w:lang w:val="lt-LT"/>
        </w:rPr>
        <w:t>žaliojo viešojo pirkimo kriterijai</w:t>
      </w:r>
      <w:r w:rsidR="000C3BC4">
        <w:rPr>
          <w:rStyle w:val="normaltextrun"/>
          <w:rFonts w:ascii="Calibri" w:eastAsiaTheme="majorEastAsia" w:hAnsi="Calibri" w:cs="Calibri"/>
          <w:lang w:val="lt-LT"/>
        </w:rPr>
        <w:t>.</w:t>
      </w:r>
      <w:r w:rsidR="006B13FF" w:rsidRPr="00716F4B">
        <w:rPr>
          <w:rStyle w:val="normaltextrun"/>
          <w:rFonts w:ascii="Calibri" w:eastAsiaTheme="majorEastAsia" w:hAnsi="Calibri" w:cs="Calibri"/>
          <w:lang w:val="lt-LT"/>
        </w:rPr>
        <w:t>“</w:t>
      </w:r>
    </w:p>
    <w:p w14:paraId="61323254" w14:textId="77777777" w:rsidR="0016120D" w:rsidRPr="004209DF" w:rsidRDefault="0016120D" w:rsidP="004209DF">
      <w:pPr>
        <w:widowControl w:val="0"/>
        <w:tabs>
          <w:tab w:val="left" w:pos="426"/>
          <w:tab w:val="left" w:pos="1080"/>
        </w:tabs>
        <w:spacing w:after="0" w:line="23" w:lineRule="atLeast"/>
        <w:ind w:firstLine="720"/>
        <w:rPr>
          <w:rFonts w:ascii="Calibri" w:hAnsi="Calibri" w:cs="Calibri"/>
          <w:lang w:val="lt-LT"/>
        </w:rPr>
      </w:pPr>
      <w:r w:rsidRPr="00716F4B">
        <w:rPr>
          <w:rStyle w:val="normaltextrun"/>
          <w:rFonts w:ascii="Calibri" w:eastAsiaTheme="majorEastAsia" w:hAnsi="Calibri" w:cs="Calibri"/>
          <w:lang w:val="lt-LT"/>
        </w:rPr>
        <w:t>Pažymėtina, kad vykdant žaliąjį pirkimą, punkte „</w:t>
      </w:r>
      <w:r w:rsidRPr="00716F4B">
        <w:rPr>
          <w:rStyle w:val="findhit"/>
          <w:rFonts w:ascii="Calibri" w:eastAsiaTheme="majorEastAsia" w:hAnsi="Calibri" w:cs="Calibri"/>
          <w:lang w:val="lt-LT"/>
        </w:rPr>
        <w:t>Strategini</w:t>
      </w:r>
      <w:r w:rsidRPr="00716F4B">
        <w:rPr>
          <w:rStyle w:val="normaltextrun"/>
          <w:rFonts w:ascii="Calibri" w:eastAsiaTheme="majorEastAsia" w:hAnsi="Calibri" w:cs="Calibri"/>
          <w:lang w:val="lt-LT"/>
        </w:rPr>
        <w:t>ai viešieji pirkimai“ turi būti pažymėta „Poveikio aplinkai mažinimas“, aprašyme trumpai nurodyta, kad vykdomas žaliasis pirkimas, atitinkamai punkte „Žaliojo</w:t>
      </w:r>
      <w:r w:rsidRPr="004209DF">
        <w:rPr>
          <w:rStyle w:val="normaltextrun"/>
          <w:rFonts w:ascii="Calibri" w:eastAsiaTheme="majorEastAsia" w:hAnsi="Calibri" w:cs="Calibri"/>
          <w:lang w:val="lt-LT"/>
        </w:rPr>
        <w:t xml:space="preserve"> pirkimo kriterijų detalės“ pažymėta „Nacionaliniai žaliojo viešojo pirkimo kriterijai“, o punkte „Poveikio aplinkai mažinimo metodas“ gali būti pažymėta „Kita“.</w:t>
      </w:r>
    </w:p>
    <w:p w14:paraId="0868D854" w14:textId="1AFFC2C8" w:rsidR="00C56AF2" w:rsidRPr="004209DF" w:rsidRDefault="0016120D" w:rsidP="004209DF">
      <w:pPr>
        <w:pStyle w:val="paragraph"/>
        <w:tabs>
          <w:tab w:val="left" w:pos="1080"/>
          <w:tab w:val="left" w:pos="1134"/>
        </w:tabs>
        <w:spacing w:before="0" w:beforeAutospacing="0" w:after="0" w:afterAutospacing="0" w:line="23" w:lineRule="atLeast"/>
        <w:ind w:firstLine="720"/>
        <w:textAlignment w:val="baseline"/>
        <w:rPr>
          <w:rFonts w:ascii="Calibri" w:eastAsiaTheme="majorEastAsia" w:hAnsi="Calibri" w:cs="Calibri"/>
          <w:lang w:val="lt-LT"/>
        </w:rPr>
      </w:pPr>
      <w:r w:rsidRPr="004209DF">
        <w:rPr>
          <w:rStyle w:val="normaltextrun"/>
          <w:rFonts w:ascii="Calibri" w:eastAsiaTheme="majorEastAsia" w:hAnsi="Calibri" w:cs="Calibri"/>
          <w:lang w:val="lt-LT"/>
        </w:rPr>
        <w:t xml:space="preserve">Tarnybos parengtos mokomosios priemonės </w:t>
      </w:r>
      <w:hyperlink r:id="rId12" w:tgtFrame="_blank" w:history="1">
        <w:r w:rsidRPr="004209DF">
          <w:rPr>
            <w:rStyle w:val="normaltextrun"/>
            <w:rFonts w:ascii="Calibri" w:eastAsiaTheme="majorEastAsia" w:hAnsi="Calibri" w:cs="Calibri"/>
            <w:color w:val="0563C1"/>
            <w:u w:val="single"/>
            <w:lang w:val="lt-LT"/>
          </w:rPr>
          <w:t>Skelbimas apie pirkimą</w:t>
        </w:r>
      </w:hyperlink>
      <w:r w:rsidRPr="004209DF">
        <w:rPr>
          <w:rStyle w:val="normaltextrun"/>
          <w:rFonts w:ascii="Calibri" w:eastAsiaTheme="majorEastAsia" w:hAnsi="Calibri" w:cs="Calibri"/>
          <w:lang w:val="lt-LT"/>
        </w:rPr>
        <w:t xml:space="preserve"> 16 ir 17 skaidrėse pateikta informacija apie Pirkimo procedūros dalies </w:t>
      </w:r>
      <w:r w:rsidRPr="004209DF">
        <w:rPr>
          <w:rStyle w:val="findhit"/>
          <w:rFonts w:ascii="Calibri" w:eastAsiaTheme="majorEastAsia" w:hAnsi="Calibri" w:cs="Calibri"/>
          <w:lang w:val="lt-LT"/>
        </w:rPr>
        <w:t>strategini</w:t>
      </w:r>
      <w:r w:rsidRPr="004209DF">
        <w:rPr>
          <w:rStyle w:val="normaltextrun"/>
          <w:rFonts w:ascii="Calibri" w:eastAsiaTheme="majorEastAsia" w:hAnsi="Calibri" w:cs="Calibri"/>
          <w:lang w:val="lt-LT"/>
        </w:rPr>
        <w:t xml:space="preserve">ai viešieji pirkimai pildymą. Įvertinusi skelbime apie pirkimą pateiktą netikslią informaciją, Tarnyba rekomenduoja </w:t>
      </w:r>
      <w:hyperlink r:id="rId13" w:tgtFrame="_blank" w:history="1">
        <w:r w:rsidRPr="004209DF">
          <w:rPr>
            <w:rStyle w:val="normaltextrun"/>
            <w:rFonts w:ascii="Calibri" w:eastAsiaTheme="majorEastAsia" w:hAnsi="Calibri" w:cs="Calibri"/>
            <w:color w:val="0563C1"/>
            <w:u w:val="single"/>
            <w:lang w:val="lt-LT"/>
          </w:rPr>
          <w:t>Pranešimu apie pakeitimus</w:t>
        </w:r>
      </w:hyperlink>
      <w:r w:rsidRPr="004209DF">
        <w:rPr>
          <w:rStyle w:val="normaltextrun"/>
          <w:rFonts w:ascii="Calibri" w:eastAsiaTheme="majorEastAsia" w:hAnsi="Calibri" w:cs="Calibri"/>
          <w:lang w:val="lt-LT"/>
        </w:rPr>
        <w:t xml:space="preserve"> patikslinti skelbimo apie pirkimą informaciją.</w:t>
      </w:r>
    </w:p>
    <w:p w14:paraId="5DB69936" w14:textId="77777777" w:rsidR="007378AA" w:rsidRPr="004209DF" w:rsidRDefault="007378AA" w:rsidP="004209DF">
      <w:pPr>
        <w:spacing w:after="0" w:line="23" w:lineRule="atLeast"/>
        <w:ind w:firstLine="720"/>
        <w:rPr>
          <w:rFonts w:ascii="Calibri" w:hAnsi="Calibri" w:cs="Calibri"/>
          <w:lang w:val="lt-LT"/>
        </w:rPr>
      </w:pPr>
    </w:p>
    <w:p w14:paraId="6A058F8B" w14:textId="77777777" w:rsidR="00185BA8" w:rsidRPr="004209DF" w:rsidRDefault="00185BA8" w:rsidP="004209DF">
      <w:pPr>
        <w:spacing w:after="0" w:line="23" w:lineRule="atLeast"/>
        <w:ind w:firstLine="720"/>
        <w:rPr>
          <w:rFonts w:ascii="Calibri" w:hAnsi="Calibri" w:cs="Calibri"/>
          <w:lang w:val="lt-LT"/>
        </w:rPr>
      </w:pPr>
      <w:r w:rsidRPr="004209DF">
        <w:rPr>
          <w:rFonts w:ascii="Calibri" w:eastAsia="Calibri" w:hAnsi="Calibri" w:cs="Calibri"/>
          <w:lang w:val="lt-LT"/>
        </w:rPr>
        <w:t xml:space="preserve">Atsižvelgdama į tai, kas nurodyta, Tarnyba rekomenduoja peržiūrėti, patikslinti ir (ar) pakeisti Pirkimo dokumentus pagal šioje Rekomendacijoje pateiktas pastabas. Primename, kad </w:t>
      </w:r>
      <w:r w:rsidRPr="004209DF">
        <w:rPr>
          <w:rFonts w:ascii="Calibri" w:eastAsia="Calibri" w:hAnsi="Calibri" w:cs="Calibri"/>
          <w:lang w:val="lt-LT"/>
        </w:rPr>
        <w:lastRenderedPageBreak/>
        <w:t>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Pirkimo dokumentais. Pažymėtina, kad visais atvejais sprendimą dėl tolimesnio Pirkimo procedūrų vykdymo ar nutraukimo priima pati Perkančioji organizacija, vadovaudamasi Įstatymo 29 straipsnio 3</w:t>
      </w:r>
      <w:r w:rsidRPr="004209DF">
        <w:rPr>
          <w:rFonts w:ascii="Calibri" w:eastAsia="Calibri" w:hAnsi="Calibri" w:cs="Calibri"/>
          <w:vertAlign w:val="superscript"/>
        </w:rPr>
        <w:footnoteReference w:id="2"/>
      </w:r>
      <w:r w:rsidRPr="004209DF">
        <w:rPr>
          <w:rFonts w:ascii="Calibri" w:eastAsia="Calibri" w:hAnsi="Calibri" w:cs="Calibri"/>
          <w:lang w:val="lt-LT"/>
        </w:rPr>
        <w:t xml:space="preserve"> ir 4</w:t>
      </w:r>
      <w:r w:rsidRPr="004209DF">
        <w:rPr>
          <w:rFonts w:ascii="Calibri" w:eastAsia="Calibri" w:hAnsi="Calibri" w:cs="Calibri"/>
          <w:vertAlign w:val="superscript"/>
        </w:rPr>
        <w:footnoteReference w:id="3"/>
      </w:r>
      <w:r w:rsidRPr="004209DF">
        <w:rPr>
          <w:rFonts w:ascii="Calibri" w:eastAsia="Calibri" w:hAnsi="Calibri" w:cs="Calibri"/>
          <w:lang w:val="lt-LT"/>
        </w:rPr>
        <w:t xml:space="preserve"> dalių nuostatomis.</w:t>
      </w:r>
    </w:p>
    <w:p w14:paraId="2379FC59" w14:textId="346FCC12" w:rsidR="0029236D" w:rsidRPr="00CA11B2" w:rsidRDefault="0029236D" w:rsidP="00CA11B2">
      <w:pPr>
        <w:spacing w:after="0" w:line="23" w:lineRule="atLeast"/>
        <w:ind w:firstLine="720"/>
        <w:rPr>
          <w:rFonts w:ascii="Calibri" w:hAnsi="Calibri" w:cs="Calibri"/>
          <w:b/>
          <w:bCs/>
          <w:lang w:val="lt-LT"/>
        </w:rPr>
      </w:pPr>
    </w:p>
    <w:sectPr w:rsidR="0029236D" w:rsidRPr="00CA11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EF8E8" w14:textId="77777777" w:rsidR="00BF6772" w:rsidRDefault="00BF6772" w:rsidP="00F70158">
      <w:pPr>
        <w:spacing w:after="0" w:line="240" w:lineRule="auto"/>
      </w:pPr>
      <w:r>
        <w:separator/>
      </w:r>
    </w:p>
  </w:endnote>
  <w:endnote w:type="continuationSeparator" w:id="0">
    <w:p w14:paraId="31A0A58C" w14:textId="77777777" w:rsidR="00BF6772" w:rsidRDefault="00BF6772" w:rsidP="00F70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E515A" w14:textId="77777777" w:rsidR="00BF6772" w:rsidRDefault="00BF6772" w:rsidP="00F70158">
      <w:pPr>
        <w:spacing w:after="0" w:line="240" w:lineRule="auto"/>
      </w:pPr>
      <w:r>
        <w:separator/>
      </w:r>
    </w:p>
  </w:footnote>
  <w:footnote w:type="continuationSeparator" w:id="0">
    <w:p w14:paraId="3D31D855" w14:textId="77777777" w:rsidR="00BF6772" w:rsidRDefault="00BF6772" w:rsidP="00F70158">
      <w:pPr>
        <w:spacing w:after="0" w:line="240" w:lineRule="auto"/>
      </w:pPr>
      <w:r>
        <w:continuationSeparator/>
      </w:r>
    </w:p>
  </w:footnote>
  <w:footnote w:id="1">
    <w:p w14:paraId="2C90F83A" w14:textId="3FDF39C0" w:rsidR="00DC5412" w:rsidRDefault="00DC5412">
      <w:pPr>
        <w:pStyle w:val="FootnoteText"/>
      </w:pPr>
      <w:r>
        <w:rPr>
          <w:rStyle w:val="FootnoteReference"/>
        </w:rPr>
        <w:footnoteRef/>
      </w:r>
      <w:r>
        <w:t xml:space="preserve"> </w:t>
      </w:r>
      <w:r w:rsidRPr="007627CD">
        <w:t>Tiekėjo kvalifikacijos reikalavimų nustatymo metodika, patvirtinta Viešųjų pirkimų tarnybos direktoriaus 2017 m. birželio 29 d. įsakymu Nr. 1S-105 (žr. aktualią redakciją).</w:t>
      </w:r>
    </w:p>
  </w:footnote>
  <w:footnote w:id="2">
    <w:p w14:paraId="352D924D" w14:textId="18950622" w:rsidR="00185BA8" w:rsidRPr="00E75053" w:rsidRDefault="00185BA8" w:rsidP="00185BA8">
      <w:pPr>
        <w:pStyle w:val="FootnoteText"/>
        <w:jc w:val="both"/>
        <w:rPr>
          <w:rFonts w:ascii="Calibri" w:hAnsi="Calibri" w:cs="Calibri"/>
        </w:rPr>
      </w:pPr>
      <w:r w:rsidRPr="00437C1D">
        <w:rPr>
          <w:rStyle w:val="FootnoteReference"/>
          <w:rFonts w:ascii="Calibri" w:hAnsi="Calibri" w:cs="Calibri"/>
        </w:rPr>
        <w:footnoteRef/>
      </w:r>
      <w:r w:rsidRPr="00E75053">
        <w:rPr>
          <w:rFonts w:ascii="Calibri" w:hAnsi="Calibri" w:cs="Calibri"/>
        </w:rPr>
        <w:t xml:space="preserve"> „</w:t>
      </w:r>
      <w:r w:rsidRPr="00E75053">
        <w:rPr>
          <w:rFonts w:ascii="Calibri" w:hAnsi="Calibri" w:cs="Calibri"/>
          <w:bCs/>
          <w:color w:val="000000"/>
        </w:rPr>
        <w:t>Perkančioji</w:t>
      </w:r>
      <w:r w:rsidRPr="00E75053">
        <w:rPr>
          <w:rFonts w:ascii="Calibri" w:hAnsi="Calibri" w:cs="Calibri"/>
          <w:color w:val="000000"/>
        </w:rPr>
        <w:t xml:space="preserve"> organizacija privalo </w:t>
      </w:r>
      <w:r w:rsidRPr="00E75053">
        <w:rPr>
          <w:rFonts w:ascii="Calibri" w:hAnsi="Calibri" w:cs="Calibri"/>
          <w:bCs/>
          <w:color w:val="000000"/>
        </w:rPr>
        <w:t>nutraukti pradėtas pirkimo ar projekto konkurso procedūras</w:t>
      </w:r>
      <w:r w:rsidRPr="00E75053">
        <w:rPr>
          <w:rFonts w:ascii="Calibri" w:hAnsi="Calibri" w:cs="Calibri"/>
          <w:color w:val="000000"/>
        </w:rPr>
        <w:t>, jeigu buvo pažeisti šio įstatymo 17 straipsnio 1 dalyje nustatyti principai ir atitinkamos padėties negalima ištaisyti</w:t>
      </w:r>
      <w:r w:rsidR="00283E21">
        <w:rPr>
          <w:rFonts w:ascii="Calibri" w:hAnsi="Calibri" w:cs="Calibri"/>
          <w:color w:val="000000"/>
        </w:rPr>
        <w:t>.</w:t>
      </w:r>
      <w:r w:rsidRPr="00E75053">
        <w:rPr>
          <w:rFonts w:ascii="Calibri" w:hAnsi="Calibri" w:cs="Calibri"/>
          <w:color w:val="000000"/>
        </w:rPr>
        <w:t>“</w:t>
      </w:r>
    </w:p>
  </w:footnote>
  <w:footnote w:id="3">
    <w:p w14:paraId="30525BC2" w14:textId="62855C8E" w:rsidR="00185BA8" w:rsidRPr="00E75053" w:rsidRDefault="00185BA8" w:rsidP="00185BA8">
      <w:pPr>
        <w:pStyle w:val="FootnoteText"/>
        <w:jc w:val="both"/>
        <w:rPr>
          <w:rFonts w:ascii="Calibri" w:hAnsi="Calibri" w:cs="Calibri"/>
        </w:rPr>
      </w:pPr>
      <w:r w:rsidRPr="00437C1D">
        <w:rPr>
          <w:rStyle w:val="FootnoteReference"/>
          <w:rFonts w:ascii="Calibri" w:hAnsi="Calibri" w:cs="Calibri"/>
        </w:rPr>
        <w:footnoteRef/>
      </w:r>
      <w:r w:rsidRPr="00E75053">
        <w:rPr>
          <w:rFonts w:ascii="Calibri" w:hAnsi="Calibri" w:cs="Calibri"/>
        </w:rPr>
        <w:t xml:space="preserve"> </w:t>
      </w:r>
      <w:r w:rsidRPr="00E75053">
        <w:rPr>
          <w:rFonts w:ascii="Calibri" w:hAnsi="Calibri" w:cs="Calibri"/>
          <w:bCs/>
          <w:color w:val="00000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283E21">
        <w:rPr>
          <w:rFonts w:ascii="Calibri" w:hAnsi="Calibri" w:cs="Calibri"/>
          <w:bCs/>
          <w:color w:val="000000"/>
        </w:rPr>
        <w:t>.</w:t>
      </w:r>
      <w:r w:rsidRPr="00E75053">
        <w:rPr>
          <w:rFonts w:ascii="Calibri" w:hAnsi="Calibri" w:cs="Calibri"/>
          <w:bCs/>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72648C"/>
    <w:multiLevelType w:val="hybridMultilevel"/>
    <w:tmpl w:val="71DA290A"/>
    <w:lvl w:ilvl="0" w:tplc="515EE278">
      <w:start w:val="1"/>
      <w:numFmt w:val="decimal"/>
      <w:lvlText w:val="%1."/>
      <w:lvlJc w:val="left"/>
      <w:pPr>
        <w:ind w:left="1080" w:hanging="360"/>
      </w:pPr>
      <w:rPr>
        <w:b w:val="0"/>
        <w:bCs/>
      </w:rPr>
    </w:lvl>
    <w:lvl w:ilvl="1" w:tplc="B600C6CC">
      <w:start w:val="1"/>
      <w:numFmt w:val="lowerLetter"/>
      <w:lvlText w:val="%2."/>
      <w:lvlJc w:val="left"/>
      <w:pPr>
        <w:ind w:left="1800" w:hanging="360"/>
      </w:pPr>
    </w:lvl>
    <w:lvl w:ilvl="2" w:tplc="0F9064F6" w:tentative="1">
      <w:start w:val="1"/>
      <w:numFmt w:val="lowerRoman"/>
      <w:lvlText w:val="%3."/>
      <w:lvlJc w:val="right"/>
      <w:pPr>
        <w:ind w:left="2520" w:hanging="180"/>
      </w:pPr>
    </w:lvl>
    <w:lvl w:ilvl="3" w:tplc="D214DD70" w:tentative="1">
      <w:start w:val="1"/>
      <w:numFmt w:val="decimal"/>
      <w:lvlText w:val="%4."/>
      <w:lvlJc w:val="left"/>
      <w:pPr>
        <w:ind w:left="3240" w:hanging="360"/>
      </w:pPr>
    </w:lvl>
    <w:lvl w:ilvl="4" w:tplc="A30A6784" w:tentative="1">
      <w:start w:val="1"/>
      <w:numFmt w:val="lowerLetter"/>
      <w:lvlText w:val="%5."/>
      <w:lvlJc w:val="left"/>
      <w:pPr>
        <w:ind w:left="3960" w:hanging="360"/>
      </w:pPr>
    </w:lvl>
    <w:lvl w:ilvl="5" w:tplc="971EF65A" w:tentative="1">
      <w:start w:val="1"/>
      <w:numFmt w:val="lowerRoman"/>
      <w:lvlText w:val="%6."/>
      <w:lvlJc w:val="right"/>
      <w:pPr>
        <w:ind w:left="4680" w:hanging="180"/>
      </w:pPr>
    </w:lvl>
    <w:lvl w:ilvl="6" w:tplc="5AFAA638" w:tentative="1">
      <w:start w:val="1"/>
      <w:numFmt w:val="decimal"/>
      <w:lvlText w:val="%7."/>
      <w:lvlJc w:val="left"/>
      <w:pPr>
        <w:ind w:left="5400" w:hanging="360"/>
      </w:pPr>
    </w:lvl>
    <w:lvl w:ilvl="7" w:tplc="60003BB4" w:tentative="1">
      <w:start w:val="1"/>
      <w:numFmt w:val="lowerLetter"/>
      <w:lvlText w:val="%8."/>
      <w:lvlJc w:val="left"/>
      <w:pPr>
        <w:ind w:left="6120" w:hanging="360"/>
      </w:pPr>
    </w:lvl>
    <w:lvl w:ilvl="8" w:tplc="C3BEEA92" w:tentative="1">
      <w:start w:val="1"/>
      <w:numFmt w:val="lowerRoman"/>
      <w:lvlText w:val="%9."/>
      <w:lvlJc w:val="right"/>
      <w:pPr>
        <w:ind w:left="6840" w:hanging="180"/>
      </w:pPr>
    </w:lvl>
  </w:abstractNum>
  <w:abstractNum w:abstractNumId="2" w15:restartNumberingAfterBreak="0">
    <w:nsid w:val="13AF44FF"/>
    <w:multiLevelType w:val="multilevel"/>
    <w:tmpl w:val="355C5DD0"/>
    <w:lvl w:ilvl="0">
      <w:start w:val="1"/>
      <w:numFmt w:val="decimal"/>
      <w:lvlText w:val="%1."/>
      <w:lvlJc w:val="left"/>
      <w:pPr>
        <w:ind w:left="994" w:hanging="360"/>
      </w:pPr>
    </w:lvl>
    <w:lvl w:ilvl="1">
      <w:start w:val="1"/>
      <w:numFmt w:val="decimal"/>
      <w:lvlText w:val="%1.%2."/>
      <w:lvlJc w:val="left"/>
      <w:pPr>
        <w:ind w:left="994" w:hanging="360"/>
      </w:pPr>
    </w:lvl>
    <w:lvl w:ilvl="2">
      <w:start w:val="1"/>
      <w:numFmt w:val="decimal"/>
      <w:lvlText w:val="%1.%2.%3."/>
      <w:lvlJc w:val="left"/>
      <w:pPr>
        <w:ind w:left="1354" w:hanging="720"/>
      </w:pPr>
    </w:lvl>
    <w:lvl w:ilvl="3">
      <w:start w:val="1"/>
      <w:numFmt w:val="decimal"/>
      <w:lvlText w:val="%1.%2.%3.%4."/>
      <w:lvlJc w:val="left"/>
      <w:pPr>
        <w:ind w:left="1354" w:hanging="720"/>
      </w:pPr>
    </w:lvl>
    <w:lvl w:ilvl="4">
      <w:start w:val="1"/>
      <w:numFmt w:val="decimal"/>
      <w:lvlText w:val="%1.%2.%3.%4.%5."/>
      <w:lvlJc w:val="left"/>
      <w:pPr>
        <w:ind w:left="1714" w:hanging="1080"/>
      </w:pPr>
    </w:lvl>
    <w:lvl w:ilvl="5">
      <w:start w:val="1"/>
      <w:numFmt w:val="decimal"/>
      <w:lvlText w:val="%1.%2.%3.%4.%5.%6."/>
      <w:lvlJc w:val="left"/>
      <w:pPr>
        <w:ind w:left="1714" w:hanging="1080"/>
      </w:pPr>
    </w:lvl>
    <w:lvl w:ilvl="6">
      <w:start w:val="1"/>
      <w:numFmt w:val="decimal"/>
      <w:lvlText w:val="%1.%2.%3.%4.%5.%6.%7."/>
      <w:lvlJc w:val="left"/>
      <w:pPr>
        <w:ind w:left="2074" w:hanging="1440"/>
      </w:pPr>
    </w:lvl>
    <w:lvl w:ilvl="7">
      <w:start w:val="1"/>
      <w:numFmt w:val="decimal"/>
      <w:lvlText w:val="%1.%2.%3.%4.%5.%6.%7.%8."/>
      <w:lvlJc w:val="left"/>
      <w:pPr>
        <w:ind w:left="2074" w:hanging="1440"/>
      </w:pPr>
    </w:lvl>
    <w:lvl w:ilvl="8">
      <w:start w:val="1"/>
      <w:numFmt w:val="decimal"/>
      <w:lvlText w:val="%1.%2.%3.%4.%5.%6.%7.%8.%9."/>
      <w:lvlJc w:val="left"/>
      <w:pPr>
        <w:ind w:left="2434" w:hanging="1800"/>
      </w:pPr>
    </w:lvl>
  </w:abstractNum>
  <w:abstractNum w:abstractNumId="3" w15:restartNumberingAfterBreak="0">
    <w:nsid w:val="35CF7BB1"/>
    <w:multiLevelType w:val="hybridMultilevel"/>
    <w:tmpl w:val="FD426D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D7C4EB9"/>
    <w:multiLevelType w:val="multilevel"/>
    <w:tmpl w:val="224C3DF2"/>
    <w:lvl w:ilvl="0">
      <w:start w:val="1"/>
      <w:numFmt w:val="decimal"/>
      <w:lvlText w:val="%1."/>
      <w:lvlJc w:val="left"/>
      <w:pPr>
        <w:ind w:left="1211"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515B448A"/>
    <w:multiLevelType w:val="hybridMultilevel"/>
    <w:tmpl w:val="AED46C12"/>
    <w:lvl w:ilvl="0" w:tplc="0427000F">
      <w:start w:val="1"/>
      <w:numFmt w:val="decimal"/>
      <w:lvlText w:val="%1."/>
      <w:lvlJc w:val="left"/>
      <w:pPr>
        <w:ind w:left="163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6394BC7"/>
    <w:multiLevelType w:val="multilevel"/>
    <w:tmpl w:val="AF024F08"/>
    <w:lvl w:ilvl="0">
      <w:start w:val="1"/>
      <w:numFmt w:val="decimal"/>
      <w:lvlText w:val="%1."/>
      <w:lvlJc w:val="left"/>
      <w:pPr>
        <w:tabs>
          <w:tab w:val="num" w:pos="2552"/>
        </w:tabs>
        <w:ind w:left="2912" w:hanging="360"/>
      </w:pPr>
      <w:rPr>
        <w:rFonts w:ascii="Times New Roman" w:hAnsi="Times New Roman" w:cs="Times New Roman"/>
        <w:b w:val="0"/>
        <w:bCs w:val="0"/>
      </w:rPr>
    </w:lvl>
    <w:lvl w:ilvl="1">
      <w:start w:val="1"/>
      <w:numFmt w:val="decimal"/>
      <w:lvlText w:val="%1.%2."/>
      <w:lvlJc w:val="left"/>
      <w:pPr>
        <w:tabs>
          <w:tab w:val="num" w:pos="2552"/>
        </w:tabs>
        <w:ind w:left="2912" w:hanging="360"/>
      </w:pPr>
      <w:rPr>
        <w:rFonts w:ascii="Times New Roman" w:hAnsi="Times New Roman" w:cs="Times New Roman"/>
        <w:b w:val="0"/>
        <w:bCs w:val="0"/>
        <w:sz w:val="24"/>
        <w:szCs w:val="24"/>
      </w:rPr>
    </w:lvl>
    <w:lvl w:ilvl="2">
      <w:start w:val="1"/>
      <w:numFmt w:val="decimal"/>
      <w:lvlText w:val="%1.%2.%3."/>
      <w:lvlJc w:val="left"/>
      <w:pPr>
        <w:tabs>
          <w:tab w:val="num" w:pos="2552"/>
        </w:tabs>
        <w:ind w:left="3272" w:hanging="720"/>
      </w:pPr>
    </w:lvl>
    <w:lvl w:ilvl="3">
      <w:start w:val="1"/>
      <w:numFmt w:val="decimal"/>
      <w:lvlText w:val="%1.%2.%3.%4."/>
      <w:lvlJc w:val="left"/>
      <w:pPr>
        <w:tabs>
          <w:tab w:val="num" w:pos="2552"/>
        </w:tabs>
        <w:ind w:left="3272" w:hanging="720"/>
      </w:pPr>
    </w:lvl>
    <w:lvl w:ilvl="4">
      <w:start w:val="1"/>
      <w:numFmt w:val="decimal"/>
      <w:lvlText w:val="%1.%2.%3.%4.%5."/>
      <w:lvlJc w:val="left"/>
      <w:pPr>
        <w:tabs>
          <w:tab w:val="num" w:pos="2552"/>
        </w:tabs>
        <w:ind w:left="3632" w:hanging="1080"/>
      </w:pPr>
    </w:lvl>
    <w:lvl w:ilvl="5">
      <w:start w:val="1"/>
      <w:numFmt w:val="decimal"/>
      <w:lvlText w:val="%1.%2.%3.%4.%5.%6."/>
      <w:lvlJc w:val="left"/>
      <w:pPr>
        <w:tabs>
          <w:tab w:val="num" w:pos="2552"/>
        </w:tabs>
        <w:ind w:left="3632" w:hanging="1080"/>
      </w:pPr>
    </w:lvl>
    <w:lvl w:ilvl="6">
      <w:start w:val="1"/>
      <w:numFmt w:val="decimal"/>
      <w:lvlText w:val="%1.%2.%3.%4.%5.%6.%7."/>
      <w:lvlJc w:val="left"/>
      <w:pPr>
        <w:tabs>
          <w:tab w:val="num" w:pos="2552"/>
        </w:tabs>
        <w:ind w:left="3992" w:hanging="1440"/>
      </w:pPr>
    </w:lvl>
    <w:lvl w:ilvl="7">
      <w:start w:val="1"/>
      <w:numFmt w:val="decimal"/>
      <w:lvlText w:val="%1.%2.%3.%4.%5.%6.%7.%8."/>
      <w:lvlJc w:val="left"/>
      <w:pPr>
        <w:tabs>
          <w:tab w:val="num" w:pos="2552"/>
        </w:tabs>
        <w:ind w:left="3992" w:hanging="1440"/>
      </w:pPr>
    </w:lvl>
    <w:lvl w:ilvl="8">
      <w:start w:val="1"/>
      <w:numFmt w:val="decimal"/>
      <w:lvlText w:val="%1.%2.%3.%4.%5.%6.%7.%8.%9."/>
      <w:lvlJc w:val="left"/>
      <w:pPr>
        <w:tabs>
          <w:tab w:val="num" w:pos="2552"/>
        </w:tabs>
        <w:ind w:left="4352" w:hanging="1800"/>
      </w:pPr>
    </w:lvl>
  </w:abstractNum>
  <w:num w:numId="1" w16cid:durableId="1316958944">
    <w:abstractNumId w:val="6"/>
  </w:num>
  <w:num w:numId="2" w16cid:durableId="2140486002">
    <w:abstractNumId w:val="2"/>
  </w:num>
  <w:num w:numId="3" w16cid:durableId="1820994993">
    <w:abstractNumId w:val="1"/>
  </w:num>
  <w:num w:numId="4" w16cid:durableId="774401624">
    <w:abstractNumId w:val="0"/>
  </w:num>
  <w:num w:numId="5" w16cid:durableId="1962033026">
    <w:abstractNumId w:val="4"/>
  </w:num>
  <w:num w:numId="6" w16cid:durableId="377315258">
    <w:abstractNumId w:val="3"/>
  </w:num>
  <w:num w:numId="7" w16cid:durableId="1854998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801"/>
    <w:rsid w:val="0000066F"/>
    <w:rsid w:val="0000128B"/>
    <w:rsid w:val="00016DC5"/>
    <w:rsid w:val="00017E42"/>
    <w:rsid w:val="00021FCC"/>
    <w:rsid w:val="00030795"/>
    <w:rsid w:val="00033C7B"/>
    <w:rsid w:val="0003524A"/>
    <w:rsid w:val="0003619C"/>
    <w:rsid w:val="000376DF"/>
    <w:rsid w:val="00045633"/>
    <w:rsid w:val="00047EB7"/>
    <w:rsid w:val="000520C8"/>
    <w:rsid w:val="00055076"/>
    <w:rsid w:val="00057DBD"/>
    <w:rsid w:val="00060E0A"/>
    <w:rsid w:val="000637EC"/>
    <w:rsid w:val="00063E95"/>
    <w:rsid w:val="00066627"/>
    <w:rsid w:val="00077497"/>
    <w:rsid w:val="00081681"/>
    <w:rsid w:val="000858D5"/>
    <w:rsid w:val="00086DFF"/>
    <w:rsid w:val="00093CBF"/>
    <w:rsid w:val="00094EAD"/>
    <w:rsid w:val="000A0483"/>
    <w:rsid w:val="000A2D9E"/>
    <w:rsid w:val="000A447A"/>
    <w:rsid w:val="000A65CE"/>
    <w:rsid w:val="000B3457"/>
    <w:rsid w:val="000C3BC4"/>
    <w:rsid w:val="000C67A7"/>
    <w:rsid w:val="000D2B6B"/>
    <w:rsid w:val="000D6D35"/>
    <w:rsid w:val="000E0662"/>
    <w:rsid w:val="000E76E2"/>
    <w:rsid w:val="000F0C4A"/>
    <w:rsid w:val="000F5C60"/>
    <w:rsid w:val="00100E3C"/>
    <w:rsid w:val="001050DD"/>
    <w:rsid w:val="00107140"/>
    <w:rsid w:val="00107BE6"/>
    <w:rsid w:val="00112A07"/>
    <w:rsid w:val="00112D09"/>
    <w:rsid w:val="001155FE"/>
    <w:rsid w:val="00122132"/>
    <w:rsid w:val="00125256"/>
    <w:rsid w:val="00126BA3"/>
    <w:rsid w:val="00127275"/>
    <w:rsid w:val="00131F2E"/>
    <w:rsid w:val="0013728C"/>
    <w:rsid w:val="0013770F"/>
    <w:rsid w:val="00141274"/>
    <w:rsid w:val="0015020E"/>
    <w:rsid w:val="00150C22"/>
    <w:rsid w:val="00151BB0"/>
    <w:rsid w:val="0015556F"/>
    <w:rsid w:val="00160C86"/>
    <w:rsid w:val="0016120D"/>
    <w:rsid w:val="0016635D"/>
    <w:rsid w:val="00172DB9"/>
    <w:rsid w:val="00185BA8"/>
    <w:rsid w:val="00191239"/>
    <w:rsid w:val="001A4233"/>
    <w:rsid w:val="001A7488"/>
    <w:rsid w:val="001B6885"/>
    <w:rsid w:val="001C000E"/>
    <w:rsid w:val="001C2990"/>
    <w:rsid w:val="001C69CF"/>
    <w:rsid w:val="001C735B"/>
    <w:rsid w:val="001D508A"/>
    <w:rsid w:val="001E3E36"/>
    <w:rsid w:val="001E4F66"/>
    <w:rsid w:val="001E54FD"/>
    <w:rsid w:val="001F3885"/>
    <w:rsid w:val="00200A68"/>
    <w:rsid w:val="0020168F"/>
    <w:rsid w:val="00204ADB"/>
    <w:rsid w:val="0020750C"/>
    <w:rsid w:val="00207930"/>
    <w:rsid w:val="00213D6F"/>
    <w:rsid w:val="002165FD"/>
    <w:rsid w:val="002226C7"/>
    <w:rsid w:val="00223389"/>
    <w:rsid w:val="002246F7"/>
    <w:rsid w:val="002251F3"/>
    <w:rsid w:val="00227C48"/>
    <w:rsid w:val="00231A96"/>
    <w:rsid w:val="002365A1"/>
    <w:rsid w:val="00240016"/>
    <w:rsid w:val="002542FD"/>
    <w:rsid w:val="00255444"/>
    <w:rsid w:val="00261678"/>
    <w:rsid w:val="00262C14"/>
    <w:rsid w:val="00267AB8"/>
    <w:rsid w:val="00270DB3"/>
    <w:rsid w:val="00271DE4"/>
    <w:rsid w:val="00275F13"/>
    <w:rsid w:val="00282119"/>
    <w:rsid w:val="00283E21"/>
    <w:rsid w:val="002876EA"/>
    <w:rsid w:val="00287A45"/>
    <w:rsid w:val="0029185C"/>
    <w:rsid w:val="00291A54"/>
    <w:rsid w:val="0029236D"/>
    <w:rsid w:val="002A0B0F"/>
    <w:rsid w:val="002A3ED9"/>
    <w:rsid w:val="002D08D5"/>
    <w:rsid w:val="002D135F"/>
    <w:rsid w:val="002D5B9B"/>
    <w:rsid w:val="002D7165"/>
    <w:rsid w:val="002E0E1F"/>
    <w:rsid w:val="002E1B7C"/>
    <w:rsid w:val="002E65ED"/>
    <w:rsid w:val="002E6A7E"/>
    <w:rsid w:val="0030135A"/>
    <w:rsid w:val="003105AD"/>
    <w:rsid w:val="003267EE"/>
    <w:rsid w:val="003277B3"/>
    <w:rsid w:val="00331805"/>
    <w:rsid w:val="00334A6F"/>
    <w:rsid w:val="00336C4D"/>
    <w:rsid w:val="00337BD3"/>
    <w:rsid w:val="00341742"/>
    <w:rsid w:val="00346017"/>
    <w:rsid w:val="00361774"/>
    <w:rsid w:val="0037098E"/>
    <w:rsid w:val="00381C99"/>
    <w:rsid w:val="00390A9E"/>
    <w:rsid w:val="00392D0F"/>
    <w:rsid w:val="003A2B09"/>
    <w:rsid w:val="003B249C"/>
    <w:rsid w:val="003B38AB"/>
    <w:rsid w:val="003C07CF"/>
    <w:rsid w:val="003C2A27"/>
    <w:rsid w:val="003C41E2"/>
    <w:rsid w:val="003C5B36"/>
    <w:rsid w:val="003D1A36"/>
    <w:rsid w:val="003D568A"/>
    <w:rsid w:val="003D6E7C"/>
    <w:rsid w:val="003D76A9"/>
    <w:rsid w:val="003E354B"/>
    <w:rsid w:val="003E5AE1"/>
    <w:rsid w:val="003E75F1"/>
    <w:rsid w:val="003F5580"/>
    <w:rsid w:val="00406D49"/>
    <w:rsid w:val="00413908"/>
    <w:rsid w:val="004144D8"/>
    <w:rsid w:val="00416644"/>
    <w:rsid w:val="004209DF"/>
    <w:rsid w:val="00425FEB"/>
    <w:rsid w:val="0043130A"/>
    <w:rsid w:val="00433858"/>
    <w:rsid w:val="00433ECE"/>
    <w:rsid w:val="0043698D"/>
    <w:rsid w:val="00441FC3"/>
    <w:rsid w:val="00446A1C"/>
    <w:rsid w:val="00446B08"/>
    <w:rsid w:val="004503CD"/>
    <w:rsid w:val="00453A25"/>
    <w:rsid w:val="00457B21"/>
    <w:rsid w:val="00461635"/>
    <w:rsid w:val="0046744B"/>
    <w:rsid w:val="00475C90"/>
    <w:rsid w:val="00483B9B"/>
    <w:rsid w:val="00485132"/>
    <w:rsid w:val="00487075"/>
    <w:rsid w:val="0049609D"/>
    <w:rsid w:val="00496B44"/>
    <w:rsid w:val="00497AB6"/>
    <w:rsid w:val="004A7DE3"/>
    <w:rsid w:val="004B0239"/>
    <w:rsid w:val="004C59A5"/>
    <w:rsid w:val="004C5B58"/>
    <w:rsid w:val="004D2A07"/>
    <w:rsid w:val="004D32B2"/>
    <w:rsid w:val="004D5CE7"/>
    <w:rsid w:val="004D62D9"/>
    <w:rsid w:val="004E0E85"/>
    <w:rsid w:val="004F0040"/>
    <w:rsid w:val="004F2001"/>
    <w:rsid w:val="004F27A1"/>
    <w:rsid w:val="004F3B93"/>
    <w:rsid w:val="004F4472"/>
    <w:rsid w:val="004F5606"/>
    <w:rsid w:val="00500BD4"/>
    <w:rsid w:val="0050116B"/>
    <w:rsid w:val="00501323"/>
    <w:rsid w:val="005021BA"/>
    <w:rsid w:val="0050420E"/>
    <w:rsid w:val="00511E8F"/>
    <w:rsid w:val="005135CA"/>
    <w:rsid w:val="0052638E"/>
    <w:rsid w:val="005378FB"/>
    <w:rsid w:val="005421AA"/>
    <w:rsid w:val="00546DBC"/>
    <w:rsid w:val="0055180D"/>
    <w:rsid w:val="00556DFA"/>
    <w:rsid w:val="005665B1"/>
    <w:rsid w:val="00567DF8"/>
    <w:rsid w:val="00573AB2"/>
    <w:rsid w:val="00581A5B"/>
    <w:rsid w:val="005847A1"/>
    <w:rsid w:val="0058670E"/>
    <w:rsid w:val="005946B4"/>
    <w:rsid w:val="005976BC"/>
    <w:rsid w:val="005A182A"/>
    <w:rsid w:val="005A5459"/>
    <w:rsid w:val="005B0856"/>
    <w:rsid w:val="005B273C"/>
    <w:rsid w:val="005B581D"/>
    <w:rsid w:val="005B7153"/>
    <w:rsid w:val="005B7F85"/>
    <w:rsid w:val="005C04B1"/>
    <w:rsid w:val="005C1B91"/>
    <w:rsid w:val="005C5CF3"/>
    <w:rsid w:val="005D0CE7"/>
    <w:rsid w:val="005D1204"/>
    <w:rsid w:val="005E388B"/>
    <w:rsid w:val="005F06D3"/>
    <w:rsid w:val="005F6BCA"/>
    <w:rsid w:val="005F7366"/>
    <w:rsid w:val="005F74F4"/>
    <w:rsid w:val="00600EA5"/>
    <w:rsid w:val="006029A2"/>
    <w:rsid w:val="006119F0"/>
    <w:rsid w:val="00613D2B"/>
    <w:rsid w:val="006166C2"/>
    <w:rsid w:val="006214AE"/>
    <w:rsid w:val="00622F64"/>
    <w:rsid w:val="00623D57"/>
    <w:rsid w:val="00623EDF"/>
    <w:rsid w:val="00633B0E"/>
    <w:rsid w:val="00635618"/>
    <w:rsid w:val="00640614"/>
    <w:rsid w:val="006442E6"/>
    <w:rsid w:val="00645929"/>
    <w:rsid w:val="006548C8"/>
    <w:rsid w:val="006678E6"/>
    <w:rsid w:val="00674D4B"/>
    <w:rsid w:val="0068056D"/>
    <w:rsid w:val="00695E97"/>
    <w:rsid w:val="006A013C"/>
    <w:rsid w:val="006A0D03"/>
    <w:rsid w:val="006A1318"/>
    <w:rsid w:val="006A376F"/>
    <w:rsid w:val="006A546D"/>
    <w:rsid w:val="006B035F"/>
    <w:rsid w:val="006B13FF"/>
    <w:rsid w:val="006B35CC"/>
    <w:rsid w:val="006B772A"/>
    <w:rsid w:val="006C01EC"/>
    <w:rsid w:val="006D0966"/>
    <w:rsid w:val="006D4EE8"/>
    <w:rsid w:val="006D5912"/>
    <w:rsid w:val="006E6630"/>
    <w:rsid w:val="006F2233"/>
    <w:rsid w:val="006F23AE"/>
    <w:rsid w:val="006F4971"/>
    <w:rsid w:val="007050A9"/>
    <w:rsid w:val="007126D3"/>
    <w:rsid w:val="00715DBE"/>
    <w:rsid w:val="00716C8A"/>
    <w:rsid w:val="00716F4B"/>
    <w:rsid w:val="00721C73"/>
    <w:rsid w:val="0072491E"/>
    <w:rsid w:val="00726D8F"/>
    <w:rsid w:val="00726E35"/>
    <w:rsid w:val="007304F6"/>
    <w:rsid w:val="00730D0A"/>
    <w:rsid w:val="00732AAF"/>
    <w:rsid w:val="00734400"/>
    <w:rsid w:val="00734A4D"/>
    <w:rsid w:val="00736032"/>
    <w:rsid w:val="007366AF"/>
    <w:rsid w:val="00737037"/>
    <w:rsid w:val="007378AA"/>
    <w:rsid w:val="007378BE"/>
    <w:rsid w:val="00740014"/>
    <w:rsid w:val="00744E79"/>
    <w:rsid w:val="007478B3"/>
    <w:rsid w:val="0075388E"/>
    <w:rsid w:val="00765078"/>
    <w:rsid w:val="00765288"/>
    <w:rsid w:val="00773FCA"/>
    <w:rsid w:val="00777A4E"/>
    <w:rsid w:val="00790A75"/>
    <w:rsid w:val="007977ED"/>
    <w:rsid w:val="007A1671"/>
    <w:rsid w:val="007A4523"/>
    <w:rsid w:val="007B6A2B"/>
    <w:rsid w:val="007B6D80"/>
    <w:rsid w:val="007D58F7"/>
    <w:rsid w:val="007D6CDC"/>
    <w:rsid w:val="007E6197"/>
    <w:rsid w:val="007F1C6D"/>
    <w:rsid w:val="007F5908"/>
    <w:rsid w:val="007F5ADD"/>
    <w:rsid w:val="007F7C5E"/>
    <w:rsid w:val="00801D14"/>
    <w:rsid w:val="00810360"/>
    <w:rsid w:val="00830FE7"/>
    <w:rsid w:val="00832F81"/>
    <w:rsid w:val="008334A2"/>
    <w:rsid w:val="00835BB7"/>
    <w:rsid w:val="00844E75"/>
    <w:rsid w:val="008524EA"/>
    <w:rsid w:val="008575D0"/>
    <w:rsid w:val="008610F8"/>
    <w:rsid w:val="008635DD"/>
    <w:rsid w:val="00873736"/>
    <w:rsid w:val="00885225"/>
    <w:rsid w:val="008910EF"/>
    <w:rsid w:val="00893106"/>
    <w:rsid w:val="008936BC"/>
    <w:rsid w:val="00894FEC"/>
    <w:rsid w:val="00896F26"/>
    <w:rsid w:val="008A35ED"/>
    <w:rsid w:val="008A36F8"/>
    <w:rsid w:val="008A6629"/>
    <w:rsid w:val="008A768A"/>
    <w:rsid w:val="008B58A9"/>
    <w:rsid w:val="008B5C43"/>
    <w:rsid w:val="008C2A6E"/>
    <w:rsid w:val="008C34FD"/>
    <w:rsid w:val="008E6889"/>
    <w:rsid w:val="008F168D"/>
    <w:rsid w:val="008F2F8C"/>
    <w:rsid w:val="008F4F60"/>
    <w:rsid w:val="008F7E3C"/>
    <w:rsid w:val="00900142"/>
    <w:rsid w:val="00901218"/>
    <w:rsid w:val="00906A2C"/>
    <w:rsid w:val="009110A9"/>
    <w:rsid w:val="009119F4"/>
    <w:rsid w:val="009129A3"/>
    <w:rsid w:val="00927F48"/>
    <w:rsid w:val="0093568A"/>
    <w:rsid w:val="009438AE"/>
    <w:rsid w:val="00943AD5"/>
    <w:rsid w:val="00954374"/>
    <w:rsid w:val="00955D54"/>
    <w:rsid w:val="009569DA"/>
    <w:rsid w:val="00956C30"/>
    <w:rsid w:val="00957D65"/>
    <w:rsid w:val="00960385"/>
    <w:rsid w:val="00960A76"/>
    <w:rsid w:val="00962466"/>
    <w:rsid w:val="009702C0"/>
    <w:rsid w:val="009716C2"/>
    <w:rsid w:val="009718B0"/>
    <w:rsid w:val="00973696"/>
    <w:rsid w:val="0097721C"/>
    <w:rsid w:val="00977997"/>
    <w:rsid w:val="00981F36"/>
    <w:rsid w:val="0098362C"/>
    <w:rsid w:val="00983E56"/>
    <w:rsid w:val="00984BC4"/>
    <w:rsid w:val="00994E1A"/>
    <w:rsid w:val="00995E2B"/>
    <w:rsid w:val="009A20F1"/>
    <w:rsid w:val="009A241C"/>
    <w:rsid w:val="009A3650"/>
    <w:rsid w:val="009A4AF4"/>
    <w:rsid w:val="009A4C5F"/>
    <w:rsid w:val="009B2787"/>
    <w:rsid w:val="009B7763"/>
    <w:rsid w:val="009C0D82"/>
    <w:rsid w:val="009C7DEE"/>
    <w:rsid w:val="009D270A"/>
    <w:rsid w:val="009D2B82"/>
    <w:rsid w:val="009D360F"/>
    <w:rsid w:val="009E0767"/>
    <w:rsid w:val="009F207F"/>
    <w:rsid w:val="009F2701"/>
    <w:rsid w:val="009F7DBE"/>
    <w:rsid w:val="00A009F3"/>
    <w:rsid w:val="00A00EAB"/>
    <w:rsid w:val="00A0164E"/>
    <w:rsid w:val="00A017A4"/>
    <w:rsid w:val="00A04B2D"/>
    <w:rsid w:val="00A04DE2"/>
    <w:rsid w:val="00A11E7E"/>
    <w:rsid w:val="00A12928"/>
    <w:rsid w:val="00A131B4"/>
    <w:rsid w:val="00A1472C"/>
    <w:rsid w:val="00A22207"/>
    <w:rsid w:val="00A326F4"/>
    <w:rsid w:val="00A3497A"/>
    <w:rsid w:val="00A34BA5"/>
    <w:rsid w:val="00A466D3"/>
    <w:rsid w:val="00A46E2F"/>
    <w:rsid w:val="00A51E3E"/>
    <w:rsid w:val="00A52DEF"/>
    <w:rsid w:val="00A53393"/>
    <w:rsid w:val="00A550C5"/>
    <w:rsid w:val="00A57C1B"/>
    <w:rsid w:val="00A6678E"/>
    <w:rsid w:val="00A71567"/>
    <w:rsid w:val="00A76238"/>
    <w:rsid w:val="00A76591"/>
    <w:rsid w:val="00A8111D"/>
    <w:rsid w:val="00A879B0"/>
    <w:rsid w:val="00A93945"/>
    <w:rsid w:val="00AA5A5C"/>
    <w:rsid w:val="00AB0181"/>
    <w:rsid w:val="00AB10B2"/>
    <w:rsid w:val="00AB4E84"/>
    <w:rsid w:val="00AC1189"/>
    <w:rsid w:val="00AC2BD8"/>
    <w:rsid w:val="00AC39B5"/>
    <w:rsid w:val="00AC727C"/>
    <w:rsid w:val="00AD5FFA"/>
    <w:rsid w:val="00AF3F28"/>
    <w:rsid w:val="00AF56EE"/>
    <w:rsid w:val="00AF6CA1"/>
    <w:rsid w:val="00B03687"/>
    <w:rsid w:val="00B10910"/>
    <w:rsid w:val="00B21F5F"/>
    <w:rsid w:val="00B22FE2"/>
    <w:rsid w:val="00B336BC"/>
    <w:rsid w:val="00B34ACC"/>
    <w:rsid w:val="00B34F8D"/>
    <w:rsid w:val="00B43CCB"/>
    <w:rsid w:val="00B43D43"/>
    <w:rsid w:val="00B51871"/>
    <w:rsid w:val="00B57971"/>
    <w:rsid w:val="00B57B7D"/>
    <w:rsid w:val="00B64883"/>
    <w:rsid w:val="00B66977"/>
    <w:rsid w:val="00B675B1"/>
    <w:rsid w:val="00B67CEF"/>
    <w:rsid w:val="00B7368E"/>
    <w:rsid w:val="00B75D2A"/>
    <w:rsid w:val="00B77311"/>
    <w:rsid w:val="00B812EA"/>
    <w:rsid w:val="00B8415C"/>
    <w:rsid w:val="00B85303"/>
    <w:rsid w:val="00B86356"/>
    <w:rsid w:val="00B8666A"/>
    <w:rsid w:val="00B90FF8"/>
    <w:rsid w:val="00B9497F"/>
    <w:rsid w:val="00B95588"/>
    <w:rsid w:val="00BB0138"/>
    <w:rsid w:val="00BB0367"/>
    <w:rsid w:val="00BB1EBB"/>
    <w:rsid w:val="00BB3987"/>
    <w:rsid w:val="00BB6338"/>
    <w:rsid w:val="00BC2D9A"/>
    <w:rsid w:val="00BC5821"/>
    <w:rsid w:val="00BC5901"/>
    <w:rsid w:val="00BD1626"/>
    <w:rsid w:val="00BE421E"/>
    <w:rsid w:val="00BF0544"/>
    <w:rsid w:val="00BF1B80"/>
    <w:rsid w:val="00BF3997"/>
    <w:rsid w:val="00BF6772"/>
    <w:rsid w:val="00BF690B"/>
    <w:rsid w:val="00BF7777"/>
    <w:rsid w:val="00C169F8"/>
    <w:rsid w:val="00C16F17"/>
    <w:rsid w:val="00C214FE"/>
    <w:rsid w:val="00C21BC1"/>
    <w:rsid w:val="00C2267D"/>
    <w:rsid w:val="00C30F46"/>
    <w:rsid w:val="00C35225"/>
    <w:rsid w:val="00C43AA6"/>
    <w:rsid w:val="00C45B8E"/>
    <w:rsid w:val="00C45E9F"/>
    <w:rsid w:val="00C46096"/>
    <w:rsid w:val="00C50C62"/>
    <w:rsid w:val="00C530FA"/>
    <w:rsid w:val="00C56AF2"/>
    <w:rsid w:val="00C65F9D"/>
    <w:rsid w:val="00C7002A"/>
    <w:rsid w:val="00C81258"/>
    <w:rsid w:val="00C84FCA"/>
    <w:rsid w:val="00C91EBC"/>
    <w:rsid w:val="00CA11B2"/>
    <w:rsid w:val="00CB04A4"/>
    <w:rsid w:val="00CB16F3"/>
    <w:rsid w:val="00CB77A6"/>
    <w:rsid w:val="00CC11B4"/>
    <w:rsid w:val="00CC7977"/>
    <w:rsid w:val="00CD15ED"/>
    <w:rsid w:val="00CD1FB4"/>
    <w:rsid w:val="00CE2C71"/>
    <w:rsid w:val="00CE4D22"/>
    <w:rsid w:val="00CE5AE8"/>
    <w:rsid w:val="00CE7829"/>
    <w:rsid w:val="00CE7D94"/>
    <w:rsid w:val="00CF48EA"/>
    <w:rsid w:val="00CF7D7B"/>
    <w:rsid w:val="00D01CAF"/>
    <w:rsid w:val="00D029F4"/>
    <w:rsid w:val="00D0483E"/>
    <w:rsid w:val="00D10221"/>
    <w:rsid w:val="00D15275"/>
    <w:rsid w:val="00D15511"/>
    <w:rsid w:val="00D158A3"/>
    <w:rsid w:val="00D16895"/>
    <w:rsid w:val="00D2115B"/>
    <w:rsid w:val="00D216D8"/>
    <w:rsid w:val="00D21801"/>
    <w:rsid w:val="00D22F3D"/>
    <w:rsid w:val="00D23103"/>
    <w:rsid w:val="00D249A3"/>
    <w:rsid w:val="00D26ABA"/>
    <w:rsid w:val="00D3099C"/>
    <w:rsid w:val="00D32644"/>
    <w:rsid w:val="00D327CA"/>
    <w:rsid w:val="00D3316D"/>
    <w:rsid w:val="00D4008C"/>
    <w:rsid w:val="00D4141E"/>
    <w:rsid w:val="00D4786B"/>
    <w:rsid w:val="00D47CC9"/>
    <w:rsid w:val="00D50D44"/>
    <w:rsid w:val="00D55975"/>
    <w:rsid w:val="00D60FAE"/>
    <w:rsid w:val="00D67895"/>
    <w:rsid w:val="00D70F6F"/>
    <w:rsid w:val="00D72F2E"/>
    <w:rsid w:val="00D856DE"/>
    <w:rsid w:val="00D85A66"/>
    <w:rsid w:val="00D9099C"/>
    <w:rsid w:val="00D95E12"/>
    <w:rsid w:val="00DA49AF"/>
    <w:rsid w:val="00DA51C0"/>
    <w:rsid w:val="00DB7919"/>
    <w:rsid w:val="00DC4D7A"/>
    <w:rsid w:val="00DC5412"/>
    <w:rsid w:val="00DC5DF6"/>
    <w:rsid w:val="00DD3B6D"/>
    <w:rsid w:val="00DD4F24"/>
    <w:rsid w:val="00DE224D"/>
    <w:rsid w:val="00DF17BD"/>
    <w:rsid w:val="00E03225"/>
    <w:rsid w:val="00E109BA"/>
    <w:rsid w:val="00E11518"/>
    <w:rsid w:val="00E13AA4"/>
    <w:rsid w:val="00E21E2F"/>
    <w:rsid w:val="00E22A87"/>
    <w:rsid w:val="00E23C4B"/>
    <w:rsid w:val="00E37D1E"/>
    <w:rsid w:val="00E427A6"/>
    <w:rsid w:val="00E526BC"/>
    <w:rsid w:val="00E53F1F"/>
    <w:rsid w:val="00E54634"/>
    <w:rsid w:val="00E60C18"/>
    <w:rsid w:val="00E6607D"/>
    <w:rsid w:val="00E666F9"/>
    <w:rsid w:val="00E72D85"/>
    <w:rsid w:val="00E75A7B"/>
    <w:rsid w:val="00E75B4A"/>
    <w:rsid w:val="00E75D09"/>
    <w:rsid w:val="00E809E1"/>
    <w:rsid w:val="00E80DC0"/>
    <w:rsid w:val="00E81312"/>
    <w:rsid w:val="00E822DC"/>
    <w:rsid w:val="00E82DB5"/>
    <w:rsid w:val="00E85F77"/>
    <w:rsid w:val="00E92153"/>
    <w:rsid w:val="00E94018"/>
    <w:rsid w:val="00E96349"/>
    <w:rsid w:val="00E976C7"/>
    <w:rsid w:val="00EA515C"/>
    <w:rsid w:val="00EB2643"/>
    <w:rsid w:val="00EC2FAD"/>
    <w:rsid w:val="00EC62FE"/>
    <w:rsid w:val="00EE3D25"/>
    <w:rsid w:val="00EE727A"/>
    <w:rsid w:val="00EF285F"/>
    <w:rsid w:val="00EF500D"/>
    <w:rsid w:val="00EF7469"/>
    <w:rsid w:val="00F05767"/>
    <w:rsid w:val="00F072AC"/>
    <w:rsid w:val="00F119E1"/>
    <w:rsid w:val="00F1336D"/>
    <w:rsid w:val="00F16628"/>
    <w:rsid w:val="00F2122F"/>
    <w:rsid w:val="00F308DD"/>
    <w:rsid w:val="00F313A5"/>
    <w:rsid w:val="00F3307F"/>
    <w:rsid w:val="00F33446"/>
    <w:rsid w:val="00F34388"/>
    <w:rsid w:val="00F372BB"/>
    <w:rsid w:val="00F44E69"/>
    <w:rsid w:val="00F50F17"/>
    <w:rsid w:val="00F52585"/>
    <w:rsid w:val="00F53AA2"/>
    <w:rsid w:val="00F54067"/>
    <w:rsid w:val="00F54E67"/>
    <w:rsid w:val="00F605E2"/>
    <w:rsid w:val="00F6139C"/>
    <w:rsid w:val="00F630F3"/>
    <w:rsid w:val="00F64C38"/>
    <w:rsid w:val="00F6571B"/>
    <w:rsid w:val="00F70158"/>
    <w:rsid w:val="00F7101F"/>
    <w:rsid w:val="00F778C0"/>
    <w:rsid w:val="00F855B7"/>
    <w:rsid w:val="00F95265"/>
    <w:rsid w:val="00FA182B"/>
    <w:rsid w:val="00FA1F46"/>
    <w:rsid w:val="00FA510D"/>
    <w:rsid w:val="00FB00D1"/>
    <w:rsid w:val="00FB02FC"/>
    <w:rsid w:val="00FB5912"/>
    <w:rsid w:val="00FB6145"/>
    <w:rsid w:val="00FC5DA3"/>
    <w:rsid w:val="00FC5DD0"/>
    <w:rsid w:val="00FC6895"/>
    <w:rsid w:val="00FD2C51"/>
    <w:rsid w:val="00FD2FF1"/>
    <w:rsid w:val="00FD35D1"/>
    <w:rsid w:val="00FD373F"/>
    <w:rsid w:val="00FE73A8"/>
    <w:rsid w:val="00FF0BF8"/>
    <w:rsid w:val="00FF1D07"/>
    <w:rsid w:val="00FF23E3"/>
    <w:rsid w:val="00FF4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A09B"/>
  <w15:chartTrackingRefBased/>
  <w15:docId w15:val="{38BF8F71-54CF-4CF5-AD7C-6BD2D6BC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8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8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8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8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8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8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8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8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8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8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8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8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8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8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8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8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8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801"/>
    <w:rPr>
      <w:rFonts w:eastAsiaTheme="majorEastAsia" w:cstheme="majorBidi"/>
      <w:color w:val="272727" w:themeColor="text1" w:themeTint="D8"/>
    </w:rPr>
  </w:style>
  <w:style w:type="paragraph" w:styleId="Title">
    <w:name w:val="Title"/>
    <w:basedOn w:val="Normal"/>
    <w:next w:val="Normal"/>
    <w:link w:val="TitleChar"/>
    <w:uiPriority w:val="10"/>
    <w:qFormat/>
    <w:rsid w:val="00D218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8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801"/>
    <w:pPr>
      <w:spacing w:before="160"/>
      <w:jc w:val="center"/>
    </w:pPr>
    <w:rPr>
      <w:i/>
      <w:iCs/>
      <w:color w:val="404040" w:themeColor="text1" w:themeTint="BF"/>
    </w:rPr>
  </w:style>
  <w:style w:type="character" w:customStyle="1" w:styleId="QuoteChar">
    <w:name w:val="Quote Char"/>
    <w:basedOn w:val="DefaultParagraphFont"/>
    <w:link w:val="Quote"/>
    <w:uiPriority w:val="29"/>
    <w:rsid w:val="00D2180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D21801"/>
    <w:pPr>
      <w:ind w:left="720"/>
      <w:contextualSpacing/>
    </w:pPr>
  </w:style>
  <w:style w:type="character" w:styleId="IntenseEmphasis">
    <w:name w:val="Intense Emphasis"/>
    <w:basedOn w:val="DefaultParagraphFont"/>
    <w:uiPriority w:val="21"/>
    <w:qFormat/>
    <w:rsid w:val="00D21801"/>
    <w:rPr>
      <w:i/>
      <w:iCs/>
      <w:color w:val="0F4761" w:themeColor="accent1" w:themeShade="BF"/>
    </w:rPr>
  </w:style>
  <w:style w:type="paragraph" w:styleId="IntenseQuote">
    <w:name w:val="Intense Quote"/>
    <w:basedOn w:val="Normal"/>
    <w:next w:val="Normal"/>
    <w:link w:val="IntenseQuoteChar"/>
    <w:uiPriority w:val="30"/>
    <w:qFormat/>
    <w:rsid w:val="00D21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801"/>
    <w:rPr>
      <w:i/>
      <w:iCs/>
      <w:color w:val="0F4761" w:themeColor="accent1" w:themeShade="BF"/>
    </w:rPr>
  </w:style>
  <w:style w:type="character" w:styleId="IntenseReference">
    <w:name w:val="Intense Reference"/>
    <w:basedOn w:val="DefaultParagraphFont"/>
    <w:uiPriority w:val="32"/>
    <w:qFormat/>
    <w:rsid w:val="00D21801"/>
    <w:rPr>
      <w:b/>
      <w:bCs/>
      <w:smallCaps/>
      <w:color w:val="0F4761" w:themeColor="accent1" w:themeShade="BF"/>
      <w:spacing w:val="5"/>
    </w:rPr>
  </w:style>
  <w:style w:type="paragraph" w:customStyle="1" w:styleId="paragraph">
    <w:name w:val="paragraph"/>
    <w:basedOn w:val="Normal"/>
    <w:rsid w:val="00F7015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F70158"/>
    <w:pPr>
      <w:spacing w:after="0" w:line="240" w:lineRule="auto"/>
    </w:pPr>
    <w:rPr>
      <w:kern w:val="0"/>
      <w:sz w:val="20"/>
      <w:szCs w:val="20"/>
      <w:lang w:val="lt-LT"/>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F70158"/>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F70158"/>
    <w:rPr>
      <w:vertAlign w:val="superscript"/>
    </w:rPr>
  </w:style>
  <w:style w:type="character" w:customStyle="1" w:styleId="normaltextrun">
    <w:name w:val="normaltextrun"/>
    <w:basedOn w:val="DefaultParagraphFont"/>
    <w:rsid w:val="00F70158"/>
  </w:style>
  <w:style w:type="character" w:styleId="Hyperlink">
    <w:name w:val="Hyperlink"/>
    <w:basedOn w:val="DefaultParagraphFont"/>
    <w:uiPriority w:val="99"/>
    <w:unhideWhenUsed/>
    <w:rsid w:val="00D4008C"/>
    <w:rPr>
      <w:color w:val="467886" w:themeColor="hyperlink"/>
      <w:u w:val="single"/>
    </w:rPr>
  </w:style>
  <w:style w:type="table" w:customStyle="1" w:styleId="Lentelstinklelis2">
    <w:name w:val="Lentelės tinklelis2"/>
    <w:basedOn w:val="TableNormal"/>
    <w:next w:val="TableGrid"/>
    <w:uiPriority w:val="39"/>
    <w:rsid w:val="00122132"/>
    <w:pPr>
      <w:suppressAutoHyphens/>
      <w:spacing w:after="0" w:line="240" w:lineRule="auto"/>
    </w:pPr>
    <w:rPr>
      <w:rFonts w:eastAsiaTheme="minorEastAsia"/>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22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C69CF"/>
  </w:style>
  <w:style w:type="character" w:styleId="UnresolvedMention">
    <w:name w:val="Unresolved Mention"/>
    <w:basedOn w:val="DefaultParagraphFont"/>
    <w:uiPriority w:val="99"/>
    <w:semiHidden/>
    <w:unhideWhenUsed/>
    <w:rsid w:val="00CD1FB4"/>
    <w:rPr>
      <w:color w:val="605E5C"/>
      <w:shd w:val="clear" w:color="auto" w:fill="E1DFDD"/>
    </w:rPr>
  </w:style>
  <w:style w:type="character" w:styleId="FollowedHyperlink">
    <w:name w:val="FollowedHyperlink"/>
    <w:basedOn w:val="DefaultParagraphFont"/>
    <w:uiPriority w:val="99"/>
    <w:semiHidden/>
    <w:unhideWhenUsed/>
    <w:rsid w:val="00DA49AF"/>
    <w:rPr>
      <w:color w:val="96607D" w:themeColor="followedHyperlink"/>
      <w:u w:val="single"/>
    </w:rPr>
  </w:style>
  <w:style w:type="paragraph" w:styleId="Header">
    <w:name w:val="header"/>
    <w:basedOn w:val="Normal"/>
    <w:link w:val="HeaderChar"/>
    <w:uiPriority w:val="99"/>
    <w:unhideWhenUsed/>
    <w:rsid w:val="00BF05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0544"/>
  </w:style>
  <w:style w:type="paragraph" w:styleId="Footer">
    <w:name w:val="footer"/>
    <w:basedOn w:val="Normal"/>
    <w:link w:val="FooterChar"/>
    <w:uiPriority w:val="99"/>
    <w:unhideWhenUsed/>
    <w:rsid w:val="00BF05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0544"/>
  </w:style>
  <w:style w:type="character" w:customStyle="1" w:styleId="findhit">
    <w:name w:val="findhit"/>
    <w:basedOn w:val="DefaultParagraphFont"/>
    <w:rsid w:val="00E03225"/>
  </w:style>
  <w:style w:type="paragraph" w:styleId="Revision">
    <w:name w:val="Revision"/>
    <w:hidden/>
    <w:uiPriority w:val="99"/>
    <w:semiHidden/>
    <w:rsid w:val="00DC5412"/>
    <w:pPr>
      <w:spacing w:after="0" w:line="240" w:lineRule="auto"/>
    </w:pPr>
  </w:style>
  <w:style w:type="character" w:styleId="CommentReference">
    <w:name w:val="annotation reference"/>
    <w:basedOn w:val="DefaultParagraphFont"/>
    <w:uiPriority w:val="99"/>
    <w:semiHidden/>
    <w:unhideWhenUsed/>
    <w:rsid w:val="00981F36"/>
    <w:rPr>
      <w:sz w:val="16"/>
      <w:szCs w:val="16"/>
    </w:rPr>
  </w:style>
  <w:style w:type="paragraph" w:styleId="CommentText">
    <w:name w:val="annotation text"/>
    <w:basedOn w:val="Normal"/>
    <w:link w:val="CommentTextChar"/>
    <w:uiPriority w:val="99"/>
    <w:unhideWhenUsed/>
    <w:rsid w:val="00981F36"/>
    <w:pPr>
      <w:spacing w:line="240" w:lineRule="auto"/>
    </w:pPr>
    <w:rPr>
      <w:sz w:val="20"/>
      <w:szCs w:val="20"/>
    </w:rPr>
  </w:style>
  <w:style w:type="character" w:customStyle="1" w:styleId="CommentTextChar">
    <w:name w:val="Comment Text Char"/>
    <w:basedOn w:val="DefaultParagraphFont"/>
    <w:link w:val="CommentText"/>
    <w:uiPriority w:val="99"/>
    <w:rsid w:val="00981F36"/>
    <w:rPr>
      <w:sz w:val="20"/>
      <w:szCs w:val="20"/>
    </w:rPr>
  </w:style>
  <w:style w:type="paragraph" w:styleId="CommentSubject">
    <w:name w:val="annotation subject"/>
    <w:basedOn w:val="CommentText"/>
    <w:next w:val="CommentText"/>
    <w:link w:val="CommentSubjectChar"/>
    <w:uiPriority w:val="99"/>
    <w:semiHidden/>
    <w:unhideWhenUsed/>
    <w:rsid w:val="00981F36"/>
    <w:rPr>
      <w:b/>
      <w:bCs/>
    </w:rPr>
  </w:style>
  <w:style w:type="character" w:customStyle="1" w:styleId="CommentSubjectChar">
    <w:name w:val="Comment Subject Char"/>
    <w:basedOn w:val="CommentTextChar"/>
    <w:link w:val="CommentSubject"/>
    <w:uiPriority w:val="99"/>
    <w:semiHidden/>
    <w:rsid w:val="00981F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99039">
      <w:bodyDiv w:val="1"/>
      <w:marLeft w:val="0"/>
      <w:marRight w:val="0"/>
      <w:marTop w:val="0"/>
      <w:marBottom w:val="0"/>
      <w:divBdr>
        <w:top w:val="none" w:sz="0" w:space="0" w:color="auto"/>
        <w:left w:val="none" w:sz="0" w:space="0" w:color="auto"/>
        <w:bottom w:val="none" w:sz="0" w:space="0" w:color="auto"/>
        <w:right w:val="none" w:sz="0" w:space="0" w:color="auto"/>
      </w:divBdr>
    </w:div>
    <w:div w:id="496262466">
      <w:bodyDiv w:val="1"/>
      <w:marLeft w:val="0"/>
      <w:marRight w:val="0"/>
      <w:marTop w:val="0"/>
      <w:marBottom w:val="0"/>
      <w:divBdr>
        <w:top w:val="none" w:sz="0" w:space="0" w:color="auto"/>
        <w:left w:val="none" w:sz="0" w:space="0" w:color="auto"/>
        <w:bottom w:val="none" w:sz="0" w:space="0" w:color="auto"/>
        <w:right w:val="none" w:sz="0" w:space="0" w:color="auto"/>
      </w:divBdr>
    </w:div>
    <w:div w:id="942306625">
      <w:bodyDiv w:val="1"/>
      <w:marLeft w:val="0"/>
      <w:marRight w:val="0"/>
      <w:marTop w:val="0"/>
      <w:marBottom w:val="0"/>
      <w:divBdr>
        <w:top w:val="none" w:sz="0" w:space="0" w:color="auto"/>
        <w:left w:val="none" w:sz="0" w:space="0" w:color="auto"/>
        <w:bottom w:val="none" w:sz="0" w:space="0" w:color="auto"/>
        <w:right w:val="none" w:sz="0" w:space="0" w:color="auto"/>
      </w:divBdr>
      <w:divsChild>
        <w:div w:id="1626543382">
          <w:marLeft w:val="0"/>
          <w:marRight w:val="0"/>
          <w:marTop w:val="0"/>
          <w:marBottom w:val="0"/>
          <w:divBdr>
            <w:top w:val="none" w:sz="0" w:space="0" w:color="auto"/>
            <w:left w:val="none" w:sz="0" w:space="0" w:color="auto"/>
            <w:bottom w:val="none" w:sz="0" w:space="0" w:color="auto"/>
            <w:right w:val="none" w:sz="0" w:space="0" w:color="auto"/>
          </w:divBdr>
        </w:div>
        <w:div w:id="1783458904">
          <w:marLeft w:val="0"/>
          <w:marRight w:val="0"/>
          <w:marTop w:val="0"/>
          <w:marBottom w:val="0"/>
          <w:divBdr>
            <w:top w:val="none" w:sz="0" w:space="0" w:color="auto"/>
            <w:left w:val="none" w:sz="0" w:space="0" w:color="auto"/>
            <w:bottom w:val="none" w:sz="0" w:space="0" w:color="auto"/>
            <w:right w:val="none" w:sz="0" w:space="0" w:color="auto"/>
          </w:divBdr>
        </w:div>
        <w:div w:id="260914268">
          <w:marLeft w:val="0"/>
          <w:marRight w:val="0"/>
          <w:marTop w:val="0"/>
          <w:marBottom w:val="0"/>
          <w:divBdr>
            <w:top w:val="none" w:sz="0" w:space="0" w:color="auto"/>
            <w:left w:val="none" w:sz="0" w:space="0" w:color="auto"/>
            <w:bottom w:val="none" w:sz="0" w:space="0" w:color="auto"/>
            <w:right w:val="none" w:sz="0" w:space="0" w:color="auto"/>
          </w:divBdr>
        </w:div>
      </w:divsChild>
    </w:div>
    <w:div w:id="990595092">
      <w:bodyDiv w:val="1"/>
      <w:marLeft w:val="0"/>
      <w:marRight w:val="0"/>
      <w:marTop w:val="0"/>
      <w:marBottom w:val="0"/>
      <w:divBdr>
        <w:top w:val="none" w:sz="0" w:space="0" w:color="auto"/>
        <w:left w:val="none" w:sz="0" w:space="0" w:color="auto"/>
        <w:bottom w:val="none" w:sz="0" w:space="0" w:color="auto"/>
        <w:right w:val="none" w:sz="0" w:space="0" w:color="auto"/>
      </w:divBdr>
      <w:divsChild>
        <w:div w:id="199320580">
          <w:marLeft w:val="0"/>
          <w:marRight w:val="0"/>
          <w:marTop w:val="0"/>
          <w:marBottom w:val="0"/>
          <w:divBdr>
            <w:top w:val="none" w:sz="0" w:space="0" w:color="auto"/>
            <w:left w:val="none" w:sz="0" w:space="0" w:color="auto"/>
            <w:bottom w:val="none" w:sz="0" w:space="0" w:color="auto"/>
            <w:right w:val="none" w:sz="0" w:space="0" w:color="auto"/>
          </w:divBdr>
        </w:div>
        <w:div w:id="381439517">
          <w:marLeft w:val="0"/>
          <w:marRight w:val="0"/>
          <w:marTop w:val="0"/>
          <w:marBottom w:val="0"/>
          <w:divBdr>
            <w:top w:val="none" w:sz="0" w:space="0" w:color="auto"/>
            <w:left w:val="none" w:sz="0" w:space="0" w:color="auto"/>
            <w:bottom w:val="none" w:sz="0" w:space="0" w:color="auto"/>
            <w:right w:val="none" w:sz="0" w:space="0" w:color="auto"/>
          </w:divBdr>
        </w:div>
        <w:div w:id="1101030779">
          <w:marLeft w:val="0"/>
          <w:marRight w:val="0"/>
          <w:marTop w:val="0"/>
          <w:marBottom w:val="0"/>
          <w:divBdr>
            <w:top w:val="none" w:sz="0" w:space="0" w:color="auto"/>
            <w:left w:val="none" w:sz="0" w:space="0" w:color="auto"/>
            <w:bottom w:val="none" w:sz="0" w:space="0" w:color="auto"/>
            <w:right w:val="none" w:sz="0" w:space="0" w:color="auto"/>
          </w:divBdr>
        </w:div>
      </w:divsChild>
    </w:div>
    <w:div w:id="1588028719">
      <w:bodyDiv w:val="1"/>
      <w:marLeft w:val="0"/>
      <w:marRight w:val="0"/>
      <w:marTop w:val="0"/>
      <w:marBottom w:val="0"/>
      <w:divBdr>
        <w:top w:val="none" w:sz="0" w:space="0" w:color="auto"/>
        <w:left w:val="none" w:sz="0" w:space="0" w:color="auto"/>
        <w:bottom w:val="none" w:sz="0" w:space="0" w:color="auto"/>
        <w:right w:val="none" w:sz="0" w:space="0" w:color="auto"/>
      </w:divBdr>
      <w:divsChild>
        <w:div w:id="228808178">
          <w:marLeft w:val="0"/>
          <w:marRight w:val="0"/>
          <w:marTop w:val="0"/>
          <w:marBottom w:val="0"/>
          <w:divBdr>
            <w:top w:val="none" w:sz="0" w:space="0" w:color="auto"/>
            <w:left w:val="none" w:sz="0" w:space="0" w:color="auto"/>
            <w:bottom w:val="none" w:sz="0" w:space="0" w:color="auto"/>
            <w:right w:val="none" w:sz="0" w:space="0" w:color="auto"/>
          </w:divBdr>
        </w:div>
        <w:div w:id="874780656">
          <w:marLeft w:val="0"/>
          <w:marRight w:val="0"/>
          <w:marTop w:val="0"/>
          <w:marBottom w:val="0"/>
          <w:divBdr>
            <w:top w:val="none" w:sz="0" w:space="0" w:color="auto"/>
            <w:left w:val="none" w:sz="0" w:space="0" w:color="auto"/>
            <w:bottom w:val="none" w:sz="0" w:space="0" w:color="auto"/>
            <w:right w:val="none" w:sz="0" w:space="0" w:color="auto"/>
          </w:divBdr>
        </w:div>
      </w:divsChild>
    </w:div>
    <w:div w:id="1725324998">
      <w:bodyDiv w:val="1"/>
      <w:marLeft w:val="0"/>
      <w:marRight w:val="0"/>
      <w:marTop w:val="0"/>
      <w:marBottom w:val="0"/>
      <w:divBdr>
        <w:top w:val="none" w:sz="0" w:space="0" w:color="auto"/>
        <w:left w:val="none" w:sz="0" w:space="0" w:color="auto"/>
        <w:bottom w:val="none" w:sz="0" w:space="0" w:color="auto"/>
        <w:right w:val="none" w:sz="0" w:space="0" w:color="auto"/>
      </w:divBdr>
    </w:div>
    <w:div w:id="1756584495">
      <w:bodyDiv w:val="1"/>
      <w:marLeft w:val="0"/>
      <w:marRight w:val="0"/>
      <w:marTop w:val="0"/>
      <w:marBottom w:val="0"/>
      <w:divBdr>
        <w:top w:val="none" w:sz="0" w:space="0" w:color="auto"/>
        <w:left w:val="none" w:sz="0" w:space="0" w:color="auto"/>
        <w:bottom w:val="none" w:sz="0" w:space="0" w:color="auto"/>
        <w:right w:val="none" w:sz="0" w:space="0" w:color="auto"/>
      </w:divBdr>
      <w:divsChild>
        <w:div w:id="726997217">
          <w:marLeft w:val="0"/>
          <w:marRight w:val="0"/>
          <w:marTop w:val="0"/>
          <w:marBottom w:val="0"/>
          <w:divBdr>
            <w:top w:val="none" w:sz="0" w:space="0" w:color="auto"/>
            <w:left w:val="none" w:sz="0" w:space="0" w:color="auto"/>
            <w:bottom w:val="none" w:sz="0" w:space="0" w:color="auto"/>
            <w:right w:val="none" w:sz="0" w:space="0" w:color="auto"/>
          </w:divBdr>
        </w:div>
        <w:div w:id="126168246">
          <w:marLeft w:val="0"/>
          <w:marRight w:val="0"/>
          <w:marTop w:val="0"/>
          <w:marBottom w:val="0"/>
          <w:divBdr>
            <w:top w:val="none" w:sz="0" w:space="0" w:color="auto"/>
            <w:left w:val="none" w:sz="0" w:space="0" w:color="auto"/>
            <w:bottom w:val="none" w:sz="0" w:space="0" w:color="auto"/>
            <w:right w:val="none" w:sz="0" w:space="0" w:color="auto"/>
          </w:divBdr>
        </w:div>
      </w:divsChild>
    </w:div>
    <w:div w:id="1847667395">
      <w:bodyDiv w:val="1"/>
      <w:marLeft w:val="0"/>
      <w:marRight w:val="0"/>
      <w:marTop w:val="0"/>
      <w:marBottom w:val="0"/>
      <w:divBdr>
        <w:top w:val="none" w:sz="0" w:space="0" w:color="auto"/>
        <w:left w:val="none" w:sz="0" w:space="0" w:color="auto"/>
        <w:bottom w:val="none" w:sz="0" w:space="0" w:color="auto"/>
        <w:right w:val="none" w:sz="0" w:space="0" w:color="auto"/>
      </w:divBdr>
    </w:div>
    <w:div w:id="1971737819">
      <w:bodyDiv w:val="1"/>
      <w:marLeft w:val="0"/>
      <w:marRight w:val="0"/>
      <w:marTop w:val="0"/>
      <w:marBottom w:val="0"/>
      <w:divBdr>
        <w:top w:val="none" w:sz="0" w:space="0" w:color="auto"/>
        <w:left w:val="none" w:sz="0" w:space="0" w:color="auto"/>
        <w:bottom w:val="none" w:sz="0" w:space="0" w:color="auto"/>
        <w:right w:val="none" w:sz="0" w:space="0" w:color="auto"/>
      </w:divBdr>
    </w:div>
    <w:div w:id="206471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Statybos_darbu_gaires_2023-07-31.pdf" TargetMode="External"/><Relationship Id="rId13" Type="http://schemas.openxmlformats.org/officeDocument/2006/relationships/hyperlink" Target="https://vpt.lrv.lt/public/canonical/1740118315/18940/Prane%C5%A1imas_apie_pakeitimus_2025_02_21.ppt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public/canonical/1743522381/19113/Skelbimas_apie_pirkim%C4%85_2025_04_01.ppt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lausk.vpt.lt/hc/lt/articles/360016427719-88-straipsnis-Subtiekim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lausk.vpt.lt/hc/lt/articles/4411091292050-Ar-rengiant-pirkimo-dokumentus-galima-pirkimo-dokumentuose-numatyti-kad-tiek%C4%97jui-bus-mokamas-100-proc-avansinis-mok%C4%97jimas" TargetMode="External"/><Relationship Id="rId4" Type="http://schemas.openxmlformats.org/officeDocument/2006/relationships/settings" Target="settings.xml"/><Relationship Id="rId9" Type="http://schemas.openxmlformats.org/officeDocument/2006/relationships/hyperlink" Target="https://klausk.vpt.lt/hc/lt/articles/4411091292050-Ar-rengiant-pirkimo-dokumentus-galima-pirkimo-dokumentuose-numatyti-kad-tiek%C4%97jui-bus-mokamas-100-proc-avansinis-mok%C4%97jim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EF544-A07C-4548-80E2-9AE1ACBD6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5</Pages>
  <Words>9808</Words>
  <Characters>5591</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Lukoitienė</dc:creator>
  <cp:keywords/>
  <dc:description/>
  <cp:lastModifiedBy>Olga Lukoitienė</cp:lastModifiedBy>
  <cp:revision>599</cp:revision>
  <dcterms:created xsi:type="dcterms:W3CDTF">2025-10-21T04:47:00Z</dcterms:created>
  <dcterms:modified xsi:type="dcterms:W3CDTF">2025-10-29T12:07:00Z</dcterms:modified>
</cp:coreProperties>
</file>