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7C7F" w14:textId="6B1F60DC" w:rsidR="00A91A53" w:rsidRPr="00CC07D2" w:rsidRDefault="00A91A53"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BC7FB8B" w14:textId="294AB944" w:rsidR="00A91A53" w:rsidRPr="00CC07D2" w:rsidRDefault="00A91A53" w:rsidP="00CC07D2">
      <w:pPr>
        <w:spacing w:after="0" w:line="23" w:lineRule="atLeast"/>
        <w:ind w:firstLine="720"/>
        <w:rPr>
          <w:rFonts w:ascii="Calibri" w:hAnsi="Calibri" w:cs="Calibri"/>
          <w:b/>
          <w:bCs/>
          <w:sz w:val="24"/>
          <w:szCs w:val="24"/>
          <w:lang w:val="lt-LT"/>
        </w:rPr>
      </w:pPr>
      <w:r w:rsidRPr="00CC07D2">
        <w:rPr>
          <w:rFonts w:ascii="Calibri" w:hAnsi="Calibri" w:cs="Calibri"/>
          <w:sz w:val="24"/>
          <w:szCs w:val="24"/>
          <w:lang w:val="lt-LT"/>
        </w:rPr>
        <w:t xml:space="preserve">Vadovaujantis Tarnybai Įstatyme nustatyta pažeidimų prevencijos funkcija, šiuo metu atliekama </w:t>
      </w:r>
      <w:r w:rsidRPr="00CC07D2">
        <w:rPr>
          <w:rFonts w:ascii="Calibri" w:hAnsi="Calibri" w:cs="Calibri"/>
          <w:b/>
          <w:bCs/>
          <w:sz w:val="24"/>
          <w:szCs w:val="24"/>
          <w:lang w:val="lt-LT"/>
        </w:rPr>
        <w:t>Infrastruktūros valdymo agentūros</w:t>
      </w:r>
      <w:r w:rsidRPr="00CC07D2">
        <w:rPr>
          <w:rFonts w:ascii="Calibri" w:hAnsi="Calibri" w:cs="Calibri"/>
          <w:sz w:val="24"/>
          <w:szCs w:val="24"/>
          <w:lang w:val="lt-LT"/>
        </w:rPr>
        <w:t xml:space="preserve">  (toliau – Perkančioji organizacija) vykdomo pirkimo </w:t>
      </w:r>
      <w:r w:rsidRPr="00CC07D2">
        <w:rPr>
          <w:rFonts w:ascii="Calibri" w:hAnsi="Calibri" w:cs="Calibri"/>
          <w:b/>
          <w:bCs/>
          <w:sz w:val="24"/>
          <w:szCs w:val="24"/>
          <w:lang w:val="lt-LT"/>
        </w:rPr>
        <w:t>Nr.</w:t>
      </w:r>
      <w:r w:rsidR="00672905" w:rsidRPr="00CC07D2">
        <w:rPr>
          <w:rFonts w:ascii="Calibri" w:hAnsi="Calibri" w:cs="Calibri"/>
          <w:b/>
          <w:bCs/>
          <w:sz w:val="24"/>
          <w:szCs w:val="24"/>
          <w:lang w:val="lt-LT"/>
        </w:rPr>
        <w:t xml:space="preserve"> </w:t>
      </w:r>
      <w:r w:rsidRPr="00CC07D2">
        <w:rPr>
          <w:rFonts w:ascii="Calibri" w:hAnsi="Calibri" w:cs="Calibri"/>
          <w:b/>
          <w:bCs/>
          <w:sz w:val="24"/>
          <w:szCs w:val="24"/>
          <w:lang w:val="lt-LT"/>
        </w:rPr>
        <w:t>4</w:t>
      </w:r>
      <w:r w:rsidR="00E77E57" w:rsidRPr="00CC07D2">
        <w:rPr>
          <w:rFonts w:ascii="Calibri" w:hAnsi="Calibri" w:cs="Calibri"/>
          <w:b/>
          <w:bCs/>
          <w:sz w:val="24"/>
          <w:szCs w:val="24"/>
          <w:lang w:val="lt-LT"/>
        </w:rPr>
        <w:t>7</w:t>
      </w:r>
      <w:r w:rsidR="00AF027E" w:rsidRPr="00CC07D2">
        <w:rPr>
          <w:rFonts w:ascii="Calibri" w:hAnsi="Calibri" w:cs="Calibri"/>
          <w:b/>
          <w:bCs/>
          <w:sz w:val="24"/>
          <w:szCs w:val="24"/>
          <w:lang w:val="lt-LT"/>
        </w:rPr>
        <w:t>28514</w:t>
      </w:r>
      <w:r w:rsidR="00672905" w:rsidRPr="00CC07D2">
        <w:rPr>
          <w:rFonts w:ascii="Calibri" w:hAnsi="Calibri" w:cs="Calibri"/>
          <w:b/>
          <w:bCs/>
          <w:sz w:val="24"/>
          <w:szCs w:val="24"/>
          <w:lang w:val="lt-LT"/>
        </w:rPr>
        <w:t xml:space="preserve"> </w:t>
      </w:r>
      <w:r w:rsidR="001E6034" w:rsidRPr="00CC07D2">
        <w:rPr>
          <w:rFonts w:ascii="Calibri" w:hAnsi="Calibri" w:cs="Calibri"/>
          <w:b/>
          <w:bCs/>
          <w:sz w:val="24"/>
          <w:szCs w:val="24"/>
          <w:lang w:val="lt-LT"/>
        </w:rPr>
        <w:t>„</w:t>
      </w:r>
      <w:r w:rsidR="00CB037F" w:rsidRPr="00CC07D2">
        <w:rPr>
          <w:rFonts w:ascii="Calibri" w:hAnsi="Calibri" w:cs="Calibri"/>
          <w:b/>
          <w:sz w:val="24"/>
          <w:szCs w:val="24"/>
          <w:lang w:val="lt-LT"/>
        </w:rPr>
        <w:t>Specialiosios paskirties pastatų (3O4p, 4O4p, 5O4p, 6O4p) Karaliaus Mindaugo g. 11, Ruklos k., Jonavos r. sav., kapitalinio remonto darbus ir projektavimo paslaugas (I ir II etapai)</w:t>
      </w:r>
      <w:r w:rsidRPr="00CC07D2">
        <w:rPr>
          <w:rFonts w:ascii="Calibri" w:hAnsi="Calibri" w:cs="Calibri"/>
          <w:b/>
          <w:bCs/>
          <w:sz w:val="24"/>
          <w:szCs w:val="24"/>
          <w:lang w:val="lt-LT"/>
        </w:rPr>
        <w:t>“</w:t>
      </w:r>
      <w:r w:rsidR="00672905" w:rsidRPr="00CC07D2">
        <w:rPr>
          <w:rFonts w:ascii="Calibri" w:hAnsi="Calibri" w:cs="Calibri"/>
          <w:sz w:val="24"/>
          <w:szCs w:val="24"/>
          <w:lang w:val="lt-LT"/>
        </w:rPr>
        <w:t xml:space="preserve"> </w:t>
      </w:r>
      <w:r w:rsidRPr="00CC07D2">
        <w:rPr>
          <w:rFonts w:ascii="Calibri" w:hAnsi="Calibri" w:cs="Calibri"/>
          <w:sz w:val="24"/>
          <w:szCs w:val="24"/>
          <w:lang w:val="lt-LT"/>
        </w:rPr>
        <w:t>(toliau – Pirkimas) dokumentų atitikties Įstatymui ir jį įgyvendinantiems teisės aktams peržiūra (peržiūra prevenciniais tikslais atliekama tam tikra apimtimi).</w:t>
      </w:r>
    </w:p>
    <w:p w14:paraId="64484028" w14:textId="41EDB5EC" w:rsidR="00186D4A" w:rsidRPr="00CC07D2" w:rsidRDefault="00A91A53" w:rsidP="00CC07D2">
      <w:pPr>
        <w:spacing w:after="0" w:line="23" w:lineRule="atLeast"/>
        <w:ind w:firstLine="720"/>
        <w:rPr>
          <w:rFonts w:ascii="Calibri" w:hAnsi="Calibri" w:cs="Calibri"/>
          <w:b/>
          <w:sz w:val="24"/>
          <w:szCs w:val="24"/>
          <w:u w:val="single"/>
          <w:lang w:val="lt-LT"/>
        </w:rPr>
      </w:pPr>
      <w:r w:rsidRPr="00CC07D2">
        <w:rPr>
          <w:rFonts w:ascii="Calibri" w:hAnsi="Calibri" w:cs="Calibri"/>
          <w:sz w:val="24"/>
          <w:szCs w:val="24"/>
          <w:lang w:val="lt-LT"/>
        </w:rPr>
        <w:t>Tarnyba, prevencine tvarka peržiūrėjusi Pirkimo dokumentus,</w:t>
      </w:r>
      <w:r w:rsidR="009D64F8" w:rsidRPr="00CC07D2">
        <w:rPr>
          <w:rFonts w:ascii="Calibri" w:hAnsi="Calibri" w:cs="Calibri"/>
          <w:sz w:val="24"/>
          <w:szCs w:val="24"/>
          <w:lang w:val="lt-LT"/>
        </w:rPr>
        <w:t xml:space="preserve"> teikia klausimus </w:t>
      </w:r>
      <w:r w:rsidR="0070313F" w:rsidRPr="00CC07D2">
        <w:rPr>
          <w:rFonts w:ascii="Calibri" w:hAnsi="Calibri" w:cs="Calibri"/>
          <w:sz w:val="24"/>
          <w:szCs w:val="24"/>
          <w:lang w:val="lt-LT"/>
        </w:rPr>
        <w:t xml:space="preserve"> ir rekomendacijas dėl</w:t>
      </w:r>
      <w:r w:rsidR="009D64F8" w:rsidRPr="00CC07D2">
        <w:rPr>
          <w:rFonts w:ascii="Calibri" w:hAnsi="Calibri" w:cs="Calibri"/>
          <w:sz w:val="24"/>
          <w:szCs w:val="24"/>
          <w:lang w:val="lt-LT"/>
        </w:rPr>
        <w:t xml:space="preserve"> Pirkimo dokumentų nuostat</w:t>
      </w:r>
      <w:r w:rsidR="0070313F" w:rsidRPr="00CC07D2">
        <w:rPr>
          <w:rFonts w:ascii="Calibri" w:hAnsi="Calibri" w:cs="Calibri"/>
          <w:sz w:val="24"/>
          <w:szCs w:val="24"/>
          <w:lang w:val="lt-LT"/>
        </w:rPr>
        <w:t>ų</w:t>
      </w:r>
      <w:r w:rsidR="009D64F8" w:rsidRPr="00CC07D2">
        <w:rPr>
          <w:rFonts w:ascii="Calibri" w:hAnsi="Calibri" w:cs="Calibri"/>
          <w:sz w:val="24"/>
          <w:szCs w:val="24"/>
          <w:lang w:val="lt-LT"/>
        </w:rPr>
        <w:t>.</w:t>
      </w:r>
      <w:r w:rsidRPr="00CC07D2">
        <w:rPr>
          <w:rFonts w:ascii="Calibri" w:hAnsi="Calibri" w:cs="Calibri"/>
          <w:sz w:val="24"/>
          <w:szCs w:val="24"/>
          <w:lang w:val="lt-LT"/>
        </w:rPr>
        <w:t xml:space="preserve"> </w:t>
      </w:r>
    </w:p>
    <w:p w14:paraId="1FBC4B6F" w14:textId="77777777" w:rsidR="007F75CC" w:rsidRPr="00CC07D2" w:rsidRDefault="007F75CC" w:rsidP="00CC07D2">
      <w:pPr>
        <w:spacing w:after="0" w:line="23" w:lineRule="atLeast"/>
        <w:ind w:firstLine="720"/>
        <w:rPr>
          <w:rFonts w:ascii="Calibri" w:hAnsi="Calibri" w:cs="Calibri"/>
          <w:b/>
          <w:sz w:val="24"/>
          <w:szCs w:val="24"/>
          <w:lang w:val="lt-LT"/>
        </w:rPr>
      </w:pPr>
    </w:p>
    <w:p w14:paraId="376CF72F" w14:textId="4D357069" w:rsidR="007F75CC" w:rsidRPr="00CC07D2" w:rsidRDefault="007F75CC" w:rsidP="00F65246">
      <w:pPr>
        <w:pStyle w:val="ListParagraph"/>
        <w:numPr>
          <w:ilvl w:val="0"/>
          <w:numId w:val="4"/>
        </w:numPr>
        <w:tabs>
          <w:tab w:val="left" w:pos="993"/>
        </w:tabs>
        <w:spacing w:after="0" w:line="23" w:lineRule="atLeast"/>
        <w:ind w:left="0" w:firstLine="720"/>
        <w:rPr>
          <w:rFonts w:ascii="Calibri" w:hAnsi="Calibri" w:cs="Calibri"/>
          <w:b/>
          <w:sz w:val="24"/>
          <w:szCs w:val="24"/>
          <w:lang w:val="lt-LT"/>
        </w:rPr>
      </w:pPr>
      <w:r w:rsidRPr="00CC07D2">
        <w:rPr>
          <w:rFonts w:ascii="Calibri" w:hAnsi="Calibri" w:cs="Calibri"/>
          <w:b/>
          <w:sz w:val="24"/>
          <w:szCs w:val="24"/>
          <w:lang w:val="lt-LT"/>
        </w:rPr>
        <w:t xml:space="preserve"> Dėl Pirkimo objekto neskaidymo į dalis</w:t>
      </w:r>
    </w:p>
    <w:p w14:paraId="05447E87" w14:textId="77777777" w:rsidR="007F75CC" w:rsidRPr="00CC07D2" w:rsidRDefault="007F75CC" w:rsidP="00CC07D2">
      <w:pPr>
        <w:spacing w:after="0" w:line="23" w:lineRule="atLeast"/>
        <w:ind w:firstLine="720"/>
        <w:rPr>
          <w:rFonts w:ascii="Calibri" w:hAnsi="Calibri" w:cs="Calibri"/>
          <w:color w:val="000000" w:themeColor="text1"/>
          <w:sz w:val="24"/>
          <w:szCs w:val="24"/>
          <w:lang w:val="lt-LT"/>
        </w:rPr>
      </w:pPr>
      <w:r w:rsidRPr="00CC07D2">
        <w:rPr>
          <w:rFonts w:ascii="Calibri" w:hAnsi="Calibri" w:cs="Calibri"/>
          <w:color w:val="000000" w:themeColor="text1"/>
          <w:sz w:val="24"/>
          <w:szCs w:val="24"/>
          <w:lang w:val="lt-LT"/>
        </w:rPr>
        <w:t>Pirkimo sąlygų 2.2 papunktyje nustatyta, kad „Šis pirkimas nėra skaidomas į pirkimo dalis. Neskaidymo į pirkimo dalis priežastys:</w:t>
      </w:r>
    </w:p>
    <w:p w14:paraId="2FB6BAE4" w14:textId="77777777" w:rsidR="007F75CC" w:rsidRPr="00CC07D2" w:rsidRDefault="007F75CC" w:rsidP="00CC07D2">
      <w:pPr>
        <w:spacing w:after="0" w:line="23" w:lineRule="atLeast"/>
        <w:ind w:firstLine="720"/>
        <w:rPr>
          <w:rFonts w:ascii="Calibri" w:hAnsi="Calibri" w:cs="Calibri"/>
          <w:color w:val="000000" w:themeColor="text1"/>
          <w:sz w:val="24"/>
          <w:szCs w:val="24"/>
          <w:lang w:val="lt-LT"/>
        </w:rPr>
      </w:pPr>
      <w:r w:rsidRPr="00CC07D2">
        <w:rPr>
          <w:rFonts w:ascii="Calibri" w:hAnsi="Calibri" w:cs="Calibri"/>
          <w:color w:val="000000" w:themeColor="text1"/>
          <w:sz w:val="24"/>
          <w:szCs w:val="24"/>
          <w:lang w:val="lt-LT"/>
        </w:rPr>
        <w:t>2.2.1. Vienas rangovas galės lygiagrečiai, siekiant optimalaus darbų terminų įgyvendinimo, vykdyti projektavimo paslaugas, atlikti darbus ir suteikti inžinerines paslaugas.</w:t>
      </w:r>
    </w:p>
    <w:p w14:paraId="51034395" w14:textId="32759C48" w:rsidR="007F75CC" w:rsidRPr="00CC07D2" w:rsidRDefault="007F75CC" w:rsidP="00CC07D2">
      <w:pPr>
        <w:spacing w:after="0" w:line="23" w:lineRule="atLeast"/>
        <w:ind w:firstLine="720"/>
        <w:rPr>
          <w:rFonts w:ascii="Calibri" w:hAnsi="Calibri" w:cs="Calibri"/>
          <w:color w:val="000000" w:themeColor="text1"/>
          <w:sz w:val="24"/>
          <w:szCs w:val="24"/>
          <w:lang w:val="lt-LT"/>
        </w:rPr>
      </w:pPr>
      <w:r w:rsidRPr="00CC07D2">
        <w:rPr>
          <w:rFonts w:ascii="Calibri" w:hAnsi="Calibri" w:cs="Calibri"/>
          <w:color w:val="000000" w:themeColor="text1"/>
          <w:sz w:val="24"/>
          <w:szCs w:val="24"/>
          <w:lang w:val="lt-LT"/>
        </w:rPr>
        <w:t xml:space="preserve">2.2.2. Dėl pirkimo objekto skaidymo į dalis pirkimo sutarties vykdymas taptų sudėtingas techniniu požiūriu, kadangi atliekant darbus keliems skirtingiems tiekėjams būtų sudėtinga suderinti darbų atlikimą tarpusavyje, taip pat pasidalinti atsakomybę dėl darbų metu kylančių rizikų (nekokybiškai atlikti darbai, įtemptas darbų grafikas ir jo nesilaikymas ir kt.).“ </w:t>
      </w:r>
    </w:p>
    <w:p w14:paraId="2BD0B29B" w14:textId="357A4E49" w:rsidR="00096665" w:rsidRPr="0008117C" w:rsidRDefault="007A4813"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Pirkimo sąlygų 1.1 papunktyje nustatyta</w:t>
      </w:r>
      <w:r w:rsidR="00B6639B" w:rsidRPr="00CC07D2">
        <w:rPr>
          <w:rFonts w:ascii="Calibri" w:hAnsi="Calibri" w:cs="Calibri"/>
          <w:sz w:val="24"/>
          <w:szCs w:val="24"/>
          <w:lang w:val="lt-LT"/>
        </w:rPr>
        <w:t>, kad Perkančioji o</w:t>
      </w:r>
      <w:r w:rsidR="00D05B2F" w:rsidRPr="00CC07D2">
        <w:rPr>
          <w:rFonts w:ascii="Calibri" w:hAnsi="Calibri" w:cs="Calibri"/>
          <w:sz w:val="24"/>
          <w:szCs w:val="24"/>
          <w:lang w:val="lt-LT"/>
        </w:rPr>
        <w:t xml:space="preserve">rganizacija „ &lt;...&gt; </w:t>
      </w:r>
      <w:r w:rsidR="00096665" w:rsidRPr="00CC07D2">
        <w:rPr>
          <w:rFonts w:ascii="Calibri" w:hAnsi="Calibri" w:cs="Calibri"/>
          <w:sz w:val="24"/>
          <w:szCs w:val="24"/>
          <w:lang w:val="lt-LT"/>
        </w:rPr>
        <w:t xml:space="preserve">numato įsigyti Specialiosios paskirties </w:t>
      </w:r>
      <w:r w:rsidR="00096665" w:rsidRPr="00CC07D2">
        <w:rPr>
          <w:rFonts w:ascii="Calibri" w:hAnsi="Calibri" w:cs="Calibri"/>
          <w:b/>
          <w:bCs/>
          <w:sz w:val="24"/>
          <w:szCs w:val="24"/>
          <w:lang w:val="lt-LT"/>
        </w:rPr>
        <w:t>pastatų (3O4p, 4O4p, 5O4p, 6O4p)</w:t>
      </w:r>
      <w:r w:rsidR="00096665" w:rsidRPr="00CC07D2">
        <w:rPr>
          <w:rFonts w:ascii="Calibri" w:hAnsi="Calibri" w:cs="Calibri"/>
          <w:sz w:val="24"/>
          <w:szCs w:val="24"/>
          <w:lang w:val="lt-LT"/>
        </w:rPr>
        <w:t xml:space="preserve"> Karaliaus Mindaugo g. 11, Ruklos k., Jonavos r. sav., </w:t>
      </w:r>
      <w:r w:rsidR="00096665" w:rsidRPr="00CC07D2">
        <w:rPr>
          <w:rFonts w:ascii="Calibri" w:hAnsi="Calibri" w:cs="Calibri"/>
          <w:b/>
          <w:bCs/>
          <w:sz w:val="24"/>
          <w:szCs w:val="24"/>
          <w:lang w:val="lt-LT"/>
        </w:rPr>
        <w:t>kapitalinio remonto darbus</w:t>
      </w:r>
      <w:r w:rsidR="00096665" w:rsidRPr="00CC07D2">
        <w:rPr>
          <w:rFonts w:ascii="Calibri" w:hAnsi="Calibri" w:cs="Calibri"/>
          <w:sz w:val="24"/>
          <w:szCs w:val="24"/>
          <w:lang w:val="lt-LT"/>
        </w:rPr>
        <w:t xml:space="preserve"> ir </w:t>
      </w:r>
      <w:r w:rsidR="00096665" w:rsidRPr="00CC07D2">
        <w:rPr>
          <w:rFonts w:ascii="Calibri" w:hAnsi="Calibri" w:cs="Calibri"/>
          <w:b/>
          <w:bCs/>
          <w:sz w:val="24"/>
          <w:szCs w:val="24"/>
          <w:lang w:val="lt-LT"/>
        </w:rPr>
        <w:t>projektavimo paslaugas (I ir II etapai)</w:t>
      </w:r>
      <w:r w:rsidR="00096665" w:rsidRPr="00CC07D2">
        <w:rPr>
          <w:rFonts w:ascii="Calibri" w:hAnsi="Calibri" w:cs="Calibri"/>
          <w:sz w:val="24"/>
          <w:szCs w:val="24"/>
          <w:lang w:val="lt-LT"/>
        </w:rPr>
        <w:t xml:space="preserve">, detalizuotus pirkimo sąlygų 1 priede („Specialiosios </w:t>
      </w:r>
      <w:r w:rsidR="00096665" w:rsidRPr="0008117C">
        <w:rPr>
          <w:rFonts w:ascii="Calibri" w:hAnsi="Calibri" w:cs="Calibri"/>
          <w:sz w:val="24"/>
          <w:szCs w:val="24"/>
          <w:lang w:val="lt-LT"/>
        </w:rPr>
        <w:t xml:space="preserve">paskirties </w:t>
      </w:r>
      <w:r w:rsidR="00096665" w:rsidRPr="009C3FD5">
        <w:rPr>
          <w:rFonts w:ascii="Calibri" w:hAnsi="Calibri" w:cs="Calibri"/>
          <w:sz w:val="24"/>
          <w:szCs w:val="24"/>
          <w:lang w:val="lt-LT"/>
        </w:rPr>
        <w:t>pastato (3O4p)</w:t>
      </w:r>
      <w:r w:rsidR="00096665" w:rsidRPr="0008117C">
        <w:rPr>
          <w:rFonts w:ascii="Calibri" w:hAnsi="Calibri" w:cs="Calibri"/>
          <w:sz w:val="24"/>
          <w:szCs w:val="24"/>
          <w:lang w:val="lt-LT"/>
        </w:rPr>
        <w:t xml:space="preserve"> Karaliaus Mindaugo g. 11, Ruklos k., Jonavos r. sav., kapitalinio remonto projektas“ </w:t>
      </w:r>
      <w:r w:rsidR="00096665" w:rsidRPr="009C3FD5">
        <w:rPr>
          <w:rFonts w:ascii="Calibri" w:hAnsi="Calibri" w:cs="Calibri"/>
          <w:sz w:val="24"/>
          <w:szCs w:val="24"/>
          <w:lang w:val="lt-LT"/>
        </w:rPr>
        <w:t>techninis projektas</w:t>
      </w:r>
      <w:r w:rsidR="00096665" w:rsidRPr="0008117C">
        <w:rPr>
          <w:rFonts w:ascii="Calibri" w:hAnsi="Calibri" w:cs="Calibri"/>
          <w:sz w:val="24"/>
          <w:szCs w:val="24"/>
          <w:lang w:val="lt-LT"/>
        </w:rPr>
        <w:t xml:space="preserve">, „Specialiosios paskirties </w:t>
      </w:r>
      <w:r w:rsidR="00096665" w:rsidRPr="009C3FD5">
        <w:rPr>
          <w:rFonts w:ascii="Calibri" w:hAnsi="Calibri" w:cs="Calibri"/>
          <w:sz w:val="24"/>
          <w:szCs w:val="24"/>
          <w:lang w:val="lt-LT"/>
        </w:rPr>
        <w:t>pastato (4O4p)</w:t>
      </w:r>
      <w:r w:rsidR="00096665" w:rsidRPr="0008117C">
        <w:rPr>
          <w:rFonts w:ascii="Calibri" w:hAnsi="Calibri" w:cs="Calibri"/>
          <w:sz w:val="24"/>
          <w:szCs w:val="24"/>
          <w:lang w:val="lt-LT"/>
        </w:rPr>
        <w:t xml:space="preserve"> Karaliaus Mindaugo g. 11, Ruklos k., Jonavos r. sav., kapitalinio remonto projektas“ </w:t>
      </w:r>
      <w:r w:rsidR="00096665" w:rsidRPr="009C3FD5">
        <w:rPr>
          <w:rFonts w:ascii="Calibri" w:hAnsi="Calibri" w:cs="Calibri"/>
          <w:sz w:val="24"/>
          <w:szCs w:val="24"/>
          <w:lang w:val="lt-LT"/>
        </w:rPr>
        <w:t>techninis projektas</w:t>
      </w:r>
      <w:r w:rsidR="00096665" w:rsidRPr="0008117C">
        <w:rPr>
          <w:rFonts w:ascii="Calibri" w:hAnsi="Calibri" w:cs="Calibri"/>
          <w:sz w:val="24"/>
          <w:szCs w:val="24"/>
          <w:lang w:val="lt-LT"/>
        </w:rPr>
        <w:t xml:space="preserve">, „Specialiosios paskirties </w:t>
      </w:r>
      <w:r w:rsidR="00096665" w:rsidRPr="009C3FD5">
        <w:rPr>
          <w:rFonts w:ascii="Calibri" w:hAnsi="Calibri" w:cs="Calibri"/>
          <w:sz w:val="24"/>
          <w:szCs w:val="24"/>
          <w:lang w:val="lt-LT"/>
        </w:rPr>
        <w:t>pastato (5O4p)</w:t>
      </w:r>
      <w:r w:rsidR="00096665" w:rsidRPr="0008117C">
        <w:rPr>
          <w:rFonts w:ascii="Calibri" w:hAnsi="Calibri" w:cs="Calibri"/>
          <w:sz w:val="24"/>
          <w:szCs w:val="24"/>
          <w:lang w:val="lt-LT"/>
        </w:rPr>
        <w:t xml:space="preserve"> Karaliaus Mindaugo g. 11, Ruklos k., Jonavos r. sav., kapitalinio remonto projektas“ </w:t>
      </w:r>
      <w:r w:rsidR="00096665" w:rsidRPr="009C3FD5">
        <w:rPr>
          <w:rFonts w:ascii="Calibri" w:hAnsi="Calibri" w:cs="Calibri"/>
          <w:sz w:val="24"/>
          <w:szCs w:val="24"/>
          <w:lang w:val="lt-LT"/>
        </w:rPr>
        <w:t>techninis projektas</w:t>
      </w:r>
      <w:r w:rsidR="00096665" w:rsidRPr="0008117C">
        <w:rPr>
          <w:rFonts w:ascii="Calibri" w:hAnsi="Calibri" w:cs="Calibri"/>
          <w:sz w:val="24"/>
          <w:szCs w:val="24"/>
          <w:lang w:val="lt-LT"/>
        </w:rPr>
        <w:t xml:space="preserve">, „Specialiosios paskirties </w:t>
      </w:r>
      <w:r w:rsidR="00096665" w:rsidRPr="009C3FD5">
        <w:rPr>
          <w:rFonts w:ascii="Calibri" w:hAnsi="Calibri" w:cs="Calibri"/>
          <w:sz w:val="24"/>
          <w:szCs w:val="24"/>
          <w:lang w:val="lt-LT"/>
        </w:rPr>
        <w:t>pastato (6O4p)</w:t>
      </w:r>
      <w:r w:rsidR="00096665" w:rsidRPr="0008117C">
        <w:rPr>
          <w:rFonts w:ascii="Calibri" w:hAnsi="Calibri" w:cs="Calibri"/>
          <w:sz w:val="24"/>
          <w:szCs w:val="24"/>
          <w:lang w:val="lt-LT"/>
        </w:rPr>
        <w:t xml:space="preserve"> Karaliaus Mindaugo g. 11, Ruklos k., Jonavos r. sav., kapitalinio remonto projektas“ </w:t>
      </w:r>
      <w:r w:rsidR="00096665" w:rsidRPr="009C3FD5">
        <w:rPr>
          <w:rFonts w:ascii="Calibri" w:hAnsi="Calibri" w:cs="Calibri"/>
          <w:sz w:val="24"/>
          <w:szCs w:val="24"/>
          <w:lang w:val="lt-LT"/>
        </w:rPr>
        <w:t>techninis projektas)</w:t>
      </w:r>
      <w:r w:rsidR="00096665" w:rsidRPr="0008117C">
        <w:rPr>
          <w:rFonts w:ascii="Calibri" w:hAnsi="Calibri" w:cs="Calibri"/>
          <w:sz w:val="24"/>
          <w:szCs w:val="24"/>
          <w:lang w:val="lt-LT"/>
        </w:rPr>
        <w:t xml:space="preserve"> (toliau – 1 priedas arba techninis projektas).</w:t>
      </w:r>
      <w:r w:rsidR="0068708B" w:rsidRPr="0008117C">
        <w:rPr>
          <w:rFonts w:ascii="Calibri" w:hAnsi="Calibri" w:cs="Calibri"/>
          <w:sz w:val="24"/>
          <w:szCs w:val="24"/>
          <w:lang w:val="lt-LT"/>
        </w:rPr>
        <w:t>“</w:t>
      </w:r>
      <w:r w:rsidR="0070313F" w:rsidRPr="0008117C">
        <w:rPr>
          <w:rFonts w:ascii="Calibri" w:hAnsi="Calibri" w:cs="Calibri"/>
          <w:sz w:val="24"/>
          <w:szCs w:val="24"/>
          <w:lang w:val="lt-LT"/>
        </w:rPr>
        <w:t xml:space="preserve"> Pažymėtina, kad Pirkimo sąlygų 1 priede „Techniniai projektai“ yra pateikiami </w:t>
      </w:r>
      <w:r w:rsidR="006C1A94" w:rsidRPr="00B87253">
        <w:rPr>
          <w:rFonts w:ascii="Calibri" w:hAnsi="Calibri" w:cs="Calibri"/>
          <w:sz w:val="24"/>
          <w:szCs w:val="24"/>
          <w:lang w:val="lt-LT"/>
        </w:rPr>
        <w:t xml:space="preserve">keturi </w:t>
      </w:r>
      <w:r w:rsidR="0070313F" w:rsidRPr="00B87253">
        <w:rPr>
          <w:rFonts w:ascii="Calibri" w:hAnsi="Calibri" w:cs="Calibri"/>
          <w:sz w:val="24"/>
          <w:szCs w:val="24"/>
          <w:lang w:val="lt-LT"/>
        </w:rPr>
        <w:t>atskiri techniniai projektai</w:t>
      </w:r>
      <w:r w:rsidR="0070313F" w:rsidRPr="0008117C">
        <w:rPr>
          <w:rFonts w:ascii="Calibri" w:hAnsi="Calibri" w:cs="Calibri"/>
          <w:sz w:val="24"/>
          <w:szCs w:val="24"/>
          <w:lang w:val="lt-LT"/>
        </w:rPr>
        <w:t xml:space="preserve"> kiekvienam </w:t>
      </w:r>
      <w:r w:rsidR="00320D48" w:rsidRPr="0008117C">
        <w:rPr>
          <w:rFonts w:ascii="Calibri" w:hAnsi="Calibri" w:cs="Calibri"/>
          <w:sz w:val="24"/>
          <w:szCs w:val="24"/>
          <w:lang w:val="lt-LT"/>
        </w:rPr>
        <w:t>Pirkimo sąlygų 1.1 papunktyje nurodytam</w:t>
      </w:r>
      <w:r w:rsidR="0070313F" w:rsidRPr="0008117C">
        <w:rPr>
          <w:rFonts w:ascii="Calibri" w:hAnsi="Calibri" w:cs="Calibri"/>
          <w:sz w:val="24"/>
          <w:szCs w:val="24"/>
          <w:lang w:val="lt-LT"/>
        </w:rPr>
        <w:t xml:space="preserve"> pastatui.</w:t>
      </w:r>
    </w:p>
    <w:p w14:paraId="363A408A" w14:textId="3C7D0F3E" w:rsidR="00961829" w:rsidRPr="00CC07D2" w:rsidRDefault="0096751F"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Pirkimo sąlygų 3 pried</w:t>
      </w:r>
      <w:r w:rsidR="0073353C" w:rsidRPr="00CC07D2">
        <w:rPr>
          <w:rFonts w:ascii="Calibri" w:hAnsi="Calibri" w:cs="Calibri"/>
          <w:sz w:val="24"/>
          <w:szCs w:val="24"/>
          <w:lang w:val="lt-LT"/>
        </w:rPr>
        <w:t>o</w:t>
      </w:r>
      <w:r w:rsidRPr="00CC07D2">
        <w:rPr>
          <w:rFonts w:ascii="Calibri" w:hAnsi="Calibri" w:cs="Calibri"/>
          <w:sz w:val="24"/>
          <w:szCs w:val="24"/>
          <w:lang w:val="lt-LT"/>
        </w:rPr>
        <w:t xml:space="preserve"> „</w:t>
      </w:r>
      <w:r w:rsidR="00D567D4" w:rsidRPr="00CC07D2">
        <w:rPr>
          <w:rFonts w:ascii="Calibri" w:hAnsi="Calibri" w:cs="Calibri"/>
          <w:sz w:val="24"/>
          <w:szCs w:val="24"/>
          <w:lang w:val="lt-LT"/>
        </w:rPr>
        <w:t>Statybos rangos viešojo pirkimo-pardavimo sutartis</w:t>
      </w:r>
      <w:r w:rsidR="005B4CFD" w:rsidRPr="00CC07D2">
        <w:rPr>
          <w:rFonts w:ascii="Calibri" w:hAnsi="Calibri" w:cs="Calibri"/>
          <w:sz w:val="24"/>
          <w:szCs w:val="24"/>
          <w:lang w:val="lt-LT"/>
        </w:rPr>
        <w:t>. Specialioji dalis</w:t>
      </w:r>
      <w:r w:rsidR="00D567D4" w:rsidRPr="00CC07D2">
        <w:rPr>
          <w:rFonts w:ascii="Calibri" w:hAnsi="Calibri" w:cs="Calibri"/>
          <w:sz w:val="24"/>
          <w:szCs w:val="24"/>
          <w:lang w:val="lt-LT"/>
        </w:rPr>
        <w:t>“</w:t>
      </w:r>
      <w:r w:rsidR="005B4CFD" w:rsidRPr="00CC07D2">
        <w:rPr>
          <w:rFonts w:ascii="Calibri" w:hAnsi="Calibri" w:cs="Calibri"/>
          <w:sz w:val="24"/>
          <w:szCs w:val="24"/>
          <w:lang w:val="lt-LT"/>
        </w:rPr>
        <w:t xml:space="preserve"> (toliau – Sutarties SD)</w:t>
      </w:r>
      <w:r w:rsidR="0073353C" w:rsidRPr="00CC07D2">
        <w:rPr>
          <w:rFonts w:ascii="Calibri" w:hAnsi="Calibri" w:cs="Calibri"/>
          <w:sz w:val="24"/>
          <w:szCs w:val="24"/>
          <w:lang w:val="lt-LT"/>
        </w:rPr>
        <w:t xml:space="preserve"> </w:t>
      </w:r>
      <w:r w:rsidR="00206660" w:rsidRPr="00CC07D2">
        <w:rPr>
          <w:rFonts w:ascii="Calibri" w:hAnsi="Calibri" w:cs="Calibri"/>
          <w:sz w:val="24"/>
          <w:szCs w:val="24"/>
          <w:lang w:val="lt-LT"/>
        </w:rPr>
        <w:t xml:space="preserve">5.1 papunktyje </w:t>
      </w:r>
      <w:r w:rsidR="0073353C" w:rsidRPr="00CC07D2">
        <w:rPr>
          <w:rFonts w:ascii="Calibri" w:hAnsi="Calibri" w:cs="Calibri"/>
          <w:sz w:val="24"/>
          <w:szCs w:val="24"/>
          <w:lang w:val="lt-LT"/>
        </w:rPr>
        <w:t>yra nustatyta</w:t>
      </w:r>
      <w:r w:rsidR="003B0095" w:rsidRPr="00CC07D2">
        <w:rPr>
          <w:rFonts w:ascii="Calibri" w:hAnsi="Calibri" w:cs="Calibri"/>
          <w:sz w:val="24"/>
          <w:szCs w:val="24"/>
          <w:lang w:val="lt-LT"/>
        </w:rPr>
        <w:t xml:space="preserve"> „</w:t>
      </w:r>
      <w:r w:rsidR="00961829" w:rsidRPr="00CC07D2">
        <w:rPr>
          <w:rFonts w:ascii="Calibri" w:hAnsi="Calibri" w:cs="Calibri"/>
          <w:sz w:val="24"/>
          <w:szCs w:val="24"/>
          <w:lang w:val="lt-LT"/>
        </w:rPr>
        <w:t xml:space="preserve">Sutartis vykdoma 26 (dvidešimt šešis) mėnesius </w:t>
      </w:r>
      <w:r w:rsidR="00961829" w:rsidRPr="009C3FD5">
        <w:rPr>
          <w:rFonts w:ascii="Calibri" w:hAnsi="Calibri" w:cs="Calibri"/>
          <w:b/>
          <w:bCs/>
          <w:sz w:val="24"/>
          <w:szCs w:val="24"/>
          <w:lang w:val="lt-LT"/>
        </w:rPr>
        <w:t>dviem etapais</w:t>
      </w:r>
      <w:r w:rsidR="00961829" w:rsidRPr="00CC07D2">
        <w:rPr>
          <w:rFonts w:ascii="Calibri" w:hAnsi="Calibri" w:cs="Calibri"/>
          <w:sz w:val="24"/>
          <w:szCs w:val="24"/>
          <w:lang w:val="lt-LT"/>
        </w:rPr>
        <w:t>:</w:t>
      </w:r>
      <w:r w:rsidR="0038261E" w:rsidRPr="00CC07D2">
        <w:rPr>
          <w:rFonts w:ascii="Calibri" w:hAnsi="Calibri" w:cs="Calibri"/>
          <w:sz w:val="24"/>
          <w:szCs w:val="24"/>
          <w:lang w:val="lt-LT"/>
        </w:rPr>
        <w:t xml:space="preserve"> </w:t>
      </w:r>
      <w:r w:rsidR="00961829" w:rsidRPr="00CC07D2">
        <w:rPr>
          <w:rFonts w:ascii="Calibri" w:hAnsi="Calibri" w:cs="Calibri"/>
          <w:b/>
          <w:bCs/>
          <w:sz w:val="24"/>
          <w:szCs w:val="24"/>
          <w:lang w:val="lt-LT"/>
        </w:rPr>
        <w:t>I etapas</w:t>
      </w:r>
      <w:r w:rsidR="00961829" w:rsidRPr="00CC07D2">
        <w:rPr>
          <w:rFonts w:ascii="Calibri" w:hAnsi="Calibri" w:cs="Calibri"/>
          <w:sz w:val="24"/>
          <w:szCs w:val="24"/>
          <w:lang w:val="lt-LT"/>
        </w:rPr>
        <w:t>: Pastatas 3O4p ir Pastatas 4O4p: </w:t>
      </w:r>
    </w:p>
    <w:p w14:paraId="73CAAEF1" w14:textId="77777777" w:rsidR="00961829" w:rsidRPr="00CC07D2" w:rsidRDefault="00961829"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5.1.1. projektavimo paslaugų (darbo projekto parengimas) terminas – 2 (du) mėnesiai nuo Sutarties įsigaliojimo dienos:</w:t>
      </w:r>
    </w:p>
    <w:p w14:paraId="41A65853" w14:textId="77777777" w:rsidR="00961829" w:rsidRPr="00CC07D2" w:rsidRDefault="00961829"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5.1.2.  statybos darbų vykdymo, statinio projekto vykdymo priežiūros terminas – 10 (dešimt) mėnesių;</w:t>
      </w:r>
    </w:p>
    <w:p w14:paraId="25973CE6" w14:textId="08E1B056" w:rsidR="00961829" w:rsidRPr="00CC07D2" w:rsidRDefault="00961829"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5.1.3. inžinerinių paslaugų, nurodytų Sutarties specialiosios dalies 5.4 papunktyje (toliau – inžinerinės paslaugos) suteikimo terminas – 1 (vienas) mėnuo;</w:t>
      </w:r>
    </w:p>
    <w:p w14:paraId="360807BE" w14:textId="77777777" w:rsidR="00961829" w:rsidRPr="00CC07D2" w:rsidRDefault="00961829"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5.1.4. Užsakovas už I etapo darbus atsiskaito per Sutarties bendrosios dalies 4.2 papunktyje nurodytą terminą (per 30 dienų), atlikus statinio pripažinimo baigtu statyti procedūras, surašius statybos užbaigimo dokumentus, pasirašius darbų rezultato perdavimo–priėmimo aktus.</w:t>
      </w:r>
    </w:p>
    <w:p w14:paraId="6D1DC2BC" w14:textId="77777777" w:rsidR="00961829" w:rsidRPr="00CC07D2" w:rsidRDefault="00961829" w:rsidP="00CC07D2">
      <w:pPr>
        <w:spacing w:after="0" w:line="23" w:lineRule="atLeast"/>
        <w:ind w:firstLine="720"/>
        <w:rPr>
          <w:rFonts w:ascii="Calibri" w:hAnsi="Calibri" w:cs="Calibri"/>
          <w:sz w:val="24"/>
          <w:szCs w:val="24"/>
          <w:lang w:val="lt-LT"/>
        </w:rPr>
      </w:pPr>
      <w:r w:rsidRPr="00CC07D2">
        <w:rPr>
          <w:rFonts w:ascii="Calibri" w:hAnsi="Calibri" w:cs="Calibri"/>
          <w:b/>
          <w:bCs/>
          <w:sz w:val="24"/>
          <w:szCs w:val="24"/>
          <w:lang w:val="lt-LT"/>
        </w:rPr>
        <w:t>II etapas:</w:t>
      </w:r>
      <w:r w:rsidRPr="00CC07D2">
        <w:rPr>
          <w:rFonts w:ascii="Calibri" w:hAnsi="Calibri" w:cs="Calibri"/>
          <w:sz w:val="24"/>
          <w:szCs w:val="24"/>
          <w:lang w:val="lt-LT"/>
        </w:rPr>
        <w:t xml:space="preserve"> Pastatas 5O4p ir Pastatas 6O4p:</w:t>
      </w:r>
    </w:p>
    <w:p w14:paraId="29C4A7C6" w14:textId="77777777" w:rsidR="00961829" w:rsidRPr="00CC07D2" w:rsidRDefault="00961829"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lastRenderedPageBreak/>
        <w:t xml:space="preserve">5.1.5. projektavimo paslaugų (darbo projekto parengimas) terminas – 2 (du) mėnesiai: </w:t>
      </w:r>
      <w:r w:rsidRPr="009C3FD5">
        <w:rPr>
          <w:rFonts w:ascii="Calibri" w:hAnsi="Calibri" w:cs="Calibri"/>
          <w:b/>
          <w:bCs/>
          <w:sz w:val="24"/>
          <w:szCs w:val="24"/>
          <w:lang w:val="lt-LT"/>
        </w:rPr>
        <w:t>Darbo projekto parengimas pradedamas rengti pabaigus II etapo statybos darbus</w:t>
      </w:r>
      <w:r w:rsidRPr="00CC07D2">
        <w:rPr>
          <w:rFonts w:ascii="Calibri" w:hAnsi="Calibri" w:cs="Calibri"/>
          <w:sz w:val="24"/>
          <w:szCs w:val="24"/>
          <w:lang w:val="lt-LT"/>
        </w:rPr>
        <w:t xml:space="preserve"> </w:t>
      </w:r>
      <w:r w:rsidRPr="00CC07D2">
        <w:rPr>
          <w:rFonts w:ascii="Calibri" w:hAnsi="Calibri" w:cs="Calibri"/>
          <w:b/>
          <w:bCs/>
          <w:sz w:val="24"/>
          <w:szCs w:val="24"/>
          <w:lang w:val="lt-LT"/>
        </w:rPr>
        <w:t>ir vykdomas kartu su I etapo užbaigimo procedūromis;</w:t>
      </w:r>
    </w:p>
    <w:p w14:paraId="78652BF8" w14:textId="77777777" w:rsidR="00961829" w:rsidRPr="00CC07D2" w:rsidRDefault="00961829"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5.1.6. statybos darbų vykdymo, statinio projekto vykdymo priežiūros terminas – 10 (dešimt) mėnesių;</w:t>
      </w:r>
    </w:p>
    <w:p w14:paraId="5C54CF84" w14:textId="77777777" w:rsidR="00961829" w:rsidRPr="00CC07D2" w:rsidRDefault="00961829"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5.1.7. inžinerinių paslaugų suteikimo terminas – 1 (vienas) mėnuo;</w:t>
      </w:r>
    </w:p>
    <w:p w14:paraId="3CA9CFB3" w14:textId="20CFD633" w:rsidR="00961829" w:rsidRPr="00CC07D2" w:rsidRDefault="00961829"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5.1.8. Užsakovas už I etapo darbus atsiskaito per Sutarties bendrosios dalies 4.2 papunktyje nurodytą terminą (per 30 dienų), atlikus statinio pripažinimo baigtu statyti procedūras, surašius statybos užbaigimo dokumentus, pasirašius darbų rezultato perdavimo–priėmimo aktus.</w:t>
      </w:r>
      <w:r w:rsidR="008637BC" w:rsidRPr="00CC07D2">
        <w:rPr>
          <w:rFonts w:ascii="Calibri" w:hAnsi="Calibri" w:cs="Calibri"/>
          <w:sz w:val="24"/>
          <w:szCs w:val="24"/>
          <w:lang w:val="lt-LT"/>
        </w:rPr>
        <w:t>“</w:t>
      </w:r>
    </w:p>
    <w:p w14:paraId="43B54880" w14:textId="66F4E63B" w:rsidR="00D94A6B" w:rsidRPr="0008117C" w:rsidRDefault="00320D48"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Taip pat Pirkimo sąlygų </w:t>
      </w:r>
      <w:r w:rsidR="00E06058" w:rsidRPr="00CC07D2">
        <w:rPr>
          <w:rFonts w:ascii="Calibri" w:hAnsi="Calibri" w:cs="Calibri"/>
          <w:sz w:val="24"/>
          <w:szCs w:val="24"/>
          <w:lang w:val="lt-LT"/>
        </w:rPr>
        <w:t xml:space="preserve">5.14 papunktyje numatyta, kad „Pasiūlymas turi būti pateikiamas CVP IS priemonėmis, kurį turi sudaryti </w:t>
      </w:r>
      <w:r w:rsidR="00E06058" w:rsidRPr="009C3FD5">
        <w:rPr>
          <w:rFonts w:ascii="Calibri" w:hAnsi="Calibri" w:cs="Calibri"/>
          <w:sz w:val="24"/>
          <w:szCs w:val="24"/>
          <w:lang w:val="lt-LT"/>
        </w:rPr>
        <w:t>užpildyta pasiūlymo forma</w:t>
      </w:r>
      <w:r w:rsidR="00E06058" w:rsidRPr="006C1A94">
        <w:rPr>
          <w:rFonts w:ascii="Calibri" w:hAnsi="Calibri" w:cs="Calibri"/>
          <w:sz w:val="24"/>
          <w:szCs w:val="24"/>
          <w:lang w:val="lt-LT"/>
        </w:rPr>
        <w:t>, parengta</w:t>
      </w:r>
      <w:r w:rsidR="00E06058" w:rsidRPr="00CC07D2">
        <w:rPr>
          <w:rFonts w:ascii="Calibri" w:hAnsi="Calibri" w:cs="Calibri"/>
          <w:sz w:val="24"/>
          <w:szCs w:val="24"/>
          <w:lang w:val="lt-LT"/>
        </w:rPr>
        <w:t xml:space="preserve"> pagal pirkimo sąlygų 2 priedą „Pasiūlymo forma</w:t>
      </w:r>
      <w:r w:rsidR="00723108" w:rsidRPr="00CC07D2">
        <w:rPr>
          <w:rFonts w:ascii="Calibri" w:hAnsi="Calibri" w:cs="Calibri"/>
          <w:sz w:val="24"/>
          <w:szCs w:val="24"/>
          <w:lang w:val="lt-LT"/>
        </w:rPr>
        <w:t>.</w:t>
      </w:r>
      <w:r w:rsidR="004C2A59" w:rsidRPr="00CC07D2">
        <w:rPr>
          <w:rFonts w:ascii="Calibri" w:hAnsi="Calibri" w:cs="Calibri"/>
          <w:sz w:val="24"/>
          <w:szCs w:val="24"/>
          <w:lang w:val="lt-LT"/>
        </w:rPr>
        <w:t>“</w:t>
      </w:r>
      <w:r w:rsidR="00E06058" w:rsidRPr="00CC07D2">
        <w:rPr>
          <w:rFonts w:ascii="Calibri" w:hAnsi="Calibri" w:cs="Calibri"/>
          <w:sz w:val="24"/>
          <w:szCs w:val="24"/>
          <w:lang w:val="lt-LT"/>
        </w:rPr>
        <w:t xml:space="preserve"> </w:t>
      </w:r>
      <w:r w:rsidR="004C2A59" w:rsidRPr="00CC07D2">
        <w:rPr>
          <w:rFonts w:ascii="Calibri" w:hAnsi="Calibri" w:cs="Calibri"/>
          <w:sz w:val="24"/>
          <w:szCs w:val="24"/>
          <w:lang w:val="lt-LT"/>
        </w:rPr>
        <w:t xml:space="preserve">Atkreiptinas dėmesys, kad </w:t>
      </w:r>
      <w:r w:rsidR="00D94A6B" w:rsidRPr="00CC07D2">
        <w:rPr>
          <w:rFonts w:ascii="Calibri" w:hAnsi="Calibri" w:cs="Calibri"/>
          <w:sz w:val="24"/>
          <w:szCs w:val="24"/>
          <w:lang w:val="lt-LT"/>
        </w:rPr>
        <w:t>„Pasiūlymo formoje“ Tiekėjas turi nurodyti paslaugų, statybos ir montavimo darbų, įrenginių</w:t>
      </w:r>
      <w:r w:rsidR="00004441" w:rsidRPr="00CC07D2">
        <w:rPr>
          <w:rFonts w:ascii="Calibri" w:hAnsi="Calibri" w:cs="Calibri"/>
          <w:sz w:val="24"/>
          <w:szCs w:val="24"/>
          <w:lang w:val="lt-LT"/>
        </w:rPr>
        <w:t xml:space="preserve">, taip pat darbo projekto parengimo kainas </w:t>
      </w:r>
      <w:r w:rsidR="006E58FD" w:rsidRPr="009C3FD5">
        <w:rPr>
          <w:rFonts w:ascii="Calibri" w:hAnsi="Calibri" w:cs="Calibri"/>
          <w:b/>
          <w:bCs/>
          <w:sz w:val="24"/>
          <w:szCs w:val="24"/>
          <w:lang w:val="lt-LT"/>
        </w:rPr>
        <w:t xml:space="preserve">dėl </w:t>
      </w:r>
      <w:r w:rsidR="006E58FD" w:rsidRPr="000D4230">
        <w:rPr>
          <w:rFonts w:ascii="Calibri" w:hAnsi="Calibri" w:cs="Calibri"/>
          <w:b/>
          <w:bCs/>
          <w:sz w:val="24"/>
          <w:szCs w:val="24"/>
          <w:lang w:val="lt-LT"/>
        </w:rPr>
        <w:t>kiekvieno</w:t>
      </w:r>
      <w:r w:rsidR="006E58FD" w:rsidRPr="0008117C">
        <w:rPr>
          <w:rFonts w:ascii="Calibri" w:hAnsi="Calibri" w:cs="Calibri"/>
          <w:sz w:val="24"/>
          <w:szCs w:val="24"/>
          <w:lang w:val="lt-LT"/>
        </w:rPr>
        <w:t xml:space="preserve"> </w:t>
      </w:r>
      <w:r w:rsidR="00D94A6B" w:rsidRPr="0008117C">
        <w:rPr>
          <w:rFonts w:ascii="Calibri" w:hAnsi="Calibri" w:cs="Calibri"/>
          <w:sz w:val="24"/>
          <w:szCs w:val="24"/>
          <w:lang w:val="lt-LT"/>
        </w:rPr>
        <w:t>Pirkimo sąlygų 1.1 papunktyje nurodyt</w:t>
      </w:r>
      <w:r w:rsidR="006E58FD" w:rsidRPr="0008117C">
        <w:rPr>
          <w:rFonts w:ascii="Calibri" w:hAnsi="Calibri" w:cs="Calibri"/>
          <w:sz w:val="24"/>
          <w:szCs w:val="24"/>
          <w:lang w:val="lt-LT"/>
        </w:rPr>
        <w:t>o</w:t>
      </w:r>
      <w:r w:rsidR="00D94A6B" w:rsidRPr="0008117C">
        <w:rPr>
          <w:rFonts w:ascii="Calibri" w:hAnsi="Calibri" w:cs="Calibri"/>
          <w:sz w:val="24"/>
          <w:szCs w:val="24"/>
          <w:lang w:val="lt-LT"/>
        </w:rPr>
        <w:t xml:space="preserve"> </w:t>
      </w:r>
      <w:r w:rsidR="00D94A6B" w:rsidRPr="000D4230">
        <w:rPr>
          <w:rFonts w:ascii="Calibri" w:hAnsi="Calibri" w:cs="Calibri"/>
          <w:b/>
          <w:bCs/>
          <w:sz w:val="24"/>
          <w:szCs w:val="24"/>
          <w:lang w:val="lt-LT"/>
        </w:rPr>
        <w:t>pastat</w:t>
      </w:r>
      <w:r w:rsidR="006E58FD" w:rsidRPr="000D4230">
        <w:rPr>
          <w:rFonts w:ascii="Calibri" w:hAnsi="Calibri" w:cs="Calibri"/>
          <w:b/>
          <w:bCs/>
          <w:sz w:val="24"/>
          <w:szCs w:val="24"/>
          <w:lang w:val="lt-LT"/>
        </w:rPr>
        <w:t>o</w:t>
      </w:r>
      <w:r w:rsidR="00004441" w:rsidRPr="000D4230">
        <w:rPr>
          <w:rFonts w:ascii="Calibri" w:hAnsi="Calibri" w:cs="Calibri"/>
          <w:b/>
          <w:bCs/>
          <w:sz w:val="24"/>
          <w:szCs w:val="24"/>
          <w:lang w:val="lt-LT"/>
        </w:rPr>
        <w:t>.</w:t>
      </w:r>
    </w:p>
    <w:p w14:paraId="2DA9851D" w14:textId="34420B92" w:rsidR="00E06058" w:rsidRPr="00CC07D2" w:rsidRDefault="001936EE"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Tarnyba atkreipia dėmesį į tai, kad Įstatymo 28 straipsnio 1 dalyje įtvirtinta: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w:t>
      </w:r>
      <w:r w:rsidR="001064D8" w:rsidRPr="00CC07D2">
        <w:rPr>
          <w:rFonts w:ascii="Calibri" w:hAnsi="Calibri" w:cs="Calibri"/>
          <w:sz w:val="24"/>
          <w:szCs w:val="24"/>
          <w:lang w:val="lt-LT"/>
        </w:rPr>
        <w:t xml:space="preserve"> </w:t>
      </w:r>
      <w:r w:rsidR="007F5D81" w:rsidRPr="00CC07D2">
        <w:rPr>
          <w:rFonts w:ascii="Calibri" w:hAnsi="Calibri" w:cs="Calibri"/>
          <w:sz w:val="24"/>
          <w:szCs w:val="24"/>
          <w:lang w:val="lt-LT"/>
        </w:rPr>
        <w:t xml:space="preserve"> </w:t>
      </w:r>
      <w:r w:rsidR="00BD51F7" w:rsidRPr="00CC07D2">
        <w:rPr>
          <w:rFonts w:ascii="Calibri" w:hAnsi="Calibri" w:cs="Calibri"/>
          <w:sz w:val="24"/>
          <w:szCs w:val="24"/>
          <w:lang w:val="lt-LT"/>
        </w:rPr>
        <w:t>Atsižvelgiant į tai, kad šiuo Pirkimu siekiama įsigyti</w:t>
      </w:r>
      <w:r w:rsidR="004046CB" w:rsidRPr="00CC07D2">
        <w:rPr>
          <w:rFonts w:ascii="Calibri" w:hAnsi="Calibri" w:cs="Calibri"/>
          <w:sz w:val="24"/>
          <w:szCs w:val="24"/>
          <w:lang w:val="lt-LT"/>
        </w:rPr>
        <w:t xml:space="preserve"> </w:t>
      </w:r>
      <w:r w:rsidR="004046CB" w:rsidRPr="000D4230">
        <w:rPr>
          <w:rFonts w:ascii="Calibri" w:hAnsi="Calibri" w:cs="Calibri"/>
          <w:b/>
          <w:bCs/>
          <w:sz w:val="24"/>
          <w:szCs w:val="24"/>
          <w:lang w:val="lt-LT"/>
        </w:rPr>
        <w:t>keturių</w:t>
      </w:r>
      <w:r w:rsidR="00C30F00" w:rsidRPr="000D4230">
        <w:rPr>
          <w:rFonts w:ascii="Calibri" w:hAnsi="Calibri" w:cs="Calibri"/>
          <w:b/>
          <w:bCs/>
          <w:sz w:val="24"/>
          <w:szCs w:val="24"/>
          <w:lang w:val="lt-LT"/>
        </w:rPr>
        <w:t xml:space="preserve"> pastatų</w:t>
      </w:r>
      <w:r w:rsidR="00C30F00" w:rsidRPr="000D4230">
        <w:rPr>
          <w:rFonts w:ascii="Calibri" w:hAnsi="Calibri" w:cs="Calibri"/>
          <w:sz w:val="24"/>
          <w:szCs w:val="24"/>
          <w:lang w:val="lt-LT"/>
        </w:rPr>
        <w:t xml:space="preserve"> (pagal atskirai paren</w:t>
      </w:r>
      <w:r w:rsidR="0052226E" w:rsidRPr="000D4230">
        <w:rPr>
          <w:rFonts w:ascii="Calibri" w:hAnsi="Calibri" w:cs="Calibri"/>
          <w:sz w:val="24"/>
          <w:szCs w:val="24"/>
          <w:lang w:val="lt-LT"/>
        </w:rPr>
        <w:t>g</w:t>
      </w:r>
      <w:r w:rsidR="00C30F00" w:rsidRPr="000D4230">
        <w:rPr>
          <w:rFonts w:ascii="Calibri" w:hAnsi="Calibri" w:cs="Calibri"/>
          <w:sz w:val="24"/>
          <w:szCs w:val="24"/>
          <w:lang w:val="lt-LT"/>
        </w:rPr>
        <w:t>tus techninius projektus)</w:t>
      </w:r>
      <w:r w:rsidR="00BD51F7" w:rsidRPr="000D4230">
        <w:rPr>
          <w:rFonts w:ascii="Calibri" w:hAnsi="Calibri" w:cs="Calibri"/>
          <w:sz w:val="24"/>
          <w:szCs w:val="24"/>
          <w:lang w:val="lt-LT"/>
        </w:rPr>
        <w:t xml:space="preserve"> kapitalinio remonto darbus</w:t>
      </w:r>
      <w:r w:rsidR="00BD51F7" w:rsidRPr="0008117C">
        <w:rPr>
          <w:rFonts w:ascii="Calibri" w:hAnsi="Calibri" w:cs="Calibri"/>
          <w:sz w:val="24"/>
          <w:szCs w:val="24"/>
          <w:lang w:val="lt-LT"/>
        </w:rPr>
        <w:t>, t</w:t>
      </w:r>
      <w:r w:rsidR="004046CB" w:rsidRPr="0008117C">
        <w:rPr>
          <w:rFonts w:ascii="Calibri" w:hAnsi="Calibri" w:cs="Calibri"/>
          <w:sz w:val="24"/>
          <w:szCs w:val="24"/>
          <w:lang w:val="lt-LT"/>
        </w:rPr>
        <w:t xml:space="preserve">aip pat </w:t>
      </w:r>
      <w:r w:rsidR="002500C8" w:rsidRPr="000D4230">
        <w:rPr>
          <w:rFonts w:ascii="Calibri" w:hAnsi="Calibri" w:cs="Calibri"/>
          <w:sz w:val="24"/>
          <w:szCs w:val="24"/>
          <w:lang w:val="lt-LT"/>
        </w:rPr>
        <w:t>projektavimo paslaugas (</w:t>
      </w:r>
      <w:r w:rsidR="004C2A59" w:rsidRPr="000D4230">
        <w:rPr>
          <w:rFonts w:ascii="Calibri" w:hAnsi="Calibri" w:cs="Calibri"/>
          <w:sz w:val="24"/>
          <w:szCs w:val="24"/>
          <w:lang w:val="lt-LT"/>
        </w:rPr>
        <w:t>keturių</w:t>
      </w:r>
      <w:r w:rsidR="00BD51F7" w:rsidRPr="000D4230">
        <w:rPr>
          <w:rFonts w:ascii="Calibri" w:hAnsi="Calibri" w:cs="Calibri"/>
          <w:sz w:val="24"/>
          <w:szCs w:val="24"/>
          <w:lang w:val="lt-LT"/>
        </w:rPr>
        <w:t xml:space="preserve"> darbo projekt</w:t>
      </w:r>
      <w:r w:rsidR="0052226E" w:rsidRPr="000D4230">
        <w:rPr>
          <w:rFonts w:ascii="Calibri" w:hAnsi="Calibri" w:cs="Calibri"/>
          <w:sz w:val="24"/>
          <w:szCs w:val="24"/>
          <w:lang w:val="lt-LT"/>
        </w:rPr>
        <w:t>ų</w:t>
      </w:r>
      <w:r w:rsidR="00BD51F7" w:rsidRPr="000D4230">
        <w:rPr>
          <w:rFonts w:ascii="Calibri" w:hAnsi="Calibri" w:cs="Calibri"/>
          <w:sz w:val="24"/>
          <w:szCs w:val="24"/>
          <w:lang w:val="lt-LT"/>
        </w:rPr>
        <w:t xml:space="preserve"> parengimą</w:t>
      </w:r>
      <w:r w:rsidR="002500C8" w:rsidRPr="000D4230">
        <w:rPr>
          <w:rFonts w:ascii="Calibri" w:hAnsi="Calibri" w:cs="Calibri"/>
          <w:sz w:val="24"/>
          <w:szCs w:val="24"/>
          <w:lang w:val="lt-LT"/>
        </w:rPr>
        <w:t>)</w:t>
      </w:r>
      <w:r w:rsidR="00BD51F7" w:rsidRPr="000D4230">
        <w:rPr>
          <w:rFonts w:ascii="Calibri" w:hAnsi="Calibri" w:cs="Calibri"/>
          <w:sz w:val="24"/>
          <w:szCs w:val="24"/>
          <w:lang w:val="lt-LT"/>
        </w:rPr>
        <w:t>,</w:t>
      </w:r>
      <w:r w:rsidR="00BD51F7" w:rsidRPr="0008117C">
        <w:rPr>
          <w:rFonts w:ascii="Calibri" w:hAnsi="Calibri" w:cs="Calibri"/>
          <w:sz w:val="24"/>
          <w:szCs w:val="24"/>
          <w:lang w:val="lt-LT"/>
        </w:rPr>
        <w:t xml:space="preserve"> </w:t>
      </w:r>
      <w:r w:rsidR="004C2A59" w:rsidRPr="000D4230">
        <w:rPr>
          <w:rFonts w:ascii="Calibri" w:hAnsi="Calibri" w:cs="Calibri"/>
          <w:sz w:val="24"/>
          <w:szCs w:val="24"/>
          <w:lang w:val="lt-LT"/>
        </w:rPr>
        <w:t xml:space="preserve">darbų vykdymas numatytas </w:t>
      </w:r>
      <w:r w:rsidR="004C2A59" w:rsidRPr="000D4230">
        <w:rPr>
          <w:rFonts w:ascii="Calibri" w:hAnsi="Calibri" w:cs="Calibri"/>
          <w:b/>
          <w:bCs/>
          <w:sz w:val="24"/>
          <w:szCs w:val="24"/>
          <w:lang w:val="lt-LT"/>
        </w:rPr>
        <w:t>dviem etapais</w:t>
      </w:r>
      <w:r w:rsidR="004C2A59" w:rsidRPr="0008117C">
        <w:rPr>
          <w:rFonts w:ascii="Calibri" w:hAnsi="Calibri" w:cs="Calibri"/>
          <w:sz w:val="24"/>
          <w:szCs w:val="24"/>
          <w:lang w:val="lt-LT"/>
        </w:rPr>
        <w:t>,</w:t>
      </w:r>
      <w:r w:rsidR="00D94A6B" w:rsidRPr="0008117C">
        <w:rPr>
          <w:rFonts w:ascii="Calibri" w:hAnsi="Calibri" w:cs="Calibri"/>
          <w:sz w:val="24"/>
          <w:szCs w:val="24"/>
          <w:lang w:val="lt-LT"/>
        </w:rPr>
        <w:t xml:space="preserve"> o Tiekėjas Pasiūlymo formoje turi nurodyti </w:t>
      </w:r>
      <w:r w:rsidR="00D94A6B" w:rsidRPr="0008117C">
        <w:rPr>
          <w:rFonts w:ascii="Calibri" w:hAnsi="Calibri" w:cs="Calibri"/>
          <w:b/>
          <w:bCs/>
          <w:sz w:val="24"/>
          <w:szCs w:val="24"/>
          <w:lang w:val="lt-LT"/>
        </w:rPr>
        <w:t>kainą dėl kiekvien</w:t>
      </w:r>
      <w:r w:rsidR="009610A2" w:rsidRPr="0008117C">
        <w:rPr>
          <w:rFonts w:ascii="Calibri" w:hAnsi="Calibri" w:cs="Calibri"/>
          <w:b/>
          <w:bCs/>
          <w:sz w:val="24"/>
          <w:szCs w:val="24"/>
          <w:lang w:val="lt-LT"/>
        </w:rPr>
        <w:t>o</w:t>
      </w:r>
      <w:r w:rsidR="00D94A6B" w:rsidRPr="0008117C">
        <w:rPr>
          <w:rFonts w:ascii="Calibri" w:hAnsi="Calibri" w:cs="Calibri"/>
          <w:b/>
          <w:bCs/>
          <w:sz w:val="24"/>
          <w:szCs w:val="24"/>
          <w:lang w:val="lt-LT"/>
        </w:rPr>
        <w:t xml:space="preserve"> pastat</w:t>
      </w:r>
      <w:r w:rsidR="009610A2" w:rsidRPr="0008117C">
        <w:rPr>
          <w:rFonts w:ascii="Calibri" w:hAnsi="Calibri" w:cs="Calibri"/>
          <w:b/>
          <w:bCs/>
          <w:sz w:val="24"/>
          <w:szCs w:val="24"/>
          <w:lang w:val="lt-LT"/>
        </w:rPr>
        <w:t>o</w:t>
      </w:r>
      <w:r w:rsidR="00B778D2" w:rsidRPr="000D4230">
        <w:rPr>
          <w:rFonts w:ascii="Calibri" w:hAnsi="Calibri" w:cs="Calibri"/>
          <w:sz w:val="24"/>
          <w:szCs w:val="24"/>
          <w:lang w:val="lt-LT"/>
        </w:rPr>
        <w:t xml:space="preserve">, rekomenduojama </w:t>
      </w:r>
      <w:r w:rsidR="00081A15">
        <w:rPr>
          <w:rFonts w:ascii="Calibri" w:hAnsi="Calibri" w:cs="Calibri"/>
          <w:sz w:val="24"/>
          <w:szCs w:val="24"/>
          <w:lang w:val="lt-LT"/>
        </w:rPr>
        <w:t xml:space="preserve">pakartotinai </w:t>
      </w:r>
      <w:r w:rsidR="00CC2C0A">
        <w:rPr>
          <w:rFonts w:ascii="Calibri" w:hAnsi="Calibri" w:cs="Calibri"/>
          <w:sz w:val="24"/>
          <w:szCs w:val="24"/>
          <w:lang w:val="lt-LT"/>
        </w:rPr>
        <w:t>spręsti dėl</w:t>
      </w:r>
      <w:r w:rsidR="00081A15">
        <w:rPr>
          <w:rFonts w:ascii="Calibri" w:hAnsi="Calibri" w:cs="Calibri"/>
          <w:sz w:val="24"/>
          <w:szCs w:val="24"/>
          <w:lang w:val="lt-LT"/>
        </w:rPr>
        <w:t xml:space="preserve"> </w:t>
      </w:r>
      <w:r w:rsidR="00D75222" w:rsidRPr="000D4230">
        <w:rPr>
          <w:rFonts w:ascii="Calibri" w:hAnsi="Calibri" w:cs="Calibri"/>
          <w:sz w:val="24"/>
          <w:szCs w:val="24"/>
          <w:lang w:val="lt-LT"/>
        </w:rPr>
        <w:t>šio Pirkimo objekt</w:t>
      </w:r>
      <w:r w:rsidR="00CE5434">
        <w:rPr>
          <w:rFonts w:ascii="Calibri" w:hAnsi="Calibri" w:cs="Calibri"/>
          <w:sz w:val="24"/>
          <w:szCs w:val="24"/>
          <w:lang w:val="lt-LT"/>
        </w:rPr>
        <w:t>o</w:t>
      </w:r>
      <w:r w:rsidR="00D75222" w:rsidRPr="000D4230">
        <w:rPr>
          <w:rFonts w:ascii="Calibri" w:hAnsi="Calibri" w:cs="Calibri"/>
          <w:sz w:val="24"/>
          <w:szCs w:val="24"/>
          <w:lang w:val="lt-LT"/>
        </w:rPr>
        <w:t xml:space="preserve"> skaidy</w:t>
      </w:r>
      <w:r w:rsidR="00204E56">
        <w:rPr>
          <w:rFonts w:ascii="Calibri" w:hAnsi="Calibri" w:cs="Calibri"/>
          <w:sz w:val="24"/>
          <w:szCs w:val="24"/>
          <w:lang w:val="lt-LT"/>
        </w:rPr>
        <w:t>mo</w:t>
      </w:r>
      <w:r w:rsidR="00D75222" w:rsidRPr="000D4230">
        <w:rPr>
          <w:rFonts w:ascii="Calibri" w:hAnsi="Calibri" w:cs="Calibri"/>
          <w:sz w:val="24"/>
          <w:szCs w:val="24"/>
          <w:lang w:val="lt-LT"/>
        </w:rPr>
        <w:t xml:space="preserve"> į dalis.</w:t>
      </w:r>
      <w:r w:rsidR="00D75222" w:rsidRPr="00CC07D2">
        <w:rPr>
          <w:rFonts w:ascii="Calibri" w:hAnsi="Calibri" w:cs="Calibri"/>
          <w:b/>
          <w:bCs/>
          <w:sz w:val="24"/>
          <w:szCs w:val="24"/>
          <w:lang w:val="lt-LT"/>
        </w:rPr>
        <w:t xml:space="preserve"> </w:t>
      </w:r>
      <w:r w:rsidR="00D94A6B" w:rsidRPr="00CC07D2">
        <w:rPr>
          <w:rFonts w:ascii="Calibri" w:hAnsi="Calibri" w:cs="Calibri"/>
          <w:sz w:val="24"/>
          <w:szCs w:val="24"/>
          <w:lang w:val="lt-LT"/>
        </w:rPr>
        <w:t xml:space="preserve"> </w:t>
      </w:r>
    </w:p>
    <w:p w14:paraId="77678596" w14:textId="67048797" w:rsidR="002500C8" w:rsidRPr="00CC07D2" w:rsidRDefault="00916FAC" w:rsidP="00CC07D2">
      <w:pPr>
        <w:spacing w:after="0" w:line="23" w:lineRule="atLeast"/>
        <w:ind w:firstLine="720"/>
        <w:rPr>
          <w:rFonts w:ascii="Calibri" w:hAnsi="Calibri" w:cs="Calibri"/>
          <w:sz w:val="24"/>
          <w:szCs w:val="24"/>
          <w:lang w:val="lt-LT"/>
        </w:rPr>
      </w:pPr>
      <w:r>
        <w:rPr>
          <w:rFonts w:ascii="Calibri" w:hAnsi="Calibri" w:cs="Calibri"/>
          <w:sz w:val="24"/>
          <w:szCs w:val="24"/>
          <w:lang w:val="lt-LT"/>
        </w:rPr>
        <w:t xml:space="preserve">Papildomai pažymėtina, kad, </w:t>
      </w:r>
      <w:bookmarkStart w:id="0" w:name="_Hlk211630665"/>
      <w:r w:rsidR="00BD51F7" w:rsidRPr="00CC07D2">
        <w:rPr>
          <w:rFonts w:ascii="Calibri" w:hAnsi="Calibri" w:cs="Calibri"/>
          <w:sz w:val="24"/>
          <w:szCs w:val="24"/>
          <w:lang w:val="lt-LT"/>
        </w:rPr>
        <w:t xml:space="preserve">Tarnybos vertinimu, Pirkimo sąlygų 2.2 papunktyje nurodytas Pirkimo neskaidymo į dalis </w:t>
      </w:r>
      <w:r w:rsidR="00BD51F7" w:rsidRPr="009C3FD5">
        <w:rPr>
          <w:rFonts w:ascii="Calibri" w:hAnsi="Calibri" w:cs="Calibri"/>
          <w:sz w:val="24"/>
          <w:szCs w:val="24"/>
          <w:lang w:val="lt-LT"/>
        </w:rPr>
        <w:t>pagrindimas nėra pakankamas</w:t>
      </w:r>
      <w:r w:rsidR="00BD51F7" w:rsidRPr="00CC07D2">
        <w:rPr>
          <w:rFonts w:ascii="Calibri" w:hAnsi="Calibri" w:cs="Calibri"/>
          <w:sz w:val="24"/>
          <w:szCs w:val="24"/>
          <w:lang w:val="lt-LT"/>
        </w:rPr>
        <w:t>, todėl</w:t>
      </w:r>
      <w:bookmarkEnd w:id="0"/>
      <w:r w:rsidR="00B909B9" w:rsidRPr="00CC07D2">
        <w:rPr>
          <w:rFonts w:ascii="Calibri" w:hAnsi="Calibri" w:cs="Calibri"/>
          <w:sz w:val="24"/>
          <w:szCs w:val="24"/>
          <w:lang w:val="lt-LT"/>
        </w:rPr>
        <w:t xml:space="preserve"> </w:t>
      </w:r>
      <w:r w:rsidR="002500C8" w:rsidRPr="00CC07D2">
        <w:rPr>
          <w:rFonts w:ascii="Calibri" w:hAnsi="Calibri" w:cs="Calibri"/>
          <w:sz w:val="24"/>
          <w:szCs w:val="24"/>
          <w:lang w:val="lt-LT"/>
        </w:rPr>
        <w:t>Perkančioji organizacija</w:t>
      </w:r>
      <w:r w:rsidR="00A87428" w:rsidRPr="00CC07D2">
        <w:rPr>
          <w:rFonts w:ascii="Calibri" w:hAnsi="Calibri" w:cs="Calibri"/>
          <w:sz w:val="24"/>
          <w:szCs w:val="24"/>
          <w:lang w:val="lt-LT"/>
        </w:rPr>
        <w:t xml:space="preserve">, </w:t>
      </w:r>
      <w:r w:rsidR="001936EE">
        <w:rPr>
          <w:rFonts w:ascii="Calibri" w:hAnsi="Calibri" w:cs="Calibri"/>
          <w:sz w:val="24"/>
          <w:szCs w:val="24"/>
          <w:lang w:val="lt-LT"/>
        </w:rPr>
        <w:t xml:space="preserve">vis tik </w:t>
      </w:r>
      <w:r w:rsidR="00A87428" w:rsidRPr="00CC07D2">
        <w:rPr>
          <w:rFonts w:ascii="Calibri" w:hAnsi="Calibri" w:cs="Calibri"/>
          <w:sz w:val="24"/>
          <w:szCs w:val="24"/>
          <w:lang w:val="lt-LT"/>
        </w:rPr>
        <w:t>priėmusi sprendimą neskaidyti Pirkimo objekto į dalis,</w:t>
      </w:r>
      <w:r w:rsidR="002500C8" w:rsidRPr="00CC07D2">
        <w:rPr>
          <w:rFonts w:ascii="Calibri" w:hAnsi="Calibri" w:cs="Calibri"/>
          <w:sz w:val="24"/>
          <w:szCs w:val="24"/>
          <w:lang w:val="lt-LT"/>
        </w:rPr>
        <w:t xml:space="preserve"> turi papildyti  Pirkimo sąlygas, pateikiant </w:t>
      </w:r>
      <w:r w:rsidR="002500C8" w:rsidRPr="000D4230">
        <w:rPr>
          <w:rFonts w:ascii="Calibri" w:hAnsi="Calibri" w:cs="Calibri"/>
          <w:sz w:val="24"/>
          <w:szCs w:val="24"/>
          <w:lang w:val="lt-LT"/>
        </w:rPr>
        <w:t>argumentuotą pagrindimą</w:t>
      </w:r>
      <w:r w:rsidR="002500C8" w:rsidRPr="00CC07D2">
        <w:rPr>
          <w:rFonts w:ascii="Calibri" w:hAnsi="Calibri" w:cs="Calibri"/>
          <w:sz w:val="24"/>
          <w:szCs w:val="24"/>
          <w:lang w:val="lt-LT"/>
        </w:rPr>
        <w:t xml:space="preserve"> dėl neskaidymo į dalis.</w:t>
      </w:r>
    </w:p>
    <w:p w14:paraId="40CD3F35" w14:textId="11813846" w:rsidR="001D4376" w:rsidRPr="00CC07D2" w:rsidRDefault="00D14704" w:rsidP="00CC07D2">
      <w:pPr>
        <w:spacing w:after="0" w:line="23" w:lineRule="atLeast"/>
        <w:ind w:firstLine="720"/>
        <w:rPr>
          <w:rFonts w:ascii="Calibri" w:hAnsi="Calibri" w:cs="Calibri"/>
          <w:bCs/>
          <w:sz w:val="24"/>
          <w:szCs w:val="24"/>
          <w:lang w:val="lt-LT"/>
        </w:rPr>
      </w:pPr>
      <w:r w:rsidRPr="00CC07D2">
        <w:rPr>
          <w:rFonts w:ascii="Calibri" w:hAnsi="Calibri" w:cs="Calibri"/>
          <w:bCs/>
          <w:sz w:val="24"/>
          <w:szCs w:val="24"/>
          <w:lang w:val="lt-LT"/>
        </w:rPr>
        <w:t xml:space="preserve">Atkreiptinas dėmesys, kad </w:t>
      </w:r>
      <w:r w:rsidR="00573994" w:rsidRPr="00CC07D2">
        <w:rPr>
          <w:rFonts w:ascii="Calibri" w:hAnsi="Calibri" w:cs="Calibri"/>
          <w:bCs/>
          <w:sz w:val="24"/>
          <w:szCs w:val="24"/>
          <w:lang w:val="lt-LT"/>
        </w:rPr>
        <w:t>anksčiau minėtų Sutarties SD 5.1.4 ir 5.1.8 p</w:t>
      </w:r>
      <w:r w:rsidR="00FC53C6" w:rsidRPr="00CC07D2">
        <w:rPr>
          <w:rFonts w:ascii="Calibri" w:hAnsi="Calibri" w:cs="Calibri"/>
          <w:bCs/>
          <w:sz w:val="24"/>
          <w:szCs w:val="24"/>
          <w:lang w:val="lt-LT"/>
        </w:rPr>
        <w:t>apunkčių</w:t>
      </w:r>
      <w:r w:rsidR="00573994" w:rsidRPr="00CC07D2">
        <w:rPr>
          <w:rFonts w:ascii="Calibri" w:hAnsi="Calibri" w:cs="Calibri"/>
          <w:bCs/>
          <w:sz w:val="24"/>
          <w:szCs w:val="24"/>
          <w:lang w:val="lt-LT"/>
        </w:rPr>
        <w:t xml:space="preserve"> </w:t>
      </w:r>
      <w:r w:rsidR="00CF1A3C" w:rsidRPr="00CC07D2">
        <w:rPr>
          <w:rFonts w:ascii="Calibri" w:hAnsi="Calibri" w:cs="Calibri"/>
          <w:bCs/>
          <w:sz w:val="24"/>
          <w:szCs w:val="24"/>
          <w:lang w:val="lt-LT"/>
        </w:rPr>
        <w:t>turinys pasikartoja</w:t>
      </w:r>
      <w:r w:rsidR="00582EBC" w:rsidRPr="00CC07D2">
        <w:rPr>
          <w:rFonts w:ascii="Calibri" w:hAnsi="Calibri" w:cs="Calibri"/>
          <w:bCs/>
          <w:sz w:val="24"/>
          <w:szCs w:val="24"/>
          <w:lang w:val="lt-LT"/>
        </w:rPr>
        <w:t xml:space="preserve"> (yra tapatus)</w:t>
      </w:r>
      <w:r w:rsidR="00CF1A3C" w:rsidRPr="00CC07D2">
        <w:rPr>
          <w:rFonts w:ascii="Calibri" w:hAnsi="Calibri" w:cs="Calibri"/>
          <w:bCs/>
          <w:sz w:val="24"/>
          <w:szCs w:val="24"/>
          <w:lang w:val="lt-LT"/>
        </w:rPr>
        <w:t xml:space="preserve">, </w:t>
      </w:r>
      <w:r w:rsidR="00582EBC" w:rsidRPr="00CC07D2">
        <w:rPr>
          <w:rFonts w:ascii="Calibri" w:hAnsi="Calibri" w:cs="Calibri"/>
          <w:bCs/>
          <w:sz w:val="24"/>
          <w:szCs w:val="24"/>
          <w:lang w:val="lt-LT"/>
        </w:rPr>
        <w:t xml:space="preserve">tačiau </w:t>
      </w:r>
      <w:r w:rsidR="00CF1A3C" w:rsidRPr="00CC07D2">
        <w:rPr>
          <w:rFonts w:ascii="Calibri" w:hAnsi="Calibri" w:cs="Calibri"/>
          <w:bCs/>
          <w:sz w:val="24"/>
          <w:szCs w:val="24"/>
          <w:lang w:val="lt-LT"/>
        </w:rPr>
        <w:t>nėra numatyt</w:t>
      </w:r>
      <w:r w:rsidR="00582EBC" w:rsidRPr="00CC07D2">
        <w:rPr>
          <w:rFonts w:ascii="Calibri" w:hAnsi="Calibri" w:cs="Calibri"/>
          <w:bCs/>
          <w:sz w:val="24"/>
          <w:szCs w:val="24"/>
          <w:lang w:val="lt-LT"/>
        </w:rPr>
        <w:t xml:space="preserve">o termino, per kurį </w:t>
      </w:r>
      <w:r w:rsidR="004F59EA" w:rsidRPr="00CC07D2">
        <w:rPr>
          <w:rFonts w:ascii="Calibri" w:hAnsi="Calibri" w:cs="Calibri"/>
          <w:bCs/>
          <w:sz w:val="24"/>
          <w:szCs w:val="24"/>
          <w:lang w:val="lt-LT"/>
        </w:rPr>
        <w:t>Užsakovas turi atsiskaityti už II etapo darbus</w:t>
      </w:r>
      <w:r w:rsidR="00601A24" w:rsidRPr="00CC07D2">
        <w:rPr>
          <w:rFonts w:ascii="Calibri" w:hAnsi="Calibri" w:cs="Calibri"/>
          <w:bCs/>
          <w:sz w:val="24"/>
          <w:szCs w:val="24"/>
          <w:lang w:val="lt-LT"/>
        </w:rPr>
        <w:t xml:space="preserve">. </w:t>
      </w:r>
      <w:r w:rsidR="004950CB" w:rsidRPr="00CC07D2">
        <w:rPr>
          <w:rFonts w:ascii="Calibri" w:hAnsi="Calibri" w:cs="Calibri"/>
          <w:bCs/>
          <w:sz w:val="24"/>
          <w:szCs w:val="24"/>
          <w:lang w:val="lt-LT"/>
        </w:rPr>
        <w:t xml:space="preserve">Atsižvelgiant į tai, rekomenduojama peržiūrėti ir patikslinti minėtus Sutarties SD </w:t>
      </w:r>
      <w:r w:rsidR="00FC53C6" w:rsidRPr="00CC07D2">
        <w:rPr>
          <w:rFonts w:ascii="Calibri" w:hAnsi="Calibri" w:cs="Calibri"/>
          <w:bCs/>
          <w:sz w:val="24"/>
          <w:szCs w:val="24"/>
          <w:lang w:val="lt-LT"/>
        </w:rPr>
        <w:t>papunkčius.</w:t>
      </w:r>
      <w:r w:rsidR="004950CB" w:rsidRPr="00CC07D2">
        <w:rPr>
          <w:rFonts w:ascii="Calibri" w:hAnsi="Calibri" w:cs="Calibri"/>
          <w:bCs/>
          <w:sz w:val="24"/>
          <w:szCs w:val="24"/>
          <w:lang w:val="lt-LT"/>
        </w:rPr>
        <w:t xml:space="preserve"> </w:t>
      </w:r>
    </w:p>
    <w:p w14:paraId="4208BDAA" w14:textId="77777777" w:rsidR="001D4376" w:rsidRPr="00CC07D2" w:rsidRDefault="001D4376" w:rsidP="00CC07D2">
      <w:pPr>
        <w:spacing w:after="0" w:line="23" w:lineRule="atLeast"/>
        <w:ind w:firstLine="720"/>
        <w:rPr>
          <w:rFonts w:ascii="Calibri" w:hAnsi="Calibri" w:cs="Calibri"/>
          <w:b/>
          <w:sz w:val="24"/>
          <w:szCs w:val="24"/>
          <w:lang w:val="lt-LT"/>
        </w:rPr>
      </w:pPr>
    </w:p>
    <w:p w14:paraId="1008666F" w14:textId="3782D590" w:rsidR="00AB446D" w:rsidRPr="00CC07D2" w:rsidRDefault="002500C8" w:rsidP="000E7859">
      <w:pPr>
        <w:pStyle w:val="ListParagraph"/>
        <w:numPr>
          <w:ilvl w:val="0"/>
          <w:numId w:val="4"/>
        </w:numPr>
        <w:tabs>
          <w:tab w:val="left" w:pos="993"/>
        </w:tabs>
        <w:spacing w:after="0" w:line="23" w:lineRule="atLeast"/>
        <w:ind w:left="0" w:firstLine="720"/>
        <w:rPr>
          <w:rFonts w:ascii="Calibri" w:hAnsi="Calibri" w:cs="Calibri"/>
          <w:b/>
          <w:sz w:val="24"/>
          <w:szCs w:val="24"/>
          <w:lang w:val="lt-LT"/>
        </w:rPr>
      </w:pPr>
      <w:r w:rsidRPr="00CC07D2">
        <w:rPr>
          <w:rFonts w:ascii="Calibri" w:hAnsi="Calibri" w:cs="Calibri"/>
          <w:b/>
          <w:sz w:val="24"/>
          <w:szCs w:val="24"/>
          <w:lang w:val="lt-LT"/>
        </w:rPr>
        <w:t>D</w:t>
      </w:r>
      <w:r w:rsidR="00AB446D" w:rsidRPr="00CC07D2">
        <w:rPr>
          <w:rFonts w:ascii="Calibri" w:hAnsi="Calibri" w:cs="Calibri"/>
          <w:b/>
          <w:sz w:val="24"/>
          <w:szCs w:val="24"/>
          <w:lang w:val="lt-LT"/>
        </w:rPr>
        <w:t>ėl</w:t>
      </w:r>
      <w:r w:rsidR="003B6C88" w:rsidRPr="00CC07D2">
        <w:rPr>
          <w:rFonts w:ascii="Calibri" w:hAnsi="Calibri" w:cs="Calibri"/>
          <w:b/>
          <w:sz w:val="24"/>
          <w:szCs w:val="24"/>
          <w:lang w:val="lt-LT"/>
        </w:rPr>
        <w:t xml:space="preserve"> kvalifikacijos reikalavimų</w:t>
      </w:r>
    </w:p>
    <w:p w14:paraId="3E004F03" w14:textId="77777777" w:rsidR="00995454" w:rsidRPr="00CC07D2" w:rsidRDefault="00E616D3"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Pirkimo sąlygų</w:t>
      </w:r>
      <w:r w:rsidR="005B3F59" w:rsidRPr="00CC07D2">
        <w:rPr>
          <w:rFonts w:ascii="Calibri" w:hAnsi="Calibri" w:cs="Calibri"/>
          <w:sz w:val="24"/>
          <w:szCs w:val="24"/>
          <w:lang w:val="lt-LT"/>
        </w:rPr>
        <w:t xml:space="preserve"> </w:t>
      </w:r>
      <w:r w:rsidR="00E442EA" w:rsidRPr="00CC07D2">
        <w:rPr>
          <w:rFonts w:ascii="Calibri" w:hAnsi="Calibri" w:cs="Calibri"/>
          <w:sz w:val="24"/>
          <w:szCs w:val="24"/>
          <w:lang w:val="lt-LT"/>
        </w:rPr>
        <w:t xml:space="preserve">3.2 </w:t>
      </w:r>
      <w:r w:rsidR="008906B4" w:rsidRPr="00CC07D2">
        <w:rPr>
          <w:rFonts w:ascii="Calibri" w:hAnsi="Calibri" w:cs="Calibri"/>
          <w:sz w:val="24"/>
          <w:szCs w:val="24"/>
          <w:lang w:val="lt-LT"/>
        </w:rPr>
        <w:t>papunktyje</w:t>
      </w:r>
      <w:r w:rsidR="009E72BE" w:rsidRPr="00CC07D2">
        <w:rPr>
          <w:rFonts w:ascii="Calibri" w:hAnsi="Calibri" w:cs="Calibri"/>
          <w:sz w:val="24"/>
          <w:szCs w:val="24"/>
          <w:lang w:val="lt-LT"/>
        </w:rPr>
        <w:t xml:space="preserve"> yra nurodyta, kad „</w:t>
      </w:r>
      <w:r w:rsidR="00E442EA" w:rsidRPr="00CC07D2">
        <w:rPr>
          <w:rFonts w:ascii="Calibri" w:hAnsi="Calibri" w:cs="Calibri"/>
          <w:sz w:val="24"/>
          <w:szCs w:val="24"/>
          <w:lang w:val="lt-LT"/>
        </w:rPr>
        <w:t xml:space="preserve">Tiekėjas, dalyvaujantis pirkime, turi </w:t>
      </w:r>
    </w:p>
    <w:p w14:paraId="1CB4B631" w14:textId="1B5C2D88" w:rsidR="00E16FA2" w:rsidRPr="00CC07D2" w:rsidRDefault="00995454" w:rsidP="00852CAB">
      <w:pPr>
        <w:spacing w:after="0" w:line="23" w:lineRule="atLeast"/>
        <w:rPr>
          <w:rFonts w:ascii="Calibri" w:hAnsi="Calibri" w:cs="Calibri"/>
          <w:sz w:val="24"/>
          <w:szCs w:val="24"/>
          <w:lang w:val="lt-LT"/>
        </w:rPr>
      </w:pPr>
      <w:r w:rsidRPr="00CC07D2">
        <w:rPr>
          <w:rFonts w:ascii="Calibri" w:hAnsi="Calibri" w:cs="Calibri"/>
          <w:sz w:val="24"/>
          <w:szCs w:val="24"/>
          <w:lang w:val="lt-LT"/>
        </w:rPr>
        <w:t>atitikti pirkimo sąlygų 4 priede „Tiekėjų pašalinimo pagrindai, reikalaujami kvalifikacijos reikalavimai</w:t>
      </w:r>
      <w:r w:rsidR="00EE0DE6" w:rsidRPr="00CC07D2">
        <w:rPr>
          <w:rFonts w:ascii="Calibri" w:hAnsi="Calibri" w:cs="Calibri"/>
          <w:sz w:val="24"/>
          <w:szCs w:val="24"/>
          <w:lang w:val="lt-LT"/>
        </w:rPr>
        <w:t>“</w:t>
      </w:r>
      <w:r w:rsidRPr="00CC07D2">
        <w:rPr>
          <w:rFonts w:ascii="Calibri" w:hAnsi="Calibri" w:cs="Calibri"/>
          <w:sz w:val="24"/>
          <w:szCs w:val="24"/>
          <w:lang w:val="lt-LT"/>
        </w:rPr>
        <w:t xml:space="preserve"> nurodytus kvalifikacinius reikalavimus. &lt;...&gt;</w:t>
      </w:r>
      <w:r w:rsidR="00A25C9F" w:rsidRPr="00CC07D2">
        <w:rPr>
          <w:rFonts w:ascii="Calibri" w:hAnsi="Calibri" w:cs="Calibri"/>
          <w:sz w:val="24"/>
          <w:szCs w:val="24"/>
          <w:lang w:val="lt-LT"/>
        </w:rPr>
        <w:t>.“</w:t>
      </w:r>
      <w:r w:rsidR="00850F73" w:rsidRPr="00CC07D2">
        <w:rPr>
          <w:rFonts w:ascii="Calibri" w:hAnsi="Calibri" w:cs="Calibri"/>
          <w:sz w:val="24"/>
          <w:szCs w:val="24"/>
          <w:lang w:val="lt-LT"/>
        </w:rPr>
        <w:t xml:space="preserve"> </w:t>
      </w:r>
      <w:r w:rsidR="00E97206" w:rsidRPr="00CC07D2">
        <w:rPr>
          <w:rFonts w:ascii="Calibri" w:hAnsi="Calibri" w:cs="Calibri"/>
          <w:sz w:val="24"/>
          <w:szCs w:val="24"/>
          <w:lang w:val="lt-LT"/>
        </w:rPr>
        <w:t xml:space="preserve">Pirkimo sąlygų </w:t>
      </w:r>
      <w:r w:rsidR="00C5047E" w:rsidRPr="00CC07D2">
        <w:rPr>
          <w:rFonts w:ascii="Calibri" w:hAnsi="Calibri" w:cs="Calibri"/>
          <w:sz w:val="24"/>
          <w:szCs w:val="24"/>
          <w:lang w:val="lt-LT"/>
        </w:rPr>
        <w:t>4 priedo</w:t>
      </w:r>
      <w:r w:rsidR="002131F3" w:rsidRPr="00CC07D2">
        <w:rPr>
          <w:rFonts w:ascii="Calibri" w:hAnsi="Calibri" w:cs="Calibri"/>
          <w:sz w:val="24"/>
          <w:szCs w:val="24"/>
          <w:lang w:val="lt-LT"/>
        </w:rPr>
        <w:t xml:space="preserve"> </w:t>
      </w:r>
      <w:r w:rsidR="007A5F37" w:rsidRPr="00CC07D2">
        <w:rPr>
          <w:rFonts w:ascii="Calibri" w:hAnsi="Calibri" w:cs="Calibri"/>
          <w:sz w:val="24"/>
          <w:szCs w:val="24"/>
          <w:lang w:val="lt-LT"/>
        </w:rPr>
        <w:t>„K</w:t>
      </w:r>
      <w:r w:rsidR="005544B0" w:rsidRPr="00CC07D2">
        <w:rPr>
          <w:rFonts w:ascii="Calibri" w:hAnsi="Calibri" w:cs="Calibri"/>
          <w:sz w:val="24"/>
          <w:szCs w:val="24"/>
          <w:lang w:val="lt-LT"/>
        </w:rPr>
        <w:t>valifikacijos reikalavimai</w:t>
      </w:r>
      <w:r w:rsidR="007A5F37" w:rsidRPr="00CC07D2">
        <w:rPr>
          <w:rFonts w:ascii="Calibri" w:hAnsi="Calibri" w:cs="Calibri"/>
          <w:sz w:val="24"/>
          <w:szCs w:val="24"/>
          <w:lang w:val="lt-LT"/>
        </w:rPr>
        <w:t>“</w:t>
      </w:r>
      <w:r w:rsidR="00A133C9" w:rsidRPr="00CC07D2">
        <w:rPr>
          <w:rFonts w:ascii="Calibri" w:hAnsi="Calibri" w:cs="Calibri"/>
          <w:sz w:val="24"/>
          <w:szCs w:val="24"/>
          <w:lang w:val="lt-LT"/>
        </w:rPr>
        <w:t xml:space="preserve"> </w:t>
      </w:r>
      <w:r w:rsidR="00EE0DE6" w:rsidRPr="00CC07D2">
        <w:rPr>
          <w:rFonts w:ascii="Calibri" w:hAnsi="Calibri" w:cs="Calibri"/>
          <w:sz w:val="24"/>
          <w:szCs w:val="24"/>
          <w:lang w:val="lt-LT"/>
        </w:rPr>
        <w:t>dalies</w:t>
      </w:r>
      <w:r w:rsidR="009A5218" w:rsidRPr="00CC07D2">
        <w:rPr>
          <w:rFonts w:ascii="Calibri" w:hAnsi="Calibri" w:cs="Calibri"/>
          <w:sz w:val="24"/>
          <w:szCs w:val="24"/>
          <w:lang w:val="lt-LT"/>
        </w:rPr>
        <w:t xml:space="preserve"> </w:t>
      </w:r>
      <w:r w:rsidR="00EE0DE6" w:rsidRPr="00CC07D2">
        <w:rPr>
          <w:rFonts w:ascii="Calibri" w:hAnsi="Calibri" w:cs="Calibri"/>
          <w:sz w:val="24"/>
          <w:szCs w:val="24"/>
          <w:lang w:val="lt-LT"/>
        </w:rPr>
        <w:t xml:space="preserve">2 </w:t>
      </w:r>
      <w:r w:rsidR="00B83137" w:rsidRPr="00CC07D2">
        <w:rPr>
          <w:rFonts w:ascii="Calibri" w:hAnsi="Calibri" w:cs="Calibri"/>
          <w:sz w:val="24"/>
          <w:szCs w:val="24"/>
          <w:lang w:val="lt-LT"/>
        </w:rPr>
        <w:t>lentelės</w:t>
      </w:r>
      <w:r w:rsidR="00F02C84" w:rsidRPr="00CC07D2">
        <w:rPr>
          <w:rFonts w:ascii="Calibri" w:hAnsi="Calibri" w:cs="Calibri"/>
          <w:sz w:val="24"/>
          <w:szCs w:val="24"/>
          <w:lang w:val="lt-LT"/>
        </w:rPr>
        <w:t xml:space="preserve"> (toliau – Tiekėjų kvalifikacijos </w:t>
      </w:r>
      <w:r w:rsidR="00E76972" w:rsidRPr="00CC07D2">
        <w:rPr>
          <w:rFonts w:ascii="Calibri" w:hAnsi="Calibri" w:cs="Calibri"/>
          <w:sz w:val="24"/>
          <w:szCs w:val="24"/>
          <w:lang w:val="lt-LT"/>
        </w:rPr>
        <w:t xml:space="preserve">reikalavimų </w:t>
      </w:r>
      <w:r w:rsidR="00F02C84" w:rsidRPr="00CC07D2">
        <w:rPr>
          <w:rFonts w:ascii="Calibri" w:hAnsi="Calibri" w:cs="Calibri"/>
          <w:sz w:val="24"/>
          <w:szCs w:val="24"/>
          <w:lang w:val="lt-LT"/>
        </w:rPr>
        <w:t>lentelė)</w:t>
      </w:r>
      <w:r w:rsidR="00B83137" w:rsidRPr="00CC07D2">
        <w:rPr>
          <w:rFonts w:ascii="Calibri" w:hAnsi="Calibri" w:cs="Calibri"/>
          <w:sz w:val="24"/>
          <w:szCs w:val="24"/>
          <w:lang w:val="lt-LT"/>
        </w:rPr>
        <w:t xml:space="preserve"> 1 punkte </w:t>
      </w:r>
      <w:r w:rsidR="00A133C9" w:rsidRPr="00CC07D2">
        <w:rPr>
          <w:rFonts w:ascii="Calibri" w:hAnsi="Calibri" w:cs="Calibri"/>
          <w:sz w:val="24"/>
          <w:szCs w:val="24"/>
          <w:lang w:val="lt-LT"/>
        </w:rPr>
        <w:t xml:space="preserve">nurodytas reikalavimas </w:t>
      </w:r>
      <w:r w:rsidR="001D209A" w:rsidRPr="00CC07D2">
        <w:rPr>
          <w:rFonts w:ascii="Calibri" w:hAnsi="Calibri" w:cs="Calibri"/>
          <w:sz w:val="24"/>
          <w:szCs w:val="24"/>
          <w:lang w:val="lt-LT"/>
        </w:rPr>
        <w:t>t</w:t>
      </w:r>
      <w:r w:rsidR="00A133C9" w:rsidRPr="00CC07D2">
        <w:rPr>
          <w:rFonts w:ascii="Calibri" w:hAnsi="Calibri" w:cs="Calibri"/>
          <w:sz w:val="24"/>
          <w:szCs w:val="24"/>
          <w:lang w:val="lt-LT"/>
        </w:rPr>
        <w:t>iekėjui</w:t>
      </w:r>
      <w:r w:rsidR="00E00BDC" w:rsidRPr="00CC07D2">
        <w:rPr>
          <w:rFonts w:ascii="Calibri" w:hAnsi="Calibri" w:cs="Calibri"/>
          <w:sz w:val="24"/>
          <w:szCs w:val="24"/>
          <w:lang w:val="lt-LT"/>
        </w:rPr>
        <w:t>:</w:t>
      </w:r>
      <w:r w:rsidR="00720C78" w:rsidRPr="00CC07D2">
        <w:rPr>
          <w:rFonts w:ascii="Calibri" w:hAnsi="Calibri" w:cs="Calibri"/>
          <w:sz w:val="24"/>
          <w:szCs w:val="24"/>
          <w:lang w:val="lt-LT"/>
        </w:rPr>
        <w:t xml:space="preserve"> </w:t>
      </w:r>
      <w:r w:rsidR="00AD03FA" w:rsidRPr="00CC07D2">
        <w:rPr>
          <w:rFonts w:ascii="Calibri" w:hAnsi="Calibri" w:cs="Calibri"/>
          <w:sz w:val="24"/>
          <w:szCs w:val="24"/>
          <w:lang w:val="lt-LT"/>
        </w:rPr>
        <w:t>„</w:t>
      </w:r>
      <w:r w:rsidR="00EE0DE6" w:rsidRPr="00CC07D2">
        <w:rPr>
          <w:rFonts w:ascii="Calibri" w:hAnsi="Calibri" w:cs="Calibri"/>
          <w:sz w:val="24"/>
          <w:szCs w:val="24"/>
          <w:lang w:val="lt-LT"/>
        </w:rPr>
        <w:t xml:space="preserve">Teisė verstis veikla. </w:t>
      </w:r>
      <w:r w:rsidR="003B0604" w:rsidRPr="00CC07D2">
        <w:rPr>
          <w:rFonts w:ascii="Calibri" w:hAnsi="Calibri" w:cs="Calibri"/>
          <w:sz w:val="24"/>
          <w:szCs w:val="24"/>
          <w:lang w:val="lt-LT"/>
        </w:rPr>
        <w:t>Tiekėjas</w:t>
      </w:r>
      <w:r w:rsidR="00EE0DE6" w:rsidRPr="00CC07D2">
        <w:rPr>
          <w:rFonts w:ascii="Calibri" w:hAnsi="Calibri" w:cs="Calibri"/>
          <w:sz w:val="24"/>
          <w:szCs w:val="24"/>
          <w:lang w:val="lt-LT"/>
        </w:rPr>
        <w:t>, ūkio subjektų grupės narys, ūkio subjektas</w:t>
      </w:r>
      <w:r w:rsidR="00AC624F" w:rsidRPr="00CC07D2">
        <w:rPr>
          <w:rFonts w:ascii="Calibri" w:hAnsi="Calibri" w:cs="Calibri"/>
          <w:sz w:val="24"/>
          <w:szCs w:val="24"/>
          <w:lang w:val="lt-LT"/>
        </w:rPr>
        <w:t>, kurio pajėgumais tiekėjas remiasi,</w:t>
      </w:r>
      <w:r w:rsidR="003B0604" w:rsidRPr="00CC07D2">
        <w:rPr>
          <w:rFonts w:ascii="Calibri" w:hAnsi="Calibri" w:cs="Calibri"/>
          <w:sz w:val="24"/>
          <w:szCs w:val="24"/>
          <w:lang w:val="lt-LT"/>
        </w:rPr>
        <w:t xml:space="preserve"> turi turėti teisę būti rangovu:</w:t>
      </w:r>
      <w:r w:rsidR="00AC624F" w:rsidRPr="00CC07D2">
        <w:rPr>
          <w:rFonts w:ascii="Calibri" w:hAnsi="Calibri" w:cs="Calibri"/>
          <w:sz w:val="24"/>
          <w:szCs w:val="24"/>
          <w:lang w:val="lt-LT"/>
        </w:rPr>
        <w:t xml:space="preserve"> Statinių kategorija: ypatingasis; P</w:t>
      </w:r>
      <w:r w:rsidR="003B0604" w:rsidRPr="00CC07D2">
        <w:rPr>
          <w:rFonts w:ascii="Calibri" w:hAnsi="Calibri" w:cs="Calibri"/>
          <w:sz w:val="24"/>
          <w:szCs w:val="24"/>
          <w:lang w:val="lt-LT"/>
        </w:rPr>
        <w:t xml:space="preserve">astatai </w:t>
      </w:r>
      <w:r w:rsidR="003B0604" w:rsidRPr="00CC07D2">
        <w:rPr>
          <w:rFonts w:ascii="Calibri" w:hAnsi="Calibri" w:cs="Calibri"/>
          <w:b/>
          <w:bCs/>
          <w:sz w:val="24"/>
          <w:szCs w:val="24"/>
          <w:lang w:val="lt-LT"/>
        </w:rPr>
        <w:t>(</w:t>
      </w:r>
      <w:r w:rsidR="00AC624F" w:rsidRPr="00CC07D2">
        <w:rPr>
          <w:rFonts w:ascii="Calibri" w:hAnsi="Calibri" w:cs="Calibri"/>
          <w:b/>
          <w:bCs/>
          <w:sz w:val="24"/>
          <w:szCs w:val="24"/>
          <w:lang w:val="lt-LT"/>
        </w:rPr>
        <w:t xml:space="preserve">gyvenamieji ir </w:t>
      </w:r>
      <w:r w:rsidR="003B0604" w:rsidRPr="00CC07D2">
        <w:rPr>
          <w:rFonts w:ascii="Calibri" w:hAnsi="Calibri" w:cs="Calibri"/>
          <w:b/>
          <w:bCs/>
          <w:sz w:val="24"/>
          <w:szCs w:val="24"/>
          <w:lang w:val="lt-LT"/>
        </w:rPr>
        <w:t>negyvenamieji).</w:t>
      </w:r>
      <w:r w:rsidR="00D912BB" w:rsidRPr="00CC07D2">
        <w:rPr>
          <w:rFonts w:ascii="Calibri" w:hAnsi="Calibri" w:cs="Calibri"/>
          <w:sz w:val="24"/>
          <w:szCs w:val="24"/>
          <w:lang w:val="lt-LT"/>
        </w:rPr>
        <w:t>“</w:t>
      </w:r>
    </w:p>
    <w:p w14:paraId="61FCF2D4" w14:textId="77777777" w:rsidR="00767725" w:rsidRPr="00852CAB" w:rsidRDefault="00E16FA2"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Pastebėtina, kad pagal naują </w:t>
      </w:r>
      <w:hyperlink r:id="rId11" w:tgtFrame="_blank" w:history="1">
        <w:r w:rsidRPr="00CC07D2">
          <w:rPr>
            <w:rStyle w:val="Hyperlink"/>
            <w:rFonts w:ascii="Calibri" w:hAnsi="Calibri" w:cs="Calibri"/>
            <w:sz w:val="24"/>
            <w:szCs w:val="24"/>
            <w:lang w:val="lt-LT"/>
          </w:rPr>
          <w:t>Statybos techninio reglamento STR 1.01.03:2017 „Statinių klasifikavimas“</w:t>
        </w:r>
      </w:hyperlink>
      <w:r w:rsidRPr="00CC07D2">
        <w:rPr>
          <w:rFonts w:ascii="Calibri" w:hAnsi="Calibri" w:cs="Calibri"/>
          <w:sz w:val="24"/>
          <w:szCs w:val="24"/>
          <w:lang w:val="lt-LT"/>
        </w:rPr>
        <w:t xml:space="preserve"> (toliau – STR Statinių klasifikavimas) redakciją</w:t>
      </w:r>
      <w:r w:rsidR="005434EF" w:rsidRPr="00CC07D2">
        <w:rPr>
          <w:rFonts w:ascii="Calibri" w:hAnsi="Calibri" w:cs="Calibri"/>
          <w:sz w:val="24"/>
          <w:szCs w:val="24"/>
          <w:lang w:val="lt-LT"/>
        </w:rPr>
        <w:t xml:space="preserve"> p</w:t>
      </w:r>
      <w:r w:rsidRPr="00CC07D2">
        <w:rPr>
          <w:rFonts w:ascii="Calibri" w:hAnsi="Calibri" w:cs="Calibri"/>
          <w:sz w:val="24"/>
          <w:szCs w:val="24"/>
          <w:lang w:val="lt-LT"/>
        </w:rPr>
        <w:t>astatai pagal paskirtį skirstomi į du</w:t>
      </w:r>
      <w:r w:rsidRPr="00CC07D2">
        <w:rPr>
          <w:rFonts w:ascii="Calibri" w:hAnsi="Calibri" w:cs="Calibri"/>
          <w:b/>
          <w:bCs/>
          <w:sz w:val="24"/>
          <w:szCs w:val="24"/>
          <w:lang w:val="lt-LT"/>
        </w:rPr>
        <w:t xml:space="preserve"> </w:t>
      </w:r>
      <w:r w:rsidRPr="00852CAB">
        <w:rPr>
          <w:rFonts w:ascii="Calibri" w:hAnsi="Calibri" w:cs="Calibri"/>
          <w:sz w:val="24"/>
          <w:szCs w:val="24"/>
          <w:lang w:val="lt-LT"/>
        </w:rPr>
        <w:t>tipus: gyvenamuosius pastatus</w:t>
      </w:r>
      <w:r w:rsidR="005434EF" w:rsidRPr="00852CAB">
        <w:rPr>
          <w:rFonts w:ascii="Calibri" w:hAnsi="Calibri" w:cs="Calibri"/>
          <w:sz w:val="24"/>
          <w:szCs w:val="24"/>
          <w:lang w:val="lt-LT"/>
        </w:rPr>
        <w:t xml:space="preserve"> ir</w:t>
      </w:r>
      <w:r w:rsidRPr="00852CAB">
        <w:rPr>
          <w:rFonts w:ascii="Calibri" w:hAnsi="Calibri" w:cs="Calibri"/>
          <w:sz w:val="24"/>
          <w:szCs w:val="24"/>
          <w:lang w:val="lt-LT"/>
        </w:rPr>
        <w:t xml:space="preserve"> negyvenamuosius pastatus.</w:t>
      </w:r>
      <w:r w:rsidR="005434EF" w:rsidRPr="00852CAB">
        <w:rPr>
          <w:rFonts w:ascii="Calibri" w:hAnsi="Calibri" w:cs="Calibri"/>
          <w:sz w:val="24"/>
          <w:szCs w:val="24"/>
          <w:lang w:val="lt-LT"/>
        </w:rPr>
        <w:t xml:space="preserve"> </w:t>
      </w:r>
      <w:r w:rsidRPr="00852CAB">
        <w:rPr>
          <w:rFonts w:ascii="Calibri" w:hAnsi="Calibri" w:cs="Calibri"/>
          <w:sz w:val="24"/>
          <w:szCs w:val="24"/>
          <w:lang w:val="lt-LT"/>
        </w:rPr>
        <w:t>Pastatų tipai skirstomi į pastatų paskirties grupes.</w:t>
      </w:r>
      <w:r w:rsidR="005434EF" w:rsidRPr="00852CAB">
        <w:rPr>
          <w:rFonts w:ascii="Calibri" w:hAnsi="Calibri" w:cs="Calibri"/>
          <w:sz w:val="24"/>
          <w:szCs w:val="24"/>
          <w:lang w:val="lt-LT"/>
        </w:rPr>
        <w:t xml:space="preserve"> </w:t>
      </w:r>
      <w:r w:rsidRPr="00852CAB">
        <w:rPr>
          <w:rFonts w:ascii="Calibri" w:hAnsi="Calibri" w:cs="Calibri"/>
          <w:sz w:val="24"/>
          <w:szCs w:val="24"/>
          <w:lang w:val="lt-LT"/>
        </w:rPr>
        <w:t>Pastatų paskirties grupės skirstomos į pastatų paskirtis.</w:t>
      </w:r>
      <w:r w:rsidR="005434EF" w:rsidRPr="00852CAB">
        <w:rPr>
          <w:rFonts w:ascii="Calibri" w:hAnsi="Calibri" w:cs="Calibri"/>
          <w:sz w:val="24"/>
          <w:szCs w:val="24"/>
          <w:lang w:val="lt-LT"/>
        </w:rPr>
        <w:t xml:space="preserve"> </w:t>
      </w:r>
    </w:p>
    <w:p w14:paraId="272BE272" w14:textId="3007681C" w:rsidR="00CF524A" w:rsidRPr="00852CAB" w:rsidRDefault="0063014B"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Atsižvelgiant į tai, kad Įstatymo 47 straipsnio 1 dalyje nustatyta, kad „&lt;...&gt; Perkančiosios organizacijos nustatyti &lt;...&gt; kvalifikacijos reikalavimai &lt;...&gt; turi būti proporcingi ir </w:t>
      </w:r>
      <w:r w:rsidRPr="00CC07D2">
        <w:rPr>
          <w:rFonts w:ascii="Calibri" w:hAnsi="Calibri" w:cs="Calibri"/>
          <w:b/>
          <w:bCs/>
          <w:sz w:val="24"/>
          <w:szCs w:val="24"/>
          <w:lang w:val="lt-LT"/>
        </w:rPr>
        <w:t xml:space="preserve">susiję su pirkimo </w:t>
      </w:r>
      <w:r w:rsidRPr="00CC07D2">
        <w:rPr>
          <w:rFonts w:ascii="Calibri" w:hAnsi="Calibri" w:cs="Calibri"/>
          <w:b/>
          <w:bCs/>
          <w:sz w:val="24"/>
          <w:szCs w:val="24"/>
          <w:lang w:val="lt-LT"/>
        </w:rPr>
        <w:lastRenderedPageBreak/>
        <w:t>objektu, tikslūs ir aiškūs</w:t>
      </w:r>
      <w:r w:rsidR="004B2E10" w:rsidRPr="00CC07D2">
        <w:rPr>
          <w:rFonts w:ascii="Calibri" w:hAnsi="Calibri" w:cs="Calibri"/>
          <w:sz w:val="24"/>
          <w:szCs w:val="24"/>
          <w:lang w:val="lt-LT"/>
        </w:rPr>
        <w:t>.</w:t>
      </w:r>
      <w:r w:rsidRPr="00CC07D2">
        <w:rPr>
          <w:rFonts w:ascii="Calibri" w:hAnsi="Calibri" w:cs="Calibri"/>
          <w:sz w:val="24"/>
          <w:szCs w:val="24"/>
          <w:lang w:val="lt-LT"/>
        </w:rPr>
        <w:t>“</w:t>
      </w:r>
      <w:r w:rsidR="004B2E10" w:rsidRPr="00CC07D2">
        <w:rPr>
          <w:rFonts w:ascii="Calibri" w:hAnsi="Calibri" w:cs="Calibri"/>
          <w:sz w:val="24"/>
          <w:szCs w:val="24"/>
          <w:lang w:val="lt-LT"/>
        </w:rPr>
        <w:t>,</w:t>
      </w:r>
      <w:r w:rsidRPr="00CC07D2">
        <w:rPr>
          <w:rFonts w:ascii="Calibri" w:hAnsi="Calibri" w:cs="Calibri"/>
          <w:sz w:val="24"/>
          <w:szCs w:val="24"/>
          <w:lang w:val="lt-LT"/>
        </w:rPr>
        <w:t xml:space="preserve"> </w:t>
      </w:r>
      <w:r w:rsidR="007E5067" w:rsidRPr="00CC07D2">
        <w:rPr>
          <w:rFonts w:ascii="Calibri" w:hAnsi="Calibri" w:cs="Calibri"/>
          <w:sz w:val="24"/>
          <w:szCs w:val="24"/>
          <w:lang w:val="lt-LT"/>
        </w:rPr>
        <w:t xml:space="preserve">minėtas </w:t>
      </w:r>
      <w:r w:rsidRPr="00CC07D2">
        <w:rPr>
          <w:rFonts w:ascii="Calibri" w:hAnsi="Calibri" w:cs="Calibri"/>
          <w:sz w:val="24"/>
          <w:szCs w:val="24"/>
          <w:lang w:val="lt-LT"/>
        </w:rPr>
        <w:t xml:space="preserve">reikalavimas dėl </w:t>
      </w:r>
      <w:r w:rsidR="00E13987" w:rsidRPr="00CC07D2">
        <w:rPr>
          <w:rFonts w:ascii="Calibri" w:hAnsi="Calibri" w:cs="Calibri"/>
          <w:sz w:val="24"/>
          <w:szCs w:val="24"/>
          <w:lang w:val="lt-LT"/>
        </w:rPr>
        <w:t xml:space="preserve">tiekėjo </w:t>
      </w:r>
      <w:r w:rsidRPr="00CC07D2">
        <w:rPr>
          <w:rFonts w:ascii="Calibri" w:hAnsi="Calibri" w:cs="Calibri"/>
          <w:sz w:val="24"/>
          <w:szCs w:val="24"/>
          <w:lang w:val="lt-LT"/>
        </w:rPr>
        <w:t xml:space="preserve">kvalifikacijos turi būti formuluojamas aiškiai ir </w:t>
      </w:r>
      <w:r w:rsidRPr="00852CAB">
        <w:rPr>
          <w:rFonts w:ascii="Calibri" w:hAnsi="Calibri" w:cs="Calibri"/>
          <w:sz w:val="24"/>
          <w:szCs w:val="24"/>
          <w:lang w:val="lt-LT"/>
        </w:rPr>
        <w:t>tiksliai nurodant pastato, kuriame bus vykdomi darbai, tipą, paskirties grupę  ir pastato paskirtį.</w:t>
      </w:r>
    </w:p>
    <w:p w14:paraId="0BF81B59" w14:textId="2B165C09" w:rsidR="00A22266" w:rsidRPr="000D4230" w:rsidRDefault="00714A51"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Atsižvelgiant į tai</w:t>
      </w:r>
      <w:r w:rsidR="00A22266" w:rsidRPr="00CC07D2">
        <w:rPr>
          <w:rFonts w:ascii="Calibri" w:hAnsi="Calibri" w:cs="Calibri"/>
          <w:sz w:val="24"/>
          <w:szCs w:val="24"/>
          <w:lang w:val="lt-LT"/>
        </w:rPr>
        <w:t>, kad vadovaujantis šiuo metu galiojančiu statybos techniniu reglamentu STR 1.02.01:2017 „Statybos dalyvių atestavimo ir teisės pripažinimo tvarkos aprašas“ (toliau – STR „Statybos dalyvių atestavimas“), kvalifikacijos atestate nurodomi abu pastatų tipai – pastatai (gyvenamieji ir negyvenamieji),</w:t>
      </w:r>
      <w:r w:rsidRPr="00CC07D2">
        <w:rPr>
          <w:rFonts w:ascii="Calibri" w:hAnsi="Calibri" w:cs="Calibri"/>
          <w:sz w:val="24"/>
          <w:szCs w:val="24"/>
          <w:lang w:val="lt-LT"/>
        </w:rPr>
        <w:t xml:space="preserve"> </w:t>
      </w:r>
      <w:r w:rsidR="00A22266" w:rsidRPr="00CC07D2">
        <w:rPr>
          <w:rFonts w:ascii="Calibri" w:hAnsi="Calibri" w:cs="Calibri"/>
          <w:sz w:val="24"/>
          <w:szCs w:val="24"/>
          <w:lang w:val="lt-LT"/>
        </w:rPr>
        <w:t xml:space="preserve">rekomenduotina </w:t>
      </w:r>
      <w:r w:rsidR="0047028F">
        <w:rPr>
          <w:rFonts w:ascii="Calibri" w:hAnsi="Calibri" w:cs="Calibri"/>
          <w:sz w:val="24"/>
          <w:szCs w:val="24"/>
          <w:lang w:val="lt-LT"/>
        </w:rPr>
        <w:t xml:space="preserve">pastaboje (ne reikalavime) </w:t>
      </w:r>
      <w:r w:rsidR="00A22266" w:rsidRPr="00CC07D2">
        <w:rPr>
          <w:rFonts w:ascii="Calibri" w:hAnsi="Calibri" w:cs="Calibri"/>
          <w:sz w:val="24"/>
          <w:szCs w:val="24"/>
          <w:lang w:val="lt-LT"/>
        </w:rPr>
        <w:t xml:space="preserve">nurodyti, kad bus tinkamu laikomas ir </w:t>
      </w:r>
      <w:r w:rsidR="00A22266" w:rsidRPr="000D4230">
        <w:rPr>
          <w:rFonts w:ascii="Calibri" w:hAnsi="Calibri" w:cs="Calibri"/>
          <w:sz w:val="24"/>
          <w:szCs w:val="24"/>
          <w:lang w:val="lt-LT"/>
        </w:rPr>
        <w:t>atestatas, kuriame nurodyti abu pastatų tipai „gyvenamieji ir negyvenamieji pastatai.“</w:t>
      </w:r>
    </w:p>
    <w:p w14:paraId="50E99CCC" w14:textId="2C55F903" w:rsidR="001D30A0" w:rsidRPr="00CC07D2" w:rsidRDefault="001D30A0" w:rsidP="001D30A0">
      <w:pPr>
        <w:spacing w:after="0" w:line="23" w:lineRule="atLeast"/>
        <w:ind w:firstLine="720"/>
        <w:rPr>
          <w:rFonts w:ascii="Calibri" w:hAnsi="Calibri" w:cs="Calibri"/>
          <w:sz w:val="24"/>
          <w:szCs w:val="24"/>
          <w:lang w:val="lt-LT"/>
        </w:rPr>
      </w:pPr>
      <w:r>
        <w:rPr>
          <w:rFonts w:ascii="Calibri" w:hAnsi="Calibri" w:cs="Calibri"/>
          <w:sz w:val="24"/>
          <w:szCs w:val="24"/>
          <w:lang w:val="lt-LT"/>
        </w:rPr>
        <w:t xml:space="preserve">Taip pat </w:t>
      </w:r>
      <w:r w:rsidR="003E4B4F">
        <w:rPr>
          <w:rFonts w:ascii="Calibri" w:hAnsi="Calibri" w:cs="Calibri"/>
          <w:sz w:val="24"/>
          <w:szCs w:val="24"/>
          <w:lang w:val="lt-LT"/>
        </w:rPr>
        <w:t>atkreiptinas dėmesys</w:t>
      </w:r>
      <w:r>
        <w:rPr>
          <w:rFonts w:ascii="Calibri" w:hAnsi="Calibri" w:cs="Calibri"/>
          <w:sz w:val="24"/>
          <w:szCs w:val="24"/>
          <w:lang w:val="lt-LT"/>
        </w:rPr>
        <w:t xml:space="preserve">, kad </w:t>
      </w:r>
      <w:r w:rsidRPr="00CC07D2">
        <w:rPr>
          <w:rFonts w:ascii="Calibri" w:hAnsi="Calibri" w:cs="Calibri"/>
          <w:sz w:val="24"/>
          <w:szCs w:val="24"/>
          <w:lang w:val="lt-LT"/>
        </w:rPr>
        <w:t>Tiekėjų kvalifikacijos reikalavimų lentelės 1 punkte, pastraipoje „Pastabos“</w:t>
      </w:r>
      <w:r>
        <w:rPr>
          <w:rFonts w:ascii="Calibri" w:hAnsi="Calibri" w:cs="Calibri"/>
          <w:sz w:val="24"/>
          <w:szCs w:val="24"/>
          <w:lang w:val="lt-LT"/>
        </w:rPr>
        <w:t xml:space="preserve"> </w:t>
      </w:r>
      <w:r w:rsidRPr="00CC07D2">
        <w:rPr>
          <w:rFonts w:ascii="Calibri" w:hAnsi="Calibri" w:cs="Calibri"/>
          <w:sz w:val="24"/>
          <w:szCs w:val="24"/>
          <w:lang w:val="lt-LT"/>
        </w:rPr>
        <w:t>nurod</w:t>
      </w:r>
      <w:r>
        <w:rPr>
          <w:rFonts w:ascii="Calibri" w:hAnsi="Calibri" w:cs="Calibri"/>
          <w:sz w:val="24"/>
          <w:szCs w:val="24"/>
          <w:lang w:val="lt-LT"/>
        </w:rPr>
        <w:t xml:space="preserve">yta, kad, </w:t>
      </w:r>
      <w:r w:rsidRPr="00CC07D2">
        <w:rPr>
          <w:rFonts w:ascii="Calibri" w:hAnsi="Calibri" w:cs="Calibri"/>
          <w:sz w:val="24"/>
          <w:szCs w:val="24"/>
          <w:lang w:val="lt-LT"/>
        </w:rPr>
        <w:t>„Jei kvalifikacijos dokumente yra nurodyta visa reikalaujama statinių grupė (neišskirti/nenurodyti pogrupiai), arba nurodyta daugiau statinių grupių ar pogrupių, arba nurodytas konkretus pogrupis, atitinkantis nurodytą kvalifikaciniame reikalavime – tokie kvalifikacijos reikalavimai yra tinkami.“</w:t>
      </w:r>
      <w:r>
        <w:rPr>
          <w:rFonts w:ascii="Calibri" w:hAnsi="Calibri" w:cs="Calibri"/>
          <w:sz w:val="24"/>
          <w:szCs w:val="24"/>
          <w:lang w:val="lt-LT"/>
        </w:rPr>
        <w:t xml:space="preserve">, tačiau pačiame reikalavime nurodytos dvi pastatų grupės (pagal naują reglamentavimą – tipai), </w:t>
      </w:r>
      <w:r w:rsidR="007B7425">
        <w:rPr>
          <w:rFonts w:ascii="Calibri" w:hAnsi="Calibri" w:cs="Calibri"/>
          <w:sz w:val="24"/>
          <w:szCs w:val="24"/>
          <w:lang w:val="lt-LT"/>
        </w:rPr>
        <w:t>o</w:t>
      </w:r>
      <w:r>
        <w:rPr>
          <w:rFonts w:ascii="Calibri" w:hAnsi="Calibri" w:cs="Calibri"/>
          <w:sz w:val="24"/>
          <w:szCs w:val="24"/>
          <w:lang w:val="lt-LT"/>
        </w:rPr>
        <w:t xml:space="preserve"> pogrupis (pagal naują reglamentavimą – paskirties grupė) nenurodytas.</w:t>
      </w:r>
    </w:p>
    <w:p w14:paraId="20E3C85B" w14:textId="7B6F5B8D" w:rsidR="00ED5649" w:rsidRPr="00CC07D2" w:rsidRDefault="007A480F"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Atkreiptinas dėmesys</w:t>
      </w:r>
      <w:r w:rsidR="00017938" w:rsidRPr="00CC07D2">
        <w:rPr>
          <w:rFonts w:ascii="Calibri" w:hAnsi="Calibri" w:cs="Calibri"/>
          <w:sz w:val="24"/>
          <w:szCs w:val="24"/>
          <w:lang w:val="lt-LT"/>
        </w:rPr>
        <w:t xml:space="preserve"> dėl pastarojo reikalavimo formuluotės:</w:t>
      </w:r>
      <w:r w:rsidR="00864475" w:rsidRPr="00CC07D2">
        <w:rPr>
          <w:rFonts w:ascii="Calibri" w:hAnsi="Calibri" w:cs="Calibri"/>
          <w:sz w:val="24"/>
          <w:szCs w:val="24"/>
          <w:lang w:val="lt-LT"/>
        </w:rPr>
        <w:t xml:space="preserve"> </w:t>
      </w:r>
      <w:r w:rsidR="001B28C0" w:rsidRPr="00CC07D2">
        <w:rPr>
          <w:rFonts w:ascii="Calibri" w:hAnsi="Calibri" w:cs="Calibri"/>
          <w:sz w:val="24"/>
          <w:szCs w:val="24"/>
          <w:lang w:val="lt-LT"/>
        </w:rPr>
        <w:t xml:space="preserve">„nurodyta daugiau statinių grupių ar pogrupių, arba nurodytas konkretus pogrupis, atitinkantis nurodytą </w:t>
      </w:r>
      <w:r w:rsidR="001B28C0" w:rsidRPr="00F362D7">
        <w:rPr>
          <w:rFonts w:ascii="Calibri" w:hAnsi="Calibri" w:cs="Calibri"/>
          <w:sz w:val="24"/>
          <w:szCs w:val="24"/>
          <w:lang w:val="lt-LT"/>
        </w:rPr>
        <w:t xml:space="preserve">kvalifikaciniame reikalavime </w:t>
      </w:r>
      <w:r w:rsidR="001B28C0" w:rsidRPr="00CC07D2">
        <w:rPr>
          <w:rFonts w:ascii="Calibri" w:hAnsi="Calibri" w:cs="Calibri"/>
          <w:sz w:val="24"/>
          <w:szCs w:val="24"/>
          <w:lang w:val="lt-LT"/>
        </w:rPr>
        <w:t xml:space="preserve">– tokie </w:t>
      </w:r>
      <w:r w:rsidR="001B28C0" w:rsidRPr="00CC07D2">
        <w:rPr>
          <w:rFonts w:ascii="Calibri" w:hAnsi="Calibri" w:cs="Calibri"/>
          <w:b/>
          <w:bCs/>
          <w:sz w:val="24"/>
          <w:szCs w:val="24"/>
          <w:lang w:val="lt-LT"/>
        </w:rPr>
        <w:t>kvalifikacijos reikalavimai</w:t>
      </w:r>
      <w:r w:rsidR="001B28C0" w:rsidRPr="00CC07D2">
        <w:rPr>
          <w:rFonts w:ascii="Calibri" w:hAnsi="Calibri" w:cs="Calibri"/>
          <w:sz w:val="24"/>
          <w:szCs w:val="24"/>
          <w:lang w:val="lt-LT"/>
        </w:rPr>
        <w:t xml:space="preserve"> yra tinkami.“</w:t>
      </w:r>
      <w:r w:rsidR="00841DA7" w:rsidRPr="00CC07D2">
        <w:rPr>
          <w:rFonts w:ascii="Calibri" w:hAnsi="Calibri" w:cs="Calibri"/>
          <w:sz w:val="24"/>
          <w:szCs w:val="24"/>
          <w:lang w:val="lt-LT"/>
        </w:rPr>
        <w:t xml:space="preserve"> </w:t>
      </w:r>
      <w:r w:rsidR="00352B96" w:rsidRPr="00CC07D2">
        <w:rPr>
          <w:rFonts w:ascii="Calibri" w:hAnsi="Calibri" w:cs="Calibri"/>
          <w:sz w:val="24"/>
          <w:szCs w:val="24"/>
          <w:lang w:val="lt-LT"/>
        </w:rPr>
        <w:t>R</w:t>
      </w:r>
      <w:r w:rsidR="00841DA7" w:rsidRPr="00CC07D2">
        <w:rPr>
          <w:rFonts w:ascii="Calibri" w:hAnsi="Calibri" w:cs="Calibri"/>
          <w:sz w:val="24"/>
          <w:szCs w:val="24"/>
          <w:lang w:val="lt-LT"/>
        </w:rPr>
        <w:t xml:space="preserve">ekomenduotina </w:t>
      </w:r>
      <w:r w:rsidR="00352B96" w:rsidRPr="00CC07D2">
        <w:rPr>
          <w:rFonts w:ascii="Calibri" w:hAnsi="Calibri" w:cs="Calibri"/>
          <w:sz w:val="24"/>
          <w:szCs w:val="24"/>
          <w:lang w:val="lt-LT"/>
        </w:rPr>
        <w:t>patikslinti</w:t>
      </w:r>
      <w:r w:rsidR="00841DA7" w:rsidRPr="00CC07D2">
        <w:rPr>
          <w:rFonts w:ascii="Calibri" w:hAnsi="Calibri" w:cs="Calibri"/>
          <w:sz w:val="24"/>
          <w:szCs w:val="24"/>
          <w:lang w:val="lt-LT"/>
        </w:rPr>
        <w:t>, kad</w:t>
      </w:r>
      <w:r w:rsidR="003A36DE" w:rsidRPr="00CC07D2">
        <w:rPr>
          <w:rFonts w:ascii="Calibri" w:hAnsi="Calibri" w:cs="Calibri"/>
          <w:sz w:val="24"/>
          <w:szCs w:val="24"/>
          <w:lang w:val="lt-LT"/>
        </w:rPr>
        <w:t xml:space="preserve"> tinkami būtų ne „kvalifikacijos</w:t>
      </w:r>
      <w:r w:rsidR="003A36DE" w:rsidRPr="00CC07D2">
        <w:rPr>
          <w:rFonts w:ascii="Calibri" w:hAnsi="Calibri" w:cs="Calibri"/>
          <w:b/>
          <w:bCs/>
          <w:sz w:val="24"/>
          <w:szCs w:val="24"/>
          <w:lang w:val="lt-LT"/>
        </w:rPr>
        <w:t xml:space="preserve"> reikalavimai</w:t>
      </w:r>
      <w:r w:rsidR="003A36DE" w:rsidRPr="00CC07D2">
        <w:rPr>
          <w:rFonts w:ascii="Calibri" w:hAnsi="Calibri" w:cs="Calibri"/>
          <w:sz w:val="24"/>
          <w:szCs w:val="24"/>
          <w:lang w:val="lt-LT"/>
        </w:rPr>
        <w:t>“</w:t>
      </w:r>
      <w:r w:rsidR="003A36DE" w:rsidRPr="00CC07D2">
        <w:rPr>
          <w:rFonts w:ascii="Calibri" w:hAnsi="Calibri" w:cs="Calibri"/>
          <w:b/>
          <w:bCs/>
          <w:sz w:val="24"/>
          <w:szCs w:val="24"/>
          <w:lang w:val="lt-LT"/>
        </w:rPr>
        <w:t xml:space="preserve">, </w:t>
      </w:r>
      <w:r w:rsidR="003A36DE" w:rsidRPr="00CC07D2">
        <w:rPr>
          <w:rFonts w:ascii="Calibri" w:hAnsi="Calibri" w:cs="Calibri"/>
          <w:sz w:val="24"/>
          <w:szCs w:val="24"/>
          <w:lang w:val="lt-LT"/>
        </w:rPr>
        <w:t xml:space="preserve">o </w:t>
      </w:r>
      <w:r w:rsidR="0001073A" w:rsidRPr="00CC07D2">
        <w:rPr>
          <w:rFonts w:ascii="Calibri" w:hAnsi="Calibri" w:cs="Calibri"/>
          <w:sz w:val="24"/>
          <w:szCs w:val="24"/>
          <w:lang w:val="lt-LT"/>
        </w:rPr>
        <w:t>„</w:t>
      </w:r>
      <w:r w:rsidR="003A36DE" w:rsidRPr="00CC07D2">
        <w:rPr>
          <w:rFonts w:ascii="Calibri" w:hAnsi="Calibri" w:cs="Calibri"/>
          <w:sz w:val="24"/>
          <w:szCs w:val="24"/>
          <w:lang w:val="lt-LT"/>
        </w:rPr>
        <w:t>kvalifikacij</w:t>
      </w:r>
      <w:r w:rsidR="0001073A" w:rsidRPr="00CC07D2">
        <w:rPr>
          <w:rFonts w:ascii="Calibri" w:hAnsi="Calibri" w:cs="Calibri"/>
          <w:sz w:val="24"/>
          <w:szCs w:val="24"/>
          <w:lang w:val="lt-LT"/>
        </w:rPr>
        <w:t>os reikalavimus</w:t>
      </w:r>
      <w:r w:rsidR="003A36DE" w:rsidRPr="00CC07D2">
        <w:rPr>
          <w:rFonts w:ascii="Calibri" w:hAnsi="Calibri" w:cs="Calibri"/>
          <w:sz w:val="24"/>
          <w:szCs w:val="24"/>
          <w:lang w:val="lt-LT"/>
        </w:rPr>
        <w:t xml:space="preserve"> </w:t>
      </w:r>
      <w:r w:rsidR="003A36DE" w:rsidRPr="00CC07D2">
        <w:rPr>
          <w:rFonts w:ascii="Calibri" w:hAnsi="Calibri" w:cs="Calibri"/>
          <w:b/>
          <w:bCs/>
          <w:sz w:val="24"/>
          <w:szCs w:val="24"/>
          <w:lang w:val="lt-LT"/>
        </w:rPr>
        <w:t>patvirtinantys dokumentai</w:t>
      </w:r>
      <w:r w:rsidR="003A36DE" w:rsidRPr="00CC07D2">
        <w:rPr>
          <w:rFonts w:ascii="Calibri" w:hAnsi="Calibri" w:cs="Calibri"/>
          <w:sz w:val="24"/>
          <w:szCs w:val="24"/>
          <w:lang w:val="lt-LT"/>
        </w:rPr>
        <w:t>.</w:t>
      </w:r>
      <w:r w:rsidR="0001073A" w:rsidRPr="00CC07D2">
        <w:rPr>
          <w:rFonts w:ascii="Calibri" w:hAnsi="Calibri" w:cs="Calibri"/>
          <w:sz w:val="24"/>
          <w:szCs w:val="24"/>
          <w:lang w:val="lt-LT"/>
        </w:rPr>
        <w:t>“</w:t>
      </w:r>
    </w:p>
    <w:p w14:paraId="3C2C7972" w14:textId="77777777" w:rsidR="00A908AC" w:rsidRPr="00CC07D2" w:rsidRDefault="00A908AC" w:rsidP="00CC07D2">
      <w:pPr>
        <w:spacing w:after="0" w:line="23" w:lineRule="atLeast"/>
        <w:ind w:firstLine="720"/>
        <w:rPr>
          <w:rFonts w:ascii="Calibri" w:hAnsi="Calibri" w:cs="Calibri"/>
          <w:sz w:val="24"/>
          <w:szCs w:val="24"/>
          <w:lang w:val="lt-LT"/>
        </w:rPr>
      </w:pPr>
    </w:p>
    <w:p w14:paraId="10BF7C37" w14:textId="40CD4D81" w:rsidR="00FD7858" w:rsidRPr="00CC07D2" w:rsidRDefault="00D64678"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Tiekėjų kvalifikacijos reikalavimų lentelės 2 punkte nurodyt</w:t>
      </w:r>
      <w:r w:rsidR="00C72066" w:rsidRPr="00CC07D2">
        <w:rPr>
          <w:rFonts w:ascii="Calibri" w:hAnsi="Calibri" w:cs="Calibri"/>
          <w:sz w:val="24"/>
          <w:szCs w:val="24"/>
          <w:lang w:val="lt-LT"/>
        </w:rPr>
        <w:t>i</w:t>
      </w:r>
      <w:r w:rsidRPr="00CC07D2">
        <w:rPr>
          <w:rFonts w:ascii="Calibri" w:hAnsi="Calibri" w:cs="Calibri"/>
          <w:sz w:val="24"/>
          <w:szCs w:val="24"/>
          <w:lang w:val="lt-LT"/>
        </w:rPr>
        <w:t xml:space="preserve"> reikalavima</w:t>
      </w:r>
      <w:r w:rsidR="00A908AC" w:rsidRPr="00CC07D2">
        <w:rPr>
          <w:rFonts w:ascii="Calibri" w:hAnsi="Calibri" w:cs="Calibri"/>
          <w:sz w:val="24"/>
          <w:szCs w:val="24"/>
          <w:lang w:val="lt-LT"/>
        </w:rPr>
        <w:t>i</w:t>
      </w:r>
      <w:r w:rsidRPr="00CC07D2">
        <w:rPr>
          <w:rFonts w:ascii="Calibri" w:hAnsi="Calibri" w:cs="Calibri"/>
          <w:sz w:val="24"/>
          <w:szCs w:val="24"/>
          <w:lang w:val="lt-LT"/>
        </w:rPr>
        <w:t xml:space="preserve"> </w:t>
      </w:r>
      <w:r w:rsidR="005465B0" w:rsidRPr="00CC07D2">
        <w:rPr>
          <w:rFonts w:ascii="Calibri" w:hAnsi="Calibri" w:cs="Calibri"/>
          <w:sz w:val="24"/>
          <w:szCs w:val="24"/>
          <w:lang w:val="lt-LT"/>
        </w:rPr>
        <w:t xml:space="preserve">dėl </w:t>
      </w:r>
      <w:r w:rsidR="009E3AC0" w:rsidRPr="00CC07D2">
        <w:rPr>
          <w:rFonts w:ascii="Calibri" w:hAnsi="Calibri" w:cs="Calibri"/>
          <w:sz w:val="24"/>
          <w:szCs w:val="24"/>
          <w:lang w:val="lt-LT"/>
        </w:rPr>
        <w:t>specialistų:</w:t>
      </w:r>
      <w:r w:rsidR="00FD7858" w:rsidRPr="00CC07D2">
        <w:rPr>
          <w:rFonts w:ascii="Calibri" w:hAnsi="Calibri" w:cs="Calibri"/>
          <w:sz w:val="24"/>
          <w:szCs w:val="24"/>
          <w:lang w:val="lt-LT"/>
        </w:rPr>
        <w:t xml:space="preserve"> „Tiekėjas pirkimo sutarties vykdymui turi paskirti:</w:t>
      </w:r>
    </w:p>
    <w:p w14:paraId="17C5D345" w14:textId="77777777" w:rsidR="00FD7858" w:rsidRPr="009C3FD5" w:rsidRDefault="00FD7858" w:rsidP="00CC07D2">
      <w:pPr>
        <w:spacing w:after="0" w:line="23" w:lineRule="atLeast"/>
        <w:ind w:firstLine="720"/>
        <w:rPr>
          <w:rFonts w:ascii="Calibri" w:hAnsi="Calibri" w:cs="Calibri"/>
          <w:b/>
          <w:bCs/>
          <w:sz w:val="24"/>
          <w:szCs w:val="24"/>
          <w:lang w:val="lt-LT"/>
        </w:rPr>
      </w:pPr>
      <w:r w:rsidRPr="00CC07D2">
        <w:rPr>
          <w:rFonts w:ascii="Calibri" w:hAnsi="Calibri" w:cs="Calibri"/>
          <w:sz w:val="24"/>
          <w:szCs w:val="24"/>
          <w:lang w:val="lt-LT"/>
        </w:rPr>
        <w:t xml:space="preserve">2.1. bent 1 (vieną) specialistą, kuriam suteikta teisė </w:t>
      </w:r>
      <w:r w:rsidRPr="009C3FD5">
        <w:rPr>
          <w:rFonts w:ascii="Calibri" w:hAnsi="Calibri" w:cs="Calibri"/>
          <w:b/>
          <w:bCs/>
          <w:sz w:val="24"/>
          <w:szCs w:val="24"/>
          <w:lang w:val="lt-LT"/>
        </w:rPr>
        <w:t xml:space="preserve">eiti </w:t>
      </w:r>
      <w:r w:rsidRPr="00BD06DE">
        <w:rPr>
          <w:rFonts w:ascii="Calibri" w:hAnsi="Calibri" w:cs="Calibri"/>
          <w:b/>
          <w:bCs/>
          <w:sz w:val="24"/>
          <w:szCs w:val="24"/>
          <w:lang w:val="lt-LT"/>
        </w:rPr>
        <w:t>ypatingojo statinio statybos vadovo pareigas:</w:t>
      </w:r>
    </w:p>
    <w:p w14:paraId="068B1FD4" w14:textId="2898E71A" w:rsidR="00FD7858" w:rsidRPr="00CC07D2" w:rsidRDefault="00FD7858"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Statiniai: </w:t>
      </w:r>
      <w:r w:rsidRPr="00CC07D2">
        <w:rPr>
          <w:rFonts w:ascii="Calibri" w:hAnsi="Calibri" w:cs="Calibri"/>
          <w:b/>
          <w:bCs/>
          <w:sz w:val="24"/>
          <w:szCs w:val="24"/>
          <w:lang w:val="lt-LT"/>
        </w:rPr>
        <w:t>Pastatai (gyvenamieji ir negyvenamieji)</w:t>
      </w:r>
    </w:p>
    <w:p w14:paraId="2250C89B" w14:textId="77777777" w:rsidR="00FD7858" w:rsidRPr="00BD06DE" w:rsidRDefault="00FD7858"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2.2. bent 1 (vieną) kvalifikuotą specialistą, kuriam suteikta teisė eiti </w:t>
      </w:r>
      <w:r w:rsidRPr="009C3FD5">
        <w:rPr>
          <w:rFonts w:ascii="Calibri" w:hAnsi="Calibri" w:cs="Calibri"/>
          <w:sz w:val="24"/>
          <w:szCs w:val="24"/>
          <w:lang w:val="lt-LT"/>
        </w:rPr>
        <w:t>ypatingojo statinio specialiųjų statybos darbų vadovo pareigas</w:t>
      </w:r>
      <w:r w:rsidRPr="00BD06DE">
        <w:rPr>
          <w:rFonts w:ascii="Calibri" w:hAnsi="Calibri" w:cs="Calibri"/>
          <w:sz w:val="24"/>
          <w:szCs w:val="24"/>
          <w:lang w:val="lt-LT"/>
        </w:rPr>
        <w:t>:</w:t>
      </w:r>
    </w:p>
    <w:p w14:paraId="102CABD1" w14:textId="77777777" w:rsidR="00FD7858" w:rsidRPr="00CC07D2" w:rsidRDefault="00FD7858"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Statiniai:  pastatai </w:t>
      </w:r>
      <w:r w:rsidRPr="00CC07D2">
        <w:rPr>
          <w:rFonts w:ascii="Calibri" w:hAnsi="Calibri" w:cs="Calibri"/>
          <w:b/>
          <w:bCs/>
          <w:sz w:val="24"/>
          <w:szCs w:val="24"/>
          <w:lang w:val="lt-LT"/>
        </w:rPr>
        <w:t>(gyvenamieji ir negyvenamieji)</w:t>
      </w:r>
    </w:p>
    <w:p w14:paraId="5755CD47" w14:textId="73A61455" w:rsidR="00FD7858" w:rsidRPr="00CC07D2" w:rsidRDefault="005F2DB1"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&lt;...&gt;</w:t>
      </w:r>
    </w:p>
    <w:p w14:paraId="11B11295" w14:textId="77777777" w:rsidR="00FD7858" w:rsidRPr="00CC07D2" w:rsidRDefault="00FD7858"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2.3. bent 1 (vieną) specialistą, kuriam suteikta eiti </w:t>
      </w:r>
      <w:r w:rsidRPr="00CC07D2">
        <w:rPr>
          <w:rFonts w:ascii="Calibri" w:hAnsi="Calibri" w:cs="Calibri"/>
          <w:b/>
          <w:bCs/>
          <w:sz w:val="24"/>
          <w:szCs w:val="24"/>
          <w:lang w:val="lt-LT"/>
        </w:rPr>
        <w:t>ypatingojo statinio projekto vadovo pareigas:</w:t>
      </w:r>
    </w:p>
    <w:p w14:paraId="5122A649" w14:textId="28B97119" w:rsidR="00FD7858" w:rsidRPr="00CC07D2" w:rsidRDefault="00FD7858" w:rsidP="00CC07D2">
      <w:pPr>
        <w:spacing w:after="0" w:line="23" w:lineRule="atLeast"/>
        <w:ind w:firstLine="720"/>
        <w:rPr>
          <w:rFonts w:ascii="Calibri" w:hAnsi="Calibri" w:cs="Calibri"/>
          <w:b/>
          <w:bCs/>
          <w:sz w:val="24"/>
          <w:szCs w:val="24"/>
          <w:lang w:val="lt-LT"/>
        </w:rPr>
      </w:pPr>
      <w:r w:rsidRPr="00CC07D2">
        <w:rPr>
          <w:rFonts w:ascii="Calibri" w:hAnsi="Calibri" w:cs="Calibri"/>
          <w:sz w:val="24"/>
          <w:szCs w:val="24"/>
          <w:lang w:val="lt-LT"/>
        </w:rPr>
        <w:t xml:space="preserve"> Statiniai: pastatai </w:t>
      </w:r>
      <w:r w:rsidRPr="00CC07D2">
        <w:rPr>
          <w:rFonts w:ascii="Calibri" w:hAnsi="Calibri" w:cs="Calibri"/>
          <w:b/>
          <w:bCs/>
          <w:sz w:val="24"/>
          <w:szCs w:val="24"/>
          <w:lang w:val="lt-LT"/>
        </w:rPr>
        <w:t>(gyvenamieji ir negyvenamieji)</w:t>
      </w:r>
      <w:r w:rsidR="004D450D" w:rsidRPr="00CC07D2">
        <w:rPr>
          <w:rFonts w:ascii="Calibri" w:hAnsi="Calibri" w:cs="Calibri"/>
          <w:b/>
          <w:bCs/>
          <w:sz w:val="24"/>
          <w:szCs w:val="24"/>
          <w:lang w:val="lt-LT"/>
        </w:rPr>
        <w:t>.</w:t>
      </w:r>
      <w:r w:rsidR="00044BD2" w:rsidRPr="00CC07D2">
        <w:rPr>
          <w:rFonts w:ascii="Calibri" w:hAnsi="Calibri" w:cs="Calibri"/>
          <w:sz w:val="24"/>
          <w:szCs w:val="24"/>
          <w:lang w:val="lt-LT"/>
        </w:rPr>
        <w:t>“</w:t>
      </w:r>
    </w:p>
    <w:p w14:paraId="36BE17E8" w14:textId="03C0086D" w:rsidR="000E6B42" w:rsidRPr="00CC07D2" w:rsidRDefault="00305D4A"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Atsižvelgiant </w:t>
      </w:r>
      <w:r w:rsidR="008E1D40" w:rsidRPr="00CC07D2">
        <w:rPr>
          <w:rFonts w:ascii="Calibri" w:hAnsi="Calibri" w:cs="Calibri"/>
          <w:sz w:val="24"/>
          <w:szCs w:val="24"/>
          <w:lang w:val="lt-LT"/>
        </w:rPr>
        <w:t>į anksčiau minėtą Įstatymo 47 straipsnio 1 dal</w:t>
      </w:r>
      <w:r w:rsidR="002A248E" w:rsidRPr="00CC07D2">
        <w:rPr>
          <w:rFonts w:ascii="Calibri" w:hAnsi="Calibri" w:cs="Calibri"/>
          <w:sz w:val="24"/>
          <w:szCs w:val="24"/>
          <w:lang w:val="lt-LT"/>
        </w:rPr>
        <w:t>į</w:t>
      </w:r>
      <w:r w:rsidR="00C54954">
        <w:rPr>
          <w:rFonts w:ascii="Calibri" w:hAnsi="Calibri" w:cs="Calibri"/>
          <w:sz w:val="24"/>
          <w:szCs w:val="24"/>
          <w:lang w:val="lt-LT"/>
        </w:rPr>
        <w:t xml:space="preserve"> ir </w:t>
      </w:r>
      <w:r w:rsidR="00FB79CD">
        <w:rPr>
          <w:rFonts w:ascii="Calibri" w:hAnsi="Calibri" w:cs="Calibri"/>
          <w:sz w:val="24"/>
          <w:szCs w:val="24"/>
          <w:lang w:val="lt-LT"/>
        </w:rPr>
        <w:t>pateiktą  rekomendaciją dėl</w:t>
      </w:r>
      <w:r w:rsidR="00FB79CD" w:rsidRPr="000D4230">
        <w:rPr>
          <w:lang w:val="lt-LT"/>
        </w:rPr>
        <w:t xml:space="preserve"> </w:t>
      </w:r>
      <w:r w:rsidR="00FB79CD" w:rsidRPr="00FB79CD">
        <w:rPr>
          <w:rFonts w:ascii="Calibri" w:hAnsi="Calibri" w:cs="Calibri"/>
          <w:sz w:val="24"/>
          <w:szCs w:val="24"/>
          <w:lang w:val="lt-LT"/>
        </w:rPr>
        <w:t>Tiekėjų kvalifikacijos reikalavimų lentelė</w:t>
      </w:r>
      <w:r w:rsidR="00FB79CD">
        <w:rPr>
          <w:rFonts w:ascii="Calibri" w:hAnsi="Calibri" w:cs="Calibri"/>
          <w:sz w:val="24"/>
          <w:szCs w:val="24"/>
          <w:lang w:val="lt-LT"/>
        </w:rPr>
        <w:t>s</w:t>
      </w:r>
      <w:r w:rsidR="00FB79CD" w:rsidRPr="00FB79CD">
        <w:rPr>
          <w:rFonts w:ascii="Calibri" w:hAnsi="Calibri" w:cs="Calibri"/>
          <w:sz w:val="24"/>
          <w:szCs w:val="24"/>
          <w:lang w:val="lt-LT"/>
        </w:rPr>
        <w:t xml:space="preserve"> 1 punkte nurodyt</w:t>
      </w:r>
      <w:r w:rsidR="00FB79CD">
        <w:rPr>
          <w:rFonts w:ascii="Calibri" w:hAnsi="Calibri" w:cs="Calibri"/>
          <w:sz w:val="24"/>
          <w:szCs w:val="24"/>
          <w:lang w:val="lt-LT"/>
        </w:rPr>
        <w:t>o</w:t>
      </w:r>
      <w:r w:rsidR="00FB79CD" w:rsidRPr="00FB79CD">
        <w:rPr>
          <w:rFonts w:ascii="Calibri" w:hAnsi="Calibri" w:cs="Calibri"/>
          <w:sz w:val="24"/>
          <w:szCs w:val="24"/>
          <w:lang w:val="lt-LT"/>
        </w:rPr>
        <w:t xml:space="preserve"> reikalavim</w:t>
      </w:r>
      <w:r w:rsidR="00FB79CD">
        <w:rPr>
          <w:rFonts w:ascii="Calibri" w:hAnsi="Calibri" w:cs="Calibri"/>
          <w:sz w:val="24"/>
          <w:szCs w:val="24"/>
          <w:lang w:val="lt-LT"/>
        </w:rPr>
        <w:t>o</w:t>
      </w:r>
      <w:r w:rsidR="00FB79CD" w:rsidRPr="00FB79CD">
        <w:rPr>
          <w:rFonts w:ascii="Calibri" w:hAnsi="Calibri" w:cs="Calibri"/>
          <w:sz w:val="24"/>
          <w:szCs w:val="24"/>
          <w:lang w:val="lt-LT"/>
        </w:rPr>
        <w:t xml:space="preserve"> tiekėjui</w:t>
      </w:r>
      <w:r w:rsidR="001F1276" w:rsidRPr="00CC07D2">
        <w:rPr>
          <w:rFonts w:ascii="Calibri" w:hAnsi="Calibri" w:cs="Calibri"/>
          <w:sz w:val="24"/>
          <w:szCs w:val="24"/>
          <w:lang w:val="lt-LT"/>
        </w:rPr>
        <w:t xml:space="preserve">, </w:t>
      </w:r>
      <w:r w:rsidR="000E6B42" w:rsidRPr="00CC07D2">
        <w:rPr>
          <w:rFonts w:ascii="Calibri" w:hAnsi="Calibri" w:cs="Calibri"/>
          <w:sz w:val="24"/>
          <w:szCs w:val="24"/>
          <w:lang w:val="lt-LT"/>
        </w:rPr>
        <w:t>reikalavima</w:t>
      </w:r>
      <w:r w:rsidR="001F1276" w:rsidRPr="00CC07D2">
        <w:rPr>
          <w:rFonts w:ascii="Calibri" w:hAnsi="Calibri" w:cs="Calibri"/>
          <w:sz w:val="24"/>
          <w:szCs w:val="24"/>
          <w:lang w:val="lt-LT"/>
        </w:rPr>
        <w:t>i</w:t>
      </w:r>
      <w:r w:rsidR="000E6B42" w:rsidRPr="00CC07D2">
        <w:rPr>
          <w:rFonts w:ascii="Calibri" w:hAnsi="Calibri" w:cs="Calibri"/>
          <w:sz w:val="24"/>
          <w:szCs w:val="24"/>
          <w:lang w:val="lt-LT"/>
        </w:rPr>
        <w:t xml:space="preserve"> dėl </w:t>
      </w:r>
      <w:r w:rsidR="000E6B42" w:rsidRPr="000D4230">
        <w:rPr>
          <w:rFonts w:ascii="Calibri" w:hAnsi="Calibri" w:cs="Calibri"/>
          <w:sz w:val="24"/>
          <w:szCs w:val="24"/>
          <w:lang w:val="lt-LT"/>
        </w:rPr>
        <w:t>statinio statybos darbų vadovo</w:t>
      </w:r>
      <w:r w:rsidR="001F1276" w:rsidRPr="00EC5E0C">
        <w:rPr>
          <w:rFonts w:ascii="Calibri" w:hAnsi="Calibri" w:cs="Calibri"/>
          <w:sz w:val="24"/>
          <w:szCs w:val="24"/>
          <w:lang w:val="lt-LT"/>
        </w:rPr>
        <w:t xml:space="preserve">, </w:t>
      </w:r>
      <w:r w:rsidR="001F1276" w:rsidRPr="000D4230">
        <w:rPr>
          <w:rFonts w:ascii="Calibri" w:hAnsi="Calibri" w:cs="Calibri"/>
          <w:sz w:val="24"/>
          <w:szCs w:val="24"/>
          <w:lang w:val="lt-LT"/>
        </w:rPr>
        <w:t>statinio specialiųjų statybos darbų vadovo</w:t>
      </w:r>
      <w:r w:rsidR="003351F4" w:rsidRPr="000D4230">
        <w:rPr>
          <w:rFonts w:ascii="Calibri" w:hAnsi="Calibri" w:cs="Calibri"/>
          <w:sz w:val="24"/>
          <w:szCs w:val="24"/>
          <w:lang w:val="lt-LT"/>
        </w:rPr>
        <w:t>, statinio projekto vadovo</w:t>
      </w:r>
      <w:r w:rsidR="000E6B42" w:rsidRPr="00EC5E0C">
        <w:rPr>
          <w:rFonts w:ascii="Calibri" w:hAnsi="Calibri" w:cs="Calibri"/>
          <w:sz w:val="24"/>
          <w:szCs w:val="24"/>
          <w:lang w:val="lt-LT"/>
        </w:rPr>
        <w:t xml:space="preserve"> kvalifikacijos turi būti formuluojam</w:t>
      </w:r>
      <w:r w:rsidR="003351F4" w:rsidRPr="00EC5E0C">
        <w:rPr>
          <w:rFonts w:ascii="Calibri" w:hAnsi="Calibri" w:cs="Calibri"/>
          <w:sz w:val="24"/>
          <w:szCs w:val="24"/>
          <w:lang w:val="lt-LT"/>
        </w:rPr>
        <w:t>i</w:t>
      </w:r>
      <w:r w:rsidR="000E6B42" w:rsidRPr="00EC5E0C">
        <w:rPr>
          <w:rFonts w:ascii="Calibri" w:hAnsi="Calibri" w:cs="Calibri"/>
          <w:sz w:val="24"/>
          <w:szCs w:val="24"/>
          <w:lang w:val="lt-LT"/>
        </w:rPr>
        <w:t xml:space="preserve"> </w:t>
      </w:r>
      <w:r w:rsidR="000E6B42" w:rsidRPr="000D4230">
        <w:rPr>
          <w:rFonts w:ascii="Calibri" w:hAnsi="Calibri" w:cs="Calibri"/>
          <w:sz w:val="24"/>
          <w:szCs w:val="24"/>
          <w:lang w:val="lt-LT"/>
        </w:rPr>
        <w:t>aiškiai ir tiksliai</w:t>
      </w:r>
      <w:r w:rsidR="000E6B42" w:rsidRPr="00EC5E0C">
        <w:rPr>
          <w:rFonts w:ascii="Calibri" w:hAnsi="Calibri" w:cs="Calibri"/>
          <w:sz w:val="24"/>
          <w:szCs w:val="24"/>
          <w:lang w:val="lt-LT"/>
        </w:rPr>
        <w:t xml:space="preserve"> nurodant pastato, kuriame bus vykdomi</w:t>
      </w:r>
      <w:r w:rsidR="000E6B42" w:rsidRPr="00CC07D2">
        <w:rPr>
          <w:rFonts w:ascii="Calibri" w:hAnsi="Calibri" w:cs="Calibri"/>
          <w:sz w:val="24"/>
          <w:szCs w:val="24"/>
          <w:lang w:val="lt-LT"/>
        </w:rPr>
        <w:t xml:space="preserve"> darbai, </w:t>
      </w:r>
      <w:r w:rsidR="000E6B42" w:rsidRPr="00CC07D2">
        <w:rPr>
          <w:rFonts w:ascii="Calibri" w:hAnsi="Calibri" w:cs="Calibri"/>
          <w:b/>
          <w:bCs/>
          <w:sz w:val="24"/>
          <w:szCs w:val="24"/>
          <w:lang w:val="lt-LT"/>
        </w:rPr>
        <w:t>tipą, paskirties grupę  ir pastato paskirtį</w:t>
      </w:r>
      <w:r w:rsidR="000E6B42" w:rsidRPr="00CC07D2">
        <w:rPr>
          <w:rFonts w:ascii="Calibri" w:hAnsi="Calibri" w:cs="Calibri"/>
          <w:sz w:val="24"/>
          <w:szCs w:val="24"/>
          <w:lang w:val="lt-LT"/>
        </w:rPr>
        <w:t xml:space="preserve">. </w:t>
      </w:r>
      <w:r w:rsidR="00391BB1" w:rsidRPr="00CC07D2">
        <w:rPr>
          <w:rFonts w:ascii="Calibri" w:hAnsi="Calibri" w:cs="Calibri"/>
          <w:sz w:val="24"/>
          <w:szCs w:val="24"/>
          <w:lang w:val="lt-LT"/>
        </w:rPr>
        <w:t xml:space="preserve">Taip pat </w:t>
      </w:r>
      <w:r w:rsidR="000E6B42" w:rsidRPr="00CC07D2">
        <w:rPr>
          <w:rFonts w:ascii="Calibri" w:hAnsi="Calibri" w:cs="Calibri"/>
          <w:sz w:val="24"/>
          <w:szCs w:val="24"/>
          <w:lang w:val="lt-LT"/>
        </w:rPr>
        <w:t xml:space="preserve">rekomenduotina nurodyti, </w:t>
      </w:r>
      <w:r w:rsidR="00391BB1" w:rsidRPr="00CC07D2">
        <w:rPr>
          <w:rFonts w:ascii="Calibri" w:hAnsi="Calibri" w:cs="Calibri"/>
          <w:sz w:val="24"/>
          <w:szCs w:val="24"/>
          <w:lang w:val="lt-LT"/>
        </w:rPr>
        <w:t>kad</w:t>
      </w:r>
      <w:r w:rsidR="000E6B42" w:rsidRPr="00CC07D2">
        <w:rPr>
          <w:rFonts w:ascii="Calibri" w:hAnsi="Calibri" w:cs="Calibri"/>
          <w:sz w:val="24"/>
          <w:szCs w:val="24"/>
          <w:lang w:val="lt-LT"/>
        </w:rPr>
        <w:t xml:space="preserve"> bus tinkamu laikomas ir atestatas, kuriame nurodyti abu pastatų tipai „gyvenamieji ir negyvenamieji pastatai“.</w:t>
      </w:r>
    </w:p>
    <w:p w14:paraId="78D1B649" w14:textId="77777777" w:rsidR="00D2562E" w:rsidRPr="00CC07D2" w:rsidRDefault="00D2562E" w:rsidP="00CC07D2">
      <w:pPr>
        <w:spacing w:after="0" w:line="23" w:lineRule="atLeast"/>
        <w:ind w:firstLine="720"/>
        <w:rPr>
          <w:rFonts w:ascii="Calibri" w:hAnsi="Calibri" w:cs="Calibri"/>
          <w:sz w:val="24"/>
          <w:szCs w:val="24"/>
          <w:lang w:val="lt-LT"/>
        </w:rPr>
      </w:pPr>
    </w:p>
    <w:p w14:paraId="2D5F8D07" w14:textId="77777777" w:rsidR="00130EA9" w:rsidRPr="00CC07D2" w:rsidRDefault="00144010"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Tiekėjų kvalifikacijos reikalavimų lentelės 3 punkte</w:t>
      </w:r>
      <w:r w:rsidR="00542E45" w:rsidRPr="00CC07D2">
        <w:rPr>
          <w:rFonts w:ascii="Calibri" w:hAnsi="Calibri" w:cs="Calibri"/>
          <w:sz w:val="24"/>
          <w:szCs w:val="24"/>
          <w:lang w:val="lt-LT"/>
        </w:rPr>
        <w:t xml:space="preserve"> „Techninis ir profesinis pajėgumas: tiekėjo patirtis</w:t>
      </w:r>
      <w:r w:rsidR="00B4212E" w:rsidRPr="00CC07D2">
        <w:rPr>
          <w:rFonts w:ascii="Calibri" w:hAnsi="Calibri" w:cs="Calibri"/>
          <w:sz w:val="24"/>
          <w:szCs w:val="24"/>
          <w:lang w:val="lt-LT"/>
        </w:rPr>
        <w:t xml:space="preserve"> nustatyta: </w:t>
      </w:r>
      <w:r w:rsidR="00256F55" w:rsidRPr="00CC07D2">
        <w:rPr>
          <w:rFonts w:ascii="Calibri" w:hAnsi="Calibri" w:cs="Calibri"/>
          <w:sz w:val="24"/>
          <w:szCs w:val="24"/>
          <w:lang w:val="lt-LT"/>
        </w:rPr>
        <w:t xml:space="preserve">„Tiekėjas per paskutinius 5 metus iki pasiūlymo pateikimo termino pabaigos, o jeigu tiekėjas įregistruotas vėliau, per laiką nuo tiekėjo registracijos dienos, turi būti tinkamai atlikęs </w:t>
      </w:r>
      <w:r w:rsidR="00256F55" w:rsidRPr="009C3FD5">
        <w:rPr>
          <w:rFonts w:ascii="Calibri" w:hAnsi="Calibri" w:cs="Calibri"/>
          <w:sz w:val="24"/>
          <w:szCs w:val="24"/>
          <w:lang w:val="lt-LT"/>
        </w:rPr>
        <w:t>bent vieno</w:t>
      </w:r>
      <w:r w:rsidR="00256F55" w:rsidRPr="00B43336">
        <w:rPr>
          <w:rFonts w:ascii="Calibri" w:hAnsi="Calibri" w:cs="Calibri"/>
          <w:sz w:val="24"/>
          <w:szCs w:val="24"/>
          <w:lang w:val="lt-LT"/>
        </w:rPr>
        <w:t xml:space="preserve"> ypatingojo</w:t>
      </w:r>
      <w:r w:rsidR="00256F55" w:rsidRPr="00CC07D2">
        <w:rPr>
          <w:rFonts w:ascii="Calibri" w:hAnsi="Calibri" w:cs="Calibri"/>
          <w:sz w:val="24"/>
          <w:szCs w:val="24"/>
          <w:lang w:val="lt-LT"/>
        </w:rPr>
        <w:t xml:space="preserve"> negyvenamosios arba gyvenamosios paskirties pastato naujos statybos ir/ar rekonstravimo ir/ar kapitalinio remonto darbus, kurių vertė ne mažesnė kaip </w:t>
      </w:r>
    </w:p>
    <w:p w14:paraId="334301E9" w14:textId="3FFECF32" w:rsidR="00D60333" w:rsidRPr="00CC07D2" w:rsidRDefault="00256F55" w:rsidP="009C3FD5">
      <w:pPr>
        <w:spacing w:after="0" w:line="23" w:lineRule="atLeast"/>
        <w:rPr>
          <w:rFonts w:ascii="Calibri" w:hAnsi="Calibri" w:cs="Calibri"/>
          <w:sz w:val="24"/>
          <w:szCs w:val="24"/>
          <w:lang w:val="lt-LT"/>
        </w:rPr>
      </w:pPr>
      <w:r w:rsidRPr="00CC07D2">
        <w:rPr>
          <w:rFonts w:ascii="Calibri" w:hAnsi="Calibri" w:cs="Calibri"/>
          <w:sz w:val="24"/>
          <w:szCs w:val="24"/>
          <w:lang w:val="lt-LT"/>
        </w:rPr>
        <w:lastRenderedPageBreak/>
        <w:t xml:space="preserve">3 000 000,00 Eur be PVM ir darbų atlikimas bei galutiniai rezultatai buvo tinkami ir atlikti laiku. Galutinį rezultatą tiekėjas gali būti pasiekęs </w:t>
      </w:r>
      <w:r w:rsidRPr="009C3FD5">
        <w:rPr>
          <w:rFonts w:ascii="Calibri" w:hAnsi="Calibri" w:cs="Calibri"/>
          <w:b/>
          <w:bCs/>
          <w:sz w:val="24"/>
          <w:szCs w:val="24"/>
          <w:lang w:val="lt-LT"/>
        </w:rPr>
        <w:t>pagal vieną ar kelias sutartis, sudarytas dėl to paties objekto</w:t>
      </w:r>
      <w:r w:rsidRPr="00CC07D2">
        <w:rPr>
          <w:rFonts w:ascii="Calibri" w:hAnsi="Calibri" w:cs="Calibri"/>
          <w:sz w:val="24"/>
          <w:szCs w:val="24"/>
          <w:lang w:val="lt-LT"/>
        </w:rPr>
        <w:t>.</w:t>
      </w:r>
      <w:r w:rsidR="001E0D3E" w:rsidRPr="00CC07D2">
        <w:rPr>
          <w:rFonts w:ascii="Calibri" w:hAnsi="Calibri" w:cs="Calibri"/>
          <w:sz w:val="24"/>
          <w:szCs w:val="24"/>
          <w:lang w:val="lt-LT"/>
        </w:rPr>
        <w:t>“</w:t>
      </w:r>
    </w:p>
    <w:p w14:paraId="5E8973A0" w14:textId="116D78D9" w:rsidR="009D101C" w:rsidRPr="00CC07D2" w:rsidRDefault="009D101C"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Pažymėtina, kad tiekėjo panašių darbų patirties skaičiavimo taisyklė priklauso nuo to, ar pirkimo objektas yra dalus ar ne. Kriterijai ir paaiškinimai, kaip atskirti ar pirkimo objektas yra dalus ar ne, yra nustatyti </w:t>
      </w:r>
      <w:hyperlink r:id="rId12" w:tgtFrame="_blank" w:history="1">
        <w:r w:rsidR="00301064" w:rsidRPr="00CC07D2">
          <w:rPr>
            <w:rStyle w:val="normaltextrun"/>
            <w:rFonts w:ascii="Calibri" w:hAnsi="Calibri" w:cs="Calibri"/>
            <w:color w:val="0563C1"/>
            <w:sz w:val="24"/>
            <w:szCs w:val="24"/>
            <w:u w:val="single"/>
            <w:lang w:val="lt-LT"/>
          </w:rPr>
          <w:t>Tiekėjo kvalifikacijos reikalavimų nustatymo metodikos</w:t>
        </w:r>
      </w:hyperlink>
      <w:r w:rsidR="00301064" w:rsidRPr="00CC07D2">
        <w:rPr>
          <w:rStyle w:val="FootnoteReference"/>
          <w:rFonts w:ascii="Calibri" w:hAnsi="Calibri" w:cs="Calibri"/>
          <w:sz w:val="24"/>
          <w:szCs w:val="24"/>
        </w:rPr>
        <w:footnoteReference w:id="1"/>
      </w:r>
      <w:r w:rsidR="00B43336" w:rsidRPr="009C3FD5">
        <w:rPr>
          <w:lang w:val="lt-LT"/>
        </w:rPr>
        <w:t xml:space="preserve"> </w:t>
      </w:r>
      <w:r w:rsidRPr="00CC07D2">
        <w:rPr>
          <w:rFonts w:ascii="Calibri" w:hAnsi="Calibri" w:cs="Calibri"/>
          <w:sz w:val="24"/>
          <w:szCs w:val="24"/>
          <w:lang w:val="lt-LT"/>
        </w:rPr>
        <w:t xml:space="preserve">16 punkte, kuriame nurodyta, jog pirkimo objektas yra nedalus, kai pirkimo objektas yra nedalomas (perkamas vienos informacinės sistemos kūrimas, perkamos vieno pastato projektavimo paslaugos ir pan.), arba kai pirkimo sutartis bus sudaroma dėl galutinio rezultato sukūrimo, arba kai negalima nustatyti ar tinkamai pristatytos ir sumontuotos, suteiktos paslaugos, ar atlikti darbai, kol nėra galutinio rezultato. Tokiais atvejais, tiekėjo panašių darbų atlikimo patirtis turi būti įgyta pagal vieną ar kelias sutartis dėl to paties objekto. </w:t>
      </w:r>
      <w:r w:rsidRPr="00CC07D2">
        <w:rPr>
          <w:rFonts w:ascii="Calibri" w:hAnsi="Calibri" w:cs="Calibri"/>
          <w:b/>
          <w:bCs/>
          <w:sz w:val="24"/>
          <w:szCs w:val="24"/>
          <w:lang w:val="lt-LT"/>
        </w:rPr>
        <w:t>Tais atvejais, kai pirkimo objektas yra dalus</w:t>
      </w:r>
      <w:r w:rsidRPr="00CC07D2">
        <w:rPr>
          <w:rFonts w:ascii="Calibri" w:hAnsi="Calibri" w:cs="Calibri"/>
          <w:sz w:val="24"/>
          <w:szCs w:val="24"/>
          <w:lang w:val="lt-LT"/>
        </w:rPr>
        <w:t xml:space="preserve">, t. y. perkami kelių objektų kadastriniai matavimai (sudėtinis pirkimo objektas) arba sudaroma tęstinio pobūdžio sutartis (kai prekių pristatymo, paslaugų suteikimo ar darbų atlikimo terminas yra ne vienkartinis), tiekėjo patirties skaičiavimo taisyklės daug liberalesnės ir tiekėjas patirtį gali įrodinėti </w:t>
      </w:r>
      <w:r w:rsidRPr="00CC07D2">
        <w:rPr>
          <w:rFonts w:ascii="Calibri" w:hAnsi="Calibri" w:cs="Calibri"/>
          <w:b/>
          <w:bCs/>
          <w:sz w:val="24"/>
          <w:szCs w:val="24"/>
          <w:lang w:val="lt-LT"/>
        </w:rPr>
        <w:t>pagal vieną ar daugiau įvykdytų, ar tebevykdomų sutarčių.</w:t>
      </w:r>
    </w:p>
    <w:p w14:paraId="5A25BA48" w14:textId="53624064" w:rsidR="009D101C" w:rsidRPr="00CC07D2" w:rsidRDefault="009D101C"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Pirkimo atveju</w:t>
      </w:r>
      <w:r w:rsidR="00EE5090" w:rsidRPr="00CC07D2">
        <w:rPr>
          <w:rFonts w:ascii="Calibri" w:hAnsi="Calibri" w:cs="Calibri"/>
          <w:sz w:val="24"/>
          <w:szCs w:val="24"/>
          <w:lang w:val="lt-LT"/>
        </w:rPr>
        <w:t xml:space="preserve"> yra perkami keturių pastatų kapitalinio remonto darbai</w:t>
      </w:r>
      <w:r w:rsidR="00821DBB" w:rsidRPr="00CC07D2">
        <w:rPr>
          <w:rFonts w:ascii="Calibri" w:hAnsi="Calibri" w:cs="Calibri"/>
          <w:sz w:val="24"/>
          <w:szCs w:val="24"/>
          <w:lang w:val="lt-LT"/>
        </w:rPr>
        <w:t>.</w:t>
      </w:r>
      <w:r w:rsidRPr="00CC07D2">
        <w:rPr>
          <w:rFonts w:ascii="Calibri" w:hAnsi="Calibri" w:cs="Calibri"/>
          <w:sz w:val="24"/>
          <w:szCs w:val="24"/>
          <w:lang w:val="lt-LT"/>
        </w:rPr>
        <w:t xml:space="preserve"> Įvertinus tai, Tarnybos nuomone, Tiekėjų kvalifikacijos reikalavimų lentelės </w:t>
      </w:r>
      <w:r w:rsidR="00064E6B" w:rsidRPr="00CC07D2">
        <w:rPr>
          <w:rFonts w:ascii="Calibri" w:hAnsi="Calibri" w:cs="Calibri"/>
          <w:sz w:val="24"/>
          <w:szCs w:val="24"/>
          <w:lang w:val="lt-LT"/>
        </w:rPr>
        <w:t xml:space="preserve">3 </w:t>
      </w:r>
      <w:r w:rsidRPr="00CC07D2">
        <w:rPr>
          <w:rFonts w:ascii="Calibri" w:hAnsi="Calibri" w:cs="Calibri"/>
          <w:sz w:val="24"/>
          <w:szCs w:val="24"/>
          <w:lang w:val="lt-LT"/>
        </w:rPr>
        <w:t>punk</w:t>
      </w:r>
      <w:r w:rsidR="00064E6B" w:rsidRPr="00CC07D2">
        <w:rPr>
          <w:rFonts w:ascii="Calibri" w:hAnsi="Calibri" w:cs="Calibri"/>
          <w:sz w:val="24"/>
          <w:szCs w:val="24"/>
          <w:lang w:val="lt-LT"/>
        </w:rPr>
        <w:t>t</w:t>
      </w:r>
      <w:r w:rsidRPr="00CC07D2">
        <w:rPr>
          <w:rFonts w:ascii="Calibri" w:hAnsi="Calibri" w:cs="Calibri"/>
          <w:sz w:val="24"/>
          <w:szCs w:val="24"/>
          <w:lang w:val="lt-LT"/>
        </w:rPr>
        <w:t xml:space="preserve">e nustatytą tiekėjų patirties reikalavimą tiekėjai gali įrodinėti atliktais darbais </w:t>
      </w:r>
      <w:r w:rsidRPr="00CC07D2">
        <w:rPr>
          <w:rFonts w:ascii="Calibri" w:hAnsi="Calibri" w:cs="Calibri"/>
          <w:b/>
          <w:bCs/>
          <w:sz w:val="24"/>
          <w:szCs w:val="24"/>
          <w:lang w:val="lt-LT"/>
        </w:rPr>
        <w:t>pagal vieną ar daugiau įvykdytų, ar tebevykdomų sutarčių</w:t>
      </w:r>
      <w:r w:rsidRPr="00CC07D2">
        <w:rPr>
          <w:rFonts w:ascii="Calibri" w:hAnsi="Calibri" w:cs="Calibri"/>
          <w:sz w:val="24"/>
          <w:szCs w:val="24"/>
          <w:lang w:val="lt-LT"/>
        </w:rPr>
        <w:t xml:space="preserve"> (t. y. patį reikalavimą formuluojant kaip daliam pirkimo objektui). Atsižvelgiant į tai, kas nurodyta, rekomenduotina </w:t>
      </w:r>
      <w:r w:rsidR="005771B0" w:rsidRPr="6E70ADB6">
        <w:rPr>
          <w:rFonts w:ascii="Calibri" w:eastAsia="Calibri" w:hAnsi="Calibri" w:cs="Calibri"/>
          <w:sz w:val="24"/>
          <w:szCs w:val="24"/>
          <w:lang w:val="lt-LT"/>
        </w:rPr>
        <w:t xml:space="preserve">patikslinti </w:t>
      </w:r>
      <w:r w:rsidR="00265772" w:rsidRPr="00CC07D2">
        <w:rPr>
          <w:rFonts w:ascii="Calibri" w:hAnsi="Calibri" w:cs="Calibri"/>
          <w:sz w:val="24"/>
          <w:szCs w:val="24"/>
          <w:lang w:val="lt-LT"/>
        </w:rPr>
        <w:t xml:space="preserve">Tiekėjų kvalifikacijos reikalavimų lentelės 3 punkte </w:t>
      </w:r>
      <w:r w:rsidR="005771B0" w:rsidRPr="6E70ADB6">
        <w:rPr>
          <w:rFonts w:ascii="Calibri" w:eastAsia="Calibri" w:hAnsi="Calibri" w:cs="Calibri"/>
          <w:sz w:val="24"/>
          <w:szCs w:val="24"/>
          <w:lang w:val="lt-LT"/>
        </w:rPr>
        <w:t xml:space="preserve">nustatytą reikalavimą dėl tiekėjo patirties pagal daliam pirkimo objektui nustatytą reglamentavimą </w:t>
      </w:r>
      <w:r w:rsidR="00874D5E">
        <w:rPr>
          <w:rFonts w:ascii="Calibri" w:eastAsia="Calibri" w:hAnsi="Calibri" w:cs="Calibri"/>
          <w:sz w:val="24"/>
          <w:szCs w:val="24"/>
          <w:lang w:val="lt-LT"/>
        </w:rPr>
        <w:t>(</w:t>
      </w:r>
      <w:hyperlink r:id="rId13">
        <w:r w:rsidR="005771B0" w:rsidRPr="00935C29">
          <w:rPr>
            <w:rStyle w:val="Hyperlink"/>
            <w:rFonts w:ascii="Calibri" w:eastAsia="Calibri" w:hAnsi="Calibri" w:cs="Calibri"/>
            <w:color w:val="0563C1"/>
            <w:sz w:val="24"/>
            <w:szCs w:val="24"/>
            <w:lang w:val="lt-LT"/>
          </w:rPr>
          <w:t>Tiekėjo kvalifikacijos reikalavimų nustatymo metodikos</w:t>
        </w:r>
      </w:hyperlink>
      <w:r w:rsidR="005771B0" w:rsidRPr="00F12EAD">
        <w:rPr>
          <w:rFonts w:ascii="Calibri" w:eastAsia="Calibri" w:hAnsi="Calibri" w:cs="Calibri"/>
          <w:sz w:val="24"/>
          <w:szCs w:val="24"/>
          <w:lang w:val="lt-LT"/>
        </w:rPr>
        <w:t xml:space="preserve"> </w:t>
      </w:r>
      <w:r w:rsidR="005771B0" w:rsidRPr="6E70ADB6">
        <w:rPr>
          <w:rFonts w:ascii="Calibri" w:eastAsia="Calibri" w:hAnsi="Calibri" w:cs="Calibri"/>
          <w:sz w:val="24"/>
          <w:szCs w:val="24"/>
          <w:lang w:val="lt-LT"/>
        </w:rPr>
        <w:t>16.1 papunktis, „Kai pirkimo objektas dalus“</w:t>
      </w:r>
      <w:r w:rsidR="00874D5E">
        <w:rPr>
          <w:rFonts w:ascii="Calibri" w:eastAsia="Calibri" w:hAnsi="Calibri" w:cs="Calibri"/>
          <w:sz w:val="24"/>
          <w:szCs w:val="24"/>
          <w:lang w:val="lt-LT"/>
        </w:rPr>
        <w:t>.</w:t>
      </w:r>
      <w:r w:rsidR="005771B0" w:rsidRPr="6E70ADB6">
        <w:rPr>
          <w:rFonts w:ascii="Calibri" w:eastAsia="Calibri" w:hAnsi="Calibri" w:cs="Calibri"/>
          <w:sz w:val="24"/>
          <w:szCs w:val="24"/>
          <w:lang w:val="lt-LT"/>
        </w:rPr>
        <w:t>)</w:t>
      </w:r>
    </w:p>
    <w:p w14:paraId="03618E07" w14:textId="77777777" w:rsidR="00EE0DE6" w:rsidRPr="00CC07D2" w:rsidRDefault="00EE0DE6" w:rsidP="00CC07D2">
      <w:pPr>
        <w:spacing w:after="0" w:line="23" w:lineRule="atLeast"/>
        <w:ind w:firstLine="720"/>
        <w:rPr>
          <w:rFonts w:ascii="Calibri" w:hAnsi="Calibri" w:cs="Calibri"/>
          <w:sz w:val="24"/>
          <w:szCs w:val="24"/>
          <w:lang w:val="lt-LT"/>
        </w:rPr>
      </w:pPr>
    </w:p>
    <w:p w14:paraId="1E2A8B32" w14:textId="41D48DDB" w:rsidR="00CC1B40" w:rsidRPr="00874D5E" w:rsidRDefault="006F6FA5" w:rsidP="00874D5E">
      <w:pPr>
        <w:pStyle w:val="ListParagraph"/>
        <w:numPr>
          <w:ilvl w:val="0"/>
          <w:numId w:val="4"/>
        </w:numPr>
        <w:tabs>
          <w:tab w:val="left" w:pos="993"/>
        </w:tabs>
        <w:spacing w:after="0" w:line="23" w:lineRule="atLeast"/>
        <w:ind w:left="0" w:firstLine="720"/>
        <w:rPr>
          <w:rFonts w:ascii="Calibri" w:hAnsi="Calibri" w:cs="Calibri"/>
          <w:b/>
          <w:sz w:val="24"/>
          <w:szCs w:val="24"/>
          <w:lang w:val="lt-LT"/>
        </w:rPr>
      </w:pPr>
      <w:r w:rsidRPr="00CC07D2">
        <w:rPr>
          <w:rFonts w:ascii="Calibri" w:hAnsi="Calibri" w:cs="Calibri"/>
          <w:b/>
          <w:sz w:val="24"/>
          <w:szCs w:val="24"/>
          <w:lang w:val="lt-LT"/>
        </w:rPr>
        <w:t>Dėl aplinkosauginių reikalavimų</w:t>
      </w:r>
    </w:p>
    <w:p w14:paraId="054DBF06" w14:textId="77777777" w:rsidR="00FB69A6" w:rsidRPr="00CC07D2" w:rsidRDefault="00FB69A6" w:rsidP="00CC07D2">
      <w:pPr>
        <w:spacing w:after="0" w:line="23" w:lineRule="atLeast"/>
        <w:ind w:firstLine="720"/>
        <w:rPr>
          <w:rFonts w:ascii="Calibri" w:eastAsia="Calibri" w:hAnsi="Calibri" w:cs="Calibri"/>
          <w:sz w:val="24"/>
          <w:szCs w:val="24"/>
          <w:lang w:val="lt-LT" w:eastAsia="lt-LT"/>
        </w:rPr>
      </w:pPr>
      <w:r w:rsidRPr="00CC07D2">
        <w:rPr>
          <w:rFonts w:ascii="Calibri" w:hAnsi="Calibri" w:cs="Calibri"/>
          <w:sz w:val="24"/>
          <w:szCs w:val="24"/>
          <w:lang w:val="lt-LT"/>
        </w:rPr>
        <w:t>Pirkimo sąlygų 1.10 papunktyje nurodyta, kad „</w:t>
      </w:r>
      <w:r w:rsidRPr="00CC07D2">
        <w:rPr>
          <w:rFonts w:ascii="Calibri" w:hAnsi="Calibri" w:cs="Calibri"/>
          <w:b/>
          <w:bCs/>
          <w:sz w:val="24"/>
          <w:szCs w:val="24"/>
          <w:lang w:val="lt-LT"/>
        </w:rPr>
        <w:t>Atliekamas žaliasis pirkimas</w:t>
      </w:r>
      <w:r w:rsidRPr="00CC07D2">
        <w:rPr>
          <w:rFonts w:ascii="Calibri" w:hAnsi="Calibri" w:cs="Calibri"/>
          <w:sz w:val="24"/>
          <w:szCs w:val="24"/>
          <w:lang w:val="lt-LT"/>
        </w:rPr>
        <w:t>.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w:t>
      </w:r>
      <w:r w:rsidRPr="00CC07D2">
        <w:rPr>
          <w:rFonts w:ascii="Calibri" w:eastAsia="Calibri" w:hAnsi="Calibri" w:cs="Calibri"/>
          <w:sz w:val="24"/>
          <w:szCs w:val="24"/>
          <w:lang w:val="lt-LT" w:eastAsia="lt-LT"/>
        </w:rPr>
        <w:t xml:space="preserve"> Tvarkos aprašas) </w:t>
      </w:r>
      <w:r w:rsidRPr="00CC07D2">
        <w:rPr>
          <w:rFonts w:ascii="Calibri" w:eastAsia="Calibri" w:hAnsi="Calibri" w:cs="Calibri"/>
          <w:bCs/>
          <w:sz w:val="24"/>
          <w:szCs w:val="24"/>
          <w:lang w:val="lt-LT" w:eastAsia="lt-LT"/>
        </w:rPr>
        <w:t>4.1 papunkčiu. Aplinkos apsaugos kriterijai nustatyti Pirkimo sąlygų 3 priede „</w:t>
      </w:r>
      <w:r w:rsidRPr="00CC07D2">
        <w:rPr>
          <w:rFonts w:ascii="Calibri" w:hAnsi="Calibri" w:cs="Calibri"/>
          <w:bCs/>
          <w:sz w:val="24"/>
          <w:szCs w:val="24"/>
          <w:lang w:val="lt-LT"/>
        </w:rPr>
        <w:t>Viešojo pirkimo sutarties projektas</w:t>
      </w:r>
      <w:r w:rsidRPr="00CC07D2">
        <w:rPr>
          <w:rFonts w:ascii="Calibri" w:eastAsia="Calibri" w:hAnsi="Calibri" w:cs="Calibri"/>
          <w:sz w:val="24"/>
          <w:szCs w:val="24"/>
          <w:lang w:val="lt-LT" w:eastAsia="lt-LT"/>
        </w:rPr>
        <w:t xml:space="preserve">“ (toliau – Sutarties projektas). </w:t>
      </w:r>
    </w:p>
    <w:p w14:paraId="4139CD8C" w14:textId="70ACE800" w:rsidR="00CC1B40" w:rsidRPr="00CC07D2" w:rsidRDefault="0085603C"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 xml:space="preserve">Sutarties projekto Specialiosios dalies (toliau – Sutarties projekto SD) </w:t>
      </w:r>
      <w:r w:rsidR="0024383C" w:rsidRPr="00CC07D2">
        <w:rPr>
          <w:rFonts w:ascii="Calibri" w:hAnsi="Calibri" w:cs="Calibri"/>
          <w:sz w:val="24"/>
          <w:szCs w:val="24"/>
          <w:lang w:val="lt-LT"/>
        </w:rPr>
        <w:t>8.13</w:t>
      </w:r>
      <w:r w:rsidRPr="00CC07D2">
        <w:rPr>
          <w:rFonts w:ascii="Calibri" w:hAnsi="Calibri" w:cs="Calibri"/>
          <w:sz w:val="24"/>
          <w:szCs w:val="24"/>
          <w:lang w:val="lt-LT"/>
        </w:rPr>
        <w:t xml:space="preserve"> papunktyje yra nurodoma, kad: „</w:t>
      </w:r>
      <w:r w:rsidRPr="00CC07D2">
        <w:rPr>
          <w:rFonts w:ascii="Calibri" w:hAnsi="Calibri" w:cs="Calibri"/>
          <w:bCs/>
          <w:sz w:val="24"/>
          <w:szCs w:val="24"/>
          <w:lang w:val="lt-LT"/>
        </w:rPr>
        <w:t>Rangovas</w:t>
      </w:r>
      <w:r w:rsidRPr="00CC07D2">
        <w:rPr>
          <w:rFonts w:ascii="Calibri" w:hAnsi="Calibri" w:cs="Calibri"/>
          <w:sz w:val="24"/>
          <w:szCs w:val="24"/>
          <w:lang w:val="lt-LT"/>
        </w:rPr>
        <w:t xml:space="preserve"> atliekamiems statybos </w:t>
      </w:r>
      <w:r w:rsidRPr="00CC07D2">
        <w:rPr>
          <w:rFonts w:ascii="Calibri" w:hAnsi="Calibri" w:cs="Calibri"/>
          <w:b/>
          <w:bCs/>
          <w:sz w:val="24"/>
          <w:szCs w:val="24"/>
          <w:lang w:val="lt-LT"/>
        </w:rPr>
        <w:t>darbams taiko aplinkos apsaugos vadybos sistemos reikalavimus pagal standartą LST EN ISO 14001 arba EMAS</w:t>
      </w:r>
      <w:r w:rsidRPr="00CC07D2">
        <w:rPr>
          <w:rFonts w:ascii="Calibri" w:hAnsi="Calibri" w:cs="Calibri"/>
          <w:sz w:val="24"/>
          <w:szCs w:val="24"/>
          <w:lang w:val="lt-LT"/>
        </w:rPr>
        <w:t xml:space="preserve"> ar kitus aplinkos apsaugos vadybos standartus, pagrįstus atitinkamais Europos arba tarptautinių standartizacijos organizacijų priimtais standartais ar kitus tiekėjo pateiktus lygiaverčius įrodymus.“</w:t>
      </w:r>
    </w:p>
    <w:p w14:paraId="1BEB5F53" w14:textId="12C00553" w:rsidR="003C3955" w:rsidRPr="00CC07D2" w:rsidRDefault="003C3955" w:rsidP="00CC07D2">
      <w:pPr>
        <w:spacing w:after="0" w:line="23" w:lineRule="atLeast"/>
        <w:ind w:firstLine="720"/>
        <w:rPr>
          <w:rFonts w:ascii="Calibri" w:hAnsi="Calibri" w:cs="Calibri"/>
          <w:bCs/>
          <w:sz w:val="24"/>
          <w:szCs w:val="24"/>
          <w:lang w:val="lt-LT"/>
        </w:rPr>
      </w:pPr>
      <w:r w:rsidRPr="00CC07D2">
        <w:rPr>
          <w:rFonts w:ascii="Calibri" w:hAnsi="Calibri" w:cs="Calibri"/>
          <w:sz w:val="24"/>
          <w:szCs w:val="24"/>
          <w:lang w:val="lt-LT"/>
        </w:rPr>
        <w:t xml:space="preserve">Atsižvelgiant į anksčiau išdėstytą ir į tai, kad Sutarties projekto SD 8.14 papunktyje yra numatyta, kad „Jeigu tampa aišku, kad </w:t>
      </w:r>
      <w:r w:rsidRPr="00CC07D2">
        <w:rPr>
          <w:rFonts w:ascii="Calibri" w:hAnsi="Calibri" w:cs="Calibri"/>
          <w:bCs/>
          <w:sz w:val="24"/>
          <w:szCs w:val="24"/>
          <w:lang w:val="lt-LT"/>
        </w:rPr>
        <w:t>Rangovo</w:t>
      </w:r>
      <w:r w:rsidRPr="00CC07D2">
        <w:rPr>
          <w:rFonts w:ascii="Calibri" w:hAnsi="Calibri" w:cs="Calibri"/>
          <w:sz w:val="24"/>
          <w:szCs w:val="24"/>
          <w:lang w:val="lt-LT"/>
        </w:rPr>
        <w:t xml:space="preserve"> Sutarties Specialiosios dalies 8.13 papunktyje nurodyto sertifikato galiojimas baigsis iki Sutartyje nustatyto statybos darbų įvykdymo termino pabaigos</w:t>
      </w:r>
      <w:r w:rsidRPr="00CC07D2">
        <w:rPr>
          <w:rFonts w:ascii="Calibri" w:hAnsi="Calibri" w:cs="Calibri"/>
          <w:b/>
          <w:bCs/>
          <w:sz w:val="24"/>
          <w:szCs w:val="24"/>
          <w:lang w:val="lt-LT"/>
        </w:rPr>
        <w:t>, Rangovas įsipareigoja Užsakovui pateikti naują galiojantį sertifikatą</w:t>
      </w:r>
      <w:r w:rsidRPr="00CC07D2">
        <w:rPr>
          <w:rFonts w:ascii="Calibri" w:hAnsi="Calibri" w:cs="Calibri"/>
          <w:bCs/>
          <w:sz w:val="24"/>
          <w:szCs w:val="24"/>
          <w:lang w:val="lt-LT"/>
        </w:rPr>
        <w:t xml:space="preserve"> ne vėliau nei baigsis Sutarties specialiosios dalies 8.13 papunktyje nurodyto sertifikato galiojimas.“, </w:t>
      </w:r>
      <w:r w:rsidR="004B28BD" w:rsidRPr="00CC07D2">
        <w:rPr>
          <w:rFonts w:ascii="Calibri" w:hAnsi="Calibri" w:cs="Calibri"/>
          <w:bCs/>
          <w:sz w:val="24"/>
          <w:szCs w:val="24"/>
          <w:lang w:val="lt-LT"/>
        </w:rPr>
        <w:t xml:space="preserve">taip pat į </w:t>
      </w:r>
      <w:r w:rsidR="0042436A" w:rsidRPr="00CC07D2">
        <w:rPr>
          <w:rFonts w:ascii="Calibri" w:hAnsi="Calibri" w:cs="Calibri"/>
          <w:bCs/>
          <w:sz w:val="24"/>
          <w:szCs w:val="24"/>
          <w:lang w:val="lt-LT"/>
        </w:rPr>
        <w:t xml:space="preserve">Sutarties </w:t>
      </w:r>
      <w:r w:rsidR="0042436A" w:rsidRPr="00CC07D2">
        <w:rPr>
          <w:rFonts w:ascii="Calibri" w:hAnsi="Calibri" w:cs="Calibri"/>
          <w:bCs/>
          <w:sz w:val="24"/>
          <w:szCs w:val="24"/>
          <w:lang w:val="lt-LT"/>
        </w:rPr>
        <w:lastRenderedPageBreak/>
        <w:t>projekto SD 11.2 papunktyje nustatytą sąlygą, kad „</w:t>
      </w:r>
      <w:r w:rsidR="0042436A" w:rsidRPr="00CC07D2">
        <w:rPr>
          <w:rFonts w:ascii="Calibri" w:hAnsi="Calibri" w:cs="Calibri"/>
          <w:sz w:val="24"/>
          <w:szCs w:val="24"/>
          <w:lang w:val="lt-LT"/>
        </w:rPr>
        <w:t xml:space="preserve">Rangovui pažeidus Sutarties specialiosios dalies 8.13 papunktyje nustatytus reikalavimus, </w:t>
      </w:r>
      <w:r w:rsidR="0042436A" w:rsidRPr="00CC07D2">
        <w:rPr>
          <w:rFonts w:ascii="Calibri" w:hAnsi="Calibri" w:cs="Calibri"/>
          <w:b/>
          <w:bCs/>
          <w:sz w:val="24"/>
          <w:szCs w:val="24"/>
          <w:lang w:val="lt-LT"/>
        </w:rPr>
        <w:t>Rangovas privalo sumokėti Užsakovui 2 000 Eur</w:t>
      </w:r>
      <w:r w:rsidR="0042436A" w:rsidRPr="00CC07D2">
        <w:rPr>
          <w:rFonts w:ascii="Calibri" w:hAnsi="Calibri" w:cs="Calibri"/>
          <w:sz w:val="24"/>
          <w:szCs w:val="24"/>
          <w:lang w:val="lt-LT"/>
        </w:rPr>
        <w:t xml:space="preserve"> (dviejų tūkstančių eurų) dydžio baudą ir </w:t>
      </w:r>
      <w:r w:rsidR="0042436A" w:rsidRPr="00CC07D2">
        <w:rPr>
          <w:rFonts w:ascii="Calibri" w:hAnsi="Calibri" w:cs="Calibri"/>
          <w:b/>
          <w:bCs/>
          <w:sz w:val="24"/>
          <w:szCs w:val="24"/>
          <w:lang w:val="lt-LT"/>
        </w:rPr>
        <w:t>neatlygintinai ištaisyti visus nustatytus pažeidimus</w:t>
      </w:r>
      <w:r w:rsidR="0042436A" w:rsidRPr="00CC07D2">
        <w:rPr>
          <w:rFonts w:ascii="Calibri" w:hAnsi="Calibri" w:cs="Calibri"/>
          <w:sz w:val="24"/>
          <w:szCs w:val="24"/>
          <w:lang w:val="lt-LT"/>
        </w:rPr>
        <w:t>.“, </w:t>
      </w:r>
      <w:r w:rsidRPr="00CC07D2">
        <w:rPr>
          <w:rFonts w:ascii="Calibri" w:hAnsi="Calibri" w:cs="Calibri"/>
          <w:b/>
          <w:sz w:val="24"/>
          <w:szCs w:val="24"/>
          <w:lang w:val="lt-LT"/>
        </w:rPr>
        <w:t>svarstytina,</w:t>
      </w:r>
      <w:r w:rsidRPr="00CC07D2">
        <w:rPr>
          <w:rFonts w:ascii="Calibri" w:hAnsi="Calibri" w:cs="Calibri"/>
          <w:bCs/>
          <w:sz w:val="24"/>
          <w:szCs w:val="24"/>
          <w:lang w:val="lt-LT"/>
        </w:rPr>
        <w:t xml:space="preserve"> ar Sutarties projekto SD 4.3 papunkčio sąlyga, kad „Užsakovas turi teisę Sutarties bendroje dalyje nustatyta tvarka šią Sutartį vienašališkai nutraukti: &lt;...&gt; 4.3.4. Rangovui ilgiau kaip 20 (dvidešimt) dienų vėluojant pateiki Užsakovui Specialiosios dalies 8.13 papunktyje nurodytą naują sertifikatą.“, yra proporcinga</w:t>
      </w:r>
      <w:r w:rsidRPr="00CC07D2">
        <w:rPr>
          <w:rFonts w:ascii="Calibri" w:hAnsi="Calibri" w:cs="Calibri"/>
          <w:sz w:val="24"/>
          <w:szCs w:val="24"/>
          <w:lang w:val="lt-LT"/>
        </w:rPr>
        <w:t xml:space="preserve">. </w:t>
      </w:r>
    </w:p>
    <w:p w14:paraId="5DD15B4E" w14:textId="77777777" w:rsidR="00831910" w:rsidRPr="00CC07D2" w:rsidRDefault="00831910" w:rsidP="00CC07D2">
      <w:pPr>
        <w:spacing w:after="0" w:line="23" w:lineRule="atLeast"/>
        <w:ind w:firstLine="720"/>
        <w:rPr>
          <w:rFonts w:ascii="Calibri" w:hAnsi="Calibri" w:cs="Calibri"/>
          <w:sz w:val="24"/>
          <w:szCs w:val="24"/>
          <w:lang w:val="lt-LT"/>
        </w:rPr>
      </w:pPr>
    </w:p>
    <w:p w14:paraId="188320B7" w14:textId="2965D1D9" w:rsidR="007F19A6" w:rsidRPr="00CC07D2" w:rsidRDefault="007F19A6"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w:t>
      </w:r>
    </w:p>
    <w:p w14:paraId="798ACC3E" w14:textId="42303D36" w:rsidR="007F19A6" w:rsidRPr="00CC07D2" w:rsidRDefault="007F19A6" w:rsidP="00CC07D2">
      <w:pPr>
        <w:spacing w:after="0" w:line="23" w:lineRule="atLeast"/>
        <w:ind w:firstLine="720"/>
        <w:rPr>
          <w:rFonts w:ascii="Calibri" w:hAnsi="Calibri" w:cs="Calibri"/>
          <w:sz w:val="24"/>
          <w:szCs w:val="24"/>
          <w:lang w:val="lt-LT"/>
        </w:rPr>
      </w:pPr>
      <w:r w:rsidRPr="00CC07D2">
        <w:rPr>
          <w:rFonts w:ascii="Calibri" w:hAnsi="Calibri" w:cs="Calibri"/>
          <w:sz w:val="24"/>
          <w:szCs w:val="24"/>
          <w:lang w:val="lt-LT"/>
        </w:rPr>
        <w:t>Pažymėtina, kad visais atvejais sprendimą dėl tolimesnio Pirkimų procedūrų vykdymo ar nutraukimo priima pati Perkančioji organizacija, vadovaudamasi Įstatymo 29 straipsnio 3 ir 4 dalių nuostatomis.</w:t>
      </w:r>
    </w:p>
    <w:sectPr w:rsidR="007F19A6" w:rsidRPr="00CC07D2" w:rsidSect="00BE6A95">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2B88" w14:textId="77777777" w:rsidR="0085720A" w:rsidRDefault="0085720A" w:rsidP="0063014B">
      <w:pPr>
        <w:spacing w:after="0" w:line="240" w:lineRule="auto"/>
      </w:pPr>
      <w:r>
        <w:separator/>
      </w:r>
    </w:p>
  </w:endnote>
  <w:endnote w:type="continuationSeparator" w:id="0">
    <w:p w14:paraId="7D8A78B2" w14:textId="77777777" w:rsidR="0085720A" w:rsidRDefault="0085720A" w:rsidP="0063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094A" w14:textId="77777777" w:rsidR="0085720A" w:rsidRDefault="0085720A" w:rsidP="0063014B">
      <w:pPr>
        <w:spacing w:after="0" w:line="240" w:lineRule="auto"/>
      </w:pPr>
      <w:r>
        <w:separator/>
      </w:r>
    </w:p>
  </w:footnote>
  <w:footnote w:type="continuationSeparator" w:id="0">
    <w:p w14:paraId="1529BA4B" w14:textId="77777777" w:rsidR="0085720A" w:rsidRDefault="0085720A" w:rsidP="0063014B">
      <w:pPr>
        <w:spacing w:after="0" w:line="240" w:lineRule="auto"/>
      </w:pPr>
      <w:r>
        <w:continuationSeparator/>
      </w:r>
    </w:p>
  </w:footnote>
  <w:footnote w:id="1">
    <w:p w14:paraId="2AD31AB2" w14:textId="77777777" w:rsidR="00301064" w:rsidRPr="00265772" w:rsidRDefault="00301064" w:rsidP="00301064">
      <w:pPr>
        <w:pStyle w:val="FootnoteText"/>
        <w:rPr>
          <w:lang w:val="lt-LT"/>
        </w:rPr>
      </w:pPr>
      <w:r w:rsidRPr="00265772">
        <w:rPr>
          <w:rStyle w:val="FootnoteReference"/>
          <w:lang w:val="lt-LT"/>
        </w:rPr>
        <w:footnoteRef/>
      </w:r>
      <w:r w:rsidRPr="00265772">
        <w:rPr>
          <w:lang w:val="lt-LT"/>
        </w:rPr>
        <w:t xml:space="preserve"> Patvirtinta Viešųjų pirkimų tarnybos direktoriaus 2017 m. birželio 29 d. įsakymu Nr. 1S-105 „Dėl Tiekėjo kvalifikacijos reikalavimų nustatymo metodikos patvirtinimo“ (aktuali redakcija nuo 2022 m. balandžio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367"/>
    <w:multiLevelType w:val="hybridMultilevel"/>
    <w:tmpl w:val="0A0247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39E20DE"/>
    <w:multiLevelType w:val="hybridMultilevel"/>
    <w:tmpl w:val="14E0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91A3F"/>
    <w:multiLevelType w:val="hybridMultilevel"/>
    <w:tmpl w:val="4868373C"/>
    <w:lvl w:ilvl="0" w:tplc="F0BE7314">
      <w:start w:val="1"/>
      <w:numFmt w:val="decimal"/>
      <w:lvlText w:val="%1."/>
      <w:lvlJc w:val="left"/>
      <w:pPr>
        <w:ind w:left="1008" w:hanging="360"/>
      </w:pPr>
      <w:rPr>
        <w:rFonts w:hint="default"/>
      </w:rPr>
    </w:lvl>
    <w:lvl w:ilvl="1" w:tplc="04270019" w:tentative="1">
      <w:start w:val="1"/>
      <w:numFmt w:val="lowerLetter"/>
      <w:lvlText w:val="%2."/>
      <w:lvlJc w:val="left"/>
      <w:pPr>
        <w:ind w:left="1728" w:hanging="360"/>
      </w:pPr>
    </w:lvl>
    <w:lvl w:ilvl="2" w:tplc="0427001B" w:tentative="1">
      <w:start w:val="1"/>
      <w:numFmt w:val="lowerRoman"/>
      <w:lvlText w:val="%3."/>
      <w:lvlJc w:val="right"/>
      <w:pPr>
        <w:ind w:left="2448" w:hanging="180"/>
      </w:pPr>
    </w:lvl>
    <w:lvl w:ilvl="3" w:tplc="0427000F" w:tentative="1">
      <w:start w:val="1"/>
      <w:numFmt w:val="decimal"/>
      <w:lvlText w:val="%4."/>
      <w:lvlJc w:val="left"/>
      <w:pPr>
        <w:ind w:left="3168" w:hanging="360"/>
      </w:pPr>
    </w:lvl>
    <w:lvl w:ilvl="4" w:tplc="04270019" w:tentative="1">
      <w:start w:val="1"/>
      <w:numFmt w:val="lowerLetter"/>
      <w:lvlText w:val="%5."/>
      <w:lvlJc w:val="left"/>
      <w:pPr>
        <w:ind w:left="3888" w:hanging="360"/>
      </w:pPr>
    </w:lvl>
    <w:lvl w:ilvl="5" w:tplc="0427001B" w:tentative="1">
      <w:start w:val="1"/>
      <w:numFmt w:val="lowerRoman"/>
      <w:lvlText w:val="%6."/>
      <w:lvlJc w:val="right"/>
      <w:pPr>
        <w:ind w:left="4608" w:hanging="180"/>
      </w:pPr>
    </w:lvl>
    <w:lvl w:ilvl="6" w:tplc="0427000F" w:tentative="1">
      <w:start w:val="1"/>
      <w:numFmt w:val="decimal"/>
      <w:lvlText w:val="%7."/>
      <w:lvlJc w:val="left"/>
      <w:pPr>
        <w:ind w:left="5328" w:hanging="360"/>
      </w:pPr>
    </w:lvl>
    <w:lvl w:ilvl="7" w:tplc="04270019" w:tentative="1">
      <w:start w:val="1"/>
      <w:numFmt w:val="lowerLetter"/>
      <w:lvlText w:val="%8."/>
      <w:lvlJc w:val="left"/>
      <w:pPr>
        <w:ind w:left="6048" w:hanging="360"/>
      </w:pPr>
    </w:lvl>
    <w:lvl w:ilvl="8" w:tplc="0427001B" w:tentative="1">
      <w:start w:val="1"/>
      <w:numFmt w:val="lowerRoman"/>
      <w:lvlText w:val="%9."/>
      <w:lvlJc w:val="right"/>
      <w:pPr>
        <w:ind w:left="6768" w:hanging="180"/>
      </w:pPr>
    </w:lvl>
  </w:abstractNum>
  <w:abstractNum w:abstractNumId="3" w15:restartNumberingAfterBreak="0">
    <w:nsid w:val="6B724B94"/>
    <w:multiLevelType w:val="hybridMultilevel"/>
    <w:tmpl w:val="8A742C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1529F3"/>
    <w:multiLevelType w:val="hybridMultilevel"/>
    <w:tmpl w:val="816EC092"/>
    <w:lvl w:ilvl="0" w:tplc="4B660A2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8646402">
    <w:abstractNumId w:val="4"/>
  </w:num>
  <w:num w:numId="2" w16cid:durableId="1983150228">
    <w:abstractNumId w:val="0"/>
  </w:num>
  <w:num w:numId="3" w16cid:durableId="284773583">
    <w:abstractNumId w:val="1"/>
  </w:num>
  <w:num w:numId="4" w16cid:durableId="1704936762">
    <w:abstractNumId w:val="2"/>
  </w:num>
  <w:num w:numId="5" w16cid:durableId="1095326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53"/>
    <w:rsid w:val="00000C35"/>
    <w:rsid w:val="00004441"/>
    <w:rsid w:val="0000704A"/>
    <w:rsid w:val="0001073A"/>
    <w:rsid w:val="00011054"/>
    <w:rsid w:val="00017938"/>
    <w:rsid w:val="0002317B"/>
    <w:rsid w:val="00023AF6"/>
    <w:rsid w:val="00023C6F"/>
    <w:rsid w:val="00032122"/>
    <w:rsid w:val="00032A1A"/>
    <w:rsid w:val="00035D3C"/>
    <w:rsid w:val="00043433"/>
    <w:rsid w:val="00044BD2"/>
    <w:rsid w:val="000633D6"/>
    <w:rsid w:val="00064E6B"/>
    <w:rsid w:val="0006699D"/>
    <w:rsid w:val="00066B50"/>
    <w:rsid w:val="000734FC"/>
    <w:rsid w:val="0007799B"/>
    <w:rsid w:val="0008117C"/>
    <w:rsid w:val="00081A15"/>
    <w:rsid w:val="00083BC0"/>
    <w:rsid w:val="00085FDC"/>
    <w:rsid w:val="00087E75"/>
    <w:rsid w:val="00093996"/>
    <w:rsid w:val="0009506F"/>
    <w:rsid w:val="00096665"/>
    <w:rsid w:val="000966CE"/>
    <w:rsid w:val="000A6650"/>
    <w:rsid w:val="000A6BC3"/>
    <w:rsid w:val="000A7A80"/>
    <w:rsid w:val="000B3169"/>
    <w:rsid w:val="000C4CBF"/>
    <w:rsid w:val="000C575B"/>
    <w:rsid w:val="000D4230"/>
    <w:rsid w:val="000E2B9D"/>
    <w:rsid w:val="000E6039"/>
    <w:rsid w:val="000E6B42"/>
    <w:rsid w:val="000E7222"/>
    <w:rsid w:val="000E7859"/>
    <w:rsid w:val="00105AA6"/>
    <w:rsid w:val="001064D8"/>
    <w:rsid w:val="00113C87"/>
    <w:rsid w:val="001308D2"/>
    <w:rsid w:val="00130EA9"/>
    <w:rsid w:val="00132578"/>
    <w:rsid w:val="001328AD"/>
    <w:rsid w:val="00144010"/>
    <w:rsid w:val="00144E64"/>
    <w:rsid w:val="001513F7"/>
    <w:rsid w:val="00160A5C"/>
    <w:rsid w:val="001613E2"/>
    <w:rsid w:val="00163529"/>
    <w:rsid w:val="0016643A"/>
    <w:rsid w:val="001858D5"/>
    <w:rsid w:val="00186D4A"/>
    <w:rsid w:val="00187706"/>
    <w:rsid w:val="001936EE"/>
    <w:rsid w:val="0019543A"/>
    <w:rsid w:val="0019686E"/>
    <w:rsid w:val="00197ACF"/>
    <w:rsid w:val="001B28C0"/>
    <w:rsid w:val="001B30C1"/>
    <w:rsid w:val="001D0228"/>
    <w:rsid w:val="001D0B3E"/>
    <w:rsid w:val="001D1971"/>
    <w:rsid w:val="001D209A"/>
    <w:rsid w:val="001D30A0"/>
    <w:rsid w:val="001D4376"/>
    <w:rsid w:val="001E0D3E"/>
    <w:rsid w:val="001E0E32"/>
    <w:rsid w:val="001E2E6E"/>
    <w:rsid w:val="001E408C"/>
    <w:rsid w:val="001E4CAE"/>
    <w:rsid w:val="001E6034"/>
    <w:rsid w:val="001F1276"/>
    <w:rsid w:val="001F730A"/>
    <w:rsid w:val="00204E56"/>
    <w:rsid w:val="00206660"/>
    <w:rsid w:val="002131F3"/>
    <w:rsid w:val="00214E7F"/>
    <w:rsid w:val="00224818"/>
    <w:rsid w:val="00224977"/>
    <w:rsid w:val="00234016"/>
    <w:rsid w:val="00236725"/>
    <w:rsid w:val="0024106E"/>
    <w:rsid w:val="0024383C"/>
    <w:rsid w:val="00246193"/>
    <w:rsid w:val="002500C8"/>
    <w:rsid w:val="0025429D"/>
    <w:rsid w:val="002556FB"/>
    <w:rsid w:val="00256F55"/>
    <w:rsid w:val="00260CAE"/>
    <w:rsid w:val="00264E11"/>
    <w:rsid w:val="00265772"/>
    <w:rsid w:val="00272B73"/>
    <w:rsid w:val="002867C8"/>
    <w:rsid w:val="002925FB"/>
    <w:rsid w:val="0029283C"/>
    <w:rsid w:val="00295E8B"/>
    <w:rsid w:val="00297FDF"/>
    <w:rsid w:val="002A248E"/>
    <w:rsid w:val="002A2E08"/>
    <w:rsid w:val="002A7470"/>
    <w:rsid w:val="002B06A9"/>
    <w:rsid w:val="002B3A56"/>
    <w:rsid w:val="002B5392"/>
    <w:rsid w:val="002B7A87"/>
    <w:rsid w:val="002C319B"/>
    <w:rsid w:val="002F7A6E"/>
    <w:rsid w:val="00301019"/>
    <w:rsid w:val="00301064"/>
    <w:rsid w:val="003015C3"/>
    <w:rsid w:val="003024BB"/>
    <w:rsid w:val="003033AE"/>
    <w:rsid w:val="00303CDD"/>
    <w:rsid w:val="00305D4A"/>
    <w:rsid w:val="0030644A"/>
    <w:rsid w:val="00320D48"/>
    <w:rsid w:val="003351F4"/>
    <w:rsid w:val="003418CE"/>
    <w:rsid w:val="0034347C"/>
    <w:rsid w:val="0034733C"/>
    <w:rsid w:val="00352B96"/>
    <w:rsid w:val="00357266"/>
    <w:rsid w:val="00357574"/>
    <w:rsid w:val="00360E9E"/>
    <w:rsid w:val="003654D9"/>
    <w:rsid w:val="00370C71"/>
    <w:rsid w:val="0037614A"/>
    <w:rsid w:val="00376584"/>
    <w:rsid w:val="0038261E"/>
    <w:rsid w:val="00383D60"/>
    <w:rsid w:val="00391BB1"/>
    <w:rsid w:val="003975A1"/>
    <w:rsid w:val="003A2656"/>
    <w:rsid w:val="003A36DE"/>
    <w:rsid w:val="003A4257"/>
    <w:rsid w:val="003A6699"/>
    <w:rsid w:val="003B0095"/>
    <w:rsid w:val="003B010B"/>
    <w:rsid w:val="003B0604"/>
    <w:rsid w:val="003B088A"/>
    <w:rsid w:val="003B3C92"/>
    <w:rsid w:val="003B55AE"/>
    <w:rsid w:val="003B6C88"/>
    <w:rsid w:val="003C04B7"/>
    <w:rsid w:val="003C3955"/>
    <w:rsid w:val="003C52EE"/>
    <w:rsid w:val="003C7E42"/>
    <w:rsid w:val="003D39F7"/>
    <w:rsid w:val="003D6E51"/>
    <w:rsid w:val="003E0A97"/>
    <w:rsid w:val="003E4B4F"/>
    <w:rsid w:val="003E639B"/>
    <w:rsid w:val="003E736D"/>
    <w:rsid w:val="003F1A24"/>
    <w:rsid w:val="003F76F9"/>
    <w:rsid w:val="00402876"/>
    <w:rsid w:val="004046CB"/>
    <w:rsid w:val="004127EA"/>
    <w:rsid w:val="00422233"/>
    <w:rsid w:val="0042436A"/>
    <w:rsid w:val="00425434"/>
    <w:rsid w:val="004256BC"/>
    <w:rsid w:val="00432D38"/>
    <w:rsid w:val="00435A7C"/>
    <w:rsid w:val="00447811"/>
    <w:rsid w:val="0045030E"/>
    <w:rsid w:val="00452C22"/>
    <w:rsid w:val="00456DED"/>
    <w:rsid w:val="00457D44"/>
    <w:rsid w:val="004600BE"/>
    <w:rsid w:val="00462601"/>
    <w:rsid w:val="00467903"/>
    <w:rsid w:val="0047028F"/>
    <w:rsid w:val="00474AF7"/>
    <w:rsid w:val="00486A4D"/>
    <w:rsid w:val="004950CB"/>
    <w:rsid w:val="004A03FB"/>
    <w:rsid w:val="004A1738"/>
    <w:rsid w:val="004A4D06"/>
    <w:rsid w:val="004B099E"/>
    <w:rsid w:val="004B1C59"/>
    <w:rsid w:val="004B28BD"/>
    <w:rsid w:val="004B2E10"/>
    <w:rsid w:val="004B318B"/>
    <w:rsid w:val="004B3971"/>
    <w:rsid w:val="004B39FD"/>
    <w:rsid w:val="004B6191"/>
    <w:rsid w:val="004B6277"/>
    <w:rsid w:val="004C1A00"/>
    <w:rsid w:val="004C2A59"/>
    <w:rsid w:val="004D450D"/>
    <w:rsid w:val="004E0BB5"/>
    <w:rsid w:val="004E4A4D"/>
    <w:rsid w:val="004E5704"/>
    <w:rsid w:val="004F59EA"/>
    <w:rsid w:val="004F6F01"/>
    <w:rsid w:val="004F7ADC"/>
    <w:rsid w:val="0050365F"/>
    <w:rsid w:val="00504D98"/>
    <w:rsid w:val="00510564"/>
    <w:rsid w:val="005140C2"/>
    <w:rsid w:val="0052226E"/>
    <w:rsid w:val="00523DEE"/>
    <w:rsid w:val="005346F0"/>
    <w:rsid w:val="00540916"/>
    <w:rsid w:val="00542E45"/>
    <w:rsid w:val="005434EF"/>
    <w:rsid w:val="00544933"/>
    <w:rsid w:val="00544961"/>
    <w:rsid w:val="005465B0"/>
    <w:rsid w:val="005528B3"/>
    <w:rsid w:val="005544B0"/>
    <w:rsid w:val="00556113"/>
    <w:rsid w:val="0055693A"/>
    <w:rsid w:val="00557EFB"/>
    <w:rsid w:val="00566A35"/>
    <w:rsid w:val="0057085E"/>
    <w:rsid w:val="00572F97"/>
    <w:rsid w:val="00573994"/>
    <w:rsid w:val="00574409"/>
    <w:rsid w:val="00576C4C"/>
    <w:rsid w:val="005771B0"/>
    <w:rsid w:val="00582EBC"/>
    <w:rsid w:val="00590F18"/>
    <w:rsid w:val="005965B2"/>
    <w:rsid w:val="005A0EB6"/>
    <w:rsid w:val="005A7A90"/>
    <w:rsid w:val="005B1EFE"/>
    <w:rsid w:val="005B3F59"/>
    <w:rsid w:val="005B4CFD"/>
    <w:rsid w:val="005C6366"/>
    <w:rsid w:val="005D0E02"/>
    <w:rsid w:val="005D37C5"/>
    <w:rsid w:val="005D6807"/>
    <w:rsid w:val="005E063D"/>
    <w:rsid w:val="005E3191"/>
    <w:rsid w:val="005E585F"/>
    <w:rsid w:val="005F1654"/>
    <w:rsid w:val="005F2DB1"/>
    <w:rsid w:val="005F5755"/>
    <w:rsid w:val="005F7659"/>
    <w:rsid w:val="00601A24"/>
    <w:rsid w:val="00602D25"/>
    <w:rsid w:val="006030ED"/>
    <w:rsid w:val="00606681"/>
    <w:rsid w:val="00617EA4"/>
    <w:rsid w:val="006214B5"/>
    <w:rsid w:val="0062626A"/>
    <w:rsid w:val="0063014B"/>
    <w:rsid w:val="00637407"/>
    <w:rsid w:val="006400E2"/>
    <w:rsid w:val="00643B6F"/>
    <w:rsid w:val="006443E1"/>
    <w:rsid w:val="006468C4"/>
    <w:rsid w:val="006514DC"/>
    <w:rsid w:val="006518E7"/>
    <w:rsid w:val="00652E68"/>
    <w:rsid w:val="00655082"/>
    <w:rsid w:val="00656A80"/>
    <w:rsid w:val="00665151"/>
    <w:rsid w:val="006651E5"/>
    <w:rsid w:val="00672905"/>
    <w:rsid w:val="006734D5"/>
    <w:rsid w:val="00674515"/>
    <w:rsid w:val="00676124"/>
    <w:rsid w:val="0068261F"/>
    <w:rsid w:val="00684B78"/>
    <w:rsid w:val="00685EE8"/>
    <w:rsid w:val="0068708B"/>
    <w:rsid w:val="006913E9"/>
    <w:rsid w:val="006950E3"/>
    <w:rsid w:val="006965E9"/>
    <w:rsid w:val="006A53CD"/>
    <w:rsid w:val="006A7176"/>
    <w:rsid w:val="006B5598"/>
    <w:rsid w:val="006B7236"/>
    <w:rsid w:val="006C0B54"/>
    <w:rsid w:val="006C0F62"/>
    <w:rsid w:val="006C1A94"/>
    <w:rsid w:val="006C66E2"/>
    <w:rsid w:val="006C7AF3"/>
    <w:rsid w:val="006D0ADF"/>
    <w:rsid w:val="006D4EFC"/>
    <w:rsid w:val="006D7883"/>
    <w:rsid w:val="006E2F92"/>
    <w:rsid w:val="006E58FD"/>
    <w:rsid w:val="006E5EA0"/>
    <w:rsid w:val="006E74EB"/>
    <w:rsid w:val="006F6FA5"/>
    <w:rsid w:val="00702A65"/>
    <w:rsid w:val="0070313F"/>
    <w:rsid w:val="00706D33"/>
    <w:rsid w:val="007076A7"/>
    <w:rsid w:val="00712E91"/>
    <w:rsid w:val="00714A51"/>
    <w:rsid w:val="00715FCA"/>
    <w:rsid w:val="00720C78"/>
    <w:rsid w:val="00723108"/>
    <w:rsid w:val="00730D66"/>
    <w:rsid w:val="00731EE1"/>
    <w:rsid w:val="0073353C"/>
    <w:rsid w:val="00735E8C"/>
    <w:rsid w:val="00743DFC"/>
    <w:rsid w:val="0075123C"/>
    <w:rsid w:val="00751CF9"/>
    <w:rsid w:val="00752C5C"/>
    <w:rsid w:val="007556DF"/>
    <w:rsid w:val="00767725"/>
    <w:rsid w:val="00771F96"/>
    <w:rsid w:val="007869A0"/>
    <w:rsid w:val="00791290"/>
    <w:rsid w:val="007945C6"/>
    <w:rsid w:val="007A06DC"/>
    <w:rsid w:val="007A0741"/>
    <w:rsid w:val="007A480F"/>
    <w:rsid w:val="007A4813"/>
    <w:rsid w:val="007A5F37"/>
    <w:rsid w:val="007B13C4"/>
    <w:rsid w:val="007B1C5C"/>
    <w:rsid w:val="007B2C9E"/>
    <w:rsid w:val="007B7425"/>
    <w:rsid w:val="007C17EF"/>
    <w:rsid w:val="007C4FA7"/>
    <w:rsid w:val="007D1090"/>
    <w:rsid w:val="007D269B"/>
    <w:rsid w:val="007D77F3"/>
    <w:rsid w:val="007E0341"/>
    <w:rsid w:val="007E0732"/>
    <w:rsid w:val="007E1554"/>
    <w:rsid w:val="007E5067"/>
    <w:rsid w:val="007F19A6"/>
    <w:rsid w:val="007F5D81"/>
    <w:rsid w:val="007F75CC"/>
    <w:rsid w:val="008017E2"/>
    <w:rsid w:val="008050F5"/>
    <w:rsid w:val="0081147E"/>
    <w:rsid w:val="0081712F"/>
    <w:rsid w:val="00821DBB"/>
    <w:rsid w:val="008274E6"/>
    <w:rsid w:val="00831910"/>
    <w:rsid w:val="0083242F"/>
    <w:rsid w:val="00836A68"/>
    <w:rsid w:val="00841DA7"/>
    <w:rsid w:val="008424C7"/>
    <w:rsid w:val="0084316D"/>
    <w:rsid w:val="00850F73"/>
    <w:rsid w:val="00851926"/>
    <w:rsid w:val="00852CAB"/>
    <w:rsid w:val="0085603C"/>
    <w:rsid w:val="0085720A"/>
    <w:rsid w:val="008637BC"/>
    <w:rsid w:val="00864475"/>
    <w:rsid w:val="008671B3"/>
    <w:rsid w:val="00873A97"/>
    <w:rsid w:val="00874D5E"/>
    <w:rsid w:val="00883173"/>
    <w:rsid w:val="00886120"/>
    <w:rsid w:val="008906B4"/>
    <w:rsid w:val="008918FC"/>
    <w:rsid w:val="0089277F"/>
    <w:rsid w:val="00894119"/>
    <w:rsid w:val="00895B30"/>
    <w:rsid w:val="008A085A"/>
    <w:rsid w:val="008A6A9F"/>
    <w:rsid w:val="008A6CB6"/>
    <w:rsid w:val="008C1EB6"/>
    <w:rsid w:val="008C2CE7"/>
    <w:rsid w:val="008C2E3F"/>
    <w:rsid w:val="008D1F60"/>
    <w:rsid w:val="008D7234"/>
    <w:rsid w:val="008D7ADD"/>
    <w:rsid w:val="008E1D40"/>
    <w:rsid w:val="008E4F0B"/>
    <w:rsid w:val="008E5546"/>
    <w:rsid w:val="00900113"/>
    <w:rsid w:val="00903374"/>
    <w:rsid w:val="009061ED"/>
    <w:rsid w:val="00907C76"/>
    <w:rsid w:val="00916FAC"/>
    <w:rsid w:val="009210C3"/>
    <w:rsid w:val="0095374E"/>
    <w:rsid w:val="00956BD3"/>
    <w:rsid w:val="009610A2"/>
    <w:rsid w:val="00961829"/>
    <w:rsid w:val="009624B8"/>
    <w:rsid w:val="0096751F"/>
    <w:rsid w:val="00974515"/>
    <w:rsid w:val="00981474"/>
    <w:rsid w:val="009816F2"/>
    <w:rsid w:val="009835CC"/>
    <w:rsid w:val="00986280"/>
    <w:rsid w:val="00995454"/>
    <w:rsid w:val="009A4C5F"/>
    <w:rsid w:val="009A5218"/>
    <w:rsid w:val="009A6BD9"/>
    <w:rsid w:val="009B2D81"/>
    <w:rsid w:val="009B538E"/>
    <w:rsid w:val="009C3FD5"/>
    <w:rsid w:val="009C415C"/>
    <w:rsid w:val="009C5568"/>
    <w:rsid w:val="009C63C3"/>
    <w:rsid w:val="009D101C"/>
    <w:rsid w:val="009D485C"/>
    <w:rsid w:val="009D4BDD"/>
    <w:rsid w:val="009D64F8"/>
    <w:rsid w:val="009D73CC"/>
    <w:rsid w:val="009D74DF"/>
    <w:rsid w:val="009E3AC0"/>
    <w:rsid w:val="009E3EAD"/>
    <w:rsid w:val="009E72BE"/>
    <w:rsid w:val="009F2746"/>
    <w:rsid w:val="009F4E54"/>
    <w:rsid w:val="009F4E82"/>
    <w:rsid w:val="00A00522"/>
    <w:rsid w:val="00A008E3"/>
    <w:rsid w:val="00A0538E"/>
    <w:rsid w:val="00A1074E"/>
    <w:rsid w:val="00A108D4"/>
    <w:rsid w:val="00A133C9"/>
    <w:rsid w:val="00A150BA"/>
    <w:rsid w:val="00A22266"/>
    <w:rsid w:val="00A2492A"/>
    <w:rsid w:val="00A25C9F"/>
    <w:rsid w:val="00A32111"/>
    <w:rsid w:val="00A41AA7"/>
    <w:rsid w:val="00A53198"/>
    <w:rsid w:val="00A57C5D"/>
    <w:rsid w:val="00A64FD4"/>
    <w:rsid w:val="00A662DE"/>
    <w:rsid w:val="00A74322"/>
    <w:rsid w:val="00A86471"/>
    <w:rsid w:val="00A87428"/>
    <w:rsid w:val="00A908AC"/>
    <w:rsid w:val="00A91723"/>
    <w:rsid w:val="00A91A53"/>
    <w:rsid w:val="00A91FFF"/>
    <w:rsid w:val="00A96AF5"/>
    <w:rsid w:val="00A97614"/>
    <w:rsid w:val="00A976D7"/>
    <w:rsid w:val="00AA3CC1"/>
    <w:rsid w:val="00AA3D95"/>
    <w:rsid w:val="00AB446D"/>
    <w:rsid w:val="00AB5E86"/>
    <w:rsid w:val="00AB64ED"/>
    <w:rsid w:val="00AC156F"/>
    <w:rsid w:val="00AC23F5"/>
    <w:rsid w:val="00AC624F"/>
    <w:rsid w:val="00AD03FA"/>
    <w:rsid w:val="00AE3E74"/>
    <w:rsid w:val="00AE4804"/>
    <w:rsid w:val="00AE6E85"/>
    <w:rsid w:val="00AF027E"/>
    <w:rsid w:val="00AF0CCC"/>
    <w:rsid w:val="00AF0D3C"/>
    <w:rsid w:val="00AF26F5"/>
    <w:rsid w:val="00B04346"/>
    <w:rsid w:val="00B11CDD"/>
    <w:rsid w:val="00B15DA3"/>
    <w:rsid w:val="00B16B77"/>
    <w:rsid w:val="00B258FC"/>
    <w:rsid w:val="00B30576"/>
    <w:rsid w:val="00B3257A"/>
    <w:rsid w:val="00B418B8"/>
    <w:rsid w:val="00B4212E"/>
    <w:rsid w:val="00B43336"/>
    <w:rsid w:val="00B4365F"/>
    <w:rsid w:val="00B43861"/>
    <w:rsid w:val="00B47F54"/>
    <w:rsid w:val="00B51E14"/>
    <w:rsid w:val="00B63898"/>
    <w:rsid w:val="00B6639B"/>
    <w:rsid w:val="00B67490"/>
    <w:rsid w:val="00B778D2"/>
    <w:rsid w:val="00B80525"/>
    <w:rsid w:val="00B81A39"/>
    <w:rsid w:val="00B83137"/>
    <w:rsid w:val="00B87253"/>
    <w:rsid w:val="00B909B9"/>
    <w:rsid w:val="00B963D5"/>
    <w:rsid w:val="00B96F71"/>
    <w:rsid w:val="00B971DA"/>
    <w:rsid w:val="00BA1BFE"/>
    <w:rsid w:val="00BA379C"/>
    <w:rsid w:val="00BA5173"/>
    <w:rsid w:val="00BA5395"/>
    <w:rsid w:val="00BA5E00"/>
    <w:rsid w:val="00BA6E70"/>
    <w:rsid w:val="00BB0CA6"/>
    <w:rsid w:val="00BB12AC"/>
    <w:rsid w:val="00BB2720"/>
    <w:rsid w:val="00BB651E"/>
    <w:rsid w:val="00BB71E1"/>
    <w:rsid w:val="00BC7A61"/>
    <w:rsid w:val="00BD06DE"/>
    <w:rsid w:val="00BD19E4"/>
    <w:rsid w:val="00BD23EF"/>
    <w:rsid w:val="00BD3796"/>
    <w:rsid w:val="00BD4502"/>
    <w:rsid w:val="00BD51F7"/>
    <w:rsid w:val="00BE13EB"/>
    <w:rsid w:val="00BE4358"/>
    <w:rsid w:val="00BE66CD"/>
    <w:rsid w:val="00BE69D3"/>
    <w:rsid w:val="00BE6A95"/>
    <w:rsid w:val="00BE769F"/>
    <w:rsid w:val="00C0049B"/>
    <w:rsid w:val="00C008D0"/>
    <w:rsid w:val="00C03B5D"/>
    <w:rsid w:val="00C147E2"/>
    <w:rsid w:val="00C22BFC"/>
    <w:rsid w:val="00C242F0"/>
    <w:rsid w:val="00C30F00"/>
    <w:rsid w:val="00C3264A"/>
    <w:rsid w:val="00C37983"/>
    <w:rsid w:val="00C4531C"/>
    <w:rsid w:val="00C46639"/>
    <w:rsid w:val="00C4683F"/>
    <w:rsid w:val="00C5047E"/>
    <w:rsid w:val="00C54954"/>
    <w:rsid w:val="00C559D9"/>
    <w:rsid w:val="00C56186"/>
    <w:rsid w:val="00C600D4"/>
    <w:rsid w:val="00C621B6"/>
    <w:rsid w:val="00C72066"/>
    <w:rsid w:val="00C735AA"/>
    <w:rsid w:val="00C75B2D"/>
    <w:rsid w:val="00C76293"/>
    <w:rsid w:val="00C77865"/>
    <w:rsid w:val="00C8641B"/>
    <w:rsid w:val="00C8676C"/>
    <w:rsid w:val="00C869FA"/>
    <w:rsid w:val="00CA42D7"/>
    <w:rsid w:val="00CB037F"/>
    <w:rsid w:val="00CB7D78"/>
    <w:rsid w:val="00CC07D2"/>
    <w:rsid w:val="00CC1B40"/>
    <w:rsid w:val="00CC2C0A"/>
    <w:rsid w:val="00CC61CF"/>
    <w:rsid w:val="00CD156A"/>
    <w:rsid w:val="00CD722C"/>
    <w:rsid w:val="00CE0D98"/>
    <w:rsid w:val="00CE4754"/>
    <w:rsid w:val="00CE5434"/>
    <w:rsid w:val="00CF0826"/>
    <w:rsid w:val="00CF1A3C"/>
    <w:rsid w:val="00CF3220"/>
    <w:rsid w:val="00CF524A"/>
    <w:rsid w:val="00CF7C78"/>
    <w:rsid w:val="00D03672"/>
    <w:rsid w:val="00D05B2F"/>
    <w:rsid w:val="00D07DB4"/>
    <w:rsid w:val="00D14704"/>
    <w:rsid w:val="00D24674"/>
    <w:rsid w:val="00D2562E"/>
    <w:rsid w:val="00D328D7"/>
    <w:rsid w:val="00D33AAE"/>
    <w:rsid w:val="00D43C88"/>
    <w:rsid w:val="00D50513"/>
    <w:rsid w:val="00D52302"/>
    <w:rsid w:val="00D567D4"/>
    <w:rsid w:val="00D60333"/>
    <w:rsid w:val="00D62DEB"/>
    <w:rsid w:val="00D64678"/>
    <w:rsid w:val="00D64F5B"/>
    <w:rsid w:val="00D676AD"/>
    <w:rsid w:val="00D709CE"/>
    <w:rsid w:val="00D72B18"/>
    <w:rsid w:val="00D73687"/>
    <w:rsid w:val="00D75222"/>
    <w:rsid w:val="00D77980"/>
    <w:rsid w:val="00D805C5"/>
    <w:rsid w:val="00D8442F"/>
    <w:rsid w:val="00D8788F"/>
    <w:rsid w:val="00D912BB"/>
    <w:rsid w:val="00D94A6B"/>
    <w:rsid w:val="00DA6113"/>
    <w:rsid w:val="00DB1EE2"/>
    <w:rsid w:val="00DB26BA"/>
    <w:rsid w:val="00DB44E2"/>
    <w:rsid w:val="00DB52EE"/>
    <w:rsid w:val="00DB76A9"/>
    <w:rsid w:val="00DC432C"/>
    <w:rsid w:val="00DC7421"/>
    <w:rsid w:val="00DD2A26"/>
    <w:rsid w:val="00DD2FF3"/>
    <w:rsid w:val="00DD4357"/>
    <w:rsid w:val="00DD46C5"/>
    <w:rsid w:val="00DE312B"/>
    <w:rsid w:val="00DF06E4"/>
    <w:rsid w:val="00DF5A37"/>
    <w:rsid w:val="00E00BDC"/>
    <w:rsid w:val="00E022D1"/>
    <w:rsid w:val="00E02A9D"/>
    <w:rsid w:val="00E06058"/>
    <w:rsid w:val="00E06604"/>
    <w:rsid w:val="00E126A4"/>
    <w:rsid w:val="00E13987"/>
    <w:rsid w:val="00E16FA2"/>
    <w:rsid w:val="00E22A87"/>
    <w:rsid w:val="00E232D4"/>
    <w:rsid w:val="00E3069B"/>
    <w:rsid w:val="00E36558"/>
    <w:rsid w:val="00E36FEA"/>
    <w:rsid w:val="00E40CC8"/>
    <w:rsid w:val="00E43CE6"/>
    <w:rsid w:val="00E442EA"/>
    <w:rsid w:val="00E522A0"/>
    <w:rsid w:val="00E52D6D"/>
    <w:rsid w:val="00E53E0A"/>
    <w:rsid w:val="00E616D3"/>
    <w:rsid w:val="00E65FB2"/>
    <w:rsid w:val="00E75C6C"/>
    <w:rsid w:val="00E76972"/>
    <w:rsid w:val="00E77E57"/>
    <w:rsid w:val="00E829E1"/>
    <w:rsid w:val="00E85F9A"/>
    <w:rsid w:val="00E95670"/>
    <w:rsid w:val="00E95A23"/>
    <w:rsid w:val="00E97206"/>
    <w:rsid w:val="00E97FBE"/>
    <w:rsid w:val="00EA43A9"/>
    <w:rsid w:val="00EA6A11"/>
    <w:rsid w:val="00EB4E38"/>
    <w:rsid w:val="00EC5E0C"/>
    <w:rsid w:val="00EC5F12"/>
    <w:rsid w:val="00EC6827"/>
    <w:rsid w:val="00EC72DD"/>
    <w:rsid w:val="00ED5649"/>
    <w:rsid w:val="00ED66C6"/>
    <w:rsid w:val="00EE022B"/>
    <w:rsid w:val="00EE02FB"/>
    <w:rsid w:val="00EE0BE9"/>
    <w:rsid w:val="00EE0DE6"/>
    <w:rsid w:val="00EE5090"/>
    <w:rsid w:val="00EF3FCA"/>
    <w:rsid w:val="00EF45A4"/>
    <w:rsid w:val="00F0223A"/>
    <w:rsid w:val="00F02C84"/>
    <w:rsid w:val="00F061A7"/>
    <w:rsid w:val="00F1219F"/>
    <w:rsid w:val="00F2057F"/>
    <w:rsid w:val="00F2385B"/>
    <w:rsid w:val="00F30D97"/>
    <w:rsid w:val="00F362D7"/>
    <w:rsid w:val="00F37CB3"/>
    <w:rsid w:val="00F44A9C"/>
    <w:rsid w:val="00F4739A"/>
    <w:rsid w:val="00F50DCB"/>
    <w:rsid w:val="00F65246"/>
    <w:rsid w:val="00F67348"/>
    <w:rsid w:val="00F85918"/>
    <w:rsid w:val="00F96DDF"/>
    <w:rsid w:val="00FA1DE1"/>
    <w:rsid w:val="00FB128A"/>
    <w:rsid w:val="00FB69A6"/>
    <w:rsid w:val="00FB79CD"/>
    <w:rsid w:val="00FB7A32"/>
    <w:rsid w:val="00FC53C6"/>
    <w:rsid w:val="00FC6F8D"/>
    <w:rsid w:val="00FD0122"/>
    <w:rsid w:val="00FD7858"/>
    <w:rsid w:val="00FD7C5F"/>
    <w:rsid w:val="00FE097D"/>
    <w:rsid w:val="00FE1D5E"/>
    <w:rsid w:val="00FE3C8F"/>
    <w:rsid w:val="00FE6E18"/>
    <w:rsid w:val="00FF2642"/>
    <w:rsid w:val="00FF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C516"/>
  <w15:chartTrackingRefBased/>
  <w15:docId w15:val="{C1D0B5BE-7A1B-4E41-8B2D-1ABB0324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53"/>
    <w:pPr>
      <w:spacing w:line="259" w:lineRule="auto"/>
    </w:pPr>
    <w:rPr>
      <w:sz w:val="22"/>
      <w:szCs w:val="22"/>
    </w:rPr>
  </w:style>
  <w:style w:type="paragraph" w:styleId="Heading1">
    <w:name w:val="heading 1"/>
    <w:basedOn w:val="Normal"/>
    <w:next w:val="Normal"/>
    <w:link w:val="Heading1Char"/>
    <w:uiPriority w:val="9"/>
    <w:qFormat/>
    <w:rsid w:val="00A91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A53"/>
    <w:rPr>
      <w:rFonts w:eastAsiaTheme="majorEastAsia" w:cstheme="majorBidi"/>
      <w:color w:val="272727" w:themeColor="text1" w:themeTint="D8"/>
    </w:rPr>
  </w:style>
  <w:style w:type="paragraph" w:styleId="Title">
    <w:name w:val="Title"/>
    <w:basedOn w:val="Normal"/>
    <w:next w:val="Normal"/>
    <w:link w:val="TitleChar"/>
    <w:uiPriority w:val="10"/>
    <w:qFormat/>
    <w:rsid w:val="00A91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53"/>
    <w:pPr>
      <w:spacing w:before="160"/>
      <w:jc w:val="center"/>
    </w:pPr>
    <w:rPr>
      <w:i/>
      <w:iCs/>
      <w:color w:val="404040" w:themeColor="text1" w:themeTint="BF"/>
    </w:rPr>
  </w:style>
  <w:style w:type="character" w:customStyle="1" w:styleId="QuoteChar">
    <w:name w:val="Quote Char"/>
    <w:basedOn w:val="DefaultParagraphFont"/>
    <w:link w:val="Quote"/>
    <w:uiPriority w:val="29"/>
    <w:rsid w:val="00A91A5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1A53"/>
    <w:pPr>
      <w:ind w:left="720"/>
      <w:contextualSpacing/>
    </w:pPr>
  </w:style>
  <w:style w:type="character" w:styleId="IntenseEmphasis">
    <w:name w:val="Intense Emphasis"/>
    <w:basedOn w:val="DefaultParagraphFont"/>
    <w:uiPriority w:val="21"/>
    <w:qFormat/>
    <w:rsid w:val="00A91A53"/>
    <w:rPr>
      <w:i/>
      <w:iCs/>
      <w:color w:val="0F4761" w:themeColor="accent1" w:themeShade="BF"/>
    </w:rPr>
  </w:style>
  <w:style w:type="paragraph" w:styleId="IntenseQuote">
    <w:name w:val="Intense Quote"/>
    <w:basedOn w:val="Normal"/>
    <w:next w:val="Normal"/>
    <w:link w:val="IntenseQuoteChar"/>
    <w:uiPriority w:val="30"/>
    <w:qFormat/>
    <w:rsid w:val="00A91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A53"/>
    <w:rPr>
      <w:i/>
      <w:iCs/>
      <w:color w:val="0F4761" w:themeColor="accent1" w:themeShade="BF"/>
    </w:rPr>
  </w:style>
  <w:style w:type="character" w:styleId="IntenseReference">
    <w:name w:val="Intense Reference"/>
    <w:basedOn w:val="DefaultParagraphFont"/>
    <w:uiPriority w:val="32"/>
    <w:qFormat/>
    <w:rsid w:val="00A91A53"/>
    <w:rPr>
      <w:b/>
      <w:bCs/>
      <w:smallCaps/>
      <w:color w:val="0F4761" w:themeColor="accent1" w:themeShade="BF"/>
      <w:spacing w:val="5"/>
    </w:rPr>
  </w:style>
  <w:style w:type="character" w:customStyle="1" w:styleId="fontstyle01">
    <w:name w:val="fontstyle01"/>
    <w:basedOn w:val="DefaultParagraphFont"/>
    <w:rsid w:val="00A91A53"/>
    <w:rPr>
      <w:rFonts w:ascii="ArialMT" w:hAnsi="ArialMT" w:hint="default"/>
      <w:b w:val="0"/>
      <w:bCs w:val="0"/>
      <w:i w:val="0"/>
      <w:iCs w:val="0"/>
      <w:color w:val="000000"/>
      <w:sz w:val="20"/>
      <w:szCs w:val="20"/>
    </w:rPr>
  </w:style>
  <w:style w:type="paragraph" w:styleId="CommentText">
    <w:name w:val="annotation text"/>
    <w:basedOn w:val="Normal"/>
    <w:link w:val="CommentTextChar"/>
    <w:unhideWhenUsed/>
    <w:rsid w:val="009C63C3"/>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CommentTextChar">
    <w:name w:val="Comment Text Char"/>
    <w:basedOn w:val="DefaultParagraphFont"/>
    <w:link w:val="CommentText"/>
    <w:rsid w:val="009C63C3"/>
    <w:rPr>
      <w:rFonts w:ascii="Times New Roman" w:eastAsia="Times New Roman" w:hAnsi="Times New Roman" w:cs="Times New Roman"/>
      <w:kern w:val="0"/>
      <w:sz w:val="20"/>
      <w:szCs w:val="20"/>
      <w:lang w:eastAsia="lt-LT"/>
      <w14:ligatures w14:val="none"/>
    </w:rPr>
  </w:style>
  <w:style w:type="character" w:styleId="CommentReference">
    <w:name w:val="annotation reference"/>
    <w:unhideWhenUsed/>
    <w:rsid w:val="009C63C3"/>
    <w:rPr>
      <w:sz w:val="16"/>
      <w:szCs w:val="16"/>
    </w:rPr>
  </w:style>
  <w:style w:type="paragraph" w:customStyle="1" w:styleId="Body2">
    <w:name w:val="Body 2"/>
    <w:rsid w:val="00F37C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14:ligatures w14:val="none"/>
    </w:rPr>
  </w:style>
  <w:style w:type="paragraph" w:customStyle="1" w:styleId="paragraph">
    <w:name w:val="paragraph"/>
    <w:basedOn w:val="Normal"/>
    <w:rsid w:val="006B55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B5598"/>
  </w:style>
  <w:style w:type="character" w:styleId="Hyperlink">
    <w:name w:val="Hyperlink"/>
    <w:basedOn w:val="DefaultParagraphFont"/>
    <w:uiPriority w:val="99"/>
    <w:unhideWhenUsed/>
    <w:rsid w:val="007F19A6"/>
    <w:rPr>
      <w:color w:val="467886" w:themeColor="hyperlink"/>
      <w:u w:val="single"/>
    </w:rPr>
  </w:style>
  <w:style w:type="paragraph" w:styleId="Revision">
    <w:name w:val="Revision"/>
    <w:hidden/>
    <w:uiPriority w:val="99"/>
    <w:semiHidden/>
    <w:rsid w:val="00B3257A"/>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BA1BFE"/>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BA1BFE"/>
    <w:rPr>
      <w:rFonts w:ascii="Times New Roman" w:eastAsia="Times New Roman" w:hAnsi="Times New Roman" w:cs="Times New Roman"/>
      <w:b/>
      <w:bCs/>
      <w:kern w:val="0"/>
      <w:sz w:val="20"/>
      <w:szCs w:val="20"/>
      <w:lang w:eastAsia="lt-LT"/>
      <w14:ligatures w14:val="none"/>
    </w:rPr>
  </w:style>
  <w:style w:type="character" w:styleId="UnresolvedMention">
    <w:name w:val="Unresolved Mention"/>
    <w:basedOn w:val="DefaultParagraphFont"/>
    <w:uiPriority w:val="99"/>
    <w:semiHidden/>
    <w:unhideWhenUsed/>
    <w:rsid w:val="006A7176"/>
    <w:rPr>
      <w:color w:val="605E5C"/>
      <w:shd w:val="clear" w:color="auto" w:fill="E1DFDD"/>
    </w:rPr>
  </w:style>
  <w:style w:type="character" w:styleId="FollowedHyperlink">
    <w:name w:val="FollowedHyperlink"/>
    <w:basedOn w:val="DefaultParagraphFont"/>
    <w:uiPriority w:val="99"/>
    <w:semiHidden/>
    <w:unhideWhenUsed/>
    <w:rsid w:val="00556113"/>
    <w:rPr>
      <w:color w:val="96607D" w:themeColor="followedHyperlink"/>
      <w:u w:val="single"/>
    </w:rPr>
  </w:style>
  <w:style w:type="paragraph" w:styleId="HTMLPreformatted">
    <w:name w:val="HTML Preformatted"/>
    <w:basedOn w:val="Normal"/>
    <w:link w:val="HTMLPreformattedChar"/>
    <w:uiPriority w:val="99"/>
    <w:unhideWhenUsed/>
    <w:rsid w:val="00961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PreformattedChar">
    <w:name w:val="HTML Preformatted Char"/>
    <w:basedOn w:val="DefaultParagraphFont"/>
    <w:link w:val="HTMLPreformatted"/>
    <w:uiPriority w:val="99"/>
    <w:rsid w:val="00961829"/>
    <w:rPr>
      <w:rFonts w:ascii="Courier New" w:eastAsia="Times New Roman" w:hAnsi="Courier New" w:cs="Courier New"/>
      <w:kern w:val="0"/>
      <w:sz w:val="20"/>
      <w:szCs w:val="20"/>
      <w:lang w:val="lt-LT" w:eastAsia="lt-LT"/>
      <w14:ligatures w14:val="non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3014B"/>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63014B"/>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63014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2562E"/>
    <w:rPr>
      <w:sz w:val="22"/>
      <w:szCs w:val="22"/>
    </w:rPr>
  </w:style>
  <w:style w:type="character" w:customStyle="1" w:styleId="eop">
    <w:name w:val="eop"/>
    <w:basedOn w:val="DefaultParagraphFont"/>
    <w:rsid w:val="009D101C"/>
  </w:style>
  <w:style w:type="paragraph" w:styleId="Header">
    <w:name w:val="header"/>
    <w:basedOn w:val="Normal"/>
    <w:link w:val="HeaderChar"/>
    <w:uiPriority w:val="99"/>
    <w:semiHidden/>
    <w:unhideWhenUsed/>
    <w:rsid w:val="000669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699D"/>
    <w:rPr>
      <w:sz w:val="22"/>
      <w:szCs w:val="22"/>
    </w:rPr>
  </w:style>
  <w:style w:type="paragraph" w:styleId="Footer">
    <w:name w:val="footer"/>
    <w:basedOn w:val="Normal"/>
    <w:link w:val="FooterChar"/>
    <w:uiPriority w:val="99"/>
    <w:semiHidden/>
    <w:unhideWhenUsed/>
    <w:rsid w:val="000669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699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6738">
      <w:bodyDiv w:val="1"/>
      <w:marLeft w:val="0"/>
      <w:marRight w:val="0"/>
      <w:marTop w:val="0"/>
      <w:marBottom w:val="0"/>
      <w:divBdr>
        <w:top w:val="none" w:sz="0" w:space="0" w:color="auto"/>
        <w:left w:val="none" w:sz="0" w:space="0" w:color="auto"/>
        <w:bottom w:val="none" w:sz="0" w:space="0" w:color="auto"/>
        <w:right w:val="none" w:sz="0" w:space="0" w:color="auto"/>
      </w:divBdr>
    </w:div>
    <w:div w:id="198126625">
      <w:bodyDiv w:val="1"/>
      <w:marLeft w:val="0"/>
      <w:marRight w:val="0"/>
      <w:marTop w:val="0"/>
      <w:marBottom w:val="0"/>
      <w:divBdr>
        <w:top w:val="none" w:sz="0" w:space="0" w:color="auto"/>
        <w:left w:val="none" w:sz="0" w:space="0" w:color="auto"/>
        <w:bottom w:val="none" w:sz="0" w:space="0" w:color="auto"/>
        <w:right w:val="none" w:sz="0" w:space="0" w:color="auto"/>
      </w:divBdr>
    </w:div>
    <w:div w:id="299261901">
      <w:bodyDiv w:val="1"/>
      <w:marLeft w:val="0"/>
      <w:marRight w:val="0"/>
      <w:marTop w:val="0"/>
      <w:marBottom w:val="0"/>
      <w:divBdr>
        <w:top w:val="none" w:sz="0" w:space="0" w:color="auto"/>
        <w:left w:val="none" w:sz="0" w:space="0" w:color="auto"/>
        <w:bottom w:val="none" w:sz="0" w:space="0" w:color="auto"/>
        <w:right w:val="none" w:sz="0" w:space="0" w:color="auto"/>
      </w:divBdr>
    </w:div>
    <w:div w:id="481316079">
      <w:bodyDiv w:val="1"/>
      <w:marLeft w:val="0"/>
      <w:marRight w:val="0"/>
      <w:marTop w:val="0"/>
      <w:marBottom w:val="0"/>
      <w:divBdr>
        <w:top w:val="none" w:sz="0" w:space="0" w:color="auto"/>
        <w:left w:val="none" w:sz="0" w:space="0" w:color="auto"/>
        <w:bottom w:val="none" w:sz="0" w:space="0" w:color="auto"/>
        <w:right w:val="none" w:sz="0" w:space="0" w:color="auto"/>
      </w:divBdr>
    </w:div>
    <w:div w:id="556160306">
      <w:bodyDiv w:val="1"/>
      <w:marLeft w:val="0"/>
      <w:marRight w:val="0"/>
      <w:marTop w:val="0"/>
      <w:marBottom w:val="0"/>
      <w:divBdr>
        <w:top w:val="none" w:sz="0" w:space="0" w:color="auto"/>
        <w:left w:val="none" w:sz="0" w:space="0" w:color="auto"/>
        <w:bottom w:val="none" w:sz="0" w:space="0" w:color="auto"/>
        <w:right w:val="none" w:sz="0" w:space="0" w:color="auto"/>
      </w:divBdr>
    </w:div>
    <w:div w:id="772243413">
      <w:bodyDiv w:val="1"/>
      <w:marLeft w:val="0"/>
      <w:marRight w:val="0"/>
      <w:marTop w:val="0"/>
      <w:marBottom w:val="0"/>
      <w:divBdr>
        <w:top w:val="none" w:sz="0" w:space="0" w:color="auto"/>
        <w:left w:val="none" w:sz="0" w:space="0" w:color="auto"/>
        <w:bottom w:val="none" w:sz="0" w:space="0" w:color="auto"/>
        <w:right w:val="none" w:sz="0" w:space="0" w:color="auto"/>
      </w:divBdr>
    </w:div>
    <w:div w:id="780614479">
      <w:bodyDiv w:val="1"/>
      <w:marLeft w:val="0"/>
      <w:marRight w:val="0"/>
      <w:marTop w:val="0"/>
      <w:marBottom w:val="0"/>
      <w:divBdr>
        <w:top w:val="none" w:sz="0" w:space="0" w:color="auto"/>
        <w:left w:val="none" w:sz="0" w:space="0" w:color="auto"/>
        <w:bottom w:val="none" w:sz="0" w:space="0" w:color="auto"/>
        <w:right w:val="none" w:sz="0" w:space="0" w:color="auto"/>
      </w:divBdr>
    </w:div>
    <w:div w:id="812329291">
      <w:bodyDiv w:val="1"/>
      <w:marLeft w:val="0"/>
      <w:marRight w:val="0"/>
      <w:marTop w:val="0"/>
      <w:marBottom w:val="0"/>
      <w:divBdr>
        <w:top w:val="none" w:sz="0" w:space="0" w:color="auto"/>
        <w:left w:val="none" w:sz="0" w:space="0" w:color="auto"/>
        <w:bottom w:val="none" w:sz="0" w:space="0" w:color="auto"/>
        <w:right w:val="none" w:sz="0" w:space="0" w:color="auto"/>
      </w:divBdr>
    </w:div>
    <w:div w:id="821773516">
      <w:bodyDiv w:val="1"/>
      <w:marLeft w:val="0"/>
      <w:marRight w:val="0"/>
      <w:marTop w:val="0"/>
      <w:marBottom w:val="0"/>
      <w:divBdr>
        <w:top w:val="none" w:sz="0" w:space="0" w:color="auto"/>
        <w:left w:val="none" w:sz="0" w:space="0" w:color="auto"/>
        <w:bottom w:val="none" w:sz="0" w:space="0" w:color="auto"/>
        <w:right w:val="none" w:sz="0" w:space="0" w:color="auto"/>
      </w:divBdr>
    </w:div>
    <w:div w:id="892232926">
      <w:bodyDiv w:val="1"/>
      <w:marLeft w:val="0"/>
      <w:marRight w:val="0"/>
      <w:marTop w:val="0"/>
      <w:marBottom w:val="0"/>
      <w:divBdr>
        <w:top w:val="none" w:sz="0" w:space="0" w:color="auto"/>
        <w:left w:val="none" w:sz="0" w:space="0" w:color="auto"/>
        <w:bottom w:val="none" w:sz="0" w:space="0" w:color="auto"/>
        <w:right w:val="none" w:sz="0" w:space="0" w:color="auto"/>
      </w:divBdr>
    </w:div>
    <w:div w:id="915896135">
      <w:bodyDiv w:val="1"/>
      <w:marLeft w:val="0"/>
      <w:marRight w:val="0"/>
      <w:marTop w:val="0"/>
      <w:marBottom w:val="0"/>
      <w:divBdr>
        <w:top w:val="none" w:sz="0" w:space="0" w:color="auto"/>
        <w:left w:val="none" w:sz="0" w:space="0" w:color="auto"/>
        <w:bottom w:val="none" w:sz="0" w:space="0" w:color="auto"/>
        <w:right w:val="none" w:sz="0" w:space="0" w:color="auto"/>
      </w:divBdr>
    </w:div>
    <w:div w:id="968589086">
      <w:bodyDiv w:val="1"/>
      <w:marLeft w:val="0"/>
      <w:marRight w:val="0"/>
      <w:marTop w:val="0"/>
      <w:marBottom w:val="0"/>
      <w:divBdr>
        <w:top w:val="none" w:sz="0" w:space="0" w:color="auto"/>
        <w:left w:val="none" w:sz="0" w:space="0" w:color="auto"/>
        <w:bottom w:val="none" w:sz="0" w:space="0" w:color="auto"/>
        <w:right w:val="none" w:sz="0" w:space="0" w:color="auto"/>
      </w:divBdr>
    </w:div>
    <w:div w:id="1050302011">
      <w:bodyDiv w:val="1"/>
      <w:marLeft w:val="0"/>
      <w:marRight w:val="0"/>
      <w:marTop w:val="0"/>
      <w:marBottom w:val="0"/>
      <w:divBdr>
        <w:top w:val="none" w:sz="0" w:space="0" w:color="auto"/>
        <w:left w:val="none" w:sz="0" w:space="0" w:color="auto"/>
        <w:bottom w:val="none" w:sz="0" w:space="0" w:color="auto"/>
        <w:right w:val="none" w:sz="0" w:space="0" w:color="auto"/>
      </w:divBdr>
    </w:div>
    <w:div w:id="1110465446">
      <w:bodyDiv w:val="1"/>
      <w:marLeft w:val="0"/>
      <w:marRight w:val="0"/>
      <w:marTop w:val="0"/>
      <w:marBottom w:val="0"/>
      <w:divBdr>
        <w:top w:val="none" w:sz="0" w:space="0" w:color="auto"/>
        <w:left w:val="none" w:sz="0" w:space="0" w:color="auto"/>
        <w:bottom w:val="none" w:sz="0" w:space="0" w:color="auto"/>
        <w:right w:val="none" w:sz="0" w:space="0" w:color="auto"/>
      </w:divBdr>
    </w:div>
    <w:div w:id="1148940572">
      <w:bodyDiv w:val="1"/>
      <w:marLeft w:val="0"/>
      <w:marRight w:val="0"/>
      <w:marTop w:val="0"/>
      <w:marBottom w:val="0"/>
      <w:divBdr>
        <w:top w:val="none" w:sz="0" w:space="0" w:color="auto"/>
        <w:left w:val="none" w:sz="0" w:space="0" w:color="auto"/>
        <w:bottom w:val="none" w:sz="0" w:space="0" w:color="auto"/>
        <w:right w:val="none" w:sz="0" w:space="0" w:color="auto"/>
      </w:divBdr>
    </w:div>
    <w:div w:id="1157918454">
      <w:bodyDiv w:val="1"/>
      <w:marLeft w:val="0"/>
      <w:marRight w:val="0"/>
      <w:marTop w:val="0"/>
      <w:marBottom w:val="0"/>
      <w:divBdr>
        <w:top w:val="none" w:sz="0" w:space="0" w:color="auto"/>
        <w:left w:val="none" w:sz="0" w:space="0" w:color="auto"/>
        <w:bottom w:val="none" w:sz="0" w:space="0" w:color="auto"/>
        <w:right w:val="none" w:sz="0" w:space="0" w:color="auto"/>
      </w:divBdr>
    </w:div>
    <w:div w:id="1214191675">
      <w:bodyDiv w:val="1"/>
      <w:marLeft w:val="0"/>
      <w:marRight w:val="0"/>
      <w:marTop w:val="0"/>
      <w:marBottom w:val="0"/>
      <w:divBdr>
        <w:top w:val="none" w:sz="0" w:space="0" w:color="auto"/>
        <w:left w:val="none" w:sz="0" w:space="0" w:color="auto"/>
        <w:bottom w:val="none" w:sz="0" w:space="0" w:color="auto"/>
        <w:right w:val="none" w:sz="0" w:space="0" w:color="auto"/>
      </w:divBdr>
      <w:divsChild>
        <w:div w:id="1368406662">
          <w:marLeft w:val="0"/>
          <w:marRight w:val="0"/>
          <w:marTop w:val="0"/>
          <w:marBottom w:val="0"/>
          <w:divBdr>
            <w:top w:val="none" w:sz="0" w:space="0" w:color="auto"/>
            <w:left w:val="none" w:sz="0" w:space="0" w:color="auto"/>
            <w:bottom w:val="none" w:sz="0" w:space="0" w:color="auto"/>
            <w:right w:val="none" w:sz="0" w:space="0" w:color="auto"/>
          </w:divBdr>
        </w:div>
        <w:div w:id="1174537762">
          <w:marLeft w:val="0"/>
          <w:marRight w:val="0"/>
          <w:marTop w:val="0"/>
          <w:marBottom w:val="0"/>
          <w:divBdr>
            <w:top w:val="none" w:sz="0" w:space="0" w:color="auto"/>
            <w:left w:val="none" w:sz="0" w:space="0" w:color="auto"/>
            <w:bottom w:val="none" w:sz="0" w:space="0" w:color="auto"/>
            <w:right w:val="none" w:sz="0" w:space="0" w:color="auto"/>
          </w:divBdr>
        </w:div>
      </w:divsChild>
    </w:div>
    <w:div w:id="1295214689">
      <w:bodyDiv w:val="1"/>
      <w:marLeft w:val="0"/>
      <w:marRight w:val="0"/>
      <w:marTop w:val="0"/>
      <w:marBottom w:val="0"/>
      <w:divBdr>
        <w:top w:val="none" w:sz="0" w:space="0" w:color="auto"/>
        <w:left w:val="none" w:sz="0" w:space="0" w:color="auto"/>
        <w:bottom w:val="none" w:sz="0" w:space="0" w:color="auto"/>
        <w:right w:val="none" w:sz="0" w:space="0" w:color="auto"/>
      </w:divBdr>
      <w:divsChild>
        <w:div w:id="142815518">
          <w:marLeft w:val="0"/>
          <w:marRight w:val="0"/>
          <w:marTop w:val="0"/>
          <w:marBottom w:val="0"/>
          <w:divBdr>
            <w:top w:val="none" w:sz="0" w:space="0" w:color="auto"/>
            <w:left w:val="none" w:sz="0" w:space="0" w:color="auto"/>
            <w:bottom w:val="none" w:sz="0" w:space="0" w:color="auto"/>
            <w:right w:val="none" w:sz="0" w:space="0" w:color="auto"/>
          </w:divBdr>
        </w:div>
        <w:div w:id="1706442945">
          <w:marLeft w:val="0"/>
          <w:marRight w:val="0"/>
          <w:marTop w:val="0"/>
          <w:marBottom w:val="0"/>
          <w:divBdr>
            <w:top w:val="none" w:sz="0" w:space="0" w:color="auto"/>
            <w:left w:val="none" w:sz="0" w:space="0" w:color="auto"/>
            <w:bottom w:val="none" w:sz="0" w:space="0" w:color="auto"/>
            <w:right w:val="none" w:sz="0" w:space="0" w:color="auto"/>
          </w:divBdr>
        </w:div>
      </w:divsChild>
    </w:div>
    <w:div w:id="1413090520">
      <w:bodyDiv w:val="1"/>
      <w:marLeft w:val="0"/>
      <w:marRight w:val="0"/>
      <w:marTop w:val="0"/>
      <w:marBottom w:val="0"/>
      <w:divBdr>
        <w:top w:val="none" w:sz="0" w:space="0" w:color="auto"/>
        <w:left w:val="none" w:sz="0" w:space="0" w:color="auto"/>
        <w:bottom w:val="none" w:sz="0" w:space="0" w:color="auto"/>
        <w:right w:val="none" w:sz="0" w:space="0" w:color="auto"/>
      </w:divBdr>
    </w:div>
    <w:div w:id="1546990434">
      <w:bodyDiv w:val="1"/>
      <w:marLeft w:val="0"/>
      <w:marRight w:val="0"/>
      <w:marTop w:val="0"/>
      <w:marBottom w:val="0"/>
      <w:divBdr>
        <w:top w:val="none" w:sz="0" w:space="0" w:color="auto"/>
        <w:left w:val="none" w:sz="0" w:space="0" w:color="auto"/>
        <w:bottom w:val="none" w:sz="0" w:space="0" w:color="auto"/>
        <w:right w:val="none" w:sz="0" w:space="0" w:color="auto"/>
      </w:divBdr>
    </w:div>
    <w:div w:id="1557857575">
      <w:bodyDiv w:val="1"/>
      <w:marLeft w:val="0"/>
      <w:marRight w:val="0"/>
      <w:marTop w:val="0"/>
      <w:marBottom w:val="0"/>
      <w:divBdr>
        <w:top w:val="none" w:sz="0" w:space="0" w:color="auto"/>
        <w:left w:val="none" w:sz="0" w:space="0" w:color="auto"/>
        <w:bottom w:val="none" w:sz="0" w:space="0" w:color="auto"/>
        <w:right w:val="none" w:sz="0" w:space="0" w:color="auto"/>
      </w:divBdr>
    </w:div>
    <w:div w:id="1786074317">
      <w:bodyDiv w:val="1"/>
      <w:marLeft w:val="0"/>
      <w:marRight w:val="0"/>
      <w:marTop w:val="0"/>
      <w:marBottom w:val="0"/>
      <w:divBdr>
        <w:top w:val="none" w:sz="0" w:space="0" w:color="auto"/>
        <w:left w:val="none" w:sz="0" w:space="0" w:color="auto"/>
        <w:bottom w:val="none" w:sz="0" w:space="0" w:color="auto"/>
        <w:right w:val="none" w:sz="0" w:space="0" w:color="auto"/>
      </w:divBdr>
    </w:div>
    <w:div w:id="1897930266">
      <w:bodyDiv w:val="1"/>
      <w:marLeft w:val="0"/>
      <w:marRight w:val="0"/>
      <w:marTop w:val="0"/>
      <w:marBottom w:val="0"/>
      <w:divBdr>
        <w:top w:val="none" w:sz="0" w:space="0" w:color="auto"/>
        <w:left w:val="none" w:sz="0" w:space="0" w:color="auto"/>
        <w:bottom w:val="none" w:sz="0" w:space="0" w:color="auto"/>
        <w:right w:val="none" w:sz="0" w:space="0" w:color="auto"/>
      </w:divBdr>
    </w:div>
    <w:div w:id="1917740573">
      <w:bodyDiv w:val="1"/>
      <w:marLeft w:val="0"/>
      <w:marRight w:val="0"/>
      <w:marTop w:val="0"/>
      <w:marBottom w:val="0"/>
      <w:divBdr>
        <w:top w:val="none" w:sz="0" w:space="0" w:color="auto"/>
        <w:left w:val="none" w:sz="0" w:space="0" w:color="auto"/>
        <w:bottom w:val="none" w:sz="0" w:space="0" w:color="auto"/>
        <w:right w:val="none" w:sz="0" w:space="0" w:color="auto"/>
      </w:divBdr>
    </w:div>
    <w:div w:id="1932348805">
      <w:bodyDiv w:val="1"/>
      <w:marLeft w:val="0"/>
      <w:marRight w:val="0"/>
      <w:marTop w:val="0"/>
      <w:marBottom w:val="0"/>
      <w:divBdr>
        <w:top w:val="none" w:sz="0" w:space="0" w:color="auto"/>
        <w:left w:val="none" w:sz="0" w:space="0" w:color="auto"/>
        <w:bottom w:val="none" w:sz="0" w:space="0" w:color="auto"/>
        <w:right w:val="none" w:sz="0" w:space="0" w:color="auto"/>
      </w:divBdr>
    </w:div>
    <w:div w:id="1952854498">
      <w:bodyDiv w:val="1"/>
      <w:marLeft w:val="0"/>
      <w:marRight w:val="0"/>
      <w:marTop w:val="0"/>
      <w:marBottom w:val="0"/>
      <w:divBdr>
        <w:top w:val="none" w:sz="0" w:space="0" w:color="auto"/>
        <w:left w:val="none" w:sz="0" w:space="0" w:color="auto"/>
        <w:bottom w:val="none" w:sz="0" w:space="0" w:color="auto"/>
        <w:right w:val="none" w:sz="0" w:space="0" w:color="auto"/>
      </w:divBdr>
    </w:div>
    <w:div w:id="2124811148">
      <w:bodyDiv w:val="1"/>
      <w:marLeft w:val="0"/>
      <w:marRight w:val="0"/>
      <w:marTop w:val="0"/>
      <w:marBottom w:val="0"/>
      <w:divBdr>
        <w:top w:val="none" w:sz="0" w:space="0" w:color="auto"/>
        <w:left w:val="none" w:sz="0" w:space="0" w:color="auto"/>
        <w:bottom w:val="none" w:sz="0" w:space="0" w:color="auto"/>
        <w:right w:val="none" w:sz="0" w:space="0" w:color="auto"/>
      </w:divBdr>
    </w:div>
    <w:div w:id="214592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01aeb1815d8c11e7a53b83ca0142260e/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01aeb1815d8c11e7a53b83ca0142260e/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14e6210afe511e6b844f0f29024f5ac/kByQonJcN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969bf9c8f4741034442766d5e52e76e3">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5187596e66c274101b7d483f571e3c8e"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50939-EF04-4C15-B309-1B5ECADB7E00}">
  <ds:schemaRefs>
    <ds:schemaRef ds:uri="http://schemas.microsoft.com/sharepoint/v3/contenttype/forms"/>
  </ds:schemaRefs>
</ds:datastoreItem>
</file>

<file path=customXml/itemProps2.xml><?xml version="1.0" encoding="utf-8"?>
<ds:datastoreItem xmlns:ds="http://schemas.openxmlformats.org/officeDocument/2006/customXml" ds:itemID="{1AD74514-26C1-445B-8440-2AD9231102E2}">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55A467DD-5A5E-435C-92E7-D708ACD0FAA5}">
  <ds:schemaRefs>
    <ds:schemaRef ds:uri="http://schemas.openxmlformats.org/officeDocument/2006/bibliography"/>
  </ds:schemaRefs>
</ds:datastoreItem>
</file>

<file path=customXml/itemProps4.xml><?xml version="1.0" encoding="utf-8"?>
<ds:datastoreItem xmlns:ds="http://schemas.openxmlformats.org/officeDocument/2006/customXml" ds:itemID="{89A062C8-3F02-4694-91D5-9F08898EF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5</Pages>
  <Words>10414</Words>
  <Characters>5936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452</cp:revision>
  <dcterms:created xsi:type="dcterms:W3CDTF">2025-10-06T05:07:00Z</dcterms:created>
  <dcterms:modified xsi:type="dcterms:W3CDTF">2025-10-29T08:34:00Z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