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EB9EB" w14:textId="3F5FD1DC" w:rsidR="00806E1A" w:rsidRPr="00944999" w:rsidRDefault="00800DD8" w:rsidP="00944999">
      <w:pPr>
        <w:spacing w:after="0" w:line="23" w:lineRule="atLeast"/>
        <w:ind w:firstLine="720"/>
        <w:rPr>
          <w:rFonts w:ascii="Calibri" w:hAnsi="Calibri" w:cs="Calibri"/>
          <w:lang w:val="lt-LT"/>
        </w:rPr>
      </w:pPr>
      <w:r w:rsidRPr="00944999">
        <w:rPr>
          <w:rFonts w:ascii="Calibri" w:hAnsi="Calibri" w:cs="Calibri"/>
          <w:lang w:val="lt-LT"/>
        </w:rPr>
        <w:t xml:space="preserve">Viešųjų pirkimų tarnyba (toliau – Tarnyba), vadovaudamasi Lietuvos Respublikos viešųjų pirkimų įstatymo (toliau – Įstatymas) 95 straipsnio 1 dalies 2 punkte nustatyta pažeidimų prevencijos funkcija, šiuo metu atlieka </w:t>
      </w:r>
      <w:r w:rsidRPr="00944999">
        <w:rPr>
          <w:rFonts w:ascii="Calibri" w:hAnsi="Calibri" w:cs="Calibri"/>
          <w:b/>
          <w:bCs/>
          <w:lang w:val="lt-LT"/>
        </w:rPr>
        <w:t xml:space="preserve">Pasienio kontrolės punktų direkcijos prie Susisiekimo ministerijos </w:t>
      </w:r>
      <w:r w:rsidRPr="00944999">
        <w:rPr>
          <w:rFonts w:ascii="Calibri" w:hAnsi="Calibri" w:cs="Calibri"/>
          <w:lang w:val="lt-LT"/>
        </w:rPr>
        <w:t xml:space="preserve">(toliau – Perkančioji organizacija) vykdomo pirkimo </w:t>
      </w:r>
      <w:r w:rsidRPr="00944999">
        <w:rPr>
          <w:rFonts w:ascii="Calibri" w:hAnsi="Calibri" w:cs="Calibri"/>
          <w:b/>
          <w:bCs/>
          <w:lang w:val="lt-LT"/>
        </w:rPr>
        <w:t>„Kalvarijos pasienio kontrolės punkto statinių paprastojo remonto statybos darbai“</w:t>
      </w:r>
      <w:r w:rsidRPr="00944999">
        <w:rPr>
          <w:rFonts w:ascii="Calibri" w:hAnsi="Calibri" w:cs="Calibri"/>
          <w:lang w:val="lt-LT"/>
        </w:rPr>
        <w:t xml:space="preserve">, </w:t>
      </w:r>
      <w:r w:rsidRPr="00944999">
        <w:rPr>
          <w:rFonts w:ascii="Calibri" w:hAnsi="Calibri" w:cs="Calibri"/>
          <w:b/>
          <w:bCs/>
          <w:lang w:val="lt-LT"/>
        </w:rPr>
        <w:t xml:space="preserve">Nr. </w:t>
      </w:r>
      <w:r w:rsidR="000D5564">
        <w:rPr>
          <w:rFonts w:ascii="Calibri" w:hAnsi="Calibri" w:cs="Calibri"/>
          <w:b/>
          <w:bCs/>
          <w:lang w:val="lt-LT"/>
        </w:rPr>
        <w:t xml:space="preserve">4979922 </w:t>
      </w:r>
      <w:r w:rsidRPr="00944999">
        <w:rPr>
          <w:rFonts w:ascii="Calibri" w:hAnsi="Calibri" w:cs="Calibri"/>
          <w:lang w:val="lt-LT"/>
        </w:rPr>
        <w:t xml:space="preserve">(toliau – Pirkimas) dokumentų atitikties Įstatymui ir su jo įgyvendinimu susijusiems teisės aktams peržiūrą (peržiūra prevenciniais tikslais atliekama tam tikra apimtimi). </w:t>
      </w:r>
      <w:bookmarkStart w:id="0" w:name="_Hlk158008227"/>
    </w:p>
    <w:p w14:paraId="09092139" w14:textId="13CF51B8" w:rsidR="00806E1A" w:rsidRPr="00944999" w:rsidRDefault="00806E1A" w:rsidP="00944999">
      <w:pPr>
        <w:spacing w:after="0" w:line="23" w:lineRule="atLeast"/>
        <w:ind w:firstLine="720"/>
        <w:rPr>
          <w:rFonts w:ascii="Calibri" w:hAnsi="Calibri" w:cs="Calibri"/>
          <w:lang w:val="lt-LT"/>
        </w:rPr>
      </w:pPr>
      <w:r w:rsidRPr="00944999">
        <w:rPr>
          <w:rFonts w:ascii="Calibri" w:hAnsi="Calibri" w:cs="Calibri"/>
          <w:lang w:val="lt-LT"/>
        </w:rPr>
        <w:t xml:space="preserve">Prevencine tvarka peržiūrėjusi Pirkimo dokumentus, atsižvelgdama į galiojantį teisinį reglamentavimą ir Pirkimo sąlygose nustatytus reikalavimus, Tarnyba teikia pastabas ir rekomendacijas dėl Pirkimo dokumentuose nustatytų sąlygų: </w:t>
      </w:r>
      <w:bookmarkEnd w:id="0"/>
    </w:p>
    <w:p w14:paraId="3D0C37E2" w14:textId="77777777" w:rsidR="00187A5C" w:rsidRPr="00944999" w:rsidRDefault="00187A5C" w:rsidP="00944999">
      <w:pPr>
        <w:spacing w:after="0" w:line="23" w:lineRule="atLeast"/>
        <w:ind w:firstLine="720"/>
        <w:rPr>
          <w:rFonts w:ascii="Calibri" w:hAnsi="Calibri" w:cs="Calibri"/>
          <w:lang w:val="lt-LT"/>
        </w:rPr>
      </w:pPr>
    </w:p>
    <w:p w14:paraId="3DC07AEA" w14:textId="3D5AF297" w:rsidR="00187A5C" w:rsidRPr="00944999" w:rsidRDefault="00187A5C" w:rsidP="00944999">
      <w:pPr>
        <w:pStyle w:val="ListParagraph"/>
        <w:numPr>
          <w:ilvl w:val="0"/>
          <w:numId w:val="1"/>
        </w:numPr>
        <w:tabs>
          <w:tab w:val="left" w:pos="993"/>
          <w:tab w:val="left" w:pos="1134"/>
        </w:tabs>
        <w:spacing w:after="0" w:line="23" w:lineRule="atLeast"/>
        <w:ind w:left="0" w:firstLine="720"/>
        <w:rPr>
          <w:rStyle w:val="normaltextrun"/>
          <w:rFonts w:ascii="Calibri" w:eastAsiaTheme="majorEastAsia" w:hAnsi="Calibri" w:cs="Calibri"/>
          <w:b/>
          <w:bCs/>
          <w:lang w:val="lt-LT"/>
        </w:rPr>
      </w:pPr>
      <w:r w:rsidRPr="00944999">
        <w:rPr>
          <w:rStyle w:val="normaltextrun"/>
          <w:rFonts w:ascii="Calibri" w:eastAsiaTheme="majorEastAsia" w:hAnsi="Calibri" w:cs="Calibri"/>
          <w:b/>
          <w:bCs/>
          <w:lang w:val="lt-LT"/>
        </w:rPr>
        <w:t xml:space="preserve">Dėl </w:t>
      </w:r>
      <w:r w:rsidR="00ED7D32">
        <w:rPr>
          <w:rStyle w:val="normaltextrun"/>
          <w:rFonts w:ascii="Calibri" w:eastAsiaTheme="majorEastAsia" w:hAnsi="Calibri" w:cs="Calibri"/>
          <w:b/>
          <w:bCs/>
          <w:lang w:val="lt-LT"/>
        </w:rPr>
        <w:t>žaliųjų kriterijų</w:t>
      </w:r>
    </w:p>
    <w:p w14:paraId="04E2A8DB" w14:textId="77777777" w:rsidR="00187A5C" w:rsidRPr="00944999" w:rsidRDefault="00187A5C" w:rsidP="00944999">
      <w:pPr>
        <w:tabs>
          <w:tab w:val="left" w:pos="709"/>
          <w:tab w:val="left" w:pos="851"/>
          <w:tab w:val="left" w:pos="1134"/>
        </w:tabs>
        <w:spacing w:after="0" w:line="23" w:lineRule="atLeast"/>
        <w:ind w:firstLine="720"/>
        <w:rPr>
          <w:rStyle w:val="normaltextrun"/>
          <w:rFonts w:ascii="Calibri" w:eastAsiaTheme="majorEastAsia" w:hAnsi="Calibri" w:cs="Calibri"/>
          <w:lang w:val="lt-LT"/>
        </w:rPr>
      </w:pPr>
    </w:p>
    <w:p w14:paraId="392FAD7D" w14:textId="3B2D1593" w:rsidR="001228F9" w:rsidRPr="00944999" w:rsidRDefault="001228F9" w:rsidP="00944999">
      <w:pPr>
        <w:tabs>
          <w:tab w:val="left" w:pos="709"/>
          <w:tab w:val="left" w:pos="851"/>
          <w:tab w:val="left" w:pos="1134"/>
        </w:tabs>
        <w:spacing w:after="0" w:line="23" w:lineRule="atLeast"/>
        <w:ind w:firstLine="720"/>
        <w:rPr>
          <w:rFonts w:ascii="Calibri" w:hAnsi="Calibri" w:cs="Calibri"/>
          <w:lang w:val="lt-LT"/>
        </w:rPr>
      </w:pPr>
      <w:r w:rsidRPr="00944999">
        <w:rPr>
          <w:rStyle w:val="normaltextrun"/>
          <w:rFonts w:ascii="Calibri" w:eastAsiaTheme="majorEastAsia" w:hAnsi="Calibri" w:cs="Calibri"/>
          <w:lang w:val="lt-LT"/>
        </w:rPr>
        <w:t>Pirkimo Specialiųjų sąlygų</w:t>
      </w:r>
      <w:r w:rsidR="000C6532" w:rsidRPr="00944999">
        <w:rPr>
          <w:rStyle w:val="normaltextrun"/>
          <w:rFonts w:ascii="Calibri" w:eastAsiaTheme="majorEastAsia" w:hAnsi="Calibri" w:cs="Calibri"/>
          <w:lang w:val="lt-LT"/>
        </w:rPr>
        <w:t xml:space="preserve"> (toliau – Pirkimo sąlygų)</w:t>
      </w:r>
      <w:r w:rsidRPr="00944999">
        <w:rPr>
          <w:rStyle w:val="normaltextrun"/>
          <w:rFonts w:ascii="Calibri" w:eastAsiaTheme="majorEastAsia" w:hAnsi="Calibri" w:cs="Calibri"/>
          <w:lang w:val="lt-LT"/>
        </w:rPr>
        <w:t xml:space="preserve"> 1.4 papunktyje nurodyta, kad „</w:t>
      </w:r>
      <w:r w:rsidRPr="00944999">
        <w:rPr>
          <w:rFonts w:ascii="Calibri" w:hAnsi="Calibri" w:cs="Calibri"/>
          <w:b/>
          <w:bCs/>
          <w:lang w:val="lt-LT"/>
        </w:rPr>
        <w:t>Atliekamas žaliasis pirkimas</w:t>
      </w:r>
      <w:r w:rsidRPr="00944999">
        <w:rPr>
          <w:rFonts w:ascii="Calibri" w:hAnsi="Calibri" w:cs="Calibri"/>
          <w:lang w:val="lt-LT"/>
        </w:rPr>
        <w:t xml:space="preserve"> &lt;...&gt;“, o Pirkimo sąlygų 4 priedo dalyje „Tiekėjams keliami reikalavimai dėl aplinkos apsaugos vadybos sistemos standartų“ </w:t>
      </w:r>
      <w:r w:rsidRPr="00944999">
        <w:rPr>
          <w:rFonts w:ascii="Calibri" w:hAnsi="Calibri" w:cs="Calibri"/>
          <w:b/>
          <w:bCs/>
          <w:lang w:val="lt-LT"/>
        </w:rPr>
        <w:t>nustatyti reikalavimai dėl aplinkos apsaugos vadybos sistemos standartų laikymosi</w:t>
      </w:r>
      <w:r w:rsidRPr="00944999">
        <w:rPr>
          <w:rFonts w:ascii="Calibri" w:hAnsi="Calibri" w:cs="Calibri"/>
          <w:lang w:val="lt-LT"/>
        </w:rPr>
        <w:t>. Atkreiptinas dėmesys, kad jei vykdomas žaliasis pirkimas, skelbimo apie pirkimą skilties „Pirkimo dalis“ duomenų grupės „Pirkimų procedūros procesas</w:t>
      </w:r>
      <w:r w:rsidR="0092305E">
        <w:rPr>
          <w:rFonts w:ascii="Calibri" w:hAnsi="Calibri" w:cs="Calibri"/>
          <w:lang w:val="lt-LT"/>
        </w:rPr>
        <w:t>“</w:t>
      </w:r>
      <w:r w:rsidRPr="00944999">
        <w:rPr>
          <w:rFonts w:ascii="Calibri" w:hAnsi="Calibri" w:cs="Calibri"/>
          <w:lang w:val="lt-LT"/>
        </w:rPr>
        <w:t xml:space="preserve"> punkte „Strateginis viešasis pirkimas“ neturi būti žymima, kad strateginių viešųjų pirkimų nėra, o turi būti pažymėta „Poveikio aplinkai mažinimas“, aprašyme galima trumpai nurodyti, kad vykdomas žaliasis pirkimas, atitinkamai punkte „Žaliosios pirkimo kriterijų detalės“ pažymėti „Nacionaliniai žaliojo viešojo pirkimo kriterijai“, o punkte „Poveikio aplinkai mažinimo metodas“ gali būti pažymėta „Kita“.</w:t>
      </w:r>
    </w:p>
    <w:p w14:paraId="2C55708C" w14:textId="57E5471F" w:rsidR="00072CAE" w:rsidRPr="00944999" w:rsidRDefault="00072CAE" w:rsidP="00944999">
      <w:pPr>
        <w:pStyle w:val="paragraph"/>
        <w:tabs>
          <w:tab w:val="left" w:pos="709"/>
          <w:tab w:val="left" w:pos="1134"/>
        </w:tabs>
        <w:spacing w:before="0" w:beforeAutospacing="0" w:after="0" w:afterAutospacing="0" w:line="23" w:lineRule="atLeast"/>
        <w:ind w:firstLine="720"/>
        <w:textAlignment w:val="baseline"/>
        <w:rPr>
          <w:rStyle w:val="normaltextrun"/>
          <w:rFonts w:ascii="Calibri" w:eastAsiaTheme="majorEastAsia" w:hAnsi="Calibri" w:cs="Calibri"/>
          <w:lang w:val="lt-LT"/>
        </w:rPr>
      </w:pPr>
      <w:r w:rsidRPr="00944999">
        <w:rPr>
          <w:rStyle w:val="normaltextrun"/>
          <w:rFonts w:ascii="Calibri" w:eastAsiaTheme="majorEastAsia" w:hAnsi="Calibri" w:cs="Calibri"/>
          <w:lang w:val="lt-LT"/>
        </w:rPr>
        <w:t xml:space="preserve">Tarnybos parengtos mokomosios priemonės </w:t>
      </w:r>
      <w:hyperlink r:id="rId8" w:tgtFrame="_blank" w:history="1">
        <w:r w:rsidRPr="00944999">
          <w:rPr>
            <w:rStyle w:val="normaltextrun"/>
            <w:rFonts w:ascii="Calibri" w:eastAsiaTheme="majorEastAsia" w:hAnsi="Calibri" w:cs="Calibri"/>
            <w:color w:val="0563C1"/>
            <w:u w:val="single"/>
            <w:lang w:val="lt-LT"/>
          </w:rPr>
          <w:t>Skelbimas apie pirkimą</w:t>
        </w:r>
      </w:hyperlink>
      <w:r w:rsidRPr="00944999">
        <w:rPr>
          <w:rStyle w:val="normaltextrun"/>
          <w:rFonts w:ascii="Calibri" w:eastAsiaTheme="majorEastAsia" w:hAnsi="Calibri" w:cs="Calibri"/>
          <w:lang w:val="lt-LT"/>
        </w:rPr>
        <w:t xml:space="preserve"> 16 ir 17 skaidrėse pateikta informacija apie Pirkimo procedūros dalies </w:t>
      </w:r>
      <w:r w:rsidRPr="00944999">
        <w:rPr>
          <w:rStyle w:val="findhit"/>
          <w:rFonts w:ascii="Calibri" w:eastAsiaTheme="majorEastAsia" w:hAnsi="Calibri" w:cs="Calibri"/>
          <w:lang w:val="lt-LT"/>
        </w:rPr>
        <w:t>strategini</w:t>
      </w:r>
      <w:r w:rsidRPr="00944999">
        <w:rPr>
          <w:rStyle w:val="normaltextrun"/>
          <w:rFonts w:ascii="Calibri" w:eastAsiaTheme="majorEastAsia" w:hAnsi="Calibri" w:cs="Calibri"/>
          <w:lang w:val="lt-LT"/>
        </w:rPr>
        <w:t xml:space="preserve">ai viešieji pirkimai pildymą. Įvertinusi skelbime apie pirkimą pateiktą netikslią informaciją, Tarnyba rekomenduoja </w:t>
      </w:r>
      <w:hyperlink r:id="rId9" w:tgtFrame="_blank" w:history="1">
        <w:r w:rsidRPr="00944999">
          <w:rPr>
            <w:rStyle w:val="normaltextrun"/>
            <w:rFonts w:ascii="Calibri" w:eastAsiaTheme="majorEastAsia" w:hAnsi="Calibri" w:cs="Calibri"/>
            <w:color w:val="0563C1"/>
            <w:u w:val="single"/>
            <w:lang w:val="lt-LT"/>
          </w:rPr>
          <w:t>Pranešimu apie pakeitimus</w:t>
        </w:r>
      </w:hyperlink>
      <w:r w:rsidRPr="00944999">
        <w:rPr>
          <w:rStyle w:val="normaltextrun"/>
          <w:rFonts w:ascii="Calibri" w:eastAsiaTheme="majorEastAsia" w:hAnsi="Calibri" w:cs="Calibri"/>
          <w:lang w:val="lt-LT"/>
        </w:rPr>
        <w:t xml:space="preserve"> patikslinti skelbimo apie pirkimą informaciją.</w:t>
      </w:r>
    </w:p>
    <w:p w14:paraId="5E2B550E" w14:textId="3F6AD6D9" w:rsidR="001228F9" w:rsidRPr="00944999" w:rsidRDefault="001228F9" w:rsidP="00944999">
      <w:pPr>
        <w:tabs>
          <w:tab w:val="left" w:pos="709"/>
          <w:tab w:val="left" w:pos="851"/>
          <w:tab w:val="left" w:pos="1134"/>
        </w:tabs>
        <w:spacing w:after="0" w:line="23" w:lineRule="atLeast"/>
        <w:ind w:firstLine="720"/>
        <w:rPr>
          <w:rStyle w:val="normaltextrun"/>
          <w:rFonts w:ascii="Calibri" w:eastAsiaTheme="majorEastAsia" w:hAnsi="Calibri" w:cs="Calibri"/>
          <w:lang w:val="lt-LT"/>
        </w:rPr>
      </w:pPr>
    </w:p>
    <w:p w14:paraId="2E033BD2" w14:textId="0EB70316" w:rsidR="00ED7D32" w:rsidRPr="00181C07" w:rsidRDefault="00ED7D32" w:rsidP="00944999">
      <w:pPr>
        <w:pStyle w:val="paragraph"/>
        <w:tabs>
          <w:tab w:val="left" w:pos="709"/>
          <w:tab w:val="left" w:pos="1134"/>
        </w:tabs>
        <w:spacing w:before="0" w:beforeAutospacing="0" w:after="0" w:afterAutospacing="0" w:line="23" w:lineRule="atLeast"/>
        <w:ind w:firstLine="720"/>
        <w:textAlignment w:val="baseline"/>
        <w:rPr>
          <w:rStyle w:val="normaltextrun"/>
          <w:rFonts w:ascii="Calibri" w:eastAsiaTheme="majorEastAsia" w:hAnsi="Calibri" w:cs="Calibri"/>
          <w:b/>
          <w:bCs/>
          <w:lang w:val="lt-LT"/>
        </w:rPr>
      </w:pPr>
      <w:r w:rsidRPr="00181C07">
        <w:rPr>
          <w:rStyle w:val="normaltextrun"/>
          <w:rFonts w:ascii="Calibri" w:eastAsiaTheme="majorEastAsia" w:hAnsi="Calibri" w:cs="Calibri"/>
          <w:b/>
          <w:bCs/>
          <w:lang w:val="lt-LT"/>
        </w:rPr>
        <w:t>2. Dėl terminų</w:t>
      </w:r>
    </w:p>
    <w:p w14:paraId="141035B3" w14:textId="77777777" w:rsidR="00CB2643" w:rsidRDefault="00CB2643" w:rsidP="00944999">
      <w:pPr>
        <w:pStyle w:val="paragraph"/>
        <w:tabs>
          <w:tab w:val="left" w:pos="709"/>
          <w:tab w:val="left" w:pos="1134"/>
        </w:tabs>
        <w:spacing w:before="0" w:beforeAutospacing="0" w:after="0" w:afterAutospacing="0" w:line="23" w:lineRule="atLeast"/>
        <w:ind w:firstLine="720"/>
        <w:textAlignment w:val="baseline"/>
        <w:rPr>
          <w:rStyle w:val="normaltextrun"/>
          <w:rFonts w:ascii="Calibri" w:eastAsiaTheme="majorEastAsia" w:hAnsi="Calibri" w:cs="Calibri"/>
          <w:lang w:val="lt-LT"/>
        </w:rPr>
      </w:pPr>
    </w:p>
    <w:p w14:paraId="58475C3F" w14:textId="5C6BE9DF" w:rsidR="00FA21D9" w:rsidRPr="00944999" w:rsidRDefault="00072CAE" w:rsidP="00944999">
      <w:pPr>
        <w:pStyle w:val="paragraph"/>
        <w:tabs>
          <w:tab w:val="left" w:pos="709"/>
          <w:tab w:val="left" w:pos="1134"/>
        </w:tabs>
        <w:spacing w:before="0" w:beforeAutospacing="0" w:after="0" w:afterAutospacing="0" w:line="23" w:lineRule="atLeast"/>
        <w:ind w:firstLine="720"/>
        <w:textAlignment w:val="baseline"/>
        <w:rPr>
          <w:rStyle w:val="normaltextrun"/>
          <w:rFonts w:ascii="Calibri" w:eastAsiaTheme="majorEastAsia" w:hAnsi="Calibri" w:cs="Calibri"/>
          <w:lang w:val="lt-LT"/>
        </w:rPr>
      </w:pPr>
      <w:r w:rsidRPr="00944999">
        <w:rPr>
          <w:rStyle w:val="normaltextrun"/>
          <w:rFonts w:ascii="Calibri" w:eastAsiaTheme="majorEastAsia" w:hAnsi="Calibri" w:cs="Calibri"/>
          <w:lang w:val="lt-LT"/>
        </w:rPr>
        <w:t>Skelbimo apie pirkimą 5.1.3 papunktyje „Numatomas galiojimas</w:t>
      </w:r>
      <w:r w:rsidR="00C637A6" w:rsidRPr="00944999">
        <w:rPr>
          <w:rStyle w:val="normaltextrun"/>
          <w:rFonts w:ascii="Calibri" w:eastAsiaTheme="majorEastAsia" w:hAnsi="Calibri" w:cs="Calibri"/>
          <w:lang w:val="lt-LT"/>
        </w:rPr>
        <w:t>“</w:t>
      </w:r>
      <w:r w:rsidRPr="00944999">
        <w:rPr>
          <w:rStyle w:val="normaltextrun"/>
          <w:rFonts w:ascii="Calibri" w:eastAsiaTheme="majorEastAsia" w:hAnsi="Calibri" w:cs="Calibri"/>
          <w:lang w:val="lt-LT"/>
        </w:rPr>
        <w:t xml:space="preserve"> nurodyta, </w:t>
      </w:r>
      <w:r w:rsidR="00C637A6" w:rsidRPr="00944999">
        <w:rPr>
          <w:rStyle w:val="normaltextrun"/>
          <w:rFonts w:ascii="Calibri" w:eastAsiaTheme="majorEastAsia" w:hAnsi="Calibri" w:cs="Calibri"/>
          <w:lang w:val="lt-LT"/>
        </w:rPr>
        <w:t>kad</w:t>
      </w:r>
      <w:r w:rsidRPr="00944999">
        <w:rPr>
          <w:rStyle w:val="normaltextrun"/>
          <w:rFonts w:ascii="Calibri" w:eastAsiaTheme="majorEastAsia" w:hAnsi="Calibri" w:cs="Calibri"/>
          <w:lang w:val="lt-LT"/>
        </w:rPr>
        <w:t xml:space="preserve"> sutarties trukmė – </w:t>
      </w:r>
      <w:r w:rsidR="00C637A6" w:rsidRPr="00944999">
        <w:rPr>
          <w:rStyle w:val="normaltextrun"/>
          <w:rFonts w:ascii="Calibri" w:eastAsiaTheme="majorEastAsia" w:hAnsi="Calibri" w:cs="Calibri"/>
          <w:b/>
          <w:bCs/>
          <w:lang w:val="lt-LT"/>
        </w:rPr>
        <w:t>7</w:t>
      </w:r>
      <w:r w:rsidRPr="00944999">
        <w:rPr>
          <w:rStyle w:val="normaltextrun"/>
          <w:rFonts w:ascii="Calibri" w:eastAsiaTheme="majorEastAsia" w:hAnsi="Calibri" w:cs="Calibri"/>
          <w:b/>
          <w:bCs/>
          <w:lang w:val="lt-LT"/>
        </w:rPr>
        <w:t xml:space="preserve"> mėnesi</w:t>
      </w:r>
      <w:r w:rsidR="00C637A6" w:rsidRPr="00944999">
        <w:rPr>
          <w:rStyle w:val="normaltextrun"/>
          <w:rFonts w:ascii="Calibri" w:eastAsiaTheme="majorEastAsia" w:hAnsi="Calibri" w:cs="Calibri"/>
          <w:b/>
          <w:bCs/>
          <w:lang w:val="lt-LT"/>
        </w:rPr>
        <w:t>ai</w:t>
      </w:r>
      <w:r w:rsidRPr="00944999">
        <w:rPr>
          <w:rStyle w:val="normaltextrun"/>
          <w:rFonts w:ascii="Calibri" w:eastAsiaTheme="majorEastAsia" w:hAnsi="Calibri" w:cs="Calibri"/>
          <w:lang w:val="lt-LT"/>
        </w:rPr>
        <w:t>. Pirkimo sąlygų 7 priedo „Sutarties projektas“ (toliau – Sutarties projektas) 4.1 papunktyje nurodyta, kad „</w:t>
      </w:r>
      <w:r w:rsidRPr="00944999">
        <w:rPr>
          <w:rStyle w:val="normaltextrun"/>
          <w:rFonts w:ascii="Calibri" w:eastAsiaTheme="majorEastAsia" w:hAnsi="Calibri" w:cs="Calibri"/>
          <w:b/>
          <w:bCs/>
          <w:lang w:val="lt-LT"/>
        </w:rPr>
        <w:t>Darbai turi būti atlikti per 10 mėnesių</w:t>
      </w:r>
      <w:r w:rsidRPr="00944999">
        <w:rPr>
          <w:rStyle w:val="normaltextrun"/>
          <w:rFonts w:ascii="Calibri" w:eastAsiaTheme="majorEastAsia" w:hAnsi="Calibri" w:cs="Calibri"/>
          <w:lang w:val="lt-LT"/>
        </w:rPr>
        <w:t xml:space="preserve"> nuo Darbų pradžios“, o 4.8 papunktyje nustatyta, kad „</w:t>
      </w:r>
      <w:r w:rsidRPr="00944999">
        <w:rPr>
          <w:rStyle w:val="normaltextrun"/>
          <w:rFonts w:ascii="Calibri" w:eastAsiaTheme="majorEastAsia" w:hAnsi="Calibri" w:cs="Calibri"/>
          <w:b/>
          <w:bCs/>
          <w:lang w:val="lt-LT"/>
        </w:rPr>
        <w:t>Bendras pratęsimų ir sustabdymų terminas negali būti ilgesnis kaip 4 mėn</w:t>
      </w:r>
      <w:r w:rsidRPr="00944999">
        <w:rPr>
          <w:rStyle w:val="normaltextrun"/>
          <w:rFonts w:ascii="Calibri" w:eastAsiaTheme="majorEastAsia" w:hAnsi="Calibri" w:cs="Calibri"/>
          <w:lang w:val="lt-LT"/>
        </w:rPr>
        <w:t>.“ Taip pat Sutarties projekto 5.11 papunktyje nurodyta, kad „</w:t>
      </w:r>
      <w:r w:rsidR="00C637A6" w:rsidRPr="00944999">
        <w:rPr>
          <w:rStyle w:val="normaltextrun"/>
          <w:rFonts w:ascii="Calibri" w:eastAsiaTheme="majorEastAsia" w:hAnsi="Calibri" w:cs="Calibri"/>
          <w:lang w:val="lt-LT"/>
        </w:rPr>
        <w:t xml:space="preserve"> </w:t>
      </w:r>
      <w:r w:rsidRPr="00944999">
        <w:rPr>
          <w:rStyle w:val="normaltextrun"/>
          <w:rFonts w:ascii="Calibri" w:eastAsiaTheme="majorEastAsia" w:hAnsi="Calibri" w:cs="Calibri"/>
          <w:lang w:val="lt-LT"/>
        </w:rPr>
        <w:t>&lt;...&gt;</w:t>
      </w:r>
      <w:r w:rsidRPr="00944999">
        <w:rPr>
          <w:rStyle w:val="normaltextrun"/>
          <w:rFonts w:ascii="Calibri" w:eastAsiaTheme="majorEastAsia" w:hAnsi="Calibri" w:cs="Calibri"/>
          <w:b/>
          <w:bCs/>
          <w:lang w:val="lt-LT"/>
        </w:rPr>
        <w:t xml:space="preserve"> Galutinis apmokėjimas yra vykdomas per 30 (trisdešimt) kalendorinių dienų </w:t>
      </w:r>
      <w:r w:rsidRPr="00944999">
        <w:rPr>
          <w:rStyle w:val="normaltextrun"/>
          <w:rFonts w:ascii="Calibri" w:eastAsiaTheme="majorEastAsia" w:hAnsi="Calibri" w:cs="Calibri"/>
          <w:lang w:val="lt-LT"/>
        </w:rPr>
        <w:t>po Akto, TIEKĖJO atliktų Darbų perdavimo UŽSAKOVUI akto pasirašymo ir Defektų ištaisymo garantiniu laikotarpiu užtikrinimo dokumento pateikimo</w:t>
      </w:r>
      <w:r w:rsidR="00C637A6" w:rsidRPr="00944999">
        <w:rPr>
          <w:rStyle w:val="normaltextrun"/>
          <w:rFonts w:ascii="Calibri" w:eastAsiaTheme="majorEastAsia" w:hAnsi="Calibri" w:cs="Calibri"/>
          <w:lang w:val="lt-LT"/>
        </w:rPr>
        <w:t>.</w:t>
      </w:r>
      <w:r w:rsidRPr="00944999">
        <w:rPr>
          <w:rStyle w:val="normaltextrun"/>
          <w:rFonts w:ascii="Calibri" w:eastAsiaTheme="majorEastAsia" w:hAnsi="Calibri" w:cs="Calibri"/>
          <w:lang w:val="lt-LT"/>
        </w:rPr>
        <w:t>“</w:t>
      </w:r>
      <w:r w:rsidR="00216FC3" w:rsidRPr="00944999">
        <w:rPr>
          <w:rStyle w:val="normaltextrun"/>
          <w:rFonts w:ascii="Calibri" w:eastAsiaTheme="majorEastAsia" w:hAnsi="Calibri" w:cs="Calibri"/>
          <w:lang w:val="lt-LT"/>
        </w:rPr>
        <w:t xml:space="preserve"> </w:t>
      </w:r>
      <w:r w:rsidR="00A169DE" w:rsidRPr="00944999">
        <w:rPr>
          <w:rStyle w:val="normaltextrun"/>
          <w:rFonts w:ascii="Calibri" w:eastAsiaTheme="majorEastAsia" w:hAnsi="Calibri" w:cs="Calibri"/>
          <w:lang w:val="lt-LT"/>
        </w:rPr>
        <w:t xml:space="preserve">Atkreiptinas dėmesys, kad </w:t>
      </w:r>
      <w:r w:rsidR="00216FC3" w:rsidRPr="00944999">
        <w:rPr>
          <w:rStyle w:val="normaltextrun"/>
          <w:rFonts w:ascii="Calibri" w:eastAsiaTheme="majorEastAsia" w:hAnsi="Calibri" w:cs="Calibri"/>
          <w:lang w:val="lt-LT"/>
        </w:rPr>
        <w:t>P</w:t>
      </w:r>
      <w:r w:rsidR="00FB0B2D" w:rsidRPr="00944999">
        <w:rPr>
          <w:rStyle w:val="normaltextrun"/>
          <w:rFonts w:ascii="Calibri" w:eastAsiaTheme="majorEastAsia" w:hAnsi="Calibri" w:cs="Calibri"/>
          <w:lang w:val="lt-LT"/>
        </w:rPr>
        <w:t xml:space="preserve">irkimo sąlygų </w:t>
      </w:r>
      <w:r w:rsidR="00204BE1" w:rsidRPr="00944999">
        <w:rPr>
          <w:rStyle w:val="normaltextrun"/>
          <w:rFonts w:ascii="Calibri" w:eastAsiaTheme="majorEastAsia" w:hAnsi="Calibri" w:cs="Calibri"/>
          <w:lang w:val="lt-LT"/>
        </w:rPr>
        <w:t>2 priedo „</w:t>
      </w:r>
      <w:r w:rsidR="00FB0B2D" w:rsidRPr="00944999">
        <w:rPr>
          <w:rStyle w:val="normaltextrun"/>
          <w:rFonts w:ascii="Calibri" w:eastAsiaTheme="majorEastAsia" w:hAnsi="Calibri" w:cs="Calibri"/>
          <w:lang w:val="lt-LT"/>
        </w:rPr>
        <w:t>Techninė</w:t>
      </w:r>
      <w:r w:rsidR="00204BE1" w:rsidRPr="00944999">
        <w:rPr>
          <w:rStyle w:val="normaltextrun"/>
          <w:rFonts w:ascii="Calibri" w:eastAsiaTheme="majorEastAsia" w:hAnsi="Calibri" w:cs="Calibri"/>
          <w:lang w:val="lt-LT"/>
        </w:rPr>
        <w:t xml:space="preserve"> specifikacija“</w:t>
      </w:r>
      <w:r w:rsidR="00FB0B2D" w:rsidRPr="00944999">
        <w:rPr>
          <w:rStyle w:val="normaltextrun"/>
          <w:rFonts w:ascii="Calibri" w:eastAsiaTheme="majorEastAsia" w:hAnsi="Calibri" w:cs="Calibri"/>
          <w:lang w:val="lt-LT"/>
        </w:rPr>
        <w:t xml:space="preserve"> </w:t>
      </w:r>
      <w:r w:rsidR="007B61BB" w:rsidRPr="00944999">
        <w:rPr>
          <w:rStyle w:val="normaltextrun"/>
          <w:rFonts w:ascii="Calibri" w:eastAsiaTheme="majorEastAsia" w:hAnsi="Calibri" w:cs="Calibri"/>
          <w:lang w:val="lt-LT"/>
        </w:rPr>
        <w:t>(toliau – P</w:t>
      </w:r>
      <w:r w:rsidR="00AC7256" w:rsidRPr="00944999">
        <w:rPr>
          <w:rStyle w:val="normaltextrun"/>
          <w:rFonts w:ascii="Calibri" w:eastAsiaTheme="majorEastAsia" w:hAnsi="Calibri" w:cs="Calibri"/>
          <w:lang w:val="lt-LT"/>
        </w:rPr>
        <w:t>irkimo sąlygų</w:t>
      </w:r>
      <w:r w:rsidR="007B61BB" w:rsidRPr="00944999">
        <w:rPr>
          <w:rStyle w:val="normaltextrun"/>
          <w:rFonts w:ascii="Calibri" w:eastAsiaTheme="majorEastAsia" w:hAnsi="Calibri" w:cs="Calibri"/>
          <w:lang w:val="lt-LT"/>
        </w:rPr>
        <w:t xml:space="preserve"> TS</w:t>
      </w:r>
      <w:r w:rsidR="00AC7256" w:rsidRPr="00944999">
        <w:rPr>
          <w:rStyle w:val="normaltextrun"/>
          <w:rFonts w:ascii="Calibri" w:eastAsiaTheme="majorEastAsia" w:hAnsi="Calibri" w:cs="Calibri"/>
          <w:lang w:val="lt-LT"/>
        </w:rPr>
        <w:t xml:space="preserve">) </w:t>
      </w:r>
      <w:r w:rsidR="00863501" w:rsidRPr="00944999">
        <w:rPr>
          <w:rStyle w:val="normaltextrun"/>
          <w:rFonts w:ascii="Calibri" w:eastAsiaTheme="majorEastAsia" w:hAnsi="Calibri" w:cs="Calibri"/>
          <w:lang w:val="lt-LT"/>
        </w:rPr>
        <w:t>6.1 papunktyje</w:t>
      </w:r>
      <w:r w:rsidR="00D05CE5" w:rsidRPr="00944999">
        <w:rPr>
          <w:rStyle w:val="normaltextrun"/>
          <w:rFonts w:ascii="Calibri" w:eastAsiaTheme="majorEastAsia" w:hAnsi="Calibri" w:cs="Calibri"/>
          <w:lang w:val="lt-LT"/>
        </w:rPr>
        <w:t xml:space="preserve"> nurodyta „</w:t>
      </w:r>
      <w:r w:rsidR="00D05CE5" w:rsidRPr="00944999">
        <w:rPr>
          <w:rStyle w:val="normaltextrun"/>
          <w:rFonts w:ascii="Calibri" w:eastAsiaTheme="majorEastAsia" w:hAnsi="Calibri" w:cs="Calibri"/>
          <w:b/>
          <w:bCs/>
          <w:lang w:val="lt-LT"/>
        </w:rPr>
        <w:t>Darbai turi būti atlikti per 7 mėnesius</w:t>
      </w:r>
      <w:r w:rsidR="00D05CE5" w:rsidRPr="00944999">
        <w:rPr>
          <w:rStyle w:val="normaltextrun"/>
          <w:rFonts w:ascii="Calibri" w:eastAsiaTheme="majorEastAsia" w:hAnsi="Calibri" w:cs="Calibri"/>
          <w:lang w:val="lt-LT"/>
        </w:rPr>
        <w:t xml:space="preserve"> nuo Darbų pradžios</w:t>
      </w:r>
      <w:r w:rsidR="0050719C">
        <w:rPr>
          <w:rStyle w:val="normaltextrun"/>
          <w:rFonts w:ascii="Calibri" w:eastAsiaTheme="majorEastAsia" w:hAnsi="Calibri" w:cs="Calibri"/>
          <w:lang w:val="lt-LT"/>
        </w:rPr>
        <w:t>.</w:t>
      </w:r>
      <w:r w:rsidR="00D05CE5" w:rsidRPr="00944999">
        <w:rPr>
          <w:rStyle w:val="normaltextrun"/>
          <w:rFonts w:ascii="Calibri" w:eastAsiaTheme="majorEastAsia" w:hAnsi="Calibri" w:cs="Calibri"/>
          <w:lang w:val="lt-LT"/>
        </w:rPr>
        <w:t>“</w:t>
      </w:r>
      <w:r w:rsidR="00740A96" w:rsidRPr="00944999">
        <w:rPr>
          <w:rStyle w:val="normaltextrun"/>
          <w:rFonts w:ascii="Calibri" w:eastAsiaTheme="majorEastAsia" w:hAnsi="Calibri" w:cs="Calibri"/>
          <w:lang w:val="lt-LT"/>
        </w:rPr>
        <w:t xml:space="preserve"> </w:t>
      </w:r>
    </w:p>
    <w:p w14:paraId="0871CB42" w14:textId="6B329F07" w:rsidR="00D05CE5" w:rsidRPr="00944999" w:rsidRDefault="00FA21D9" w:rsidP="00017C41">
      <w:pPr>
        <w:pStyle w:val="paragraph"/>
        <w:tabs>
          <w:tab w:val="left" w:pos="709"/>
          <w:tab w:val="left" w:pos="1134"/>
        </w:tabs>
        <w:spacing w:before="0" w:beforeAutospacing="0" w:after="0" w:afterAutospacing="0" w:line="23" w:lineRule="atLeast"/>
        <w:ind w:firstLine="720"/>
        <w:textAlignment w:val="baseline"/>
        <w:rPr>
          <w:rStyle w:val="normaltextrun"/>
          <w:rFonts w:ascii="Calibri" w:eastAsiaTheme="majorEastAsia" w:hAnsi="Calibri" w:cs="Calibri"/>
          <w:lang w:val="lt-LT"/>
        </w:rPr>
      </w:pPr>
      <w:r w:rsidRPr="00944999">
        <w:rPr>
          <w:rFonts w:ascii="Calibri" w:hAnsi="Calibri" w:cs="Calibri"/>
          <w:lang w:val="lt-LT"/>
        </w:rPr>
        <w:t>Vadovaujantis Įstatymo 35 straipsnio 4 dalies nuostata Pirkimo dokumentai turi būti tikslūs, aiškūs</w:t>
      </w:r>
      <w:r w:rsidR="001775C6" w:rsidRPr="00944999">
        <w:rPr>
          <w:rFonts w:ascii="Calibri" w:hAnsi="Calibri" w:cs="Calibri"/>
          <w:lang w:val="lt-LT"/>
        </w:rPr>
        <w:t xml:space="preserve"> ir</w:t>
      </w:r>
      <w:r w:rsidRPr="00944999">
        <w:rPr>
          <w:rFonts w:ascii="Calibri" w:hAnsi="Calibri" w:cs="Calibri"/>
          <w:lang w:val="lt-LT"/>
        </w:rPr>
        <w:t xml:space="preserve"> </w:t>
      </w:r>
      <w:r w:rsidRPr="00944999">
        <w:rPr>
          <w:rFonts w:ascii="Calibri" w:hAnsi="Calibri" w:cs="Calibri"/>
          <w:b/>
          <w:bCs/>
          <w:lang w:val="lt-LT"/>
        </w:rPr>
        <w:t>be dviprasmybių</w:t>
      </w:r>
      <w:r w:rsidRPr="00944999">
        <w:rPr>
          <w:rFonts w:ascii="Calibri" w:hAnsi="Calibri" w:cs="Calibri"/>
          <w:lang w:val="lt-LT"/>
        </w:rPr>
        <w:t>.</w:t>
      </w:r>
      <w:r w:rsidR="00782E84" w:rsidRPr="00944999">
        <w:rPr>
          <w:rFonts w:ascii="Calibri" w:hAnsi="Calibri" w:cs="Calibri"/>
          <w:lang w:val="lt-LT"/>
        </w:rPr>
        <w:t xml:space="preserve"> Atsižvelgiant į tai, </w:t>
      </w:r>
      <w:r w:rsidR="00394951" w:rsidRPr="00944999">
        <w:rPr>
          <w:rFonts w:ascii="Calibri" w:hAnsi="Calibri" w:cs="Calibri"/>
          <w:lang w:val="lt-LT" w:eastAsia="lt-LT"/>
        </w:rPr>
        <w:t>Tarnyba rekomenduoja peržiūrėti ir patikslinti Pirkimo sąlygas</w:t>
      </w:r>
      <w:r w:rsidR="00671E2D" w:rsidRPr="00944999">
        <w:rPr>
          <w:rFonts w:ascii="Calibri" w:hAnsi="Calibri" w:cs="Calibri"/>
          <w:lang w:val="lt-LT" w:eastAsia="lt-LT"/>
        </w:rPr>
        <w:t xml:space="preserve"> ir aiškiai nurodyti</w:t>
      </w:r>
      <w:r w:rsidR="00DC7667" w:rsidRPr="00944999">
        <w:rPr>
          <w:rFonts w:ascii="Calibri" w:hAnsi="Calibri" w:cs="Calibri"/>
          <w:lang w:val="lt-LT" w:eastAsia="lt-LT"/>
        </w:rPr>
        <w:t>:</w:t>
      </w:r>
      <w:r w:rsidR="00671E2D" w:rsidRPr="00944999">
        <w:rPr>
          <w:rFonts w:ascii="Calibri" w:hAnsi="Calibri" w:cs="Calibri"/>
          <w:lang w:val="lt-LT" w:eastAsia="lt-LT"/>
        </w:rPr>
        <w:t xml:space="preserve"> </w:t>
      </w:r>
      <w:r w:rsidR="009756F1" w:rsidRPr="00944999">
        <w:rPr>
          <w:rFonts w:ascii="Calibri" w:hAnsi="Calibri" w:cs="Calibri"/>
          <w:lang w:val="lt-LT" w:eastAsia="lt-LT"/>
        </w:rPr>
        <w:t xml:space="preserve">a) </w:t>
      </w:r>
      <w:r w:rsidR="00671E2D" w:rsidRPr="00944999">
        <w:rPr>
          <w:rFonts w:ascii="Calibri" w:hAnsi="Calibri" w:cs="Calibri"/>
          <w:lang w:val="lt-LT" w:eastAsia="lt-LT"/>
        </w:rPr>
        <w:t xml:space="preserve">koks yra </w:t>
      </w:r>
      <w:r w:rsidR="00671E2D" w:rsidRPr="00944999">
        <w:rPr>
          <w:rFonts w:ascii="Calibri" w:hAnsi="Calibri" w:cs="Calibri"/>
          <w:b/>
          <w:bCs/>
          <w:lang w:val="lt-LT" w:eastAsia="lt-LT"/>
        </w:rPr>
        <w:t>darbų atlikimo terminas</w:t>
      </w:r>
      <w:r w:rsidR="00817840" w:rsidRPr="00944999">
        <w:rPr>
          <w:rFonts w:ascii="Calibri" w:hAnsi="Calibri" w:cs="Calibri"/>
          <w:b/>
          <w:bCs/>
          <w:lang w:val="lt-LT" w:eastAsia="lt-LT"/>
        </w:rPr>
        <w:t>,</w:t>
      </w:r>
      <w:r w:rsidR="00671E2D" w:rsidRPr="00944999">
        <w:rPr>
          <w:rFonts w:ascii="Calibri" w:hAnsi="Calibri" w:cs="Calibri"/>
          <w:lang w:val="lt-LT" w:eastAsia="lt-LT"/>
        </w:rPr>
        <w:t xml:space="preserve"> </w:t>
      </w:r>
      <w:r w:rsidR="00817840" w:rsidRPr="00944999">
        <w:rPr>
          <w:rFonts w:ascii="Calibri" w:hAnsi="Calibri" w:cs="Calibri"/>
          <w:lang w:val="lt-LT" w:eastAsia="lt-LT"/>
        </w:rPr>
        <w:t xml:space="preserve">b) </w:t>
      </w:r>
      <w:r w:rsidR="00671E2D" w:rsidRPr="00944999">
        <w:rPr>
          <w:rFonts w:ascii="Calibri" w:hAnsi="Calibri" w:cs="Calibri"/>
          <w:lang w:val="lt-LT" w:eastAsia="lt-LT"/>
        </w:rPr>
        <w:t xml:space="preserve">koks yra </w:t>
      </w:r>
      <w:r w:rsidR="00671E2D" w:rsidRPr="00944999">
        <w:rPr>
          <w:rFonts w:ascii="Calibri" w:hAnsi="Calibri" w:cs="Calibri"/>
          <w:b/>
          <w:bCs/>
          <w:lang w:val="lt-LT" w:eastAsia="lt-LT"/>
        </w:rPr>
        <w:t>sutarties galiojimo terminas</w:t>
      </w:r>
      <w:r w:rsidR="00017C41">
        <w:rPr>
          <w:rFonts w:ascii="Calibri" w:hAnsi="Calibri" w:cs="Calibri"/>
          <w:b/>
          <w:bCs/>
          <w:lang w:val="lt-LT" w:eastAsia="lt-LT"/>
        </w:rPr>
        <w:t>.</w:t>
      </w:r>
    </w:p>
    <w:p w14:paraId="7317E049" w14:textId="100BB3BA" w:rsidR="00072CAE" w:rsidRPr="00944999" w:rsidRDefault="00072CAE" w:rsidP="00944999">
      <w:pPr>
        <w:pStyle w:val="paragraph"/>
        <w:tabs>
          <w:tab w:val="left" w:pos="709"/>
          <w:tab w:val="left" w:pos="1134"/>
        </w:tabs>
        <w:spacing w:before="0" w:beforeAutospacing="0" w:after="0" w:afterAutospacing="0" w:line="23" w:lineRule="atLeast"/>
        <w:ind w:firstLine="720"/>
        <w:textAlignment w:val="baseline"/>
        <w:rPr>
          <w:rStyle w:val="normaltextrun"/>
          <w:rFonts w:ascii="Calibri" w:eastAsiaTheme="majorEastAsia" w:hAnsi="Calibri" w:cs="Calibri"/>
          <w:lang w:val="lt-LT"/>
        </w:rPr>
      </w:pPr>
      <w:r w:rsidRPr="00944999">
        <w:rPr>
          <w:rStyle w:val="normaltextrun"/>
          <w:rFonts w:ascii="Calibri" w:eastAsiaTheme="majorEastAsia" w:hAnsi="Calibri" w:cs="Calibri"/>
          <w:lang w:val="lt-LT"/>
        </w:rPr>
        <w:t xml:space="preserve">Pažymėtina, kad skelbimo apie pirkimą punkte „Numatomas galiojimas“ turi būti nurodoma sutarties galiojimo trukmė, įskaičiuojant darbų atlikimo terminus, paslaugų suteikimo terminus, </w:t>
      </w:r>
      <w:r w:rsidRPr="00944999">
        <w:rPr>
          <w:rStyle w:val="normaltextrun"/>
          <w:rFonts w:ascii="Calibri" w:eastAsiaTheme="majorEastAsia" w:hAnsi="Calibri" w:cs="Calibri"/>
          <w:lang w:val="lt-LT"/>
        </w:rPr>
        <w:lastRenderedPageBreak/>
        <w:t>visus numatomus pratęsimus, pasirinkimo galimybes, galutinio atsiskaitymo terminus.</w:t>
      </w:r>
      <w:r w:rsidR="00164C10" w:rsidRPr="00944999">
        <w:rPr>
          <w:rStyle w:val="normaltextrun"/>
          <w:rFonts w:ascii="Calibri" w:eastAsiaTheme="majorEastAsia" w:hAnsi="Calibri" w:cs="Calibri"/>
          <w:lang w:val="lt-LT"/>
        </w:rPr>
        <w:t xml:space="preserve"> </w:t>
      </w:r>
      <w:r w:rsidRPr="00944999">
        <w:rPr>
          <w:rStyle w:val="normaltextrun"/>
          <w:rFonts w:ascii="Calibri" w:eastAsiaTheme="majorEastAsia" w:hAnsi="Calibri" w:cs="Calibri"/>
          <w:lang w:val="lt-LT"/>
        </w:rPr>
        <w:t xml:space="preserve">Šiuo atveju pildant skelbimo apie pirkimą dalį „Numatomas galiojimas“ sutarties trukmė nurodyta neteisingai. </w:t>
      </w:r>
      <w:r w:rsidR="00017C41">
        <w:rPr>
          <w:rStyle w:val="normaltextrun"/>
          <w:rFonts w:ascii="Calibri" w:eastAsiaTheme="majorEastAsia" w:hAnsi="Calibri" w:cs="Calibri"/>
          <w:lang w:val="lt-LT"/>
        </w:rPr>
        <w:t>Taip pat atkreiptinas dėmesys</w:t>
      </w:r>
      <w:r w:rsidRPr="00944999">
        <w:rPr>
          <w:rStyle w:val="normaltextrun"/>
          <w:rFonts w:ascii="Calibri" w:eastAsiaTheme="majorEastAsia" w:hAnsi="Calibri" w:cs="Calibri"/>
          <w:lang w:val="lt-LT"/>
        </w:rPr>
        <w:t xml:space="preserve">, kad tuo atveju, jeigu yra prieštaravimų ar neatitikimų tarp skelbime apie pirkimą paskelbtos informacijos ir kitų pirkimo dokumentų nuostatų, </w:t>
      </w:r>
      <w:r w:rsidRPr="00944999">
        <w:rPr>
          <w:rStyle w:val="normaltextrun"/>
          <w:rFonts w:ascii="Calibri" w:eastAsiaTheme="majorEastAsia" w:hAnsi="Calibri" w:cs="Calibri"/>
          <w:b/>
          <w:bCs/>
          <w:lang w:val="lt-LT"/>
        </w:rPr>
        <w:t>skelbime apie pirkimą pateikta informacija laikoma teisinga</w:t>
      </w:r>
      <w:r w:rsidRPr="00944999">
        <w:rPr>
          <w:rStyle w:val="normaltextrun"/>
          <w:rFonts w:ascii="Calibri" w:eastAsiaTheme="majorEastAsia" w:hAnsi="Calibri" w:cs="Calibri"/>
          <w:lang w:val="lt-LT"/>
        </w:rPr>
        <w:t xml:space="preserve"> (Įstatymo 35 straipsnio 3 dalis). Tarnyba primena, </w:t>
      </w:r>
      <w:r w:rsidR="00164C10" w:rsidRPr="00944999">
        <w:rPr>
          <w:rStyle w:val="normaltextrun"/>
          <w:rFonts w:ascii="Calibri" w:eastAsiaTheme="majorEastAsia" w:hAnsi="Calibri" w:cs="Calibri"/>
          <w:lang w:val="lt-LT"/>
        </w:rPr>
        <w:t>kad</w:t>
      </w:r>
      <w:r w:rsidRPr="00944999">
        <w:rPr>
          <w:rStyle w:val="normaltextrun"/>
          <w:rFonts w:ascii="Calibri" w:eastAsiaTheme="majorEastAsia" w:hAnsi="Calibri" w:cs="Calibri"/>
          <w:lang w:val="lt-LT"/>
        </w:rPr>
        <w:t xml:space="preserve"> </w:t>
      </w:r>
      <w:r w:rsidR="00164C10" w:rsidRPr="00944999">
        <w:rPr>
          <w:rStyle w:val="normaltextrun"/>
          <w:rFonts w:ascii="Calibri" w:eastAsiaTheme="majorEastAsia" w:hAnsi="Calibri" w:cs="Calibri"/>
          <w:lang w:val="lt-LT"/>
        </w:rPr>
        <w:t>s</w:t>
      </w:r>
      <w:r w:rsidRPr="00944999">
        <w:rPr>
          <w:rStyle w:val="normaltextrun"/>
          <w:rFonts w:ascii="Calibri" w:eastAsiaTheme="majorEastAsia" w:hAnsi="Calibri" w:cs="Calibri"/>
          <w:lang w:val="lt-LT"/>
        </w:rPr>
        <w:t>utarties trukmė nurodoma atsižvelgiant ne tik į prekių pristatymo, paslaugų, darbų atlikimo terminą, įskaitant galimus darbų atlikimo termino pratęsimus, bet ir į abipusių įsipareigojimų įvykdymo terminą.</w:t>
      </w:r>
    </w:p>
    <w:p w14:paraId="13357A55" w14:textId="2C0DD600" w:rsidR="00164C10" w:rsidRPr="00944999" w:rsidRDefault="00072CAE" w:rsidP="00944999">
      <w:pPr>
        <w:pStyle w:val="paragraph"/>
        <w:tabs>
          <w:tab w:val="left" w:pos="709"/>
          <w:tab w:val="left" w:pos="1134"/>
        </w:tabs>
        <w:spacing w:before="0" w:beforeAutospacing="0" w:after="0" w:afterAutospacing="0" w:line="23" w:lineRule="atLeast"/>
        <w:ind w:firstLine="720"/>
        <w:textAlignment w:val="baseline"/>
        <w:rPr>
          <w:rFonts w:ascii="Calibri" w:hAnsi="Calibri" w:cs="Calibri"/>
          <w:lang w:val="lt-LT"/>
        </w:rPr>
      </w:pPr>
      <w:r w:rsidRPr="00944999">
        <w:rPr>
          <w:rStyle w:val="normaltextrun"/>
          <w:rFonts w:ascii="Calibri" w:eastAsiaTheme="majorEastAsia" w:hAnsi="Calibri" w:cs="Calibri"/>
          <w:lang w:val="lt-LT"/>
        </w:rPr>
        <w:t xml:space="preserve">Atsižvelgiant į tai, kas nurodyta, Tarnyba rekomenduoja </w:t>
      </w:r>
      <w:hyperlink r:id="rId10" w:history="1">
        <w:r w:rsidR="00164C10" w:rsidRPr="00944999">
          <w:rPr>
            <w:rStyle w:val="Hyperlink"/>
            <w:rFonts w:ascii="Calibri" w:hAnsi="Calibri" w:cs="Calibri"/>
            <w:lang w:val="lt-LT"/>
          </w:rPr>
          <w:t>Pranešimu apie pakeitimus</w:t>
        </w:r>
      </w:hyperlink>
      <w:r w:rsidR="00164C10" w:rsidRPr="00944999">
        <w:rPr>
          <w:rFonts w:ascii="Calibri" w:hAnsi="Calibri" w:cs="Calibri"/>
          <w:lang w:val="lt-LT"/>
        </w:rPr>
        <w:t xml:space="preserve"> </w:t>
      </w:r>
      <w:r w:rsidRPr="00944999">
        <w:rPr>
          <w:rStyle w:val="normaltextrun"/>
          <w:rFonts w:ascii="Calibri" w:eastAsiaTheme="majorEastAsia" w:hAnsi="Calibri" w:cs="Calibri"/>
          <w:lang w:val="lt-LT"/>
        </w:rPr>
        <w:t xml:space="preserve">tikslinti </w:t>
      </w:r>
      <w:r w:rsidR="00164C10" w:rsidRPr="00944999">
        <w:rPr>
          <w:rFonts w:ascii="Calibri" w:hAnsi="Calibri" w:cs="Calibri"/>
          <w:lang w:val="lt-LT"/>
        </w:rPr>
        <w:t>skelbimo apie pirkimą skilties „Pirkimo dalis“ duomenų grupės „Pirkimų procedūros procesas</w:t>
      </w:r>
      <w:r w:rsidR="00A015AD">
        <w:rPr>
          <w:rFonts w:ascii="Calibri" w:hAnsi="Calibri" w:cs="Calibri"/>
          <w:lang w:val="lt-LT"/>
        </w:rPr>
        <w:t>“</w:t>
      </w:r>
      <w:r w:rsidR="00164C10" w:rsidRPr="00944999">
        <w:rPr>
          <w:rFonts w:ascii="Calibri" w:hAnsi="Calibri" w:cs="Calibri"/>
          <w:lang w:val="lt-LT"/>
        </w:rPr>
        <w:t xml:space="preserve"> punktą „Numatomas galiojimas“, laukelyje „Galiojimas“ nurodant sutarties galiojimo trukmę</w:t>
      </w:r>
    </w:p>
    <w:p w14:paraId="294A0473" w14:textId="15E39E93" w:rsidR="00164C10" w:rsidRPr="00944999" w:rsidRDefault="00072CAE" w:rsidP="00017C41">
      <w:pPr>
        <w:pStyle w:val="paragraph"/>
        <w:tabs>
          <w:tab w:val="left" w:pos="709"/>
          <w:tab w:val="left" w:pos="1134"/>
        </w:tabs>
        <w:spacing w:before="0" w:beforeAutospacing="0" w:after="0" w:afterAutospacing="0" w:line="23" w:lineRule="atLeast"/>
        <w:textAlignment w:val="baseline"/>
        <w:rPr>
          <w:rFonts w:ascii="Calibri" w:eastAsiaTheme="majorEastAsia" w:hAnsi="Calibri" w:cs="Calibri"/>
          <w:lang w:val="lt-LT"/>
        </w:rPr>
      </w:pPr>
      <w:r w:rsidRPr="00944999">
        <w:rPr>
          <w:rStyle w:val="normaltextrun"/>
          <w:rFonts w:ascii="Calibri" w:eastAsiaTheme="majorEastAsia" w:hAnsi="Calibri" w:cs="Calibri"/>
          <w:lang w:val="lt-LT"/>
        </w:rPr>
        <w:t>įskaičiuojant darbų atlikimo terminą, darbų atlikimo pratęsimo terminą ir apmokėjimo terminą bei kitų įsipareigojimų terminus.</w:t>
      </w:r>
    </w:p>
    <w:p w14:paraId="65942416" w14:textId="77777777" w:rsidR="00187A5C" w:rsidRPr="00944999" w:rsidRDefault="00187A5C" w:rsidP="00944999">
      <w:pPr>
        <w:spacing w:after="0" w:line="23" w:lineRule="atLeast"/>
        <w:ind w:firstLine="720"/>
        <w:rPr>
          <w:rFonts w:ascii="Calibri" w:hAnsi="Calibri" w:cs="Calibri"/>
          <w:lang w:val="lt-LT"/>
        </w:rPr>
      </w:pPr>
    </w:p>
    <w:p w14:paraId="07649AE6" w14:textId="5A2B0236" w:rsidR="00DD1774" w:rsidRPr="00CB2643" w:rsidRDefault="00CB2643" w:rsidP="001A4CA8">
      <w:pPr>
        <w:tabs>
          <w:tab w:val="left" w:pos="993"/>
          <w:tab w:val="left" w:pos="1134"/>
        </w:tabs>
        <w:spacing w:after="0" w:line="23" w:lineRule="atLeast"/>
        <w:ind w:left="360" w:firstLine="349"/>
        <w:rPr>
          <w:rStyle w:val="normaltextrun"/>
          <w:rFonts w:ascii="Calibri" w:eastAsiaTheme="majorEastAsia" w:hAnsi="Calibri" w:cs="Calibri"/>
          <w:b/>
          <w:bCs/>
          <w:lang w:val="lt-LT"/>
        </w:rPr>
      </w:pPr>
      <w:r>
        <w:rPr>
          <w:rStyle w:val="normaltextrun"/>
          <w:rFonts w:ascii="Calibri" w:eastAsiaTheme="majorEastAsia" w:hAnsi="Calibri" w:cs="Calibri"/>
          <w:b/>
          <w:bCs/>
          <w:lang w:val="lt-LT"/>
        </w:rPr>
        <w:t xml:space="preserve">3. </w:t>
      </w:r>
      <w:r w:rsidR="00DD1774" w:rsidRPr="00CB2643">
        <w:rPr>
          <w:rStyle w:val="normaltextrun"/>
          <w:rFonts w:ascii="Calibri" w:eastAsiaTheme="majorEastAsia" w:hAnsi="Calibri" w:cs="Calibri"/>
          <w:b/>
          <w:bCs/>
          <w:lang w:val="lt-LT"/>
        </w:rPr>
        <w:t>Dėl tiekėjų kvalifikacijos reikalavimų</w:t>
      </w:r>
    </w:p>
    <w:p w14:paraId="3CA9E157" w14:textId="77777777" w:rsidR="00DD1774" w:rsidRPr="00944999" w:rsidRDefault="00DD1774" w:rsidP="00944999">
      <w:pPr>
        <w:tabs>
          <w:tab w:val="left" w:pos="993"/>
          <w:tab w:val="left" w:pos="1134"/>
        </w:tabs>
        <w:spacing w:after="0" w:line="23" w:lineRule="atLeast"/>
        <w:ind w:firstLine="720"/>
        <w:rPr>
          <w:rStyle w:val="normaltextrun"/>
          <w:rFonts w:ascii="Calibri" w:eastAsiaTheme="majorEastAsia" w:hAnsi="Calibri" w:cs="Calibri"/>
          <w:b/>
          <w:bCs/>
          <w:lang w:val="lt-LT"/>
        </w:rPr>
      </w:pPr>
    </w:p>
    <w:p w14:paraId="2B0FA010" w14:textId="619F22DD" w:rsidR="008F6ED1" w:rsidRPr="008572F8" w:rsidRDefault="00447590" w:rsidP="008572F8">
      <w:pPr>
        <w:pStyle w:val="paragraph"/>
        <w:tabs>
          <w:tab w:val="left" w:pos="709"/>
          <w:tab w:val="left" w:pos="1134"/>
        </w:tabs>
        <w:spacing w:before="0" w:beforeAutospacing="0" w:after="0" w:afterAutospacing="0" w:line="23" w:lineRule="atLeast"/>
        <w:ind w:firstLine="720"/>
        <w:textAlignment w:val="baseline"/>
        <w:rPr>
          <w:rFonts w:ascii="Calibri" w:hAnsi="Calibri" w:cs="Calibri"/>
          <w:lang w:val="lt-LT"/>
        </w:rPr>
      </w:pPr>
      <w:r w:rsidRPr="00944999">
        <w:rPr>
          <w:rStyle w:val="normaltextrun"/>
          <w:rFonts w:ascii="Calibri" w:eastAsiaTheme="majorEastAsia" w:hAnsi="Calibri" w:cs="Calibri"/>
          <w:lang w:val="lt-LT"/>
        </w:rPr>
        <w:t xml:space="preserve">Pirkimo sąlygų 4 priedo „Tiekėjų kvalifikacijos reikalavimai ir reikalaujami aplinkos apsaugos vadybos sistemų standartai“ lentelės (toliau – Tiekėjų kvalifikacijos reikalavimų lentelė) 1.1 papunktyje nustatytas reikalavimas: „Statinio statybos vadovas turi teisę eiti </w:t>
      </w:r>
      <w:r w:rsidRPr="00944999">
        <w:rPr>
          <w:rStyle w:val="normaltextrun"/>
          <w:rFonts w:ascii="Calibri" w:eastAsiaTheme="majorEastAsia" w:hAnsi="Calibri" w:cs="Calibri"/>
          <w:b/>
          <w:bCs/>
          <w:lang w:val="lt-LT"/>
        </w:rPr>
        <w:t xml:space="preserve">neypatingo ir/arba ypatingo </w:t>
      </w:r>
      <w:r w:rsidRPr="00944999">
        <w:rPr>
          <w:rStyle w:val="normaltextrun"/>
          <w:rFonts w:ascii="Calibri" w:eastAsiaTheme="majorEastAsia" w:hAnsi="Calibri" w:cs="Calibri"/>
          <w:lang w:val="lt-LT"/>
        </w:rPr>
        <w:t xml:space="preserve">statinio statybos vadovo pareigas: </w:t>
      </w:r>
      <w:r w:rsidRPr="00944999">
        <w:rPr>
          <w:rStyle w:val="normaltextrun"/>
          <w:rFonts w:ascii="Calibri" w:eastAsiaTheme="majorEastAsia" w:hAnsi="Calibri" w:cs="Calibri"/>
          <w:b/>
          <w:bCs/>
          <w:lang w:val="lt-LT"/>
        </w:rPr>
        <w:t>statiniai - negyvenamieji pastatai</w:t>
      </w:r>
      <w:r w:rsidR="009A7948" w:rsidRPr="00944999">
        <w:rPr>
          <w:rStyle w:val="normaltextrun"/>
          <w:rFonts w:ascii="Calibri" w:eastAsiaTheme="majorEastAsia" w:hAnsi="Calibri" w:cs="Calibri"/>
          <w:b/>
          <w:bCs/>
          <w:lang w:val="lt-LT"/>
        </w:rPr>
        <w:t>.</w:t>
      </w:r>
      <w:r w:rsidRPr="00944999">
        <w:rPr>
          <w:rStyle w:val="normaltextrun"/>
          <w:rFonts w:ascii="Calibri" w:eastAsiaTheme="majorEastAsia" w:hAnsi="Calibri" w:cs="Calibri"/>
          <w:lang w:val="lt-LT"/>
        </w:rPr>
        <w:t xml:space="preserve">“ </w:t>
      </w:r>
      <w:r w:rsidR="0011204B" w:rsidRPr="00944999">
        <w:rPr>
          <w:rStyle w:val="normaltextrun"/>
          <w:rFonts w:ascii="Calibri" w:eastAsiaTheme="majorEastAsia" w:hAnsi="Calibri" w:cs="Calibri"/>
          <w:lang w:val="lt-LT"/>
        </w:rPr>
        <w:t xml:space="preserve"> </w:t>
      </w:r>
      <w:r w:rsidR="00286DFB" w:rsidRPr="00944999">
        <w:rPr>
          <w:rStyle w:val="normaltextrun"/>
          <w:rFonts w:ascii="Calibri" w:eastAsiaTheme="majorEastAsia" w:hAnsi="Calibri" w:cs="Calibri"/>
          <w:lang w:val="lt-LT"/>
        </w:rPr>
        <w:t>Po Tiekėjų kvalifikacijos reikalavimų lentele pateikta pastaba: „</w:t>
      </w:r>
      <w:r w:rsidR="00286DFB" w:rsidRPr="00944999">
        <w:rPr>
          <w:rFonts w:ascii="Calibri" w:hAnsi="Calibri" w:cs="Calibri"/>
          <w:lang w:val="lt-LT"/>
        </w:rPr>
        <w:t xml:space="preserve">*Kaip kvalifikaciją atitinkantys dokumentai bus priimtini ir atestatai, kuriuose nurodoma visa </w:t>
      </w:r>
      <w:r w:rsidR="00286DFB" w:rsidRPr="00944999">
        <w:rPr>
          <w:rFonts w:ascii="Calibri" w:hAnsi="Calibri" w:cs="Calibri"/>
          <w:b/>
          <w:bCs/>
          <w:lang w:val="lt-LT"/>
        </w:rPr>
        <w:t>reikalaujama statinių grupė</w:t>
      </w:r>
      <w:r w:rsidR="00286DFB" w:rsidRPr="00944999">
        <w:rPr>
          <w:rFonts w:ascii="Calibri" w:hAnsi="Calibri" w:cs="Calibri"/>
          <w:lang w:val="lt-LT"/>
        </w:rPr>
        <w:t xml:space="preserve"> ir atestatai, suteikiantys teisę atlikti darbus </w:t>
      </w:r>
      <w:r w:rsidR="00286DFB" w:rsidRPr="00944999">
        <w:rPr>
          <w:rFonts w:ascii="Calibri" w:hAnsi="Calibri" w:cs="Calibri"/>
          <w:b/>
          <w:bCs/>
          <w:lang w:val="lt-LT"/>
        </w:rPr>
        <w:t>negyvenamųjų pastatų pogrupyje – kitos paskirties pastatai</w:t>
      </w:r>
      <w:r w:rsidR="00286DFB" w:rsidRPr="00944999">
        <w:rPr>
          <w:rFonts w:ascii="Calibri" w:hAnsi="Calibri" w:cs="Calibri"/>
          <w:lang w:val="lt-LT"/>
        </w:rPr>
        <w:t>.</w:t>
      </w:r>
      <w:r w:rsidR="000A44EB" w:rsidRPr="00944999">
        <w:rPr>
          <w:rFonts w:ascii="Calibri" w:hAnsi="Calibri" w:cs="Calibri"/>
          <w:lang w:val="lt-LT"/>
        </w:rPr>
        <w:t>“</w:t>
      </w:r>
      <w:r w:rsidR="00286DFB" w:rsidRPr="00944999">
        <w:rPr>
          <w:rFonts w:ascii="Calibri" w:hAnsi="Calibri" w:cs="Calibri"/>
          <w:lang w:val="lt-LT"/>
        </w:rPr>
        <w:t xml:space="preserve">  </w:t>
      </w:r>
      <w:r w:rsidR="00AB6DBC" w:rsidRPr="00944999">
        <w:rPr>
          <w:rStyle w:val="normaltextrun"/>
          <w:rFonts w:ascii="Calibri" w:eastAsiaTheme="majorEastAsia" w:hAnsi="Calibri" w:cs="Calibri"/>
          <w:lang w:val="lt-LT"/>
        </w:rPr>
        <w:tab/>
      </w:r>
    </w:p>
    <w:p w14:paraId="19BC568C" w14:textId="407F42AF" w:rsidR="000A3FD5" w:rsidRPr="008572F8" w:rsidRDefault="00C87367" w:rsidP="008572F8">
      <w:pPr>
        <w:pStyle w:val="paragraph"/>
        <w:tabs>
          <w:tab w:val="left" w:pos="709"/>
          <w:tab w:val="left" w:pos="1134"/>
        </w:tabs>
        <w:spacing w:before="0" w:beforeAutospacing="0" w:after="0" w:afterAutospacing="0" w:line="23" w:lineRule="atLeast"/>
        <w:ind w:firstLine="720"/>
        <w:textAlignment w:val="baseline"/>
        <w:rPr>
          <w:rFonts w:ascii="Calibri" w:eastAsiaTheme="majorEastAsia" w:hAnsi="Calibri" w:cs="Calibri"/>
          <w:lang w:val="lt-LT"/>
        </w:rPr>
      </w:pPr>
      <w:r w:rsidRPr="00944999">
        <w:rPr>
          <w:rFonts w:ascii="Calibri" w:hAnsi="Calibri" w:cs="Calibri"/>
          <w:lang w:val="lt-LT"/>
        </w:rPr>
        <w:t>Atkreiptinas dėmesys, kad vadovaujantis šiuo metu galiojančiu statybos techniniu reglamentu STR 1.02.01:2017 „Statybos dalyvių atestavimo ir teisės pripažinimo tvarkos aprašas“</w:t>
      </w:r>
      <w:r w:rsidR="006E1C9C" w:rsidRPr="00944999">
        <w:rPr>
          <w:rFonts w:ascii="Calibri" w:hAnsi="Calibri" w:cs="Calibri"/>
          <w:lang w:val="lt-LT"/>
        </w:rPr>
        <w:t xml:space="preserve"> (toliau </w:t>
      </w:r>
      <w:r w:rsidR="008F6ED1" w:rsidRPr="00944999">
        <w:rPr>
          <w:rFonts w:ascii="Calibri" w:hAnsi="Calibri" w:cs="Calibri"/>
          <w:lang w:val="lt-LT"/>
        </w:rPr>
        <w:t>–</w:t>
      </w:r>
      <w:r w:rsidR="006E1C9C" w:rsidRPr="00944999">
        <w:rPr>
          <w:rFonts w:ascii="Calibri" w:hAnsi="Calibri" w:cs="Calibri"/>
          <w:lang w:val="lt-LT"/>
        </w:rPr>
        <w:t xml:space="preserve"> </w:t>
      </w:r>
      <w:r w:rsidR="008F6ED1" w:rsidRPr="00944999">
        <w:rPr>
          <w:rFonts w:ascii="Calibri" w:hAnsi="Calibri" w:cs="Calibri"/>
          <w:lang w:val="lt-LT"/>
        </w:rPr>
        <w:t>STR</w:t>
      </w:r>
      <w:r w:rsidR="00486DAE" w:rsidRPr="00944999">
        <w:rPr>
          <w:rFonts w:ascii="Calibri" w:hAnsi="Calibri" w:cs="Calibri"/>
          <w:lang w:val="lt-LT"/>
        </w:rPr>
        <w:t xml:space="preserve"> „Statybos dalyvių atestavimas“</w:t>
      </w:r>
      <w:r w:rsidR="00712293" w:rsidRPr="00944999">
        <w:rPr>
          <w:rFonts w:ascii="Calibri" w:hAnsi="Calibri" w:cs="Calibri"/>
          <w:lang w:val="lt-LT"/>
        </w:rPr>
        <w:t>)</w:t>
      </w:r>
      <w:r w:rsidRPr="00944999">
        <w:rPr>
          <w:rFonts w:ascii="Calibri" w:hAnsi="Calibri" w:cs="Calibri"/>
          <w:lang w:val="lt-LT"/>
        </w:rPr>
        <w:t>, kvalifikacijos atestate nurodomi abu pastatų tipai – pastatai (gyvenamieji ir negyvenamieji)</w:t>
      </w:r>
      <w:r w:rsidR="006B03FC">
        <w:rPr>
          <w:rFonts w:ascii="Calibri" w:hAnsi="Calibri" w:cs="Calibri"/>
          <w:lang w:val="lt-LT"/>
        </w:rPr>
        <w:t>, todėl</w:t>
      </w:r>
      <w:r w:rsidRPr="00944999">
        <w:rPr>
          <w:rFonts w:ascii="Calibri" w:hAnsi="Calibri" w:cs="Calibri"/>
          <w:lang w:val="lt-LT"/>
        </w:rPr>
        <w:t xml:space="preserve"> rekomenduotina</w:t>
      </w:r>
      <w:r w:rsidR="001E5177">
        <w:rPr>
          <w:rFonts w:ascii="Calibri" w:hAnsi="Calibri" w:cs="Calibri"/>
          <w:lang w:val="lt-LT"/>
        </w:rPr>
        <w:t xml:space="preserve"> taip pat</w:t>
      </w:r>
      <w:r w:rsidRPr="00944999">
        <w:rPr>
          <w:rFonts w:ascii="Calibri" w:hAnsi="Calibri" w:cs="Calibri"/>
          <w:lang w:val="lt-LT"/>
        </w:rPr>
        <w:t xml:space="preserve"> nurodyti, </w:t>
      </w:r>
      <w:r w:rsidR="00913BF6" w:rsidRPr="00944999">
        <w:rPr>
          <w:rFonts w:ascii="Calibri" w:hAnsi="Calibri" w:cs="Calibri"/>
          <w:lang w:val="lt-LT"/>
        </w:rPr>
        <w:t>kad</w:t>
      </w:r>
      <w:r w:rsidRPr="00944999">
        <w:rPr>
          <w:rFonts w:ascii="Calibri" w:hAnsi="Calibri" w:cs="Calibri"/>
          <w:lang w:val="lt-LT"/>
        </w:rPr>
        <w:t xml:space="preserve"> bus tinkamu</w:t>
      </w:r>
      <w:r w:rsidRPr="00944999">
        <w:rPr>
          <w:rFonts w:ascii="Calibri" w:hAnsi="Calibri" w:cs="Calibri"/>
          <w:b/>
          <w:bCs/>
          <w:lang w:val="lt-LT"/>
        </w:rPr>
        <w:t xml:space="preserve"> </w:t>
      </w:r>
      <w:r w:rsidRPr="00944999">
        <w:rPr>
          <w:rFonts w:ascii="Calibri" w:hAnsi="Calibri" w:cs="Calibri"/>
          <w:lang w:val="lt-LT"/>
        </w:rPr>
        <w:t>laikomas ir atestatas, kuriame nurodyti abu pastatų tipai „</w:t>
      </w:r>
      <w:r w:rsidRPr="00944999">
        <w:rPr>
          <w:rFonts w:ascii="Calibri" w:hAnsi="Calibri" w:cs="Calibri"/>
          <w:b/>
          <w:bCs/>
          <w:lang w:val="lt-LT"/>
        </w:rPr>
        <w:t>gyvenamieji ir negyvenamieji pastatai</w:t>
      </w:r>
      <w:r w:rsidR="001D2006" w:rsidRPr="00944999">
        <w:rPr>
          <w:rFonts w:ascii="Calibri" w:hAnsi="Calibri" w:cs="Calibri"/>
          <w:b/>
          <w:bCs/>
          <w:lang w:val="lt-LT"/>
        </w:rPr>
        <w:t>.</w:t>
      </w:r>
      <w:r w:rsidRPr="00944999">
        <w:rPr>
          <w:rFonts w:ascii="Calibri" w:hAnsi="Calibri" w:cs="Calibri"/>
          <w:lang w:val="lt-LT"/>
        </w:rPr>
        <w:t>“</w:t>
      </w:r>
    </w:p>
    <w:p w14:paraId="43B5C7CD" w14:textId="1C495778" w:rsidR="008F1FCB" w:rsidRPr="00944999" w:rsidRDefault="0092681F" w:rsidP="00944999">
      <w:pPr>
        <w:spacing w:after="0" w:line="23" w:lineRule="atLeast"/>
        <w:ind w:firstLine="720"/>
        <w:rPr>
          <w:rFonts w:ascii="Calibri" w:hAnsi="Calibri" w:cs="Calibri"/>
          <w:lang w:val="lt-LT"/>
        </w:rPr>
      </w:pPr>
      <w:r w:rsidRPr="00944999">
        <w:rPr>
          <w:rFonts w:ascii="Calibri" w:hAnsi="Calibri" w:cs="Calibri"/>
          <w:lang w:val="lt-LT"/>
        </w:rPr>
        <w:t xml:space="preserve">Tiekėjų </w:t>
      </w:r>
      <w:bookmarkStart w:id="1" w:name="_Hlk212539988"/>
      <w:r w:rsidRPr="00944999">
        <w:rPr>
          <w:rFonts w:ascii="Calibri" w:hAnsi="Calibri" w:cs="Calibri"/>
          <w:lang w:val="lt-LT"/>
        </w:rPr>
        <w:t>kvalifikacijos reikalavimų lentelės 1.2 papunktyje nustatytas reikalavimas</w:t>
      </w:r>
      <w:bookmarkEnd w:id="1"/>
      <w:r w:rsidRPr="00944999">
        <w:rPr>
          <w:rFonts w:ascii="Calibri" w:hAnsi="Calibri" w:cs="Calibri"/>
          <w:lang w:val="lt-LT"/>
        </w:rPr>
        <w:t>: „Tiekėjas per paskutinius 5 metus iki pasiūlymo pateikimo termino pabaigos savo jėgomis yra atlikęs neypatingo arba ypatingo negyvenamojo pastato naujos statybos, rekonstrukcijos</w:t>
      </w:r>
      <w:r w:rsidR="008D6AFB" w:rsidRPr="00944999">
        <w:rPr>
          <w:rFonts w:ascii="Calibri" w:hAnsi="Calibri" w:cs="Calibri"/>
          <w:lang w:val="lt-LT"/>
        </w:rPr>
        <w:t>,</w:t>
      </w:r>
      <w:r w:rsidRPr="00944999">
        <w:rPr>
          <w:rFonts w:ascii="Calibri" w:hAnsi="Calibri" w:cs="Calibri"/>
          <w:lang w:val="lt-LT"/>
        </w:rPr>
        <w:t xml:space="preserve"> kapitalinio remonto </w:t>
      </w:r>
      <w:r w:rsidR="00C9240E" w:rsidRPr="00944999">
        <w:rPr>
          <w:rFonts w:ascii="Calibri" w:hAnsi="Calibri" w:cs="Calibri"/>
          <w:lang w:val="lt-LT"/>
        </w:rPr>
        <w:t xml:space="preserve">ar paprastojo remonto </w:t>
      </w:r>
      <w:r w:rsidRPr="00944999">
        <w:rPr>
          <w:rFonts w:ascii="Calibri" w:hAnsi="Calibri" w:cs="Calibri"/>
          <w:lang w:val="lt-LT"/>
        </w:rPr>
        <w:t xml:space="preserve">darbus kurių bendra vertė ne mažesnė kaip 50000 </w:t>
      </w:r>
      <w:r w:rsidR="00C9240E" w:rsidRPr="00944999">
        <w:rPr>
          <w:rFonts w:ascii="Calibri" w:hAnsi="Calibri" w:cs="Calibri"/>
          <w:lang w:val="lt-LT"/>
        </w:rPr>
        <w:t>(</w:t>
      </w:r>
      <w:r w:rsidRPr="00944999">
        <w:rPr>
          <w:rFonts w:ascii="Calibri" w:hAnsi="Calibri" w:cs="Calibri"/>
          <w:lang w:val="lt-LT"/>
        </w:rPr>
        <w:t xml:space="preserve">penkiasdešimt tūkstančių) Eur be PVM ir darbų atlikimas bei galutiniai rezultatai (baigti statybos darbai) buvo tinkami. </w:t>
      </w:r>
      <w:r w:rsidRPr="00944999">
        <w:rPr>
          <w:rFonts w:ascii="Calibri" w:hAnsi="Calibri" w:cs="Calibri"/>
          <w:b/>
          <w:bCs/>
          <w:lang w:val="lt-LT"/>
        </w:rPr>
        <w:t xml:space="preserve">Galutinį rezultatą </w:t>
      </w:r>
      <w:r w:rsidRPr="00181C07">
        <w:rPr>
          <w:rFonts w:ascii="Calibri" w:hAnsi="Calibri" w:cs="Calibri"/>
          <w:lang w:val="lt-LT"/>
        </w:rPr>
        <w:t>tiekėjas gali būti pasiekęs pagal vieną ar kelias sutartis</w:t>
      </w:r>
      <w:r w:rsidR="00C20233" w:rsidRPr="00911084">
        <w:rPr>
          <w:rFonts w:ascii="Calibri" w:hAnsi="Calibri" w:cs="Calibri"/>
          <w:lang w:val="lt-LT"/>
        </w:rPr>
        <w:t>.</w:t>
      </w:r>
      <w:r w:rsidR="008F1FCB" w:rsidRPr="00181C07">
        <w:rPr>
          <w:rFonts w:ascii="Calibri" w:hAnsi="Calibri" w:cs="Calibri"/>
          <w:b/>
          <w:bCs/>
          <w:lang w:val="lt-LT"/>
        </w:rPr>
        <w:t xml:space="preserve"> Jeigu sutartis apima kelis</w:t>
      </w:r>
      <w:r w:rsidR="00595037" w:rsidRPr="00181C07">
        <w:rPr>
          <w:rFonts w:ascii="Calibri" w:hAnsi="Calibri" w:cs="Calibri"/>
          <w:b/>
          <w:bCs/>
          <w:lang w:val="lt-LT"/>
        </w:rPr>
        <w:t xml:space="preserve"> objektus, kurių vienas yra pilnai užbaigtas ir atitinka</w:t>
      </w:r>
      <w:r w:rsidR="00A218D9" w:rsidRPr="00181C07">
        <w:rPr>
          <w:rFonts w:ascii="Calibri" w:hAnsi="Calibri" w:cs="Calibri"/>
          <w:b/>
          <w:bCs/>
          <w:lang w:val="lt-LT"/>
        </w:rPr>
        <w:t xml:space="preserve"> keliamus reikalavimus, tokia sutartis yra tinkama.</w:t>
      </w:r>
      <w:r w:rsidR="006A3228" w:rsidRPr="00181C07">
        <w:rPr>
          <w:rFonts w:ascii="Calibri" w:hAnsi="Calibri" w:cs="Calibri"/>
          <w:b/>
          <w:bCs/>
          <w:lang w:val="lt-LT"/>
        </w:rPr>
        <w:t>“</w:t>
      </w:r>
      <w:r w:rsidR="008A7B7E">
        <w:rPr>
          <w:rFonts w:ascii="Calibri" w:hAnsi="Calibri" w:cs="Calibri"/>
          <w:lang w:val="lt-LT"/>
        </w:rPr>
        <w:t xml:space="preserve"> </w:t>
      </w:r>
    </w:p>
    <w:p w14:paraId="08D12C23" w14:textId="1578B6DA" w:rsidR="004A395C" w:rsidRPr="00944999" w:rsidRDefault="0092681F" w:rsidP="00944999">
      <w:pPr>
        <w:spacing w:after="0" w:line="23" w:lineRule="atLeast"/>
        <w:ind w:firstLine="720"/>
        <w:rPr>
          <w:rFonts w:ascii="Calibri" w:hAnsi="Calibri" w:cs="Calibri"/>
          <w:lang w:val="lt-LT"/>
        </w:rPr>
      </w:pPr>
      <w:r w:rsidRPr="00944999">
        <w:rPr>
          <w:rFonts w:ascii="Calibri" w:hAnsi="Calibri" w:cs="Calibri"/>
          <w:lang w:val="lt-LT"/>
        </w:rPr>
        <w:t xml:space="preserve">Pažymėtina, kad </w:t>
      </w:r>
      <w:r w:rsidR="001F78DE">
        <w:rPr>
          <w:rFonts w:ascii="Calibri" w:hAnsi="Calibri" w:cs="Calibri"/>
          <w:lang w:val="lt-LT"/>
        </w:rPr>
        <w:t>Perkanči</w:t>
      </w:r>
      <w:r w:rsidR="00AE788A">
        <w:rPr>
          <w:rFonts w:ascii="Calibri" w:hAnsi="Calibri" w:cs="Calibri"/>
          <w:lang w:val="lt-LT"/>
        </w:rPr>
        <w:t>ajai</w:t>
      </w:r>
      <w:r w:rsidR="001F78DE">
        <w:rPr>
          <w:rFonts w:ascii="Calibri" w:hAnsi="Calibri" w:cs="Calibri"/>
          <w:lang w:val="lt-LT"/>
        </w:rPr>
        <w:t xml:space="preserve"> organizacijai buvo teikta rekomendacija</w:t>
      </w:r>
      <w:r w:rsidR="00AE788A">
        <w:rPr>
          <w:rFonts w:ascii="Calibri" w:hAnsi="Calibri" w:cs="Calibri"/>
          <w:lang w:val="lt-LT"/>
        </w:rPr>
        <w:t xml:space="preserve"> </w:t>
      </w:r>
      <w:r w:rsidR="00521DFD" w:rsidRPr="00181C07">
        <w:rPr>
          <w:rFonts w:ascii="Calibri" w:hAnsi="Calibri" w:cs="Calibri"/>
          <w:lang w:val="lt-LT"/>
        </w:rPr>
        <w:t>dėl panašių</w:t>
      </w:r>
      <w:r w:rsidR="00521DFD" w:rsidRPr="00B230B1">
        <w:rPr>
          <w:rFonts w:ascii="Calibri" w:hAnsi="Calibri" w:cs="Calibri"/>
          <w:lang w:val="lt-LT"/>
        </w:rPr>
        <w:t xml:space="preserve"> darbų patirties skaičiavimo</w:t>
      </w:r>
      <w:r w:rsidR="00BB0E35">
        <w:rPr>
          <w:rFonts w:ascii="Calibri" w:hAnsi="Calibri" w:cs="Calibri"/>
          <w:lang w:val="lt-LT"/>
        </w:rPr>
        <w:t xml:space="preserve"> dalaus ir nedalaus objekto atveju. At</w:t>
      </w:r>
      <w:r w:rsidR="002E0C10">
        <w:rPr>
          <w:rFonts w:ascii="Calibri" w:hAnsi="Calibri" w:cs="Calibri"/>
          <w:lang w:val="lt-LT"/>
        </w:rPr>
        <w:t>kreiptinas dėmesys, kad</w:t>
      </w:r>
      <w:r w:rsidRPr="00944999">
        <w:rPr>
          <w:rFonts w:ascii="Calibri" w:hAnsi="Calibri" w:cs="Calibri"/>
          <w:lang w:val="lt-LT"/>
        </w:rPr>
        <w:t xml:space="preserve">, </w:t>
      </w:r>
      <w:r w:rsidR="00D831C7" w:rsidRPr="00944999">
        <w:rPr>
          <w:rFonts w:ascii="Calibri" w:hAnsi="Calibri" w:cs="Calibri"/>
          <w:lang w:val="lt-LT"/>
        </w:rPr>
        <w:t xml:space="preserve">vadovaujantis </w:t>
      </w:r>
      <w:r w:rsidR="00285761" w:rsidRPr="00944999">
        <w:rPr>
          <w:rFonts w:ascii="Calibri" w:hAnsi="Calibri" w:cs="Calibri"/>
          <w:lang w:val="lt-LT"/>
        </w:rPr>
        <w:t xml:space="preserve">Pirkimo sąlygų </w:t>
      </w:r>
      <w:r w:rsidR="005173B5" w:rsidRPr="00944999">
        <w:rPr>
          <w:rFonts w:ascii="Calibri" w:hAnsi="Calibri" w:cs="Calibri"/>
          <w:lang w:val="lt-LT"/>
        </w:rPr>
        <w:t>TS</w:t>
      </w:r>
      <w:r w:rsidR="0045137A" w:rsidRPr="00944999">
        <w:rPr>
          <w:rFonts w:ascii="Calibri" w:hAnsi="Calibri" w:cs="Calibri"/>
          <w:lang w:val="lt-LT"/>
        </w:rPr>
        <w:t xml:space="preserve"> 2.1 papunkčiu,</w:t>
      </w:r>
      <w:r w:rsidR="00BB1B8C" w:rsidRPr="00944999">
        <w:rPr>
          <w:rFonts w:ascii="Calibri" w:hAnsi="Calibri" w:cs="Calibri"/>
          <w:lang w:val="lt-LT"/>
        </w:rPr>
        <w:t xml:space="preserve"> </w:t>
      </w:r>
      <w:r w:rsidRPr="00944999">
        <w:rPr>
          <w:rFonts w:ascii="Calibri" w:hAnsi="Calibri" w:cs="Calibri"/>
          <w:lang w:val="lt-LT"/>
        </w:rPr>
        <w:t xml:space="preserve">darbų vykdymas išskaidytas į </w:t>
      </w:r>
      <w:r w:rsidR="002D56EB" w:rsidRPr="00944999">
        <w:rPr>
          <w:rFonts w:ascii="Calibri" w:hAnsi="Calibri" w:cs="Calibri"/>
          <w:lang w:val="lt-LT"/>
        </w:rPr>
        <w:t>etapus</w:t>
      </w:r>
      <w:r w:rsidR="00C516FC" w:rsidRPr="00944999">
        <w:rPr>
          <w:rFonts w:ascii="Calibri" w:hAnsi="Calibri" w:cs="Calibri"/>
          <w:lang w:val="lt-LT"/>
        </w:rPr>
        <w:t>:</w:t>
      </w:r>
      <w:r w:rsidR="0077132F" w:rsidRPr="00944999">
        <w:rPr>
          <w:rFonts w:ascii="Calibri" w:hAnsi="Calibri" w:cs="Calibri"/>
          <w:lang w:val="lt-LT"/>
        </w:rPr>
        <w:t xml:space="preserve"> </w:t>
      </w:r>
      <w:r w:rsidR="004A395C" w:rsidRPr="00944999">
        <w:rPr>
          <w:rFonts w:ascii="Calibri" w:hAnsi="Calibri" w:cs="Calibri"/>
          <w:lang w:val="lt-LT"/>
        </w:rPr>
        <w:t>„Šio pirkimo objektas apima žemiau nurodytų statinių paprastojo remonto statybos Darbus:</w:t>
      </w:r>
    </w:p>
    <w:p w14:paraId="5B96F648" w14:textId="77777777" w:rsidR="004A395C" w:rsidRPr="00944999" w:rsidRDefault="004A395C" w:rsidP="00944999">
      <w:pPr>
        <w:spacing w:after="0" w:line="23" w:lineRule="atLeast"/>
        <w:ind w:firstLine="720"/>
        <w:rPr>
          <w:rFonts w:ascii="Calibri" w:hAnsi="Calibri" w:cs="Calibri"/>
          <w:lang w:val="lt-LT"/>
        </w:rPr>
      </w:pPr>
      <w:r w:rsidRPr="00944999">
        <w:rPr>
          <w:rFonts w:ascii="Calibri" w:hAnsi="Calibri" w:cs="Calibri"/>
          <w:lang w:val="lt-LT"/>
        </w:rPr>
        <w:t xml:space="preserve">Transformatorinė 7P1/p (Un. Nr. 5199-6003-0262); </w:t>
      </w:r>
    </w:p>
    <w:p w14:paraId="49731181" w14:textId="77777777" w:rsidR="004A395C" w:rsidRPr="00944999" w:rsidRDefault="004A395C" w:rsidP="00944999">
      <w:pPr>
        <w:spacing w:after="0" w:line="23" w:lineRule="atLeast"/>
        <w:ind w:firstLine="720"/>
        <w:rPr>
          <w:rFonts w:ascii="Calibri" w:hAnsi="Calibri" w:cs="Calibri"/>
          <w:lang w:val="lt-LT"/>
        </w:rPr>
      </w:pPr>
      <w:r w:rsidRPr="00944999">
        <w:rPr>
          <w:rFonts w:ascii="Calibri" w:hAnsi="Calibri" w:cs="Calibri"/>
          <w:lang w:val="lt-LT"/>
        </w:rPr>
        <w:t>Kiemo aikštelė (Un. Nr. 4400-2398-3935);</w:t>
      </w:r>
    </w:p>
    <w:p w14:paraId="79C3EEDF" w14:textId="3C63CE95" w:rsidR="00B01ECF" w:rsidRPr="00944999" w:rsidRDefault="004A395C" w:rsidP="00944999">
      <w:pPr>
        <w:spacing w:after="0" w:line="23" w:lineRule="atLeast"/>
        <w:ind w:firstLine="720"/>
        <w:rPr>
          <w:rFonts w:ascii="Calibri" w:hAnsi="Calibri" w:cs="Calibri"/>
          <w:lang w:val="lt-LT"/>
        </w:rPr>
      </w:pPr>
      <w:r w:rsidRPr="00944999">
        <w:rPr>
          <w:rFonts w:ascii="Calibri" w:hAnsi="Calibri" w:cs="Calibri"/>
          <w:lang w:val="lt-LT"/>
        </w:rPr>
        <w:t>Kitus, Techninės specifikacijos 2 priede (Darbų kiekių žiniaraštis)</w:t>
      </w:r>
      <w:r w:rsidR="00D831C7" w:rsidRPr="00944999">
        <w:rPr>
          <w:rFonts w:ascii="Calibri" w:hAnsi="Calibri" w:cs="Calibri"/>
          <w:lang w:val="lt-LT"/>
        </w:rPr>
        <w:t xml:space="preserve"> </w:t>
      </w:r>
      <w:r w:rsidRPr="00944999">
        <w:rPr>
          <w:rFonts w:ascii="Calibri" w:hAnsi="Calibri" w:cs="Calibri"/>
          <w:lang w:val="lt-LT"/>
        </w:rPr>
        <w:t>nurodytus darbus.</w:t>
      </w:r>
      <w:r w:rsidR="008538D8">
        <w:rPr>
          <w:rFonts w:ascii="Calibri" w:hAnsi="Calibri" w:cs="Calibri"/>
          <w:lang w:val="lt-LT"/>
        </w:rPr>
        <w:t>“</w:t>
      </w:r>
    </w:p>
    <w:p w14:paraId="4D280C24" w14:textId="382E4A83" w:rsidR="0092681F" w:rsidRPr="00944999" w:rsidRDefault="0092681F" w:rsidP="00944999">
      <w:pPr>
        <w:spacing w:after="0" w:line="23" w:lineRule="atLeast"/>
        <w:ind w:firstLine="720"/>
        <w:rPr>
          <w:rFonts w:ascii="Calibri" w:hAnsi="Calibri" w:cs="Calibri"/>
          <w:lang w:val="lt-LT"/>
        </w:rPr>
      </w:pPr>
      <w:r w:rsidRPr="00944999">
        <w:rPr>
          <w:rFonts w:ascii="Calibri" w:hAnsi="Calibri" w:cs="Calibri"/>
          <w:lang w:val="lt-LT"/>
        </w:rPr>
        <w:t xml:space="preserve">Įvertinus tai, kas nurodyta, Tarnybos nuomone, Tiekėjų kvalifikacijos reikalavimų lentelės 1.2 papunktyje nustatytą tiekėjų patirties reikalavimą tiekėjai gali įrodinėti atliktais darbais pagal vieną </w:t>
      </w:r>
      <w:r w:rsidRPr="00944999">
        <w:rPr>
          <w:rFonts w:ascii="Calibri" w:hAnsi="Calibri" w:cs="Calibri"/>
          <w:lang w:val="lt-LT"/>
        </w:rPr>
        <w:lastRenderedPageBreak/>
        <w:t xml:space="preserve">ar daugiau įvykdytų, ar tebevykdomų sutarčių (t. y. patį reikalavimą formuluojant kaip daliam pirkimo objektui). Atsižvelgiant į tai, kas nurodyta, rekomenduotina Perkančiajai organizacijai </w:t>
      </w:r>
      <w:r w:rsidR="006B25A3">
        <w:rPr>
          <w:rFonts w:ascii="Calibri" w:hAnsi="Calibri" w:cs="Calibri"/>
          <w:lang w:val="lt-LT"/>
        </w:rPr>
        <w:t xml:space="preserve">pakartotinai </w:t>
      </w:r>
      <w:r w:rsidRPr="00944999">
        <w:rPr>
          <w:rFonts w:ascii="Calibri" w:hAnsi="Calibri" w:cs="Calibri"/>
          <w:lang w:val="lt-LT"/>
        </w:rPr>
        <w:t>įsivertinti, ar</w:t>
      </w:r>
      <w:r w:rsidR="00561E8D" w:rsidRPr="00944999">
        <w:rPr>
          <w:rFonts w:ascii="Calibri" w:hAnsi="Calibri" w:cs="Calibri"/>
          <w:lang w:val="lt-LT"/>
        </w:rPr>
        <w:t>,</w:t>
      </w:r>
      <w:r w:rsidRPr="00944999">
        <w:rPr>
          <w:rFonts w:ascii="Calibri" w:hAnsi="Calibri" w:cs="Calibri"/>
          <w:lang w:val="lt-LT"/>
        </w:rPr>
        <w:t xml:space="preserve"> šiuo atveju, Pirkime tiekėjo patirties neįrodytų</w:t>
      </w:r>
      <w:r w:rsidR="002E0C10">
        <w:rPr>
          <w:rFonts w:ascii="Calibri" w:hAnsi="Calibri" w:cs="Calibri"/>
          <w:lang w:val="lt-LT"/>
        </w:rPr>
        <w:t xml:space="preserve"> ne tik</w:t>
      </w:r>
      <w:r w:rsidRPr="00944999">
        <w:rPr>
          <w:rFonts w:ascii="Calibri" w:hAnsi="Calibri" w:cs="Calibri"/>
          <w:lang w:val="lt-LT"/>
        </w:rPr>
        <w:t xml:space="preserve"> </w:t>
      </w:r>
      <w:r w:rsidRPr="00181C07">
        <w:rPr>
          <w:rFonts w:ascii="Calibri" w:hAnsi="Calibri" w:cs="Calibri"/>
          <w:lang w:val="lt-LT"/>
        </w:rPr>
        <w:t>pagal kelias dėl skirtingų objektų</w:t>
      </w:r>
      <w:r w:rsidRPr="00647F76">
        <w:rPr>
          <w:rFonts w:ascii="Calibri" w:hAnsi="Calibri" w:cs="Calibri"/>
          <w:lang w:val="lt-LT"/>
        </w:rPr>
        <w:t xml:space="preserve"> </w:t>
      </w:r>
      <w:r w:rsidRPr="00181C07">
        <w:rPr>
          <w:rFonts w:ascii="Calibri" w:hAnsi="Calibri" w:cs="Calibri"/>
          <w:lang w:val="lt-LT"/>
        </w:rPr>
        <w:t>sudarytas ir įvykdytas</w:t>
      </w:r>
      <w:r w:rsidR="00647F76" w:rsidRPr="00181C07">
        <w:rPr>
          <w:rFonts w:ascii="Calibri" w:hAnsi="Calibri" w:cs="Calibri"/>
          <w:lang w:val="lt-LT"/>
        </w:rPr>
        <w:t>, bet ir</w:t>
      </w:r>
      <w:r w:rsidR="00647F76">
        <w:rPr>
          <w:rFonts w:ascii="Calibri" w:hAnsi="Calibri" w:cs="Calibri"/>
          <w:b/>
          <w:bCs/>
          <w:lang w:val="lt-LT"/>
        </w:rPr>
        <w:t xml:space="preserve"> </w:t>
      </w:r>
      <w:r w:rsidRPr="00944999">
        <w:rPr>
          <w:rFonts w:ascii="Calibri" w:hAnsi="Calibri" w:cs="Calibri"/>
          <w:b/>
          <w:bCs/>
          <w:lang w:val="lt-LT"/>
        </w:rPr>
        <w:t>tebevykdomas</w:t>
      </w:r>
      <w:r w:rsidRPr="00944999">
        <w:rPr>
          <w:rFonts w:ascii="Calibri" w:hAnsi="Calibri" w:cs="Calibri"/>
          <w:lang w:val="lt-LT"/>
        </w:rPr>
        <w:t xml:space="preserve"> sutartis tinkamai atlikti nurodyti darbai</w:t>
      </w:r>
      <w:r w:rsidR="005747B5">
        <w:rPr>
          <w:rFonts w:ascii="Calibri" w:hAnsi="Calibri" w:cs="Calibri"/>
          <w:lang w:val="lt-LT"/>
        </w:rPr>
        <w:t xml:space="preserve"> ir reikal</w:t>
      </w:r>
      <w:r w:rsidR="003C4679">
        <w:rPr>
          <w:rFonts w:ascii="Calibri" w:hAnsi="Calibri" w:cs="Calibri"/>
          <w:lang w:val="lt-LT"/>
        </w:rPr>
        <w:t>a</w:t>
      </w:r>
      <w:r w:rsidR="005747B5">
        <w:rPr>
          <w:rFonts w:ascii="Calibri" w:hAnsi="Calibri" w:cs="Calibri"/>
          <w:lang w:val="lt-LT"/>
        </w:rPr>
        <w:t xml:space="preserve">vimą formuluoti </w:t>
      </w:r>
      <w:r w:rsidR="003C4679" w:rsidRPr="003C4679">
        <w:rPr>
          <w:rFonts w:ascii="Calibri" w:hAnsi="Calibri" w:cs="Calibri"/>
          <w:lang w:val="lt-LT"/>
        </w:rPr>
        <w:t xml:space="preserve">vadovaujantis </w:t>
      </w:r>
      <w:hyperlink r:id="rId11" w:history="1">
        <w:r w:rsidR="004613F3" w:rsidRPr="00112E35">
          <w:rPr>
            <w:rStyle w:val="Hyperlink"/>
            <w:rFonts w:ascii="Calibri" w:hAnsi="Calibri" w:cs="Calibri"/>
            <w:lang w:val="lt-LT"/>
          </w:rPr>
          <w:t>Viešųjų pirkimų tarnybos patvirtinta tiekėjo kvalifikacijos reikalavimų nustatymo metodikos</w:t>
        </w:r>
      </w:hyperlink>
      <w:r w:rsidR="004613F3" w:rsidRPr="004613F3">
        <w:rPr>
          <w:rFonts w:ascii="Calibri" w:hAnsi="Calibri" w:cs="Calibri"/>
          <w:lang w:val="lt-LT"/>
        </w:rPr>
        <w:t xml:space="preserve">  (toliau – Metodika)</w:t>
      </w:r>
      <w:r w:rsidR="004613F3">
        <w:rPr>
          <w:rFonts w:ascii="Calibri" w:hAnsi="Calibri" w:cs="Calibri"/>
          <w:lang w:val="lt-LT"/>
        </w:rPr>
        <w:t xml:space="preserve"> </w:t>
      </w:r>
      <w:r w:rsidR="003C4679" w:rsidRPr="003C4679">
        <w:rPr>
          <w:rFonts w:ascii="Calibri" w:hAnsi="Calibri" w:cs="Calibri"/>
          <w:lang w:val="lt-LT"/>
        </w:rPr>
        <w:t>16.1 punktu</w:t>
      </w:r>
      <w:r w:rsidR="0066440C">
        <w:rPr>
          <w:rFonts w:ascii="Calibri" w:hAnsi="Calibri" w:cs="Calibri"/>
          <w:lang w:val="lt-LT"/>
        </w:rPr>
        <w:t xml:space="preserve"> </w:t>
      </w:r>
      <w:r w:rsidR="0066440C" w:rsidRPr="0066440C">
        <w:rPr>
          <w:rFonts w:ascii="Calibri" w:hAnsi="Calibri" w:cs="Calibri"/>
          <w:lang w:val="lt-LT"/>
        </w:rPr>
        <w:t>ir gerąj</w:t>
      </w:r>
      <w:r w:rsidR="00117FBF">
        <w:rPr>
          <w:rFonts w:ascii="Calibri" w:hAnsi="Calibri" w:cs="Calibri"/>
          <w:lang w:val="lt-LT"/>
        </w:rPr>
        <w:t>a</w:t>
      </w:r>
      <w:r w:rsidR="0066440C" w:rsidRPr="0066440C">
        <w:rPr>
          <w:rFonts w:ascii="Calibri" w:hAnsi="Calibri" w:cs="Calibri"/>
          <w:lang w:val="lt-LT"/>
        </w:rPr>
        <w:t xml:space="preserve"> praktik</w:t>
      </w:r>
      <w:r w:rsidR="00117FBF">
        <w:rPr>
          <w:rFonts w:ascii="Calibri" w:hAnsi="Calibri" w:cs="Calibri"/>
          <w:lang w:val="lt-LT"/>
        </w:rPr>
        <w:t>a</w:t>
      </w:r>
      <w:r w:rsidR="0066440C" w:rsidRPr="0066440C">
        <w:rPr>
          <w:rFonts w:ascii="Calibri" w:hAnsi="Calibri" w:cs="Calibri"/>
          <w:lang w:val="lt-LT"/>
        </w:rPr>
        <w:t xml:space="preserve"> atsižvelgiant į  </w:t>
      </w:r>
      <w:hyperlink r:id="rId12" w:history="1">
        <w:r w:rsidR="0066440C" w:rsidRPr="00911084">
          <w:rPr>
            <w:rStyle w:val="Hyperlink"/>
            <w:rFonts w:ascii="Calibri" w:hAnsi="Calibri" w:cs="Calibri"/>
            <w:lang w:val="lt-LT"/>
          </w:rPr>
          <w:t>Statybos darbų pirkimų gair</w:t>
        </w:r>
        <w:r w:rsidR="00911084" w:rsidRPr="00911084">
          <w:rPr>
            <w:rStyle w:val="Hyperlink"/>
            <w:rFonts w:ascii="Calibri" w:hAnsi="Calibri" w:cs="Calibri"/>
            <w:lang w:val="lt-LT"/>
          </w:rPr>
          <w:t>es</w:t>
        </w:r>
      </w:hyperlink>
      <w:r w:rsidRPr="00944999">
        <w:rPr>
          <w:rFonts w:ascii="Calibri" w:hAnsi="Calibri" w:cs="Calibri"/>
          <w:lang w:val="lt-LT"/>
        </w:rPr>
        <w:t>.</w:t>
      </w:r>
    </w:p>
    <w:p w14:paraId="22655987" w14:textId="77777777" w:rsidR="00C87367" w:rsidRPr="00944999" w:rsidRDefault="00C87367" w:rsidP="00944999">
      <w:pPr>
        <w:spacing w:after="0" w:line="23" w:lineRule="atLeast"/>
        <w:ind w:firstLine="720"/>
        <w:rPr>
          <w:rFonts w:ascii="Calibri" w:hAnsi="Calibri" w:cs="Calibri"/>
          <w:lang w:val="lt-LT"/>
        </w:rPr>
      </w:pPr>
    </w:p>
    <w:p w14:paraId="286E6123" w14:textId="77777777" w:rsidR="0059102A" w:rsidRPr="00944999" w:rsidRDefault="0059102A" w:rsidP="00944999">
      <w:pPr>
        <w:spacing w:after="0" w:line="23" w:lineRule="atLeast"/>
        <w:ind w:firstLine="720"/>
        <w:rPr>
          <w:rFonts w:ascii="Calibri" w:hAnsi="Calibri" w:cs="Calibri"/>
          <w:lang w:val="lt-LT"/>
        </w:rPr>
      </w:pPr>
      <w:r w:rsidRPr="00944999">
        <w:rPr>
          <w:rFonts w:ascii="Calibri" w:eastAsia="Calibri" w:hAnsi="Calibri" w:cs="Calibri"/>
          <w:lang w:val="lt-LT"/>
        </w:rPr>
        <w:t>Atsižvelgdama į tai, kas nurodyta, Tarnyba rekomenduoja peržiūrėti, patikslinti ir (ar) pakeisti Pirkimo dokumentus pagal šioje Rekomendacijoje pateiktas pastabas. Primename, kad Perkančioji organizacija, patikslinusi Pirkimo dokumentus, turi visus pakeitimus paskelbti viešai Centrinėje viešųjų pirkimų informacinėje sistemoje (CVP IS) ir prireikus pratęsti pasiūlymų pateikimo terminą protingam laikotarpiui, per kurį potencialūs tiekėjai galėtų susipažinti su Pirkimo dokumentais. Pažymėtina, kad visais atvejais sprendimą dėl tolimesnio Pirkimo procedūrų vykdymo ar nutraukimo priima pati Perkančioji organizacija, vadovaudamasi Įstatymo 29 straipsnio 3</w:t>
      </w:r>
      <w:r w:rsidRPr="00944999">
        <w:rPr>
          <w:rFonts w:ascii="Calibri" w:eastAsia="Calibri" w:hAnsi="Calibri" w:cs="Calibri"/>
          <w:vertAlign w:val="superscript"/>
          <w:lang w:val="lt-LT"/>
        </w:rPr>
        <w:footnoteReference w:id="1"/>
      </w:r>
      <w:r w:rsidRPr="00944999">
        <w:rPr>
          <w:rFonts w:ascii="Calibri" w:eastAsia="Calibri" w:hAnsi="Calibri" w:cs="Calibri"/>
          <w:lang w:val="lt-LT"/>
        </w:rPr>
        <w:t xml:space="preserve"> ir 4</w:t>
      </w:r>
      <w:r w:rsidRPr="00944999">
        <w:rPr>
          <w:rFonts w:ascii="Calibri" w:eastAsia="Calibri" w:hAnsi="Calibri" w:cs="Calibri"/>
          <w:vertAlign w:val="superscript"/>
          <w:lang w:val="lt-LT"/>
        </w:rPr>
        <w:footnoteReference w:id="2"/>
      </w:r>
      <w:r w:rsidRPr="00944999">
        <w:rPr>
          <w:rFonts w:ascii="Calibri" w:eastAsia="Calibri" w:hAnsi="Calibri" w:cs="Calibri"/>
          <w:lang w:val="lt-LT"/>
        </w:rPr>
        <w:t xml:space="preserve"> dalių nuostatomis.</w:t>
      </w:r>
    </w:p>
    <w:p w14:paraId="19EBBADB" w14:textId="77777777" w:rsidR="00C87367" w:rsidRPr="00944999" w:rsidRDefault="00C87367" w:rsidP="00944999">
      <w:pPr>
        <w:spacing w:after="0" w:line="23" w:lineRule="atLeast"/>
        <w:ind w:firstLine="720"/>
        <w:rPr>
          <w:rFonts w:ascii="Calibri" w:hAnsi="Calibri" w:cs="Calibri"/>
          <w:lang w:val="lt-LT"/>
        </w:rPr>
      </w:pPr>
    </w:p>
    <w:p w14:paraId="3458018D" w14:textId="77777777" w:rsidR="003E4E91" w:rsidRPr="00944999" w:rsidRDefault="003E4E91" w:rsidP="00944999">
      <w:pPr>
        <w:spacing w:after="0" w:line="23" w:lineRule="atLeast"/>
        <w:ind w:firstLine="720"/>
        <w:rPr>
          <w:rFonts w:ascii="Calibri" w:hAnsi="Calibri" w:cs="Calibri"/>
          <w:lang w:val="lt-LT"/>
        </w:rPr>
      </w:pPr>
    </w:p>
    <w:p w14:paraId="5B5C7FB5" w14:textId="77777777" w:rsidR="003E4E91" w:rsidRPr="00944999" w:rsidRDefault="003E4E91" w:rsidP="00944999">
      <w:pPr>
        <w:spacing w:after="0" w:line="23" w:lineRule="atLeast"/>
        <w:ind w:firstLine="720"/>
        <w:rPr>
          <w:rFonts w:ascii="Calibri" w:hAnsi="Calibri" w:cs="Calibri"/>
          <w:lang w:val="lt-LT"/>
        </w:rPr>
      </w:pPr>
    </w:p>
    <w:p w14:paraId="324EB35C" w14:textId="77777777" w:rsidR="003E4E91" w:rsidRPr="00944999" w:rsidRDefault="003E4E91" w:rsidP="00944999">
      <w:pPr>
        <w:spacing w:after="0" w:line="23" w:lineRule="atLeast"/>
        <w:ind w:firstLine="720"/>
        <w:rPr>
          <w:rFonts w:ascii="Calibri" w:hAnsi="Calibri" w:cs="Calibri"/>
          <w:lang w:val="lt-LT"/>
        </w:rPr>
      </w:pPr>
    </w:p>
    <w:p w14:paraId="39FEAACC" w14:textId="77777777" w:rsidR="0011204B" w:rsidRPr="00944999" w:rsidRDefault="0011204B" w:rsidP="00944999">
      <w:pPr>
        <w:pStyle w:val="paragraph"/>
        <w:tabs>
          <w:tab w:val="left" w:pos="709"/>
          <w:tab w:val="left" w:pos="1134"/>
        </w:tabs>
        <w:spacing w:before="0" w:beforeAutospacing="0" w:after="0" w:afterAutospacing="0" w:line="23" w:lineRule="atLeast"/>
        <w:ind w:firstLine="720"/>
        <w:textAlignment w:val="baseline"/>
        <w:rPr>
          <w:rStyle w:val="normaltextrun"/>
          <w:rFonts w:ascii="Calibri" w:eastAsiaTheme="majorEastAsia" w:hAnsi="Calibri" w:cs="Calibri"/>
          <w:lang w:val="lt-LT"/>
        </w:rPr>
      </w:pPr>
    </w:p>
    <w:p w14:paraId="4D9F3CD6" w14:textId="77777777" w:rsidR="0011204B" w:rsidRPr="00944999" w:rsidRDefault="0011204B" w:rsidP="00944999">
      <w:pPr>
        <w:pStyle w:val="paragraph"/>
        <w:tabs>
          <w:tab w:val="left" w:pos="709"/>
          <w:tab w:val="left" w:pos="1134"/>
        </w:tabs>
        <w:spacing w:before="0" w:beforeAutospacing="0" w:after="0" w:afterAutospacing="0" w:line="23" w:lineRule="atLeast"/>
        <w:ind w:firstLine="720"/>
        <w:textAlignment w:val="baseline"/>
        <w:rPr>
          <w:rStyle w:val="normaltextrun"/>
          <w:rFonts w:ascii="Calibri" w:eastAsiaTheme="majorEastAsia" w:hAnsi="Calibri" w:cs="Calibri"/>
          <w:lang w:val="lt-LT"/>
        </w:rPr>
      </w:pPr>
    </w:p>
    <w:p w14:paraId="0FF8CE62" w14:textId="77777777" w:rsidR="00447590" w:rsidRPr="00944999" w:rsidRDefault="00447590" w:rsidP="00944999">
      <w:pPr>
        <w:tabs>
          <w:tab w:val="left" w:pos="993"/>
          <w:tab w:val="left" w:pos="1134"/>
        </w:tabs>
        <w:spacing w:after="0" w:line="23" w:lineRule="atLeast"/>
        <w:ind w:firstLine="720"/>
        <w:rPr>
          <w:rStyle w:val="normaltextrun"/>
          <w:rFonts w:ascii="Calibri" w:eastAsiaTheme="majorEastAsia" w:hAnsi="Calibri" w:cs="Calibri"/>
          <w:b/>
          <w:bCs/>
          <w:lang w:val="lt-LT"/>
        </w:rPr>
      </w:pPr>
    </w:p>
    <w:p w14:paraId="116B5C3E" w14:textId="77777777" w:rsidR="009A4C5F" w:rsidRPr="00944999" w:rsidRDefault="009A4C5F" w:rsidP="00944999">
      <w:pPr>
        <w:spacing w:after="0" w:line="23" w:lineRule="atLeast"/>
        <w:ind w:firstLine="720"/>
        <w:rPr>
          <w:rFonts w:ascii="Calibri" w:hAnsi="Calibri" w:cs="Calibri"/>
        </w:rPr>
      </w:pPr>
    </w:p>
    <w:sectPr w:rsidR="009A4C5F" w:rsidRPr="00944999" w:rsidSect="00187A5C">
      <w:headerReference w:type="default" r:id="rId13"/>
      <w:pgSz w:w="12240" w:h="15840"/>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83C46" w14:textId="77777777" w:rsidR="003360C6" w:rsidRDefault="003360C6" w:rsidP="00806E1A">
      <w:pPr>
        <w:spacing w:after="0" w:line="240" w:lineRule="auto"/>
      </w:pPr>
      <w:r>
        <w:separator/>
      </w:r>
    </w:p>
  </w:endnote>
  <w:endnote w:type="continuationSeparator" w:id="0">
    <w:p w14:paraId="0DA77F5B" w14:textId="77777777" w:rsidR="003360C6" w:rsidRDefault="003360C6" w:rsidP="00806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433F2" w14:textId="77777777" w:rsidR="003360C6" w:rsidRDefault="003360C6" w:rsidP="00806E1A">
      <w:pPr>
        <w:spacing w:after="0" w:line="240" w:lineRule="auto"/>
      </w:pPr>
      <w:r>
        <w:separator/>
      </w:r>
    </w:p>
  </w:footnote>
  <w:footnote w:type="continuationSeparator" w:id="0">
    <w:p w14:paraId="674D3E2F" w14:textId="77777777" w:rsidR="003360C6" w:rsidRDefault="003360C6" w:rsidP="00806E1A">
      <w:pPr>
        <w:spacing w:after="0" w:line="240" w:lineRule="auto"/>
      </w:pPr>
      <w:r>
        <w:continuationSeparator/>
      </w:r>
    </w:p>
  </w:footnote>
  <w:footnote w:id="1">
    <w:p w14:paraId="25A9DA9F" w14:textId="77777777" w:rsidR="0059102A" w:rsidRPr="00944999" w:rsidRDefault="0059102A" w:rsidP="0059102A">
      <w:pPr>
        <w:pStyle w:val="FootnoteText"/>
        <w:jc w:val="both"/>
        <w:rPr>
          <w:rFonts w:ascii="Calibri" w:hAnsi="Calibri" w:cs="Calibri"/>
          <w:lang w:val="lt-LT"/>
        </w:rPr>
      </w:pPr>
      <w:r w:rsidRPr="00437C1D">
        <w:rPr>
          <w:rStyle w:val="FootnoteReference"/>
          <w:rFonts w:ascii="Calibri" w:hAnsi="Calibri" w:cs="Calibri"/>
        </w:rPr>
        <w:footnoteRef/>
      </w:r>
      <w:r w:rsidRPr="00944999">
        <w:rPr>
          <w:rFonts w:ascii="Calibri" w:hAnsi="Calibri" w:cs="Calibri"/>
          <w:lang w:val="lt-LT"/>
        </w:rPr>
        <w:t xml:space="preserve"> „</w:t>
      </w:r>
      <w:r w:rsidRPr="00944999">
        <w:rPr>
          <w:rFonts w:ascii="Calibri" w:hAnsi="Calibri" w:cs="Calibri"/>
          <w:bCs/>
          <w:color w:val="000000"/>
          <w:lang w:val="lt-LT"/>
        </w:rPr>
        <w:t>Perkančioji</w:t>
      </w:r>
      <w:r w:rsidRPr="00944999">
        <w:rPr>
          <w:rFonts w:ascii="Calibri" w:hAnsi="Calibri" w:cs="Calibri"/>
          <w:color w:val="000000"/>
          <w:lang w:val="lt-LT"/>
        </w:rPr>
        <w:t xml:space="preserve"> organizacija privalo </w:t>
      </w:r>
      <w:r w:rsidRPr="00944999">
        <w:rPr>
          <w:rFonts w:ascii="Calibri" w:hAnsi="Calibri" w:cs="Calibri"/>
          <w:bCs/>
          <w:color w:val="000000"/>
          <w:lang w:val="lt-LT"/>
        </w:rPr>
        <w:t>nutraukti pradėtas pirkimo ar projekto konkurso procedūras</w:t>
      </w:r>
      <w:r w:rsidRPr="00944999">
        <w:rPr>
          <w:rFonts w:ascii="Calibri" w:hAnsi="Calibri" w:cs="Calibri"/>
          <w:color w:val="000000"/>
          <w:lang w:val="lt-LT"/>
        </w:rPr>
        <w:t>, jeigu buvo pažeisti šio įstatymo 17 straipsnio 1 dalyje nustatyti principai ir atitinkamos padėties negalima ištaisyti.“</w:t>
      </w:r>
    </w:p>
  </w:footnote>
  <w:footnote w:id="2">
    <w:p w14:paraId="0034BF89" w14:textId="77777777" w:rsidR="0059102A" w:rsidRPr="00944999" w:rsidRDefault="0059102A" w:rsidP="0059102A">
      <w:pPr>
        <w:pStyle w:val="FootnoteText"/>
        <w:jc w:val="both"/>
        <w:rPr>
          <w:rFonts w:ascii="Calibri" w:hAnsi="Calibri" w:cs="Calibri"/>
          <w:lang w:val="lt-LT"/>
        </w:rPr>
      </w:pPr>
      <w:r w:rsidRPr="00437C1D">
        <w:rPr>
          <w:rStyle w:val="FootnoteReference"/>
          <w:rFonts w:ascii="Calibri" w:hAnsi="Calibri" w:cs="Calibri"/>
        </w:rPr>
        <w:footnoteRef/>
      </w:r>
      <w:r w:rsidRPr="00944999">
        <w:rPr>
          <w:rFonts w:ascii="Calibri" w:hAnsi="Calibri" w:cs="Calibri"/>
          <w:lang w:val="lt-LT"/>
        </w:rPr>
        <w:t xml:space="preserve"> </w:t>
      </w:r>
      <w:r w:rsidRPr="00944999">
        <w:rPr>
          <w:rFonts w:ascii="Calibri" w:hAnsi="Calibri" w:cs="Calibri"/>
          <w:bCs/>
          <w:color w:val="000000"/>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439583"/>
      <w:docPartObj>
        <w:docPartGallery w:val="Page Numbers (Top of Page)"/>
        <w:docPartUnique/>
      </w:docPartObj>
    </w:sdtPr>
    <w:sdtEndPr/>
    <w:sdtContent>
      <w:p w14:paraId="78B9A40C" w14:textId="55894718" w:rsidR="00806E1A" w:rsidRDefault="00806E1A">
        <w:pPr>
          <w:pStyle w:val="Header"/>
          <w:jc w:val="center"/>
        </w:pPr>
        <w:r>
          <w:fldChar w:fldCharType="begin"/>
        </w:r>
        <w:r>
          <w:instrText>PAGE   \* MERGEFORMAT</w:instrText>
        </w:r>
        <w:r>
          <w:fldChar w:fldCharType="separate"/>
        </w:r>
        <w:r>
          <w:rPr>
            <w:lang w:val="lt-LT"/>
          </w:rPr>
          <w:t>2</w:t>
        </w:r>
        <w:r>
          <w:fldChar w:fldCharType="end"/>
        </w:r>
      </w:p>
    </w:sdtContent>
  </w:sdt>
  <w:p w14:paraId="6BDEDBBB" w14:textId="77777777" w:rsidR="00806E1A" w:rsidRDefault="00806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65E3"/>
    <w:multiLevelType w:val="hybridMultilevel"/>
    <w:tmpl w:val="AED46C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E40540F"/>
    <w:multiLevelType w:val="multilevel"/>
    <w:tmpl w:val="92E836B2"/>
    <w:lvl w:ilvl="0">
      <w:start w:val="1"/>
      <w:numFmt w:val="decimal"/>
      <w:lvlText w:val="%1."/>
      <w:lvlJc w:val="left"/>
      <w:pPr>
        <w:ind w:left="927" w:hanging="360"/>
      </w:pPr>
    </w:lvl>
    <w:lvl w:ilvl="1">
      <w:start w:val="1"/>
      <w:numFmt w:val="decimal"/>
      <w:isLgl/>
      <w:lvlText w:val="%1.%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2" w15:restartNumberingAfterBreak="0">
    <w:nsid w:val="515B448A"/>
    <w:multiLevelType w:val="hybridMultilevel"/>
    <w:tmpl w:val="AED46C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EBD14C3"/>
    <w:multiLevelType w:val="hybridMultilevel"/>
    <w:tmpl w:val="D0140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22E1037"/>
    <w:multiLevelType w:val="hybridMultilevel"/>
    <w:tmpl w:val="62BC5F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4998980">
    <w:abstractNumId w:val="2"/>
  </w:num>
  <w:num w:numId="2" w16cid:durableId="202334033">
    <w:abstractNumId w:val="3"/>
  </w:num>
  <w:num w:numId="3" w16cid:durableId="1861394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6122712">
    <w:abstractNumId w:val="0"/>
  </w:num>
  <w:num w:numId="5" w16cid:durableId="85537106">
    <w:abstractNumId w:val="1"/>
  </w:num>
  <w:num w:numId="6" w16cid:durableId="10006975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D8"/>
    <w:rsid w:val="00012D5B"/>
    <w:rsid w:val="00017C41"/>
    <w:rsid w:val="00036E67"/>
    <w:rsid w:val="00067EA7"/>
    <w:rsid w:val="00072CAE"/>
    <w:rsid w:val="00083D33"/>
    <w:rsid w:val="00086FCC"/>
    <w:rsid w:val="000951C8"/>
    <w:rsid w:val="000A3FD5"/>
    <w:rsid w:val="000A44EB"/>
    <w:rsid w:val="000B7ADC"/>
    <w:rsid w:val="000C6532"/>
    <w:rsid w:val="000D5564"/>
    <w:rsid w:val="000F7699"/>
    <w:rsid w:val="00101984"/>
    <w:rsid w:val="00106DEB"/>
    <w:rsid w:val="0011007F"/>
    <w:rsid w:val="0011204B"/>
    <w:rsid w:val="00112E35"/>
    <w:rsid w:val="00117FBF"/>
    <w:rsid w:val="001228F9"/>
    <w:rsid w:val="00134182"/>
    <w:rsid w:val="00163825"/>
    <w:rsid w:val="00164C10"/>
    <w:rsid w:val="00173F3B"/>
    <w:rsid w:val="001775C6"/>
    <w:rsid w:val="00181C07"/>
    <w:rsid w:val="00187A5C"/>
    <w:rsid w:val="001A4CA8"/>
    <w:rsid w:val="001C1C83"/>
    <w:rsid w:val="001D2006"/>
    <w:rsid w:val="001E5177"/>
    <w:rsid w:val="001F78DE"/>
    <w:rsid w:val="00204BE1"/>
    <w:rsid w:val="00205580"/>
    <w:rsid w:val="0021615B"/>
    <w:rsid w:val="00216FC3"/>
    <w:rsid w:val="00243C56"/>
    <w:rsid w:val="00254441"/>
    <w:rsid w:val="00270923"/>
    <w:rsid w:val="00285761"/>
    <w:rsid w:val="00286DFB"/>
    <w:rsid w:val="002D56EB"/>
    <w:rsid w:val="002E0C10"/>
    <w:rsid w:val="002F2D8A"/>
    <w:rsid w:val="0031781A"/>
    <w:rsid w:val="003304B2"/>
    <w:rsid w:val="00334146"/>
    <w:rsid w:val="003360C6"/>
    <w:rsid w:val="003376B8"/>
    <w:rsid w:val="00377BE1"/>
    <w:rsid w:val="00384140"/>
    <w:rsid w:val="00393226"/>
    <w:rsid w:val="00394951"/>
    <w:rsid w:val="003C4679"/>
    <w:rsid w:val="003D5F4E"/>
    <w:rsid w:val="003E4E91"/>
    <w:rsid w:val="00404CE3"/>
    <w:rsid w:val="00431684"/>
    <w:rsid w:val="00437381"/>
    <w:rsid w:val="00447590"/>
    <w:rsid w:val="0045137A"/>
    <w:rsid w:val="004613F3"/>
    <w:rsid w:val="00464AB5"/>
    <w:rsid w:val="00486DAE"/>
    <w:rsid w:val="004A1DAD"/>
    <w:rsid w:val="004A395C"/>
    <w:rsid w:val="004B6D59"/>
    <w:rsid w:val="004C13BE"/>
    <w:rsid w:val="004D043A"/>
    <w:rsid w:val="0050719C"/>
    <w:rsid w:val="005173B5"/>
    <w:rsid w:val="00521DFD"/>
    <w:rsid w:val="00545903"/>
    <w:rsid w:val="005472B7"/>
    <w:rsid w:val="00561E8D"/>
    <w:rsid w:val="0057432B"/>
    <w:rsid w:val="005747B5"/>
    <w:rsid w:val="0059102A"/>
    <w:rsid w:val="00593A29"/>
    <w:rsid w:val="00595037"/>
    <w:rsid w:val="005B60DD"/>
    <w:rsid w:val="005F2DB6"/>
    <w:rsid w:val="006315B2"/>
    <w:rsid w:val="00645AB8"/>
    <w:rsid w:val="00647F76"/>
    <w:rsid w:val="0066440C"/>
    <w:rsid w:val="00670794"/>
    <w:rsid w:val="00671E2D"/>
    <w:rsid w:val="006A3228"/>
    <w:rsid w:val="006B03FC"/>
    <w:rsid w:val="006B22B1"/>
    <w:rsid w:val="006B25A3"/>
    <w:rsid w:val="006E1C9C"/>
    <w:rsid w:val="00702529"/>
    <w:rsid w:val="00703F7B"/>
    <w:rsid w:val="007104F0"/>
    <w:rsid w:val="00712293"/>
    <w:rsid w:val="00734FE3"/>
    <w:rsid w:val="0074006F"/>
    <w:rsid w:val="00740A96"/>
    <w:rsid w:val="0075123C"/>
    <w:rsid w:val="0077132F"/>
    <w:rsid w:val="00782E84"/>
    <w:rsid w:val="0078375C"/>
    <w:rsid w:val="007B61BB"/>
    <w:rsid w:val="007D7A85"/>
    <w:rsid w:val="007F3C3F"/>
    <w:rsid w:val="007F6ABB"/>
    <w:rsid w:val="00800DD8"/>
    <w:rsid w:val="008031DF"/>
    <w:rsid w:val="00806E1A"/>
    <w:rsid w:val="00817840"/>
    <w:rsid w:val="00846D7D"/>
    <w:rsid w:val="008538D8"/>
    <w:rsid w:val="008572F8"/>
    <w:rsid w:val="00863501"/>
    <w:rsid w:val="008852D2"/>
    <w:rsid w:val="008A7B7E"/>
    <w:rsid w:val="008D6AFB"/>
    <w:rsid w:val="008F1FCB"/>
    <w:rsid w:val="008F3680"/>
    <w:rsid w:val="008F6ED1"/>
    <w:rsid w:val="00911084"/>
    <w:rsid w:val="0091138A"/>
    <w:rsid w:val="00913BF6"/>
    <w:rsid w:val="009217C7"/>
    <w:rsid w:val="00922EBE"/>
    <w:rsid w:val="0092305E"/>
    <w:rsid w:val="009245A2"/>
    <w:rsid w:val="0092471D"/>
    <w:rsid w:val="0092681F"/>
    <w:rsid w:val="00935FD6"/>
    <w:rsid w:val="00944999"/>
    <w:rsid w:val="009476DE"/>
    <w:rsid w:val="00955F81"/>
    <w:rsid w:val="00961962"/>
    <w:rsid w:val="00963673"/>
    <w:rsid w:val="009756F1"/>
    <w:rsid w:val="00976051"/>
    <w:rsid w:val="009A4C5F"/>
    <w:rsid w:val="009A7948"/>
    <w:rsid w:val="009B53EA"/>
    <w:rsid w:val="009F48B8"/>
    <w:rsid w:val="00A015AD"/>
    <w:rsid w:val="00A124E9"/>
    <w:rsid w:val="00A169DE"/>
    <w:rsid w:val="00A16D04"/>
    <w:rsid w:val="00A17724"/>
    <w:rsid w:val="00A218D9"/>
    <w:rsid w:val="00AA21E8"/>
    <w:rsid w:val="00AB6DBC"/>
    <w:rsid w:val="00AC7256"/>
    <w:rsid w:val="00AD0F5E"/>
    <w:rsid w:val="00AE788A"/>
    <w:rsid w:val="00B01ECF"/>
    <w:rsid w:val="00B07EE0"/>
    <w:rsid w:val="00B230B1"/>
    <w:rsid w:val="00B460DA"/>
    <w:rsid w:val="00B56400"/>
    <w:rsid w:val="00B84715"/>
    <w:rsid w:val="00BB0E35"/>
    <w:rsid w:val="00BB1B8C"/>
    <w:rsid w:val="00BC0A63"/>
    <w:rsid w:val="00BD5D57"/>
    <w:rsid w:val="00C20233"/>
    <w:rsid w:val="00C516FC"/>
    <w:rsid w:val="00C637A6"/>
    <w:rsid w:val="00C67828"/>
    <w:rsid w:val="00C75F76"/>
    <w:rsid w:val="00C766EB"/>
    <w:rsid w:val="00C80AB3"/>
    <w:rsid w:val="00C87367"/>
    <w:rsid w:val="00C9240E"/>
    <w:rsid w:val="00CB2643"/>
    <w:rsid w:val="00CC0885"/>
    <w:rsid w:val="00CC535C"/>
    <w:rsid w:val="00CD3BB6"/>
    <w:rsid w:val="00CD61C6"/>
    <w:rsid w:val="00CE3E86"/>
    <w:rsid w:val="00CF10C2"/>
    <w:rsid w:val="00D013D4"/>
    <w:rsid w:val="00D05CE5"/>
    <w:rsid w:val="00D75B74"/>
    <w:rsid w:val="00D831C7"/>
    <w:rsid w:val="00D86073"/>
    <w:rsid w:val="00D92156"/>
    <w:rsid w:val="00D92C3D"/>
    <w:rsid w:val="00DC0CFF"/>
    <w:rsid w:val="00DC7667"/>
    <w:rsid w:val="00DD1774"/>
    <w:rsid w:val="00DD6E37"/>
    <w:rsid w:val="00DF130D"/>
    <w:rsid w:val="00DF2245"/>
    <w:rsid w:val="00E1115B"/>
    <w:rsid w:val="00E22A87"/>
    <w:rsid w:val="00E279FF"/>
    <w:rsid w:val="00E33F52"/>
    <w:rsid w:val="00E35754"/>
    <w:rsid w:val="00E74747"/>
    <w:rsid w:val="00E81FF2"/>
    <w:rsid w:val="00EA3C86"/>
    <w:rsid w:val="00EC139A"/>
    <w:rsid w:val="00EC7EFA"/>
    <w:rsid w:val="00ED009D"/>
    <w:rsid w:val="00ED2DF2"/>
    <w:rsid w:val="00ED5F10"/>
    <w:rsid w:val="00ED7D32"/>
    <w:rsid w:val="00F1736D"/>
    <w:rsid w:val="00F51609"/>
    <w:rsid w:val="00F66F4C"/>
    <w:rsid w:val="00FA21D9"/>
    <w:rsid w:val="00FA3980"/>
    <w:rsid w:val="00FB0B2D"/>
    <w:rsid w:val="00FC112A"/>
    <w:rsid w:val="00FF4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CBFB"/>
  <w15:chartTrackingRefBased/>
  <w15:docId w15:val="{0BB61BE5-9B6D-4C59-AA10-808E03A2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D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0D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0D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0D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0D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0D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D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D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D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D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0D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0D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0D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0D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0D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D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D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DD8"/>
    <w:rPr>
      <w:rFonts w:eastAsiaTheme="majorEastAsia" w:cstheme="majorBidi"/>
      <w:color w:val="272727" w:themeColor="text1" w:themeTint="D8"/>
    </w:rPr>
  </w:style>
  <w:style w:type="paragraph" w:styleId="Title">
    <w:name w:val="Title"/>
    <w:basedOn w:val="Normal"/>
    <w:next w:val="Normal"/>
    <w:link w:val="TitleChar"/>
    <w:uiPriority w:val="10"/>
    <w:qFormat/>
    <w:rsid w:val="00800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D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D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D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DD8"/>
    <w:pPr>
      <w:spacing w:before="160"/>
      <w:jc w:val="center"/>
    </w:pPr>
    <w:rPr>
      <w:i/>
      <w:iCs/>
      <w:color w:val="404040" w:themeColor="text1" w:themeTint="BF"/>
    </w:rPr>
  </w:style>
  <w:style w:type="character" w:customStyle="1" w:styleId="QuoteChar">
    <w:name w:val="Quote Char"/>
    <w:basedOn w:val="DefaultParagraphFont"/>
    <w:link w:val="Quote"/>
    <w:uiPriority w:val="29"/>
    <w:rsid w:val="00800DD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00DD8"/>
    <w:pPr>
      <w:ind w:left="720"/>
      <w:contextualSpacing/>
    </w:pPr>
  </w:style>
  <w:style w:type="character" w:styleId="IntenseEmphasis">
    <w:name w:val="Intense Emphasis"/>
    <w:basedOn w:val="DefaultParagraphFont"/>
    <w:uiPriority w:val="21"/>
    <w:qFormat/>
    <w:rsid w:val="00800DD8"/>
    <w:rPr>
      <w:i/>
      <w:iCs/>
      <w:color w:val="0F4761" w:themeColor="accent1" w:themeShade="BF"/>
    </w:rPr>
  </w:style>
  <w:style w:type="paragraph" w:styleId="IntenseQuote">
    <w:name w:val="Intense Quote"/>
    <w:basedOn w:val="Normal"/>
    <w:next w:val="Normal"/>
    <w:link w:val="IntenseQuoteChar"/>
    <w:uiPriority w:val="30"/>
    <w:qFormat/>
    <w:rsid w:val="00800D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DD8"/>
    <w:rPr>
      <w:i/>
      <w:iCs/>
      <w:color w:val="0F4761" w:themeColor="accent1" w:themeShade="BF"/>
    </w:rPr>
  </w:style>
  <w:style w:type="character" w:styleId="IntenseReference">
    <w:name w:val="Intense Reference"/>
    <w:basedOn w:val="DefaultParagraphFont"/>
    <w:uiPriority w:val="32"/>
    <w:qFormat/>
    <w:rsid w:val="00800DD8"/>
    <w:rPr>
      <w:b/>
      <w:bCs/>
      <w:smallCaps/>
      <w:color w:val="0F4761" w:themeColor="accent1" w:themeShade="BF"/>
      <w:spacing w:val="5"/>
    </w:rPr>
  </w:style>
  <w:style w:type="paragraph" w:styleId="Header">
    <w:name w:val="header"/>
    <w:basedOn w:val="Normal"/>
    <w:link w:val="HeaderChar"/>
    <w:uiPriority w:val="99"/>
    <w:unhideWhenUsed/>
    <w:rsid w:val="00806E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E1A"/>
  </w:style>
  <w:style w:type="paragraph" w:styleId="Footer">
    <w:name w:val="footer"/>
    <w:basedOn w:val="Normal"/>
    <w:link w:val="FooterChar"/>
    <w:uiPriority w:val="99"/>
    <w:unhideWhenUsed/>
    <w:rsid w:val="00806E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E1A"/>
  </w:style>
  <w:style w:type="character" w:customStyle="1" w:styleId="normaltextrun">
    <w:name w:val="normaltextrun"/>
    <w:basedOn w:val="DefaultParagraphFont"/>
    <w:rsid w:val="00187A5C"/>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7A5C"/>
  </w:style>
  <w:style w:type="paragraph" w:customStyle="1" w:styleId="paragraph">
    <w:name w:val="paragraph"/>
    <w:basedOn w:val="Normal"/>
    <w:rsid w:val="00187A5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findhit">
    <w:name w:val="findhit"/>
    <w:basedOn w:val="DefaultParagraphFont"/>
    <w:rsid w:val="00187A5C"/>
  </w:style>
  <w:style w:type="character" w:styleId="Hyperlink">
    <w:name w:val="Hyperlink"/>
    <w:basedOn w:val="DefaultParagraphFont"/>
    <w:uiPriority w:val="99"/>
    <w:unhideWhenUsed/>
    <w:rsid w:val="001228F9"/>
    <w:rPr>
      <w:color w:val="467886" w:themeColor="hyperlink"/>
      <w:u w:val="single"/>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C87367"/>
    <w:pPr>
      <w:spacing w:after="0" w:line="240" w:lineRule="auto"/>
    </w:pPr>
    <w:rPr>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C87367"/>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87367"/>
    <w:rPr>
      <w:vertAlign w:val="superscript"/>
    </w:rPr>
  </w:style>
  <w:style w:type="character" w:customStyle="1" w:styleId="eop">
    <w:name w:val="eop"/>
    <w:basedOn w:val="DefaultParagraphFont"/>
    <w:rsid w:val="0092681F"/>
  </w:style>
  <w:style w:type="character" w:styleId="CommentReference">
    <w:name w:val="annotation reference"/>
    <w:basedOn w:val="DefaultParagraphFont"/>
    <w:uiPriority w:val="99"/>
    <w:semiHidden/>
    <w:unhideWhenUsed/>
    <w:rsid w:val="00545903"/>
    <w:rPr>
      <w:sz w:val="16"/>
      <w:szCs w:val="16"/>
    </w:rPr>
  </w:style>
  <w:style w:type="paragraph" w:styleId="CommentText">
    <w:name w:val="annotation text"/>
    <w:basedOn w:val="Normal"/>
    <w:link w:val="CommentTextChar"/>
    <w:uiPriority w:val="99"/>
    <w:unhideWhenUsed/>
    <w:rsid w:val="00545903"/>
    <w:pPr>
      <w:spacing w:line="240" w:lineRule="auto"/>
    </w:pPr>
    <w:rPr>
      <w:rFonts w:eastAsiaTheme="minorEastAsia"/>
      <w:kern w:val="0"/>
      <w:sz w:val="20"/>
      <w:szCs w:val="20"/>
      <w:lang w:val="lt-LT" w:eastAsia="lt-LT"/>
      <w14:ligatures w14:val="none"/>
    </w:rPr>
  </w:style>
  <w:style w:type="character" w:customStyle="1" w:styleId="CommentTextChar">
    <w:name w:val="Comment Text Char"/>
    <w:basedOn w:val="DefaultParagraphFont"/>
    <w:link w:val="CommentText"/>
    <w:uiPriority w:val="99"/>
    <w:rsid w:val="00545903"/>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593A29"/>
    <w:rPr>
      <w:rFonts w:eastAsiaTheme="minorHAnsi"/>
      <w:b/>
      <w:bCs/>
      <w:kern w:val="2"/>
      <w:lang w:val="en-US" w:eastAsia="en-US"/>
      <w14:ligatures w14:val="standardContextual"/>
    </w:rPr>
  </w:style>
  <w:style w:type="character" w:customStyle="1" w:styleId="CommentSubjectChar">
    <w:name w:val="Comment Subject Char"/>
    <w:basedOn w:val="CommentTextChar"/>
    <w:link w:val="CommentSubject"/>
    <w:uiPriority w:val="99"/>
    <w:semiHidden/>
    <w:rsid w:val="00593A29"/>
    <w:rPr>
      <w:rFonts w:eastAsiaTheme="minorEastAsia"/>
      <w:b/>
      <w:bCs/>
      <w:kern w:val="0"/>
      <w:sz w:val="20"/>
      <w:szCs w:val="20"/>
      <w:lang w:val="lt-LT" w:eastAsia="lt-LT"/>
      <w14:ligatures w14:val="none"/>
    </w:rPr>
  </w:style>
  <w:style w:type="paragraph" w:styleId="Revision">
    <w:name w:val="Revision"/>
    <w:hidden/>
    <w:uiPriority w:val="99"/>
    <w:semiHidden/>
    <w:rsid w:val="00944999"/>
    <w:pPr>
      <w:spacing w:after="0" w:line="240" w:lineRule="auto"/>
    </w:pPr>
  </w:style>
  <w:style w:type="character" w:styleId="UnresolvedMention">
    <w:name w:val="Unresolved Mention"/>
    <w:basedOn w:val="DefaultParagraphFont"/>
    <w:uiPriority w:val="99"/>
    <w:semiHidden/>
    <w:unhideWhenUsed/>
    <w:rsid w:val="00112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077877">
      <w:bodyDiv w:val="1"/>
      <w:marLeft w:val="0"/>
      <w:marRight w:val="0"/>
      <w:marTop w:val="0"/>
      <w:marBottom w:val="0"/>
      <w:divBdr>
        <w:top w:val="none" w:sz="0" w:space="0" w:color="auto"/>
        <w:left w:val="none" w:sz="0" w:space="0" w:color="auto"/>
        <w:bottom w:val="none" w:sz="0" w:space="0" w:color="auto"/>
        <w:right w:val="none" w:sz="0" w:space="0" w:color="auto"/>
      </w:divBdr>
    </w:div>
    <w:div w:id="262611158">
      <w:bodyDiv w:val="1"/>
      <w:marLeft w:val="0"/>
      <w:marRight w:val="0"/>
      <w:marTop w:val="0"/>
      <w:marBottom w:val="0"/>
      <w:divBdr>
        <w:top w:val="none" w:sz="0" w:space="0" w:color="auto"/>
        <w:left w:val="none" w:sz="0" w:space="0" w:color="auto"/>
        <w:bottom w:val="none" w:sz="0" w:space="0" w:color="auto"/>
        <w:right w:val="none" w:sz="0" w:space="0" w:color="auto"/>
      </w:divBdr>
    </w:div>
    <w:div w:id="582958451">
      <w:bodyDiv w:val="1"/>
      <w:marLeft w:val="0"/>
      <w:marRight w:val="0"/>
      <w:marTop w:val="0"/>
      <w:marBottom w:val="0"/>
      <w:divBdr>
        <w:top w:val="none" w:sz="0" w:space="0" w:color="auto"/>
        <w:left w:val="none" w:sz="0" w:space="0" w:color="auto"/>
        <w:bottom w:val="none" w:sz="0" w:space="0" w:color="auto"/>
        <w:right w:val="none" w:sz="0" w:space="0" w:color="auto"/>
      </w:divBdr>
    </w:div>
    <w:div w:id="623266275">
      <w:bodyDiv w:val="1"/>
      <w:marLeft w:val="0"/>
      <w:marRight w:val="0"/>
      <w:marTop w:val="0"/>
      <w:marBottom w:val="0"/>
      <w:divBdr>
        <w:top w:val="none" w:sz="0" w:space="0" w:color="auto"/>
        <w:left w:val="none" w:sz="0" w:space="0" w:color="auto"/>
        <w:bottom w:val="none" w:sz="0" w:space="0" w:color="auto"/>
        <w:right w:val="none" w:sz="0" w:space="0" w:color="auto"/>
      </w:divBdr>
    </w:div>
    <w:div w:id="1065909901">
      <w:bodyDiv w:val="1"/>
      <w:marLeft w:val="0"/>
      <w:marRight w:val="0"/>
      <w:marTop w:val="0"/>
      <w:marBottom w:val="0"/>
      <w:divBdr>
        <w:top w:val="none" w:sz="0" w:space="0" w:color="auto"/>
        <w:left w:val="none" w:sz="0" w:space="0" w:color="auto"/>
        <w:bottom w:val="none" w:sz="0" w:space="0" w:color="auto"/>
        <w:right w:val="none" w:sz="0" w:space="0" w:color="auto"/>
      </w:divBdr>
    </w:div>
    <w:div w:id="1198816943">
      <w:bodyDiv w:val="1"/>
      <w:marLeft w:val="0"/>
      <w:marRight w:val="0"/>
      <w:marTop w:val="0"/>
      <w:marBottom w:val="0"/>
      <w:divBdr>
        <w:top w:val="none" w:sz="0" w:space="0" w:color="auto"/>
        <w:left w:val="none" w:sz="0" w:space="0" w:color="auto"/>
        <w:bottom w:val="none" w:sz="0" w:space="0" w:color="auto"/>
        <w:right w:val="none" w:sz="0" w:space="0" w:color="auto"/>
      </w:divBdr>
    </w:div>
    <w:div w:id="1316491476">
      <w:bodyDiv w:val="1"/>
      <w:marLeft w:val="0"/>
      <w:marRight w:val="0"/>
      <w:marTop w:val="0"/>
      <w:marBottom w:val="0"/>
      <w:divBdr>
        <w:top w:val="none" w:sz="0" w:space="0" w:color="auto"/>
        <w:left w:val="none" w:sz="0" w:space="0" w:color="auto"/>
        <w:bottom w:val="none" w:sz="0" w:space="0" w:color="auto"/>
        <w:right w:val="none" w:sz="0" w:space="0" w:color="auto"/>
      </w:divBdr>
    </w:div>
    <w:div w:id="134659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public/canonical/1743522381/19113/Skelbimas_apie_pirkim%C4%85_2025_04_01.ppt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mp/Statybos_darbu_gaires_2023-07-3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674ebaf05d7111e79198ffdb108a3753/as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pt.lrv.lt/public/canonical/1740118315/18940/Prane%C5%A1imas_apie_pakeitimus_2025_02_21.pptx" TargetMode="External"/><Relationship Id="rId4" Type="http://schemas.openxmlformats.org/officeDocument/2006/relationships/settings" Target="settings.xml"/><Relationship Id="rId9" Type="http://schemas.openxmlformats.org/officeDocument/2006/relationships/hyperlink" Target="https://vpt.lrv.lt/public/canonical/1740118315/18940/Prane%C5%A1imas_apie_pakeitimus_2025_02_21.ppt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C45D1-A737-4DDE-B31B-FDF3294FE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5734</Words>
  <Characters>3269</Characters>
  <Application>Microsoft Office Word</Application>
  <DocSecurity>0</DocSecurity>
  <Lines>27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Lukoitienė</dc:creator>
  <cp:keywords/>
  <dc:description/>
  <cp:lastModifiedBy>Olga Lukoitienė</cp:lastModifiedBy>
  <cp:revision>53</cp:revision>
  <dcterms:created xsi:type="dcterms:W3CDTF">2025-10-28T06:54:00Z</dcterms:created>
  <dcterms:modified xsi:type="dcterms:W3CDTF">2025-10-29T04:59:00Z</dcterms:modified>
</cp:coreProperties>
</file>