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2C9C" w14:textId="77777777" w:rsidR="00356FE0" w:rsidRDefault="00F32340">
      <w:pPr>
        <w:jc w:val="center"/>
        <w:rPr>
          <w:b/>
          <w:szCs w:val="24"/>
          <w:lang w:eastAsia="lt-LT"/>
        </w:rPr>
      </w:pPr>
      <w:r>
        <w:rPr>
          <w:rFonts w:eastAsia="Calibri"/>
          <w:noProof/>
          <w:szCs w:val="24"/>
          <w:lang w:eastAsia="lt-LT"/>
        </w:rPr>
        <w:drawing>
          <wp:inline distT="0" distB="0" distL="0" distR="0" wp14:anchorId="486D153F" wp14:editId="1BD4DB78">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4DF1DDC" w14:textId="77777777" w:rsidR="00356FE0" w:rsidRDefault="00356FE0">
      <w:pPr>
        <w:ind w:firstLine="720"/>
        <w:rPr>
          <w:szCs w:val="24"/>
          <w:lang w:eastAsia="lt-LT"/>
        </w:rPr>
      </w:pPr>
    </w:p>
    <w:p w14:paraId="6E895BCF"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VIEŠŲJŲ PIRKIMŲ TARNYBA</w:t>
      </w:r>
    </w:p>
    <w:p w14:paraId="2693FAB4"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VERTINIMO IŠVADA</w:t>
      </w:r>
    </w:p>
    <w:p w14:paraId="16059174" w14:textId="77777777" w:rsidR="00356FE0" w:rsidRPr="000A0475" w:rsidRDefault="00356FE0">
      <w:pPr>
        <w:jc w:val="center"/>
        <w:rPr>
          <w:rFonts w:asciiTheme="minorHAnsi" w:hAnsiTheme="minorHAnsi" w:cstheme="minorHAnsi"/>
          <w:b/>
          <w:szCs w:val="24"/>
          <w:lang w:eastAsia="lt-LT"/>
        </w:rPr>
      </w:pPr>
    </w:p>
    <w:tbl>
      <w:tblPr>
        <w:tblW w:w="9781" w:type="dxa"/>
        <w:tblLayout w:type="fixed"/>
        <w:tblLook w:val="0000" w:firstRow="0" w:lastRow="0" w:firstColumn="0" w:lastColumn="0" w:noHBand="0" w:noVBand="0"/>
      </w:tblPr>
      <w:tblGrid>
        <w:gridCol w:w="4962"/>
        <w:gridCol w:w="1559"/>
        <w:gridCol w:w="3260"/>
      </w:tblGrid>
      <w:tr w:rsidR="00F97A11" w:rsidRPr="000A0475" w14:paraId="67D4AC2B" w14:textId="77777777" w:rsidTr="001F1C31">
        <w:trPr>
          <w:cantSplit/>
          <w:trHeight w:val="1232"/>
        </w:trPr>
        <w:tc>
          <w:tcPr>
            <w:tcW w:w="4962" w:type="dxa"/>
          </w:tcPr>
          <w:p w14:paraId="0C686F14" w14:textId="77777777" w:rsidR="00527EE0" w:rsidRPr="00527EE0" w:rsidRDefault="00527EE0" w:rsidP="00527EE0">
            <w:pPr>
              <w:spacing w:line="276" w:lineRule="auto"/>
              <w:textAlignment w:val="baseline"/>
              <w:rPr>
                <w:rFonts w:asciiTheme="minorHAnsi" w:hAnsiTheme="minorHAnsi" w:cstheme="minorHAnsi"/>
                <w:bCs/>
                <w:szCs w:val="24"/>
              </w:rPr>
            </w:pPr>
            <w:r w:rsidRPr="00527EE0">
              <w:rPr>
                <w:rFonts w:asciiTheme="minorHAnsi" w:hAnsiTheme="minorHAnsi" w:cstheme="minorHAnsi"/>
                <w:bCs/>
                <w:szCs w:val="24"/>
              </w:rPr>
              <w:t>VšĮ Kauno miesto poliklinikai</w:t>
            </w:r>
          </w:p>
          <w:p w14:paraId="3CA710EE" w14:textId="1D7A05E5" w:rsidR="00B77874" w:rsidRPr="000C6795" w:rsidRDefault="00527EE0" w:rsidP="00527EE0">
            <w:pPr>
              <w:spacing w:line="276" w:lineRule="auto"/>
              <w:textAlignment w:val="baseline"/>
              <w:rPr>
                <w:rFonts w:asciiTheme="minorHAnsi" w:hAnsiTheme="minorHAnsi" w:cstheme="minorHAnsi"/>
                <w:szCs w:val="24"/>
              </w:rPr>
            </w:pPr>
            <w:r w:rsidRPr="00527EE0">
              <w:rPr>
                <w:rFonts w:asciiTheme="minorHAnsi" w:hAnsiTheme="minorHAnsi" w:cstheme="minorHAnsi"/>
                <w:bCs/>
                <w:szCs w:val="24"/>
              </w:rPr>
              <w:t>El. p.</w:t>
            </w:r>
            <w:r w:rsidRPr="00527EE0">
              <w:rPr>
                <w:rFonts w:asciiTheme="minorHAnsi" w:hAnsiTheme="minorHAnsi" w:cstheme="minorHAnsi"/>
                <w:szCs w:val="24"/>
              </w:rPr>
              <w:t xml:space="preserve"> </w:t>
            </w:r>
            <w:hyperlink r:id="rId10" w:history="1">
              <w:r w:rsidRPr="00527EE0">
                <w:rPr>
                  <w:rStyle w:val="Hyperlink"/>
                  <w:rFonts w:asciiTheme="minorHAnsi" w:hAnsiTheme="minorHAnsi" w:cstheme="minorHAnsi"/>
                  <w:bCs/>
                  <w:szCs w:val="24"/>
                </w:rPr>
                <w:t>info@kaunopoliklinika.lt</w:t>
              </w:r>
            </w:hyperlink>
            <w:r w:rsidR="00B77874" w:rsidRPr="000C6795">
              <w:rPr>
                <w:rFonts w:asciiTheme="minorHAnsi" w:hAnsiTheme="minorHAnsi" w:cstheme="minorHAnsi"/>
                <w:szCs w:val="24"/>
              </w:rPr>
              <w:t xml:space="preserve"> </w:t>
            </w:r>
          </w:p>
          <w:p w14:paraId="12EA7B11" w14:textId="77777777" w:rsidR="00435194" w:rsidRPr="000C6795" w:rsidRDefault="00435194" w:rsidP="00B77874">
            <w:pPr>
              <w:spacing w:line="276" w:lineRule="auto"/>
              <w:textAlignment w:val="baseline"/>
              <w:rPr>
                <w:rFonts w:asciiTheme="minorHAnsi" w:hAnsiTheme="minorHAnsi" w:cstheme="minorHAnsi"/>
                <w:szCs w:val="24"/>
              </w:rPr>
            </w:pPr>
          </w:p>
          <w:p w14:paraId="487FE5A9" w14:textId="77777777" w:rsidR="00435194" w:rsidRPr="000C6795" w:rsidRDefault="00435194" w:rsidP="00435194">
            <w:pPr>
              <w:spacing w:line="276" w:lineRule="auto"/>
              <w:textAlignment w:val="baseline"/>
              <w:rPr>
                <w:rFonts w:ascii="Calibri" w:hAnsi="Calibri" w:cs="Calibri"/>
                <w:bCs/>
                <w:position w:val="6"/>
                <w:szCs w:val="24"/>
              </w:rPr>
            </w:pPr>
            <w:r w:rsidRPr="000C6795">
              <w:rPr>
                <w:rFonts w:ascii="Calibri" w:hAnsi="Calibri" w:cs="Calibri"/>
                <w:bCs/>
                <w:position w:val="6"/>
                <w:szCs w:val="24"/>
              </w:rPr>
              <w:t>Žiniai</w:t>
            </w:r>
          </w:p>
          <w:p w14:paraId="6D9A5DDB" w14:textId="77777777" w:rsidR="00435194" w:rsidRPr="000C6795" w:rsidRDefault="00435194" w:rsidP="00435194">
            <w:pPr>
              <w:spacing w:line="276" w:lineRule="auto"/>
              <w:textAlignment w:val="baseline"/>
              <w:rPr>
                <w:rFonts w:ascii="Calibri" w:hAnsi="Calibri" w:cs="Calibri"/>
                <w:bCs/>
                <w:position w:val="6"/>
                <w:szCs w:val="24"/>
              </w:rPr>
            </w:pPr>
            <w:r w:rsidRPr="000C6795">
              <w:rPr>
                <w:rFonts w:ascii="Calibri" w:hAnsi="Calibri" w:cs="Calibri"/>
                <w:bCs/>
                <w:position w:val="6"/>
                <w:szCs w:val="24"/>
              </w:rPr>
              <w:t>Lietuvos Respublikos sveikatos apsaugos ministerijai</w:t>
            </w:r>
          </w:p>
          <w:p w14:paraId="1DA900E8" w14:textId="5A0DC7F3" w:rsidR="00435194" w:rsidRPr="00BC6405" w:rsidRDefault="00435194" w:rsidP="00376B88">
            <w:pPr>
              <w:spacing w:line="276" w:lineRule="auto"/>
              <w:textAlignment w:val="baseline"/>
              <w:rPr>
                <w:rFonts w:asciiTheme="minorHAnsi" w:hAnsiTheme="minorHAnsi" w:cstheme="minorHAnsi"/>
                <w:szCs w:val="24"/>
              </w:rPr>
            </w:pPr>
            <w:r w:rsidRPr="000C6795">
              <w:rPr>
                <w:rFonts w:ascii="Calibri" w:hAnsi="Calibri" w:cs="Calibri"/>
                <w:bCs/>
                <w:position w:val="6"/>
                <w:szCs w:val="24"/>
              </w:rPr>
              <w:t xml:space="preserve">El. p. </w:t>
            </w:r>
            <w:hyperlink r:id="rId11" w:history="1">
              <w:r w:rsidRPr="000C6795">
                <w:rPr>
                  <w:rStyle w:val="Hyperlink"/>
                  <w:rFonts w:ascii="Calibri" w:hAnsi="Calibri" w:cs="Calibri"/>
                  <w:bCs/>
                  <w:position w:val="6"/>
                  <w:szCs w:val="24"/>
                </w:rPr>
                <w:t>ministerija@sam.lt</w:t>
              </w:r>
            </w:hyperlink>
          </w:p>
        </w:tc>
        <w:tc>
          <w:tcPr>
            <w:tcW w:w="1559" w:type="dxa"/>
          </w:tcPr>
          <w:p w14:paraId="2F755189" w14:textId="675CC929" w:rsidR="00F97A11" w:rsidRPr="009C7C20" w:rsidRDefault="00F97A11" w:rsidP="00F97A11">
            <w:pPr>
              <w:rPr>
                <w:rFonts w:ascii="Calibri" w:hAnsi="Calibri" w:cs="Calibri"/>
                <w:szCs w:val="24"/>
              </w:rPr>
            </w:pPr>
            <w:r w:rsidRPr="009C7C20">
              <w:rPr>
                <w:rFonts w:ascii="Calibri" w:hAnsi="Calibri" w:cs="Calibri"/>
                <w:szCs w:val="24"/>
              </w:rPr>
              <w:t>202</w:t>
            </w:r>
            <w:r>
              <w:rPr>
                <w:rFonts w:ascii="Calibri" w:hAnsi="Calibri" w:cs="Calibri"/>
                <w:szCs w:val="24"/>
              </w:rPr>
              <w:t>5</w:t>
            </w:r>
            <w:r w:rsidRPr="009C7C20">
              <w:rPr>
                <w:rFonts w:ascii="Calibri" w:hAnsi="Calibri" w:cs="Calibri"/>
                <w:szCs w:val="24"/>
              </w:rPr>
              <w:t>-</w:t>
            </w:r>
            <w:r w:rsidR="00527EE0">
              <w:rPr>
                <w:rFonts w:ascii="Calibri" w:hAnsi="Calibri" w:cs="Calibri"/>
                <w:szCs w:val="24"/>
              </w:rPr>
              <w:t>10</w:t>
            </w:r>
            <w:r w:rsidRPr="009C7C20">
              <w:rPr>
                <w:rFonts w:ascii="Calibri" w:hAnsi="Calibri" w:cs="Calibri"/>
                <w:szCs w:val="24"/>
              </w:rPr>
              <w:t>-</w:t>
            </w:r>
          </w:p>
          <w:p w14:paraId="653BFA99" w14:textId="745DE6DE" w:rsidR="00AA0D0A" w:rsidRDefault="00893EE8" w:rsidP="00893EE8">
            <w:pPr>
              <w:rPr>
                <w:rFonts w:ascii="Calibri" w:hAnsi="Calibri" w:cs="Calibri"/>
                <w:szCs w:val="24"/>
              </w:rPr>
            </w:pPr>
            <w:r>
              <w:rPr>
                <w:rFonts w:ascii="Calibri" w:hAnsi="Calibri" w:cs="Calibri"/>
                <w:szCs w:val="24"/>
              </w:rPr>
              <w:t xml:space="preserve">Į </w:t>
            </w:r>
            <w:r w:rsidRPr="009C7C20">
              <w:rPr>
                <w:rFonts w:ascii="Calibri" w:hAnsi="Calibri" w:cs="Calibri"/>
                <w:szCs w:val="24"/>
              </w:rPr>
              <w:t>202</w:t>
            </w:r>
            <w:r>
              <w:rPr>
                <w:rFonts w:ascii="Calibri" w:hAnsi="Calibri" w:cs="Calibri"/>
                <w:szCs w:val="24"/>
              </w:rPr>
              <w:t>5</w:t>
            </w:r>
            <w:r w:rsidRPr="009C7C20">
              <w:rPr>
                <w:rFonts w:ascii="Calibri" w:hAnsi="Calibri" w:cs="Calibri"/>
                <w:szCs w:val="24"/>
              </w:rPr>
              <w:t>-</w:t>
            </w:r>
            <w:r w:rsidR="00527EE0">
              <w:rPr>
                <w:rFonts w:ascii="Calibri" w:hAnsi="Calibri" w:cs="Calibri"/>
                <w:szCs w:val="24"/>
              </w:rPr>
              <w:t>09</w:t>
            </w:r>
            <w:r w:rsidRPr="009C7C20">
              <w:rPr>
                <w:rFonts w:ascii="Calibri" w:hAnsi="Calibri" w:cs="Calibri"/>
                <w:szCs w:val="24"/>
              </w:rPr>
              <w:t>-</w:t>
            </w:r>
            <w:r>
              <w:rPr>
                <w:rFonts w:ascii="Calibri" w:hAnsi="Calibri" w:cs="Calibri"/>
                <w:szCs w:val="24"/>
              </w:rPr>
              <w:t>22</w:t>
            </w:r>
          </w:p>
          <w:p w14:paraId="55512313" w14:textId="77777777" w:rsidR="00830D3B" w:rsidRDefault="00830D3B" w:rsidP="00F97A11">
            <w:pPr>
              <w:rPr>
                <w:rFonts w:ascii="Calibri" w:hAnsi="Calibri" w:cs="Calibri"/>
                <w:szCs w:val="24"/>
              </w:rPr>
            </w:pPr>
          </w:p>
          <w:p w14:paraId="484F879B" w14:textId="77777777" w:rsidR="00830D3B" w:rsidRDefault="00830D3B" w:rsidP="00F97A11">
            <w:pPr>
              <w:rPr>
                <w:rFonts w:ascii="Calibri" w:hAnsi="Calibri" w:cs="Calibri"/>
                <w:szCs w:val="24"/>
              </w:rPr>
            </w:pPr>
          </w:p>
          <w:p w14:paraId="0675DB2C" w14:textId="77777777" w:rsidR="00830D3B" w:rsidRDefault="00830D3B" w:rsidP="00F97A11">
            <w:pPr>
              <w:rPr>
                <w:rFonts w:ascii="Calibri" w:hAnsi="Calibri" w:cs="Calibri"/>
                <w:szCs w:val="24"/>
              </w:rPr>
            </w:pPr>
          </w:p>
          <w:p w14:paraId="38E1D05D" w14:textId="77777777" w:rsidR="00F97A11" w:rsidRDefault="00F97A11" w:rsidP="00F97A11">
            <w:pPr>
              <w:rPr>
                <w:rFonts w:ascii="Calibri" w:hAnsi="Calibri" w:cs="Calibri"/>
                <w:szCs w:val="24"/>
              </w:rPr>
            </w:pPr>
            <w:r w:rsidRPr="009C7C20">
              <w:rPr>
                <w:rFonts w:ascii="Calibri" w:hAnsi="Calibri" w:cs="Calibri"/>
                <w:szCs w:val="24"/>
              </w:rPr>
              <w:t xml:space="preserve">  </w:t>
            </w:r>
          </w:p>
          <w:p w14:paraId="7B8CB812" w14:textId="77777777" w:rsidR="00F97A11" w:rsidRPr="009C7C20" w:rsidRDefault="00F97A11" w:rsidP="00F97A11">
            <w:pPr>
              <w:rPr>
                <w:rFonts w:ascii="Calibri" w:hAnsi="Calibri" w:cs="Calibri"/>
                <w:szCs w:val="24"/>
              </w:rPr>
            </w:pPr>
            <w:r w:rsidRPr="009C7C20">
              <w:rPr>
                <w:rFonts w:ascii="Calibri" w:hAnsi="Calibri" w:cs="Calibri"/>
                <w:szCs w:val="24"/>
              </w:rPr>
              <w:t xml:space="preserve">  </w:t>
            </w:r>
          </w:p>
          <w:p w14:paraId="607E972E" w14:textId="77777777" w:rsidR="00F97A11" w:rsidRPr="009C7C20" w:rsidRDefault="00F97A11" w:rsidP="00F97A11">
            <w:pPr>
              <w:rPr>
                <w:rFonts w:ascii="Calibri" w:hAnsi="Calibri" w:cs="Calibri"/>
                <w:szCs w:val="24"/>
              </w:rPr>
            </w:pPr>
          </w:p>
          <w:p w14:paraId="7ADF35DD" w14:textId="737A974D" w:rsidR="00F97A11" w:rsidRPr="000A0475" w:rsidRDefault="00F97A11" w:rsidP="00F97A11">
            <w:pPr>
              <w:rPr>
                <w:rFonts w:asciiTheme="minorHAnsi" w:hAnsiTheme="minorHAnsi" w:cstheme="minorHAnsi"/>
                <w:szCs w:val="24"/>
              </w:rPr>
            </w:pPr>
            <w:r w:rsidRPr="009C7C20">
              <w:rPr>
                <w:rFonts w:ascii="Calibri" w:hAnsi="Calibri" w:cs="Calibri"/>
                <w:szCs w:val="24"/>
              </w:rPr>
              <w:t xml:space="preserve">  </w:t>
            </w:r>
          </w:p>
        </w:tc>
        <w:tc>
          <w:tcPr>
            <w:tcW w:w="3260" w:type="dxa"/>
          </w:tcPr>
          <w:p w14:paraId="6966CCDC" w14:textId="77777777" w:rsidR="00F97A11" w:rsidRPr="009C7C20" w:rsidRDefault="00F97A11" w:rsidP="00F97A11">
            <w:pPr>
              <w:rPr>
                <w:rFonts w:ascii="Calibri" w:hAnsi="Calibri" w:cs="Calibri"/>
                <w:szCs w:val="24"/>
              </w:rPr>
            </w:pPr>
            <w:r w:rsidRPr="009C7C20">
              <w:rPr>
                <w:rFonts w:ascii="Calibri" w:hAnsi="Calibri" w:cs="Calibri"/>
                <w:szCs w:val="24"/>
              </w:rPr>
              <w:t>Nr. 4S-</w:t>
            </w:r>
            <w:r>
              <w:rPr>
                <w:rFonts w:ascii="Calibri" w:hAnsi="Calibri" w:cs="Calibri"/>
                <w:szCs w:val="24"/>
              </w:rPr>
              <w:t xml:space="preserve">   </w:t>
            </w:r>
            <w:r w:rsidRPr="009C7C20">
              <w:rPr>
                <w:rFonts w:ascii="Calibri" w:hAnsi="Calibri" w:cs="Calibri"/>
                <w:szCs w:val="24"/>
              </w:rPr>
              <w:t xml:space="preserve">    (7.4Mr)</w:t>
            </w:r>
          </w:p>
          <w:p w14:paraId="2AFA22AB" w14:textId="0325F53B" w:rsidR="00893EE8" w:rsidRDefault="00893EE8" w:rsidP="00F97A11">
            <w:pPr>
              <w:rPr>
                <w:rFonts w:ascii="Calibri" w:hAnsi="Calibri" w:cs="Calibri"/>
                <w:szCs w:val="24"/>
              </w:rPr>
            </w:pPr>
            <w:r>
              <w:rPr>
                <w:rFonts w:ascii="Calibri" w:hAnsi="Calibri" w:cs="Calibri"/>
                <w:szCs w:val="24"/>
              </w:rPr>
              <w:t xml:space="preserve">Nr. </w:t>
            </w:r>
            <w:r w:rsidR="00527EE0" w:rsidRPr="00527EE0">
              <w:rPr>
                <w:rFonts w:ascii="Calibri" w:hAnsi="Calibri" w:cs="Calibri"/>
                <w:szCs w:val="24"/>
              </w:rPr>
              <w:t>S-3815</w:t>
            </w:r>
          </w:p>
          <w:p w14:paraId="78432191" w14:textId="77777777" w:rsidR="00830D3B" w:rsidRDefault="00830D3B" w:rsidP="00F97A11">
            <w:pPr>
              <w:rPr>
                <w:rFonts w:ascii="Calibri" w:hAnsi="Calibri" w:cs="Calibri"/>
                <w:szCs w:val="24"/>
              </w:rPr>
            </w:pPr>
          </w:p>
          <w:p w14:paraId="35D6AE63" w14:textId="77777777" w:rsidR="00830D3B" w:rsidRDefault="00830D3B" w:rsidP="00F97A11">
            <w:pPr>
              <w:rPr>
                <w:rFonts w:ascii="Calibri" w:hAnsi="Calibri" w:cs="Calibri"/>
                <w:szCs w:val="24"/>
              </w:rPr>
            </w:pPr>
          </w:p>
          <w:p w14:paraId="26138331" w14:textId="77777777" w:rsidR="00830D3B" w:rsidRDefault="00830D3B" w:rsidP="00F97A11">
            <w:pPr>
              <w:rPr>
                <w:rFonts w:ascii="Calibri" w:hAnsi="Calibri" w:cs="Calibri"/>
                <w:szCs w:val="24"/>
              </w:rPr>
            </w:pPr>
          </w:p>
          <w:p w14:paraId="7757368D" w14:textId="143971F8" w:rsidR="00F97A11" w:rsidRPr="000A0475" w:rsidRDefault="00F97A11" w:rsidP="00527EE0">
            <w:pPr>
              <w:rPr>
                <w:rFonts w:asciiTheme="minorHAnsi" w:hAnsiTheme="minorHAnsi" w:cstheme="minorHAnsi"/>
                <w:szCs w:val="24"/>
              </w:rPr>
            </w:pPr>
          </w:p>
        </w:tc>
      </w:tr>
    </w:tbl>
    <w:p w14:paraId="00A7A411" w14:textId="27EAD600" w:rsidR="00356FE0" w:rsidRPr="000A0475" w:rsidRDefault="00F32340" w:rsidP="001F1C31">
      <w:pPr>
        <w:tabs>
          <w:tab w:val="left" w:pos="3360"/>
        </w:tabs>
        <w:ind w:right="49"/>
        <w:rPr>
          <w:rFonts w:asciiTheme="minorHAnsi" w:hAnsiTheme="minorHAnsi" w:cstheme="minorHAnsi"/>
          <w:b/>
          <w:color w:val="000000"/>
          <w:szCs w:val="24"/>
          <w:lang w:eastAsia="lt-LT"/>
        </w:rPr>
      </w:pPr>
      <w:r w:rsidRPr="000A0475">
        <w:rPr>
          <w:rFonts w:asciiTheme="minorHAnsi" w:eastAsia="Calibri" w:hAnsiTheme="minorHAnsi" w:cstheme="minorHAnsi"/>
          <w:bCs/>
          <w:sz w:val="20"/>
          <w:szCs w:val="24"/>
          <w:lang w:eastAsia="lt-LT"/>
        </w:rPr>
        <w:t xml:space="preserve">     </w:t>
      </w:r>
      <w:r w:rsidR="001F1C31">
        <w:rPr>
          <w:rFonts w:asciiTheme="minorHAnsi" w:eastAsia="Calibri" w:hAnsiTheme="minorHAnsi" w:cstheme="minorHAnsi"/>
          <w:bCs/>
          <w:sz w:val="20"/>
          <w:szCs w:val="24"/>
          <w:lang w:eastAsia="lt-LT"/>
        </w:rPr>
        <w:tab/>
      </w:r>
    </w:p>
    <w:p w14:paraId="70745BAB" w14:textId="5A800680" w:rsidR="00C04787" w:rsidRDefault="00F97A11" w:rsidP="00F97A11">
      <w:pPr>
        <w:spacing w:line="276" w:lineRule="auto"/>
        <w:ind w:firstLine="851"/>
        <w:rPr>
          <w:rFonts w:ascii="Calibri" w:eastAsia="Calibri" w:hAnsi="Calibri" w:cs="Calibri"/>
          <w:bCs/>
          <w:szCs w:val="24"/>
        </w:rPr>
      </w:pPr>
      <w:r w:rsidRPr="009C7C20">
        <w:rPr>
          <w:rFonts w:ascii="Calibri" w:eastAsia="Calibri" w:hAnsi="Calibri" w:cs="Calibri"/>
          <w:bCs/>
          <w:szCs w:val="24"/>
        </w:rPr>
        <w:t>Viešųjų pirkimų tarnyba (toliau – Tarnyba), vadovaudamasi Lietuvos Respublikos viešųjų pirkimų įstatymo (toliau – Įstatymas) 95 straipsnio 1 dalies 2 punktu ir Pirkimų ir koncesijų priežiūros vykdymo tvarkos aprašu, patvirtintu Tarnybos direktoriaus 2023 m. kovo 24 d. įsakymu Nr. 1S-44, atliko</w:t>
      </w:r>
      <w:r w:rsidR="00527EE0">
        <w:rPr>
          <w:rFonts w:ascii="Calibri" w:eastAsia="Calibri" w:hAnsi="Calibri" w:cs="Calibri"/>
          <w:bCs/>
          <w:szCs w:val="24"/>
        </w:rPr>
        <w:t xml:space="preserve"> dalinį</w:t>
      </w:r>
      <w:r w:rsidRPr="009C7C20">
        <w:rPr>
          <w:rFonts w:ascii="Calibri" w:eastAsia="Calibri" w:hAnsi="Calibri" w:cs="Calibri"/>
          <w:bCs/>
          <w:szCs w:val="24"/>
        </w:rPr>
        <w:t xml:space="preserve"> </w:t>
      </w:r>
      <w:r w:rsidR="00527EE0" w:rsidRPr="00527EE0">
        <w:rPr>
          <w:rFonts w:ascii="Calibri" w:eastAsia="Calibri" w:hAnsi="Calibri" w:cs="Calibri"/>
          <w:bCs/>
          <w:szCs w:val="24"/>
        </w:rPr>
        <w:t>VšĮ Kauno miesto poliklinikos (toliau – Perkančioji organizacija) vykdyto viešojo pirkimo „Kompiuterių komponentų pirkimas“</w:t>
      </w:r>
      <w:r w:rsidRPr="00917C82">
        <w:rPr>
          <w:rFonts w:ascii="Calibri" w:eastAsia="Calibri" w:hAnsi="Calibri" w:cs="Calibri"/>
          <w:bCs/>
          <w:szCs w:val="24"/>
        </w:rPr>
        <w:t xml:space="preserve"> </w:t>
      </w:r>
      <w:r w:rsidRPr="009C7C20">
        <w:rPr>
          <w:rFonts w:ascii="Calibri" w:eastAsia="Calibri" w:hAnsi="Calibri" w:cs="Calibri"/>
          <w:bCs/>
          <w:szCs w:val="24"/>
        </w:rPr>
        <w:t>vertinimą.</w:t>
      </w:r>
    </w:p>
    <w:p w14:paraId="47F39CF0" w14:textId="77777777" w:rsidR="00C04787" w:rsidRDefault="00C04787" w:rsidP="00F97A11">
      <w:pPr>
        <w:spacing w:line="276" w:lineRule="auto"/>
        <w:ind w:firstLine="851"/>
        <w:rPr>
          <w:rFonts w:ascii="Calibri" w:eastAsia="Calibri" w:hAnsi="Calibri" w:cs="Calibri"/>
          <w:bCs/>
          <w:szCs w:val="24"/>
        </w:rPr>
      </w:pPr>
    </w:p>
    <w:p w14:paraId="7D6FBD42" w14:textId="77777777" w:rsidR="00356FE0" w:rsidRPr="000A0475" w:rsidRDefault="00F32340">
      <w:pPr>
        <w:jc w:val="center"/>
        <w:rPr>
          <w:rFonts w:asciiTheme="minorHAnsi" w:hAnsiTheme="minorHAnsi" w:cstheme="minorHAnsi"/>
          <w:szCs w:val="24"/>
          <w:lang w:eastAsia="lt-LT"/>
        </w:rPr>
      </w:pPr>
      <w:r w:rsidRPr="000A0475">
        <w:rPr>
          <w:rFonts w:asciiTheme="minorHAnsi" w:hAnsiTheme="minorHAnsi" w:cstheme="minorHAnsi"/>
          <w:b/>
          <w:szCs w:val="24"/>
          <w:lang w:eastAsia="lt-LT"/>
        </w:rPr>
        <w:t>I dalis. Bendra informacija</w:t>
      </w:r>
    </w:p>
    <w:p w14:paraId="42BC8DB4" w14:textId="77777777" w:rsidR="00356FE0" w:rsidRPr="000A0475" w:rsidRDefault="00356FE0">
      <w:pPr>
        <w:ind w:firstLine="720"/>
        <w:rPr>
          <w:rFonts w:asciiTheme="minorHAnsi" w:hAnsiTheme="minorHAnsi" w:cstheme="minorHAns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356FE0" w:rsidRPr="000A0475" w14:paraId="6AB4F2B2" w14:textId="77777777" w:rsidTr="003D0942">
        <w:tc>
          <w:tcPr>
            <w:tcW w:w="4672" w:type="dxa"/>
            <w:tcBorders>
              <w:top w:val="single" w:sz="4" w:space="0" w:color="auto"/>
              <w:left w:val="single" w:sz="4" w:space="0" w:color="auto"/>
              <w:bottom w:val="single" w:sz="4" w:space="0" w:color="auto"/>
              <w:right w:val="single" w:sz="4" w:space="0" w:color="auto"/>
            </w:tcBorders>
          </w:tcPr>
          <w:p w14:paraId="56950EA0"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w:t>
            </w:r>
            <w:r w:rsidRPr="000A0475">
              <w:rPr>
                <w:rFonts w:asciiTheme="minorHAnsi" w:hAnsiTheme="minorHAnsi" w:cstheme="minorHAnsi"/>
                <w:szCs w:val="24"/>
                <w:lang w:eastAsia="lt-LT"/>
              </w:rPr>
              <w:t>*</w:t>
            </w:r>
            <w:r w:rsidRPr="000A0475">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F5F00F8" w14:textId="775FF519" w:rsidR="007A7B80" w:rsidRPr="000A0475" w:rsidRDefault="00197C96" w:rsidP="007A7B80">
            <w:pPr>
              <w:jc w:val="both"/>
              <w:rPr>
                <w:rFonts w:asciiTheme="minorHAnsi" w:hAnsiTheme="minorHAnsi" w:cstheme="minorHAnsi"/>
                <w:szCs w:val="24"/>
                <w:lang w:eastAsia="lt-LT"/>
              </w:rPr>
            </w:pPr>
            <w:r w:rsidRPr="00197C96">
              <w:rPr>
                <w:rFonts w:asciiTheme="minorHAnsi" w:hAnsiTheme="minorHAnsi" w:cstheme="minorHAnsi"/>
                <w:bCs/>
                <w:szCs w:val="24"/>
                <w:lang w:eastAsia="lt-LT"/>
              </w:rPr>
              <w:t xml:space="preserve">„Kompiuterių komponentų pirkimas“ </w:t>
            </w:r>
            <w:r w:rsidRPr="00197C96">
              <w:rPr>
                <w:rFonts w:asciiTheme="minorHAnsi" w:hAnsiTheme="minorHAnsi" w:cstheme="minorHAnsi"/>
                <w:szCs w:val="24"/>
                <w:lang w:eastAsia="lt-LT"/>
              </w:rPr>
              <w:t xml:space="preserve">(Centrinėje viešųjų pirkimų informacinėje sistemoje (toliau – </w:t>
            </w:r>
            <w:r w:rsidRPr="008B50C8">
              <w:rPr>
                <w:rFonts w:asciiTheme="minorHAnsi" w:hAnsiTheme="minorHAnsi" w:cstheme="minorHAnsi"/>
                <w:szCs w:val="24"/>
                <w:lang w:eastAsia="lt-LT"/>
              </w:rPr>
              <w:t>CVP</w:t>
            </w:r>
            <w:r w:rsidRPr="00197C96">
              <w:rPr>
                <w:rFonts w:asciiTheme="minorHAnsi" w:hAnsiTheme="minorHAnsi" w:cstheme="minorHAnsi"/>
                <w:szCs w:val="24"/>
                <w:lang w:eastAsia="lt-LT"/>
              </w:rPr>
              <w:t xml:space="preserve"> IS) skelbtas 2025 m. balandžio 25 d., pirkimo Nr. 2382872) (toliau – Pirkimas)</w:t>
            </w:r>
            <w:r>
              <w:rPr>
                <w:rFonts w:asciiTheme="minorHAnsi" w:hAnsiTheme="minorHAnsi" w:cstheme="minorHAnsi"/>
                <w:szCs w:val="24"/>
                <w:lang w:eastAsia="lt-LT"/>
              </w:rPr>
              <w:t xml:space="preserve"> / </w:t>
            </w:r>
            <w:r w:rsidRPr="00197C96">
              <w:rPr>
                <w:rFonts w:asciiTheme="minorHAnsi" w:hAnsiTheme="minorHAnsi" w:cstheme="minorHAnsi"/>
                <w:szCs w:val="24"/>
                <w:lang w:eastAsia="lt-LT"/>
              </w:rPr>
              <w:t xml:space="preserve">2025 m. </w:t>
            </w:r>
            <w:r>
              <w:rPr>
                <w:rFonts w:asciiTheme="minorHAnsi" w:hAnsiTheme="minorHAnsi" w:cstheme="minorHAnsi"/>
                <w:szCs w:val="24"/>
                <w:lang w:eastAsia="lt-LT"/>
              </w:rPr>
              <w:t>liepos</w:t>
            </w:r>
            <w:r w:rsidRPr="00197C96">
              <w:rPr>
                <w:rFonts w:asciiTheme="minorHAnsi" w:hAnsiTheme="minorHAnsi" w:cstheme="minorHAnsi"/>
                <w:szCs w:val="24"/>
                <w:lang w:eastAsia="lt-LT"/>
              </w:rPr>
              <w:t xml:space="preserve"> </w:t>
            </w:r>
            <w:r>
              <w:rPr>
                <w:rFonts w:asciiTheme="minorHAnsi" w:hAnsiTheme="minorHAnsi" w:cstheme="minorHAnsi"/>
                <w:szCs w:val="24"/>
                <w:lang w:eastAsia="lt-LT"/>
              </w:rPr>
              <w:t>30</w:t>
            </w:r>
            <w:r w:rsidRPr="00197C96">
              <w:rPr>
                <w:rFonts w:asciiTheme="minorHAnsi" w:hAnsiTheme="minorHAnsi" w:cstheme="minorHAnsi"/>
                <w:szCs w:val="24"/>
                <w:lang w:eastAsia="lt-LT"/>
              </w:rPr>
              <w:t xml:space="preserve"> d. </w:t>
            </w:r>
            <w:r>
              <w:rPr>
                <w:rFonts w:asciiTheme="minorHAnsi" w:hAnsiTheme="minorHAnsi" w:cstheme="minorHAnsi"/>
                <w:szCs w:val="24"/>
                <w:lang w:eastAsia="lt-LT"/>
              </w:rPr>
              <w:t>Prekių pirkimo-pardavimo</w:t>
            </w:r>
            <w:r w:rsidRPr="00197C96">
              <w:rPr>
                <w:rFonts w:asciiTheme="minorHAnsi" w:hAnsiTheme="minorHAnsi" w:cstheme="minorHAnsi"/>
                <w:szCs w:val="24"/>
                <w:lang w:eastAsia="lt-LT"/>
              </w:rPr>
              <w:t xml:space="preserve"> sutartis Nr. ST-25-270 (toliau – Sutartis</w:t>
            </w:r>
            <w:r>
              <w:rPr>
                <w:rFonts w:asciiTheme="minorHAnsi" w:hAnsiTheme="minorHAnsi" w:cstheme="minorHAnsi"/>
                <w:szCs w:val="24"/>
                <w:lang w:eastAsia="lt-LT"/>
              </w:rPr>
              <w:t>)</w:t>
            </w:r>
          </w:p>
        </w:tc>
      </w:tr>
      <w:tr w:rsidR="00356FE0" w:rsidRPr="000A0475" w14:paraId="5235F8A2" w14:textId="77777777" w:rsidTr="003D0942">
        <w:tc>
          <w:tcPr>
            <w:tcW w:w="4672" w:type="dxa"/>
            <w:tcBorders>
              <w:top w:val="single" w:sz="4" w:space="0" w:color="auto"/>
              <w:left w:val="single" w:sz="4" w:space="0" w:color="auto"/>
              <w:bottom w:val="single" w:sz="4" w:space="0" w:color="auto"/>
              <w:right w:val="single" w:sz="4" w:space="0" w:color="auto"/>
            </w:tcBorders>
          </w:tcPr>
          <w:p w14:paraId="3ACF973E"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48E9F3AC" w14:textId="2654492B" w:rsidR="00356FE0" w:rsidRPr="000A0475" w:rsidRDefault="00D341C3">
            <w:pPr>
              <w:jc w:val="both"/>
              <w:rPr>
                <w:rFonts w:asciiTheme="minorHAnsi" w:hAnsiTheme="minorHAnsi" w:cstheme="minorHAnsi"/>
                <w:szCs w:val="24"/>
                <w:lang w:eastAsia="lt-LT"/>
              </w:rPr>
            </w:pPr>
            <w:r w:rsidRPr="00D341C3">
              <w:rPr>
                <w:rFonts w:asciiTheme="minorHAnsi" w:hAnsiTheme="minorHAnsi" w:cstheme="minorHAnsi"/>
                <w:bCs/>
                <w:szCs w:val="24"/>
                <w:lang w:eastAsia="lt-LT"/>
              </w:rPr>
              <w:t>Įstatymas (redakcij</w:t>
            </w:r>
            <w:r w:rsidR="006B7E7F">
              <w:rPr>
                <w:rFonts w:asciiTheme="minorHAnsi" w:hAnsiTheme="minorHAnsi" w:cstheme="minorHAnsi"/>
                <w:bCs/>
                <w:szCs w:val="24"/>
                <w:lang w:eastAsia="lt-LT"/>
              </w:rPr>
              <w:t>a</w:t>
            </w:r>
            <w:r w:rsidRPr="00D341C3">
              <w:rPr>
                <w:rFonts w:asciiTheme="minorHAnsi" w:hAnsiTheme="minorHAnsi" w:cstheme="minorHAnsi"/>
                <w:bCs/>
                <w:szCs w:val="24"/>
                <w:lang w:eastAsia="lt-LT"/>
              </w:rPr>
              <w:t xml:space="preserve"> 202</w:t>
            </w:r>
            <w:r w:rsidR="006B7E7F">
              <w:rPr>
                <w:rFonts w:asciiTheme="minorHAnsi" w:hAnsiTheme="minorHAnsi" w:cstheme="minorHAnsi"/>
                <w:bCs/>
                <w:szCs w:val="24"/>
                <w:lang w:eastAsia="lt-LT"/>
              </w:rPr>
              <w:t>5</w:t>
            </w:r>
            <w:r w:rsidRPr="00D341C3">
              <w:rPr>
                <w:rFonts w:asciiTheme="minorHAnsi" w:hAnsiTheme="minorHAnsi" w:cstheme="minorHAnsi"/>
                <w:bCs/>
                <w:szCs w:val="24"/>
                <w:lang w:eastAsia="lt-LT"/>
              </w:rPr>
              <w:t xml:space="preserve"> m. </w:t>
            </w:r>
            <w:r w:rsidR="006B7E7F">
              <w:rPr>
                <w:rFonts w:asciiTheme="minorHAnsi" w:hAnsiTheme="minorHAnsi" w:cstheme="minorHAnsi"/>
                <w:bCs/>
                <w:szCs w:val="24"/>
                <w:lang w:eastAsia="lt-LT"/>
              </w:rPr>
              <w:t>vasario</w:t>
            </w:r>
            <w:r w:rsidRPr="00D341C3">
              <w:rPr>
                <w:rFonts w:asciiTheme="minorHAnsi" w:hAnsiTheme="minorHAnsi" w:cstheme="minorHAnsi"/>
                <w:bCs/>
                <w:szCs w:val="24"/>
                <w:lang w:eastAsia="lt-LT"/>
              </w:rPr>
              <w:t xml:space="preserve"> 1 d. </w:t>
            </w:r>
            <w:r w:rsidR="003E4E21">
              <w:rPr>
                <w:rFonts w:asciiTheme="minorHAnsi" w:hAnsiTheme="minorHAnsi" w:cstheme="minorHAnsi"/>
                <w:bCs/>
                <w:szCs w:val="24"/>
                <w:lang w:eastAsia="lt-LT"/>
              </w:rPr>
              <w:t>–</w:t>
            </w:r>
            <w:r w:rsidRPr="00D341C3">
              <w:rPr>
                <w:rFonts w:asciiTheme="minorHAnsi" w:hAnsiTheme="minorHAnsi" w:cstheme="minorHAnsi"/>
                <w:bCs/>
                <w:szCs w:val="24"/>
                <w:lang w:eastAsia="lt-LT"/>
              </w:rPr>
              <w:t xml:space="preserve"> 202</w:t>
            </w:r>
            <w:r w:rsidR="006B7E7F">
              <w:rPr>
                <w:rFonts w:asciiTheme="minorHAnsi" w:hAnsiTheme="minorHAnsi" w:cstheme="minorHAnsi"/>
                <w:bCs/>
                <w:szCs w:val="24"/>
                <w:lang w:eastAsia="lt-LT"/>
              </w:rPr>
              <w:t>5</w:t>
            </w:r>
            <w:r w:rsidR="000935C3">
              <w:rPr>
                <w:rFonts w:asciiTheme="minorHAnsi" w:hAnsiTheme="minorHAnsi" w:cstheme="minorHAnsi"/>
                <w:bCs/>
                <w:szCs w:val="24"/>
                <w:lang w:eastAsia="lt-LT"/>
              </w:rPr>
              <w:t> </w:t>
            </w:r>
            <w:r w:rsidRPr="00D341C3">
              <w:rPr>
                <w:rFonts w:asciiTheme="minorHAnsi" w:hAnsiTheme="minorHAnsi" w:cstheme="minorHAnsi"/>
                <w:bCs/>
                <w:szCs w:val="24"/>
                <w:lang w:eastAsia="lt-LT"/>
              </w:rPr>
              <w:t xml:space="preserve">m. </w:t>
            </w:r>
            <w:r w:rsidR="006B7E7F">
              <w:rPr>
                <w:rFonts w:asciiTheme="minorHAnsi" w:hAnsiTheme="minorHAnsi" w:cstheme="minorHAnsi"/>
                <w:bCs/>
                <w:szCs w:val="24"/>
                <w:lang w:eastAsia="lt-LT"/>
              </w:rPr>
              <w:t>rugsėjo</w:t>
            </w:r>
            <w:r w:rsidRPr="00D341C3">
              <w:rPr>
                <w:rFonts w:asciiTheme="minorHAnsi" w:hAnsiTheme="minorHAnsi" w:cstheme="minorHAnsi"/>
                <w:bCs/>
                <w:szCs w:val="24"/>
                <w:lang w:eastAsia="lt-LT"/>
              </w:rPr>
              <w:t xml:space="preserve"> 3</w:t>
            </w:r>
            <w:r w:rsidR="006B7E7F">
              <w:rPr>
                <w:rFonts w:asciiTheme="minorHAnsi" w:hAnsiTheme="minorHAnsi" w:cstheme="minorHAnsi"/>
                <w:bCs/>
                <w:szCs w:val="24"/>
                <w:lang w:eastAsia="lt-LT"/>
              </w:rPr>
              <w:t>0</w:t>
            </w:r>
            <w:r w:rsidRPr="00D341C3">
              <w:rPr>
                <w:rFonts w:asciiTheme="minorHAnsi" w:hAnsiTheme="minorHAnsi" w:cstheme="minorHAnsi"/>
                <w:bCs/>
                <w:szCs w:val="24"/>
                <w:lang w:eastAsia="lt-LT"/>
              </w:rPr>
              <w:t xml:space="preserve"> d</w:t>
            </w:r>
            <w:r>
              <w:rPr>
                <w:rFonts w:asciiTheme="minorHAnsi" w:hAnsiTheme="minorHAnsi" w:cstheme="minorHAnsi"/>
                <w:bCs/>
                <w:szCs w:val="24"/>
                <w:lang w:eastAsia="lt-LT"/>
              </w:rPr>
              <w:t>.</w:t>
            </w:r>
            <w:r w:rsidRPr="00D341C3">
              <w:rPr>
                <w:rFonts w:asciiTheme="minorHAnsi" w:hAnsiTheme="minorHAnsi" w:cstheme="minorHAnsi"/>
                <w:bCs/>
                <w:szCs w:val="24"/>
                <w:lang w:eastAsia="lt-LT"/>
              </w:rPr>
              <w:t>)</w:t>
            </w:r>
          </w:p>
        </w:tc>
      </w:tr>
      <w:tr w:rsidR="00356FE0" w:rsidRPr="000A0475" w14:paraId="1538F710" w14:textId="77777777" w:rsidTr="003D0942">
        <w:tc>
          <w:tcPr>
            <w:tcW w:w="4672" w:type="dxa"/>
            <w:tcBorders>
              <w:top w:val="single" w:sz="4" w:space="0" w:color="auto"/>
              <w:left w:val="single" w:sz="4" w:space="0" w:color="auto"/>
              <w:bottom w:val="single" w:sz="4" w:space="0" w:color="auto"/>
              <w:right w:val="single" w:sz="4" w:space="0" w:color="auto"/>
            </w:tcBorders>
          </w:tcPr>
          <w:p w14:paraId="7B902EF2" w14:textId="77777777" w:rsidR="00356FE0" w:rsidRPr="000A0475"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656600C8" w14:textId="469C46D2" w:rsidR="00356FE0" w:rsidRPr="000A0475" w:rsidRDefault="00197C96">
            <w:pPr>
              <w:jc w:val="both"/>
              <w:rPr>
                <w:rFonts w:asciiTheme="minorHAnsi" w:hAnsiTheme="minorHAnsi" w:cstheme="minorHAnsi"/>
                <w:szCs w:val="24"/>
                <w:lang w:eastAsia="lt-LT"/>
              </w:rPr>
            </w:pPr>
            <w:r>
              <w:rPr>
                <w:rFonts w:ascii="Calibri" w:hAnsi="Calibri" w:cs="Calibri"/>
                <w:szCs w:val="24"/>
              </w:rPr>
              <w:t>Supaprastintas</w:t>
            </w:r>
            <w:r w:rsidR="00E66C08" w:rsidRPr="009C7C20">
              <w:rPr>
                <w:rFonts w:ascii="Calibri" w:hAnsi="Calibri" w:cs="Calibri"/>
                <w:szCs w:val="24"/>
              </w:rPr>
              <w:t xml:space="preserve"> pirkimas, </w:t>
            </w:r>
            <w:r w:rsidR="006B7E7F">
              <w:rPr>
                <w:rFonts w:ascii="Calibri" w:hAnsi="Calibri" w:cs="Calibri"/>
                <w:szCs w:val="24"/>
              </w:rPr>
              <w:t>atviras</w:t>
            </w:r>
            <w:r w:rsidR="00E66C08" w:rsidRPr="009C7C20">
              <w:rPr>
                <w:rFonts w:ascii="Calibri" w:hAnsi="Calibri" w:cs="Calibri"/>
                <w:szCs w:val="24"/>
              </w:rPr>
              <w:t xml:space="preserve"> konkursas</w:t>
            </w:r>
          </w:p>
        </w:tc>
      </w:tr>
      <w:tr w:rsidR="00356FE0" w:rsidRPr="000A0475" w14:paraId="60E27307" w14:textId="77777777" w:rsidTr="003D0942">
        <w:tc>
          <w:tcPr>
            <w:tcW w:w="4672" w:type="dxa"/>
            <w:tcBorders>
              <w:top w:val="single" w:sz="4" w:space="0" w:color="auto"/>
              <w:left w:val="single" w:sz="4" w:space="0" w:color="auto"/>
              <w:bottom w:val="single" w:sz="4" w:space="0" w:color="auto"/>
              <w:right w:val="single" w:sz="4" w:space="0" w:color="auto"/>
            </w:tcBorders>
          </w:tcPr>
          <w:p w14:paraId="456AE4B3" w14:textId="77777777" w:rsidR="00356FE0" w:rsidRPr="000A0475"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tcPr>
          <w:p w14:paraId="30D4703C" w14:textId="59DC66C8" w:rsidR="00356FE0" w:rsidRPr="000A0475" w:rsidRDefault="00197C96" w:rsidP="005A205D">
            <w:pPr>
              <w:jc w:val="both"/>
              <w:rPr>
                <w:rFonts w:asciiTheme="minorHAnsi" w:hAnsiTheme="minorHAnsi" w:cstheme="minorHAnsi"/>
                <w:szCs w:val="24"/>
                <w:lang w:eastAsia="lt-LT"/>
              </w:rPr>
            </w:pPr>
            <w:r>
              <w:rPr>
                <w:rFonts w:asciiTheme="minorHAnsi" w:hAnsiTheme="minorHAnsi" w:cstheme="minorHAnsi"/>
                <w:szCs w:val="24"/>
                <w:lang w:eastAsia="lt-LT"/>
              </w:rPr>
              <w:t xml:space="preserve">Planuota Pirkimo vertė – </w:t>
            </w:r>
            <w:r w:rsidRPr="00197C96">
              <w:rPr>
                <w:rFonts w:asciiTheme="minorHAnsi" w:hAnsiTheme="minorHAnsi" w:cstheme="minorHAnsi"/>
                <w:szCs w:val="24"/>
                <w:lang w:eastAsia="lt-LT"/>
              </w:rPr>
              <w:t>30</w:t>
            </w:r>
            <w:r>
              <w:rPr>
                <w:rFonts w:asciiTheme="minorHAnsi" w:hAnsiTheme="minorHAnsi" w:cstheme="minorHAnsi"/>
                <w:szCs w:val="24"/>
                <w:lang w:eastAsia="lt-LT"/>
              </w:rPr>
              <w:t> </w:t>
            </w:r>
            <w:r w:rsidRPr="00197C96">
              <w:rPr>
                <w:rFonts w:asciiTheme="minorHAnsi" w:hAnsiTheme="minorHAnsi" w:cstheme="minorHAnsi"/>
                <w:szCs w:val="24"/>
                <w:lang w:eastAsia="lt-LT"/>
              </w:rPr>
              <w:t>000</w:t>
            </w:r>
            <w:r>
              <w:rPr>
                <w:rFonts w:asciiTheme="minorHAnsi" w:hAnsiTheme="minorHAnsi" w:cstheme="minorHAnsi"/>
                <w:szCs w:val="24"/>
                <w:lang w:eastAsia="lt-LT"/>
              </w:rPr>
              <w:t xml:space="preserve"> Eur be PVM,</w:t>
            </w:r>
            <w:r w:rsidR="00956582">
              <w:rPr>
                <w:rFonts w:asciiTheme="minorHAnsi" w:hAnsiTheme="minorHAnsi" w:cstheme="minorHAnsi"/>
                <w:szCs w:val="24"/>
                <w:lang w:eastAsia="lt-LT"/>
              </w:rPr>
              <w:t xml:space="preserve"> maksimali Sutarties vertė – </w:t>
            </w:r>
            <w:r w:rsidR="00956582" w:rsidRPr="00197C96">
              <w:rPr>
                <w:rFonts w:asciiTheme="minorHAnsi" w:hAnsiTheme="minorHAnsi" w:cstheme="minorHAnsi"/>
                <w:szCs w:val="24"/>
                <w:lang w:eastAsia="lt-LT"/>
              </w:rPr>
              <w:t>30</w:t>
            </w:r>
            <w:r w:rsidR="00956582">
              <w:rPr>
                <w:rFonts w:asciiTheme="minorHAnsi" w:hAnsiTheme="minorHAnsi" w:cstheme="minorHAnsi"/>
                <w:szCs w:val="24"/>
                <w:lang w:eastAsia="lt-LT"/>
              </w:rPr>
              <w:t> </w:t>
            </w:r>
            <w:r w:rsidR="00956582" w:rsidRPr="00197C96">
              <w:rPr>
                <w:rFonts w:asciiTheme="minorHAnsi" w:hAnsiTheme="minorHAnsi" w:cstheme="minorHAnsi"/>
                <w:szCs w:val="24"/>
                <w:lang w:eastAsia="lt-LT"/>
              </w:rPr>
              <w:t>000</w:t>
            </w:r>
            <w:r w:rsidR="00956582">
              <w:rPr>
                <w:rFonts w:asciiTheme="minorHAnsi" w:hAnsiTheme="minorHAnsi" w:cstheme="minorHAnsi"/>
                <w:szCs w:val="24"/>
                <w:lang w:eastAsia="lt-LT"/>
              </w:rPr>
              <w:t xml:space="preserve"> Eur be PVM</w:t>
            </w:r>
          </w:p>
        </w:tc>
      </w:tr>
      <w:tr w:rsidR="00356FE0" w:rsidRPr="000A0475" w14:paraId="18F01207" w14:textId="77777777" w:rsidTr="003D0942">
        <w:tc>
          <w:tcPr>
            <w:tcW w:w="4672" w:type="dxa"/>
            <w:tcBorders>
              <w:top w:val="single" w:sz="4" w:space="0" w:color="auto"/>
              <w:left w:val="single" w:sz="4" w:space="0" w:color="auto"/>
              <w:bottom w:val="single" w:sz="4" w:space="0" w:color="auto"/>
              <w:right w:val="single" w:sz="4" w:space="0" w:color="auto"/>
            </w:tcBorders>
          </w:tcPr>
          <w:p w14:paraId="6A63CD73"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tcPr>
          <w:p w14:paraId="11CDA2ED" w14:textId="238ED182" w:rsidR="008D120F" w:rsidRPr="000A0475" w:rsidRDefault="00956582">
            <w:pPr>
              <w:jc w:val="both"/>
              <w:rPr>
                <w:rFonts w:asciiTheme="minorHAnsi" w:hAnsiTheme="minorHAnsi" w:cstheme="minorHAnsi"/>
                <w:szCs w:val="24"/>
                <w:lang w:eastAsia="lt-LT"/>
              </w:rPr>
            </w:pPr>
            <w:r>
              <w:rPr>
                <w:rFonts w:asciiTheme="minorHAnsi" w:hAnsiTheme="minorHAnsi" w:cstheme="minorHAnsi"/>
                <w:szCs w:val="24"/>
                <w:lang w:eastAsia="lt-LT"/>
              </w:rPr>
              <w:t xml:space="preserve">UAB „ATEA“, juridinio asmens kodas </w:t>
            </w:r>
            <w:r w:rsidRPr="00956582">
              <w:rPr>
                <w:rFonts w:asciiTheme="minorHAnsi" w:hAnsiTheme="minorHAnsi" w:cstheme="minorHAnsi"/>
                <w:szCs w:val="24"/>
                <w:lang w:eastAsia="lt-LT"/>
              </w:rPr>
              <w:t>122588443</w:t>
            </w:r>
          </w:p>
        </w:tc>
      </w:tr>
      <w:tr w:rsidR="00356FE0" w:rsidRPr="000A0475" w14:paraId="548B4CB0" w14:textId="77777777" w:rsidTr="003D0942">
        <w:tc>
          <w:tcPr>
            <w:tcW w:w="4672" w:type="dxa"/>
            <w:tcBorders>
              <w:top w:val="single" w:sz="4" w:space="0" w:color="auto"/>
              <w:left w:val="single" w:sz="4" w:space="0" w:color="auto"/>
              <w:bottom w:val="single" w:sz="4" w:space="0" w:color="auto"/>
              <w:right w:val="single" w:sz="4" w:space="0" w:color="auto"/>
            </w:tcBorders>
          </w:tcPr>
          <w:p w14:paraId="4CF0454C" w14:textId="77777777" w:rsidR="00356FE0" w:rsidRPr="000A0475" w:rsidRDefault="00F32340">
            <w:pPr>
              <w:jc w:val="both"/>
              <w:rPr>
                <w:rFonts w:asciiTheme="minorHAnsi" w:hAnsiTheme="minorHAnsi" w:cstheme="minorHAnsi"/>
                <w:szCs w:val="24"/>
                <w:lang w:eastAsia="lt-LT"/>
              </w:rPr>
            </w:pPr>
            <w:r w:rsidRPr="000A0475">
              <w:rPr>
                <w:rFonts w:asciiTheme="minorHAnsi" w:eastAsia="Calibri" w:hAnsiTheme="minorHAnsi" w:cstheme="minorHAnsi"/>
                <w:szCs w:val="24"/>
                <w:lang w:eastAsia="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9F5BA3" w14:textId="20D68CCF" w:rsidR="00356FE0" w:rsidRPr="000A0475" w:rsidRDefault="00956582">
            <w:pPr>
              <w:jc w:val="both"/>
              <w:rPr>
                <w:rFonts w:asciiTheme="minorHAnsi" w:hAnsiTheme="minorHAnsi" w:cstheme="minorHAnsi"/>
                <w:szCs w:val="24"/>
                <w:lang w:eastAsia="lt-LT"/>
              </w:rPr>
            </w:pPr>
            <w:r>
              <w:rPr>
                <w:rFonts w:asciiTheme="minorHAnsi" w:hAnsiTheme="minorHAnsi" w:cstheme="minorHAnsi"/>
                <w:szCs w:val="24"/>
                <w:lang w:eastAsia="lt-LT"/>
              </w:rPr>
              <w:t>Dalinis</w:t>
            </w:r>
            <w:r w:rsidR="00366D56">
              <w:rPr>
                <w:rFonts w:asciiTheme="minorHAnsi" w:hAnsiTheme="minorHAnsi" w:cstheme="minorHAnsi"/>
                <w:szCs w:val="24"/>
                <w:lang w:eastAsia="lt-LT"/>
              </w:rPr>
              <w:t xml:space="preserve"> </w:t>
            </w:r>
            <w:r w:rsidR="004B680A">
              <w:rPr>
                <w:rFonts w:asciiTheme="minorHAnsi" w:hAnsiTheme="minorHAnsi" w:cstheme="minorHAnsi"/>
                <w:szCs w:val="24"/>
                <w:lang w:eastAsia="lt-LT"/>
              </w:rPr>
              <w:t xml:space="preserve">vertinimas </w:t>
            </w:r>
            <w:r w:rsidR="000C0683">
              <w:rPr>
                <w:rFonts w:asciiTheme="minorHAnsi" w:hAnsiTheme="minorHAnsi" w:cstheme="minorHAnsi"/>
                <w:szCs w:val="24"/>
                <w:lang w:eastAsia="lt-LT"/>
              </w:rPr>
              <w:t xml:space="preserve">dėl </w:t>
            </w:r>
            <w:r>
              <w:rPr>
                <w:rFonts w:asciiTheme="minorHAnsi" w:hAnsiTheme="minorHAnsi" w:cstheme="minorHAnsi"/>
                <w:szCs w:val="24"/>
                <w:lang w:eastAsia="lt-LT"/>
              </w:rPr>
              <w:t xml:space="preserve">laimėtojo </w:t>
            </w:r>
            <w:r w:rsidRPr="00956582">
              <w:rPr>
                <w:rFonts w:asciiTheme="minorHAnsi" w:hAnsiTheme="minorHAnsi" w:cstheme="minorHAnsi"/>
                <w:szCs w:val="24"/>
                <w:lang w:eastAsia="lt-LT"/>
              </w:rPr>
              <w:t>atitik</w:t>
            </w:r>
            <w:r>
              <w:rPr>
                <w:rFonts w:asciiTheme="minorHAnsi" w:hAnsiTheme="minorHAnsi" w:cstheme="minorHAnsi"/>
                <w:szCs w:val="24"/>
                <w:lang w:eastAsia="lt-LT"/>
              </w:rPr>
              <w:t>ties</w:t>
            </w:r>
            <w:r w:rsidRPr="00956582">
              <w:rPr>
                <w:rFonts w:asciiTheme="minorHAnsi" w:hAnsiTheme="minorHAnsi" w:cstheme="minorHAnsi"/>
                <w:szCs w:val="24"/>
                <w:lang w:eastAsia="lt-LT"/>
              </w:rPr>
              <w:t xml:space="preserve"> </w:t>
            </w:r>
            <w:r>
              <w:rPr>
                <w:rFonts w:asciiTheme="minorHAnsi" w:hAnsiTheme="minorHAnsi" w:cstheme="minorHAnsi"/>
                <w:szCs w:val="24"/>
                <w:lang w:eastAsia="lt-LT"/>
              </w:rPr>
              <w:t>P</w:t>
            </w:r>
            <w:r w:rsidRPr="00956582">
              <w:rPr>
                <w:rFonts w:asciiTheme="minorHAnsi" w:hAnsiTheme="minorHAnsi" w:cstheme="minorHAnsi"/>
                <w:szCs w:val="24"/>
                <w:lang w:eastAsia="lt-LT"/>
              </w:rPr>
              <w:t>irkimo sąlyg</w:t>
            </w:r>
            <w:r>
              <w:rPr>
                <w:rFonts w:asciiTheme="minorHAnsi" w:hAnsiTheme="minorHAnsi" w:cstheme="minorHAnsi"/>
                <w:szCs w:val="24"/>
                <w:lang w:eastAsia="lt-LT"/>
              </w:rPr>
              <w:t>ų reikalavimams</w:t>
            </w:r>
            <w:r w:rsidR="00C05DB0">
              <w:rPr>
                <w:rFonts w:asciiTheme="minorHAnsi" w:hAnsiTheme="minorHAnsi" w:cstheme="minorHAnsi"/>
                <w:szCs w:val="24"/>
                <w:lang w:eastAsia="lt-LT"/>
              </w:rPr>
              <w:t xml:space="preserve"> / </w:t>
            </w:r>
            <w:r>
              <w:rPr>
                <w:rFonts w:asciiTheme="minorHAnsi" w:hAnsiTheme="minorHAnsi" w:cstheme="minorHAnsi"/>
                <w:szCs w:val="24"/>
                <w:lang w:eastAsia="lt-LT"/>
              </w:rPr>
              <w:t>po</w:t>
            </w:r>
            <w:r w:rsidR="00C05DB0" w:rsidRPr="00741EA4">
              <w:rPr>
                <w:rFonts w:asciiTheme="minorHAnsi" w:hAnsiTheme="minorHAnsi" w:cstheme="minorHAnsi"/>
                <w:szCs w:val="24"/>
                <w:lang w:eastAsia="lt-LT"/>
              </w:rPr>
              <w:t xml:space="preserve"> </w:t>
            </w:r>
            <w:r>
              <w:rPr>
                <w:rFonts w:asciiTheme="minorHAnsi" w:hAnsiTheme="minorHAnsi" w:cstheme="minorHAnsi"/>
                <w:szCs w:val="24"/>
                <w:lang w:eastAsia="lt-LT"/>
              </w:rPr>
              <w:t>S</w:t>
            </w:r>
            <w:r w:rsidR="00C05DB0" w:rsidRPr="00741EA4">
              <w:rPr>
                <w:rFonts w:asciiTheme="minorHAnsi" w:hAnsiTheme="minorHAnsi" w:cstheme="minorHAnsi"/>
                <w:szCs w:val="24"/>
                <w:lang w:eastAsia="lt-LT"/>
              </w:rPr>
              <w:t>utarties sudarymo</w:t>
            </w:r>
          </w:p>
        </w:tc>
      </w:tr>
      <w:tr w:rsidR="00356FE0" w:rsidRPr="000A0475" w14:paraId="5167B087" w14:textId="77777777" w:rsidTr="003D0942">
        <w:tc>
          <w:tcPr>
            <w:tcW w:w="4672" w:type="dxa"/>
            <w:tcBorders>
              <w:top w:val="single" w:sz="4" w:space="0" w:color="auto"/>
              <w:left w:val="single" w:sz="4" w:space="0" w:color="auto"/>
              <w:bottom w:val="single" w:sz="4" w:space="0" w:color="auto"/>
              <w:right w:val="single" w:sz="4" w:space="0" w:color="auto"/>
            </w:tcBorders>
          </w:tcPr>
          <w:p w14:paraId="7F09D8EC" w14:textId="77777777" w:rsidR="00356FE0" w:rsidRPr="00C05DB0" w:rsidRDefault="00F32340">
            <w:pPr>
              <w:jc w:val="both"/>
              <w:rPr>
                <w:rFonts w:asciiTheme="minorHAnsi" w:hAnsiTheme="minorHAnsi" w:cstheme="minorHAnsi"/>
                <w:b/>
                <w:szCs w:val="24"/>
                <w:lang w:eastAsia="lt-LT"/>
              </w:rPr>
            </w:pPr>
            <w:r w:rsidRPr="00C05DB0">
              <w:rPr>
                <w:rFonts w:asciiTheme="minorHAnsi" w:hAnsiTheme="minorHAnsi" w:cstheme="minorHAnsi"/>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37D3BF89" w14:textId="5D68DF0A" w:rsidR="00356FE0" w:rsidRPr="000A0475" w:rsidRDefault="008D120F">
            <w:pPr>
              <w:jc w:val="both"/>
              <w:rPr>
                <w:rFonts w:asciiTheme="minorHAnsi" w:hAnsiTheme="minorHAnsi" w:cstheme="minorHAnsi"/>
                <w:szCs w:val="24"/>
                <w:lang w:eastAsia="lt-LT"/>
              </w:rPr>
            </w:pPr>
            <w:r w:rsidRPr="00C05DB0">
              <w:rPr>
                <w:rFonts w:asciiTheme="minorHAnsi" w:hAnsiTheme="minorHAnsi" w:cstheme="minorHAnsi"/>
                <w:szCs w:val="24"/>
                <w:lang w:eastAsia="lt-LT"/>
              </w:rPr>
              <w:t>-</w:t>
            </w:r>
            <w:r w:rsidR="007A5987">
              <w:rPr>
                <w:rFonts w:asciiTheme="minorHAnsi" w:hAnsiTheme="minorHAnsi" w:cstheme="minorHAnsi"/>
                <w:szCs w:val="24"/>
                <w:lang w:eastAsia="lt-LT"/>
              </w:rPr>
              <w:t xml:space="preserve"> </w:t>
            </w:r>
          </w:p>
        </w:tc>
      </w:tr>
      <w:tr w:rsidR="00356FE0" w:rsidRPr="000A0475" w14:paraId="677DFC4E" w14:textId="77777777" w:rsidTr="003D0942">
        <w:tc>
          <w:tcPr>
            <w:tcW w:w="9776" w:type="dxa"/>
            <w:gridSpan w:val="2"/>
            <w:tcBorders>
              <w:top w:val="single" w:sz="4" w:space="0" w:color="auto"/>
              <w:left w:val="single" w:sz="4" w:space="0" w:color="auto"/>
              <w:bottom w:val="single" w:sz="4" w:space="0" w:color="auto"/>
              <w:right w:val="single" w:sz="4" w:space="0" w:color="auto"/>
            </w:tcBorders>
          </w:tcPr>
          <w:p w14:paraId="11EC0902" w14:textId="77777777" w:rsidR="00356FE0" w:rsidRDefault="00F32340">
            <w:pPr>
              <w:jc w:val="both"/>
              <w:rPr>
                <w:rFonts w:asciiTheme="minorHAnsi" w:eastAsia="Calibri" w:hAnsiTheme="minorHAnsi" w:cstheme="minorHAnsi"/>
                <w:szCs w:val="24"/>
                <w:lang w:eastAsia="lt-LT"/>
              </w:rPr>
            </w:pPr>
            <w:r w:rsidRPr="000A0475">
              <w:rPr>
                <w:rFonts w:asciiTheme="minorHAnsi" w:eastAsia="Calibri" w:hAnsiTheme="minorHAnsi" w:cstheme="minorHAnsi"/>
                <w:szCs w:val="24"/>
                <w:lang w:eastAsia="lt-LT"/>
              </w:rPr>
              <w:lastRenderedPageBreak/>
              <w:t>Jei dėl pirkimo/sutarties vyksta teismo procesas</w:t>
            </w:r>
            <w:r w:rsidRPr="000A0475">
              <w:rPr>
                <w:rFonts w:asciiTheme="minorHAnsi" w:hAnsiTheme="minorHAnsi" w:cstheme="minorHAnsi"/>
                <w:szCs w:val="24"/>
                <w:lang w:eastAsia="lt-LT"/>
              </w:rPr>
              <w:t xml:space="preserve"> </w:t>
            </w:r>
            <w:r w:rsidRPr="000A0475">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p>
          <w:p w14:paraId="27223CAA" w14:textId="6CADFACD" w:rsidR="00356FE0" w:rsidRPr="000A0475" w:rsidRDefault="004734AC">
            <w:pPr>
              <w:jc w:val="both"/>
              <w:rPr>
                <w:rFonts w:asciiTheme="minorHAnsi" w:hAnsiTheme="minorHAnsi" w:cstheme="minorHAnsi"/>
                <w:szCs w:val="24"/>
                <w:lang w:eastAsia="lt-LT"/>
              </w:rPr>
            </w:pPr>
            <w:r>
              <w:rPr>
                <w:rFonts w:asciiTheme="minorHAnsi" w:hAnsiTheme="minorHAnsi" w:cstheme="minorHAnsi"/>
                <w:szCs w:val="24"/>
                <w:lang w:eastAsia="lt-LT"/>
              </w:rPr>
              <w:t>-</w:t>
            </w:r>
          </w:p>
        </w:tc>
      </w:tr>
    </w:tbl>
    <w:p w14:paraId="61C97E80" w14:textId="77777777" w:rsidR="00356FE0" w:rsidRPr="000A0475" w:rsidRDefault="00F32340">
      <w:pPr>
        <w:ind w:firstLine="720"/>
        <w:jc w:val="both"/>
        <w:rPr>
          <w:rFonts w:asciiTheme="minorHAnsi" w:hAnsiTheme="minorHAnsi" w:cstheme="minorHAnsi"/>
          <w:sz w:val="20"/>
          <w:lang w:eastAsia="lt-LT"/>
        </w:rPr>
      </w:pPr>
      <w:r w:rsidRPr="000A0475">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0A0475" w:rsidRDefault="00356FE0">
      <w:pPr>
        <w:ind w:firstLine="720"/>
        <w:jc w:val="both"/>
        <w:rPr>
          <w:rFonts w:asciiTheme="minorHAnsi" w:hAnsiTheme="minorHAnsi" w:cstheme="minorHAnsi"/>
          <w:sz w:val="20"/>
          <w:lang w:eastAsia="lt-LT"/>
        </w:rPr>
      </w:pPr>
    </w:p>
    <w:p w14:paraId="42B66AD0"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II dalis. Vertinimo apimtyje nustatyti pažeidimai</w:t>
      </w:r>
    </w:p>
    <w:p w14:paraId="6B2C78B7" w14:textId="77777777" w:rsidR="00356FE0" w:rsidRPr="000A0475" w:rsidRDefault="00356FE0">
      <w:pPr>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E66C10" w14:paraId="7B15B9B6" w14:textId="77777777" w:rsidTr="008A5DCC">
        <w:tc>
          <w:tcPr>
            <w:tcW w:w="1277" w:type="dxa"/>
            <w:tcBorders>
              <w:top w:val="single" w:sz="4" w:space="0" w:color="auto"/>
              <w:left w:val="single" w:sz="4" w:space="0" w:color="auto"/>
              <w:bottom w:val="single" w:sz="4" w:space="0" w:color="auto"/>
              <w:right w:val="single" w:sz="4" w:space="0" w:color="auto"/>
            </w:tcBorders>
            <w:vAlign w:val="center"/>
          </w:tcPr>
          <w:p w14:paraId="55DD2CA0" w14:textId="2A2240D4" w:rsidR="008A5DCC" w:rsidRPr="00E66C10" w:rsidRDefault="008A5DCC" w:rsidP="009D7060">
            <w:pPr>
              <w:spacing w:before="120" w:after="120" w:line="276" w:lineRule="auto"/>
              <w:ind w:hanging="142"/>
              <w:jc w:val="center"/>
              <w:rPr>
                <w:rFonts w:asciiTheme="minorHAnsi" w:hAnsiTheme="minorHAnsi" w:cstheme="minorHAnsi"/>
              </w:rPr>
            </w:pPr>
            <w:r>
              <w:rPr>
                <w:rFonts w:asciiTheme="minorHAnsi" w:hAnsiTheme="minorHAnsi" w:cstheme="minorHAnsi"/>
              </w:rPr>
              <w:t>1</w:t>
            </w:r>
            <w:r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2105EB04" w14:textId="21280BB5" w:rsidR="008A5DCC" w:rsidRPr="009E30E2" w:rsidRDefault="004560D5" w:rsidP="009D7060">
            <w:pPr>
              <w:spacing w:before="120" w:after="120" w:line="276" w:lineRule="auto"/>
              <w:rPr>
                <w:rFonts w:asciiTheme="minorHAnsi" w:hAnsiTheme="minorHAnsi" w:cstheme="minorHAnsi"/>
              </w:rPr>
            </w:pPr>
            <w:r w:rsidRPr="009C7C20">
              <w:rPr>
                <w:rFonts w:ascii="Calibri" w:hAnsi="Calibri" w:cs="Calibri"/>
                <w:bCs/>
                <w:szCs w:val="24"/>
              </w:rPr>
              <w:t xml:space="preserve">Įstatymo 17 </w:t>
            </w:r>
            <w:r w:rsidRPr="00DE314B">
              <w:rPr>
                <w:rFonts w:ascii="Calibri" w:hAnsi="Calibri" w:cs="Calibri"/>
                <w:bCs/>
                <w:szCs w:val="24"/>
              </w:rPr>
              <w:t>straipsnio 1 dalis</w:t>
            </w:r>
            <w:r w:rsidRPr="00DE314B">
              <w:rPr>
                <w:rFonts w:ascii="Calibri" w:hAnsi="Calibri" w:cs="Calibri"/>
                <w:bCs/>
                <w:szCs w:val="24"/>
                <w:vertAlign w:val="superscript"/>
              </w:rPr>
              <w:footnoteReference w:id="1"/>
            </w:r>
            <w:r w:rsidRPr="00DE314B">
              <w:rPr>
                <w:rFonts w:ascii="Calibri" w:hAnsi="Calibri" w:cs="Calibri"/>
                <w:bCs/>
                <w:szCs w:val="24"/>
              </w:rPr>
              <w:t xml:space="preserve">, </w:t>
            </w:r>
            <w:r w:rsidR="006709BB" w:rsidRPr="00D24F39">
              <w:rPr>
                <w:rFonts w:ascii="Calibri" w:hAnsi="Calibri" w:cs="Calibri"/>
                <w:bCs/>
                <w:szCs w:val="24"/>
              </w:rPr>
              <w:t>45</w:t>
            </w:r>
            <w:r w:rsidRPr="00D24F39">
              <w:rPr>
                <w:rFonts w:ascii="Calibri" w:hAnsi="Calibri" w:cs="Calibri"/>
                <w:bCs/>
                <w:szCs w:val="24"/>
              </w:rPr>
              <w:t xml:space="preserve"> straipsnio </w:t>
            </w:r>
            <w:r w:rsidR="006709BB" w:rsidRPr="00D24F39">
              <w:rPr>
                <w:rFonts w:ascii="Calibri" w:hAnsi="Calibri" w:cs="Calibri"/>
                <w:bCs/>
                <w:szCs w:val="24"/>
              </w:rPr>
              <w:t>1</w:t>
            </w:r>
            <w:r w:rsidRPr="00D24F39">
              <w:rPr>
                <w:rFonts w:ascii="Calibri" w:hAnsi="Calibri" w:cs="Calibri"/>
                <w:bCs/>
                <w:szCs w:val="24"/>
              </w:rPr>
              <w:t xml:space="preserve"> dali</w:t>
            </w:r>
            <w:r w:rsidR="006709BB" w:rsidRPr="00D24F39">
              <w:rPr>
                <w:rFonts w:ascii="Calibri" w:hAnsi="Calibri" w:cs="Calibri"/>
                <w:bCs/>
                <w:szCs w:val="24"/>
              </w:rPr>
              <w:t>e</w:t>
            </w:r>
            <w:r w:rsidRPr="00D24F39">
              <w:rPr>
                <w:rFonts w:ascii="Calibri" w:hAnsi="Calibri" w:cs="Calibri"/>
                <w:bCs/>
                <w:szCs w:val="24"/>
              </w:rPr>
              <w:t>s</w:t>
            </w:r>
            <w:r w:rsidR="006709BB" w:rsidRPr="00D24F39">
              <w:rPr>
                <w:rFonts w:ascii="Calibri" w:hAnsi="Calibri" w:cs="Calibri"/>
                <w:bCs/>
                <w:szCs w:val="24"/>
              </w:rPr>
              <w:t xml:space="preserve"> </w:t>
            </w:r>
            <w:r w:rsidR="00AE5374" w:rsidRPr="00D24F39">
              <w:rPr>
                <w:rFonts w:ascii="Calibri" w:hAnsi="Calibri" w:cs="Calibri"/>
                <w:bCs/>
                <w:szCs w:val="24"/>
              </w:rPr>
              <w:t>1</w:t>
            </w:r>
            <w:r w:rsidR="006709BB" w:rsidRPr="00D24F39">
              <w:rPr>
                <w:rFonts w:ascii="Calibri" w:hAnsi="Calibri" w:cs="Calibri"/>
                <w:bCs/>
                <w:szCs w:val="24"/>
              </w:rPr>
              <w:t xml:space="preserve"> punktas</w:t>
            </w:r>
            <w:r w:rsidRPr="00D24F39">
              <w:rPr>
                <w:rFonts w:ascii="Calibri" w:hAnsi="Calibri" w:cs="Calibri"/>
                <w:bCs/>
                <w:szCs w:val="24"/>
                <w:vertAlign w:val="superscript"/>
              </w:rPr>
              <w:footnoteReference w:id="2"/>
            </w:r>
          </w:p>
        </w:tc>
      </w:tr>
      <w:tr w:rsidR="001E6005" w:rsidRPr="000A0475" w14:paraId="73E63DE1"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6052C55E" w14:textId="7153FA98" w:rsidR="009A4E94" w:rsidRDefault="0093280E"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Pirki</w:t>
            </w:r>
            <w:r w:rsidR="009A4E94">
              <w:rPr>
                <w:rFonts w:asciiTheme="minorHAnsi" w:hAnsiTheme="minorHAnsi" w:cstheme="minorHAnsi"/>
                <w:iCs/>
                <w:szCs w:val="24"/>
                <w:lang w:eastAsia="lt-LT"/>
              </w:rPr>
              <w:t>mą vykdė</w:t>
            </w:r>
            <w:r>
              <w:rPr>
                <w:rFonts w:asciiTheme="minorHAnsi" w:hAnsiTheme="minorHAnsi" w:cstheme="minorHAnsi"/>
                <w:iCs/>
                <w:szCs w:val="24"/>
                <w:lang w:eastAsia="lt-LT"/>
              </w:rPr>
              <w:t xml:space="preserve"> </w:t>
            </w:r>
            <w:r w:rsidR="009A4E94">
              <w:rPr>
                <w:rFonts w:asciiTheme="minorHAnsi" w:hAnsiTheme="minorHAnsi" w:cstheme="minorHAnsi"/>
                <w:iCs/>
                <w:szCs w:val="24"/>
                <w:lang w:eastAsia="lt-LT"/>
              </w:rPr>
              <w:t>Perkančiosios organizacijos</w:t>
            </w:r>
            <w:r>
              <w:rPr>
                <w:rFonts w:asciiTheme="minorHAnsi" w:hAnsiTheme="minorHAnsi" w:cstheme="minorHAnsi"/>
                <w:iCs/>
                <w:szCs w:val="24"/>
                <w:lang w:eastAsia="lt-LT"/>
              </w:rPr>
              <w:t xml:space="preserve"> direktoriaus </w:t>
            </w:r>
            <w:r w:rsidRPr="0093280E">
              <w:rPr>
                <w:rFonts w:asciiTheme="minorHAnsi" w:hAnsiTheme="minorHAnsi" w:cstheme="minorHAnsi"/>
                <w:iCs/>
                <w:szCs w:val="24"/>
                <w:lang w:eastAsia="lt-LT"/>
              </w:rPr>
              <w:t>2024</w:t>
            </w:r>
            <w:r>
              <w:rPr>
                <w:rFonts w:asciiTheme="minorHAnsi" w:hAnsiTheme="minorHAnsi" w:cstheme="minorHAnsi"/>
                <w:iCs/>
                <w:szCs w:val="24"/>
                <w:lang w:eastAsia="lt-LT"/>
              </w:rPr>
              <w:t xml:space="preserve"> m. </w:t>
            </w:r>
            <w:r w:rsidR="009A4E94">
              <w:rPr>
                <w:rFonts w:asciiTheme="minorHAnsi" w:hAnsiTheme="minorHAnsi" w:cstheme="minorHAnsi"/>
                <w:iCs/>
                <w:szCs w:val="24"/>
                <w:lang w:eastAsia="lt-LT"/>
              </w:rPr>
              <w:t>vasario 2</w:t>
            </w:r>
            <w:r>
              <w:rPr>
                <w:rFonts w:asciiTheme="minorHAnsi" w:hAnsiTheme="minorHAnsi" w:cstheme="minorHAnsi"/>
                <w:iCs/>
                <w:szCs w:val="24"/>
                <w:lang w:eastAsia="lt-LT"/>
              </w:rPr>
              <w:t xml:space="preserve"> d.</w:t>
            </w:r>
            <w:r w:rsidRPr="0093280E">
              <w:rPr>
                <w:rFonts w:asciiTheme="minorHAnsi" w:hAnsiTheme="minorHAnsi" w:cstheme="minorHAnsi"/>
                <w:iCs/>
                <w:szCs w:val="24"/>
                <w:lang w:eastAsia="lt-LT"/>
              </w:rPr>
              <w:t xml:space="preserve"> </w:t>
            </w:r>
            <w:r>
              <w:rPr>
                <w:rFonts w:asciiTheme="minorHAnsi" w:hAnsiTheme="minorHAnsi" w:cstheme="minorHAnsi"/>
                <w:iCs/>
                <w:szCs w:val="24"/>
                <w:lang w:eastAsia="lt-LT"/>
              </w:rPr>
              <w:t xml:space="preserve">įsakymu </w:t>
            </w:r>
            <w:r w:rsidRPr="0093280E">
              <w:rPr>
                <w:rFonts w:asciiTheme="minorHAnsi" w:hAnsiTheme="minorHAnsi" w:cstheme="minorHAnsi"/>
                <w:iCs/>
                <w:szCs w:val="24"/>
                <w:lang w:eastAsia="lt-LT"/>
              </w:rPr>
              <w:t>Nr.</w:t>
            </w:r>
            <w:r w:rsidR="000935C3">
              <w:rPr>
                <w:rFonts w:asciiTheme="minorHAnsi" w:hAnsiTheme="minorHAnsi" w:cstheme="minorHAnsi"/>
                <w:iCs/>
                <w:szCs w:val="24"/>
                <w:lang w:eastAsia="lt-LT"/>
              </w:rPr>
              <w:t> </w:t>
            </w:r>
            <w:r w:rsidR="009A4E94">
              <w:rPr>
                <w:rFonts w:asciiTheme="minorHAnsi" w:hAnsiTheme="minorHAnsi" w:cstheme="minorHAnsi"/>
                <w:iCs/>
                <w:szCs w:val="24"/>
                <w:lang w:eastAsia="lt-LT"/>
              </w:rPr>
              <w:t>1(1.2)-34</w:t>
            </w:r>
            <w:r w:rsidR="003E4E21">
              <w:rPr>
                <w:rFonts w:asciiTheme="minorHAnsi" w:hAnsiTheme="minorHAnsi" w:cstheme="minorHAnsi"/>
                <w:iCs/>
                <w:szCs w:val="24"/>
                <w:lang w:eastAsia="lt-LT"/>
              </w:rPr>
              <w:t xml:space="preserve"> </w:t>
            </w:r>
            <w:r w:rsidR="009A4E94">
              <w:rPr>
                <w:rFonts w:asciiTheme="minorHAnsi" w:hAnsiTheme="minorHAnsi" w:cstheme="minorHAnsi"/>
                <w:iCs/>
                <w:szCs w:val="24"/>
                <w:lang w:eastAsia="lt-LT"/>
              </w:rPr>
              <w:t xml:space="preserve">(su vėlesniais pakeitimais) sudaryta Pirmoji nuolatinė komisija </w:t>
            </w:r>
            <w:r w:rsidR="003E4E21">
              <w:rPr>
                <w:rFonts w:asciiTheme="minorHAnsi" w:hAnsiTheme="minorHAnsi" w:cstheme="minorHAnsi"/>
                <w:iCs/>
                <w:szCs w:val="24"/>
                <w:lang w:eastAsia="lt-LT"/>
              </w:rPr>
              <w:t>(</w:t>
            </w:r>
            <w:r w:rsidR="003E4E21" w:rsidRPr="008B50C8">
              <w:rPr>
                <w:rFonts w:asciiTheme="minorHAnsi" w:hAnsiTheme="minorHAnsi" w:cstheme="minorHAnsi"/>
                <w:iCs/>
                <w:szCs w:val="24"/>
                <w:lang w:eastAsia="lt-LT"/>
              </w:rPr>
              <w:t>toliau</w:t>
            </w:r>
            <w:r w:rsidR="003E4E21">
              <w:rPr>
                <w:rFonts w:asciiTheme="minorHAnsi" w:hAnsiTheme="minorHAnsi" w:cstheme="minorHAnsi"/>
                <w:iCs/>
                <w:szCs w:val="24"/>
                <w:lang w:eastAsia="lt-LT"/>
              </w:rPr>
              <w:t xml:space="preserve"> – Komisija)</w:t>
            </w:r>
            <w:r>
              <w:rPr>
                <w:rFonts w:asciiTheme="minorHAnsi" w:hAnsiTheme="minorHAnsi" w:cstheme="minorHAnsi"/>
                <w:iCs/>
                <w:szCs w:val="24"/>
                <w:lang w:eastAsia="lt-LT"/>
              </w:rPr>
              <w:t xml:space="preserve">. Pirkimo sąlygos patvirtintos Komisijos </w:t>
            </w:r>
            <w:r w:rsidR="009A4E94" w:rsidRPr="009A4E94">
              <w:rPr>
                <w:rFonts w:asciiTheme="minorHAnsi" w:hAnsiTheme="minorHAnsi" w:cstheme="minorHAnsi"/>
                <w:iCs/>
                <w:szCs w:val="24"/>
                <w:lang w:eastAsia="lt-LT"/>
              </w:rPr>
              <w:t xml:space="preserve">2025 m. balandžio 24 d. </w:t>
            </w:r>
            <w:r w:rsidR="00FC32FC">
              <w:rPr>
                <w:rFonts w:asciiTheme="minorHAnsi" w:hAnsiTheme="minorHAnsi" w:cstheme="minorHAnsi"/>
                <w:iCs/>
                <w:szCs w:val="24"/>
                <w:lang w:eastAsia="lt-LT"/>
              </w:rPr>
              <w:t xml:space="preserve">posėdžio </w:t>
            </w:r>
            <w:r>
              <w:rPr>
                <w:rFonts w:asciiTheme="minorHAnsi" w:hAnsiTheme="minorHAnsi" w:cstheme="minorHAnsi"/>
                <w:iCs/>
                <w:szCs w:val="24"/>
                <w:lang w:eastAsia="lt-LT"/>
              </w:rPr>
              <w:t xml:space="preserve">protokolu </w:t>
            </w:r>
            <w:r w:rsidR="009A4E94" w:rsidRPr="009A4E94">
              <w:rPr>
                <w:rFonts w:asciiTheme="minorHAnsi" w:hAnsiTheme="minorHAnsi" w:cstheme="minorHAnsi"/>
                <w:iCs/>
                <w:szCs w:val="24"/>
                <w:lang w:eastAsia="lt-LT"/>
              </w:rPr>
              <w:t>Nr. PR-25-162 (9.2)</w:t>
            </w:r>
            <w:r w:rsidR="009A4E94">
              <w:rPr>
                <w:rFonts w:asciiTheme="minorHAnsi" w:hAnsiTheme="minorHAnsi" w:cstheme="minorHAnsi"/>
                <w:iCs/>
                <w:szCs w:val="24"/>
                <w:lang w:eastAsia="lt-LT"/>
              </w:rPr>
              <w:t>.</w:t>
            </w:r>
          </w:p>
          <w:p w14:paraId="7F5C8557" w14:textId="47835F12" w:rsidR="00AE5374" w:rsidRDefault="00AE5374" w:rsidP="00DE7446">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Pirkimo </w:t>
            </w:r>
            <w:r w:rsidRPr="00AE5374">
              <w:rPr>
                <w:rFonts w:asciiTheme="minorHAnsi" w:hAnsiTheme="minorHAnsi" w:cstheme="minorHAnsi"/>
                <w:iCs/>
                <w:szCs w:val="24"/>
                <w:lang w:eastAsia="lt-LT"/>
              </w:rPr>
              <w:t>specialiųjų sąlygų 3 pried</w:t>
            </w:r>
            <w:r>
              <w:rPr>
                <w:rFonts w:asciiTheme="minorHAnsi" w:hAnsiTheme="minorHAnsi" w:cstheme="minorHAnsi"/>
                <w:iCs/>
                <w:szCs w:val="24"/>
                <w:lang w:eastAsia="lt-LT"/>
              </w:rPr>
              <w:t>o</w:t>
            </w:r>
            <w:r w:rsidR="00DE7446">
              <w:t xml:space="preserve"> </w:t>
            </w:r>
            <w:r w:rsidR="00DE7446" w:rsidRPr="00DE7446">
              <w:rPr>
                <w:rFonts w:asciiTheme="minorHAnsi" w:hAnsiTheme="minorHAnsi" w:cstheme="minorHAnsi"/>
                <w:iCs/>
                <w:szCs w:val="24"/>
                <w:lang w:eastAsia="lt-LT"/>
              </w:rPr>
              <w:t>„Tiekėjų pašalinimo ir pasiūlymo atmetimo pagrindai“</w:t>
            </w:r>
            <w:r w:rsidRPr="00AE5374">
              <w:rPr>
                <w:rFonts w:asciiTheme="minorHAnsi" w:hAnsiTheme="minorHAnsi" w:cstheme="minorHAnsi"/>
                <w:iCs/>
                <w:szCs w:val="24"/>
                <w:lang w:eastAsia="lt-LT"/>
              </w:rPr>
              <w:t xml:space="preserve"> </w:t>
            </w:r>
            <w:r w:rsidR="00DE7446">
              <w:rPr>
                <w:rFonts w:asciiTheme="minorHAnsi" w:hAnsiTheme="minorHAnsi" w:cstheme="minorHAnsi"/>
                <w:iCs/>
                <w:szCs w:val="24"/>
                <w:lang w:eastAsia="lt-LT"/>
              </w:rPr>
              <w:t>7.3 p</w:t>
            </w:r>
            <w:r w:rsidR="000935C3">
              <w:rPr>
                <w:rFonts w:asciiTheme="minorHAnsi" w:hAnsiTheme="minorHAnsi" w:cstheme="minorHAnsi"/>
                <w:iCs/>
                <w:szCs w:val="24"/>
                <w:lang w:eastAsia="lt-LT"/>
              </w:rPr>
              <w:t>apunkči</w:t>
            </w:r>
            <w:r w:rsidR="00DE7446">
              <w:rPr>
                <w:rFonts w:asciiTheme="minorHAnsi" w:hAnsiTheme="minorHAnsi" w:cstheme="minorHAnsi"/>
                <w:iCs/>
                <w:szCs w:val="24"/>
                <w:lang w:eastAsia="lt-LT"/>
              </w:rPr>
              <w:t>o lentelės 7.3.</w:t>
            </w:r>
            <w:r w:rsidR="00131DC2">
              <w:rPr>
                <w:rFonts w:asciiTheme="minorHAnsi" w:hAnsiTheme="minorHAnsi" w:cstheme="minorHAnsi"/>
                <w:iCs/>
                <w:szCs w:val="24"/>
                <w:lang w:eastAsia="lt-LT"/>
              </w:rPr>
              <w:t>2</w:t>
            </w:r>
            <w:r w:rsidR="00DE7446">
              <w:rPr>
                <w:rFonts w:asciiTheme="minorHAnsi" w:hAnsiTheme="minorHAnsi" w:cstheme="minorHAnsi"/>
                <w:iCs/>
                <w:szCs w:val="24"/>
                <w:lang w:eastAsia="lt-LT"/>
              </w:rPr>
              <w:t xml:space="preserve"> eil</w:t>
            </w:r>
            <w:r w:rsidR="008669D8">
              <w:rPr>
                <w:rFonts w:asciiTheme="minorHAnsi" w:hAnsiTheme="minorHAnsi" w:cstheme="minorHAnsi"/>
                <w:iCs/>
                <w:szCs w:val="24"/>
                <w:lang w:eastAsia="lt-LT"/>
              </w:rPr>
              <w:t>utės</w:t>
            </w:r>
            <w:r w:rsidR="00DE7446">
              <w:rPr>
                <w:rFonts w:asciiTheme="minorHAnsi" w:hAnsiTheme="minorHAnsi" w:cstheme="minorHAnsi"/>
                <w:iCs/>
                <w:szCs w:val="24"/>
                <w:lang w:eastAsia="lt-LT"/>
              </w:rPr>
              <w:t xml:space="preserve"> 1 punkte nurodyta, kad: </w:t>
            </w:r>
            <w:r>
              <w:rPr>
                <w:rFonts w:asciiTheme="minorHAnsi" w:hAnsiTheme="minorHAnsi" w:cstheme="minorHAnsi"/>
                <w:iCs/>
                <w:szCs w:val="24"/>
                <w:lang w:eastAsia="lt-LT"/>
              </w:rPr>
              <w:t>„</w:t>
            </w:r>
            <w:r w:rsidR="00DE7446" w:rsidRPr="00DE7446">
              <w:rPr>
                <w:rFonts w:asciiTheme="minorHAnsi" w:hAnsiTheme="minorHAnsi" w:cstheme="minorHAnsi"/>
                <w:iCs/>
                <w:szCs w:val="24"/>
                <w:lang w:eastAsia="lt-LT"/>
              </w:rPr>
              <w:t>Tiekėjo pasiūlymas atmetamas, jei yra bent viena iš VPĮ 37 str. 9 d.</w:t>
            </w:r>
            <w:r w:rsidR="000935C3">
              <w:rPr>
                <w:rFonts w:asciiTheme="minorHAnsi" w:hAnsiTheme="minorHAnsi" w:cstheme="minorHAnsi"/>
                <w:iCs/>
                <w:szCs w:val="24"/>
                <w:lang w:eastAsia="lt-LT"/>
              </w:rPr>
              <w:t>,</w:t>
            </w:r>
            <w:r w:rsidR="00DE7446" w:rsidRPr="00DE7446">
              <w:rPr>
                <w:rFonts w:asciiTheme="minorHAnsi" w:hAnsiTheme="minorHAnsi" w:cstheme="minorHAnsi"/>
                <w:iCs/>
                <w:szCs w:val="24"/>
                <w:lang w:eastAsia="lt-LT"/>
              </w:rPr>
              <w:t xml:space="preserve"> 47 str. 9 d., numatytų sąlygų ar sąlygos dalių:</w:t>
            </w:r>
            <w:r w:rsidR="00DE7446">
              <w:rPr>
                <w:rFonts w:asciiTheme="minorHAnsi" w:hAnsiTheme="minorHAnsi" w:cstheme="minorHAnsi"/>
                <w:iCs/>
                <w:szCs w:val="24"/>
                <w:lang w:eastAsia="lt-LT"/>
              </w:rPr>
              <w:t xml:space="preserve"> </w:t>
            </w:r>
            <w:r w:rsidR="00DE7446" w:rsidRPr="00DE7446">
              <w:rPr>
                <w:rFonts w:asciiTheme="minorHAnsi" w:hAnsiTheme="minorHAnsi" w:cstheme="minorHAnsi"/>
                <w:iCs/>
                <w:szCs w:val="24"/>
                <w:lang w:eastAsia="lt-LT"/>
              </w:rPr>
              <w:t>1)</w:t>
            </w:r>
            <w:r w:rsidR="00DE7446" w:rsidRPr="00DE7446">
              <w:rPr>
                <w:rFonts w:asciiTheme="minorHAnsi" w:hAnsiTheme="minorHAnsi" w:cstheme="minorHAnsi"/>
                <w:iCs/>
                <w:szCs w:val="24"/>
                <w:lang w:eastAsia="lt-LT"/>
              </w:rPr>
              <w:tab/>
            </w:r>
            <w:r w:rsidR="00DE7446">
              <w:rPr>
                <w:rFonts w:asciiTheme="minorHAnsi" w:hAnsiTheme="minorHAnsi" w:cstheme="minorHAnsi"/>
                <w:iCs/>
                <w:szCs w:val="24"/>
                <w:lang w:eastAsia="lt-LT"/>
              </w:rPr>
              <w:t xml:space="preserve"> </w:t>
            </w:r>
            <w:r w:rsidR="00DE7446" w:rsidRPr="00DE7446">
              <w:rPr>
                <w:rFonts w:asciiTheme="minorHAnsi" w:hAnsiTheme="minorHAnsi" w:cstheme="minorHAnsi"/>
                <w:iCs/>
                <w:szCs w:val="24"/>
                <w:lang w:eastAsia="lt-LT"/>
              </w:rPr>
              <w:t>prekių</w:t>
            </w:r>
            <w:r w:rsidR="00DE7446">
              <w:rPr>
                <w:rFonts w:asciiTheme="minorHAnsi" w:hAnsiTheme="minorHAnsi" w:cstheme="minorHAnsi"/>
                <w:iCs/>
                <w:szCs w:val="24"/>
                <w:lang w:eastAsia="lt-LT"/>
              </w:rPr>
              <w:t xml:space="preserve"> </w:t>
            </w:r>
            <w:r w:rsidR="00DE7446" w:rsidRPr="00DE7446">
              <w:rPr>
                <w:rFonts w:asciiTheme="minorHAnsi" w:hAnsiTheme="minorHAnsi" w:cstheme="minorHAnsi"/>
                <w:iCs/>
                <w:szCs w:val="24"/>
                <w:lang w:eastAsia="lt-LT"/>
              </w:rPr>
              <w:t>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00DE7446">
              <w:t xml:space="preserve"> </w:t>
            </w:r>
            <w:r w:rsidR="00131DC2" w:rsidRPr="00131DC2">
              <w:rPr>
                <w:rFonts w:asciiTheme="minorHAnsi" w:hAnsiTheme="minorHAnsi" w:cstheme="minorHAnsi"/>
              </w:rPr>
              <w:t>(</w:t>
            </w:r>
            <w:r w:rsidR="00131DC2" w:rsidRPr="00131DC2">
              <w:rPr>
                <w:rFonts w:asciiTheme="minorHAnsi" w:hAnsiTheme="minorHAnsi" w:cstheme="minorHAnsi"/>
                <w:iCs/>
                <w:szCs w:val="24"/>
                <w:lang w:eastAsia="lt-LT"/>
              </w:rPr>
              <w:t>*</w:t>
            </w:r>
            <w:r w:rsidR="00131DC2" w:rsidRPr="00131DC2">
              <w:rPr>
                <w:rFonts w:asciiTheme="minorHAnsi" w:hAnsiTheme="minorHAnsi" w:cstheme="minorHAnsi"/>
              </w:rPr>
              <w:t>sąraše nurodytos valstybės ir teritorijos:</w:t>
            </w:r>
            <w:r w:rsidR="00131DC2">
              <w:t xml:space="preserve"> </w:t>
            </w:r>
            <w:r w:rsidR="00DE7446" w:rsidRPr="00DE7446">
              <w:rPr>
                <w:rFonts w:asciiTheme="minorHAnsi" w:hAnsiTheme="minorHAnsi" w:cstheme="minorHAnsi"/>
                <w:iCs/>
                <w:szCs w:val="24"/>
                <w:lang w:eastAsia="lt-LT"/>
              </w:rPr>
              <w:t xml:space="preserve">Rusijos Federacija, Baltarusijos Respublika, Rusijos Federacijos aneksuotas Krymas, Moldovos Respublikos Vyriausybės nekontroliuojama </w:t>
            </w:r>
            <w:proofErr w:type="spellStart"/>
            <w:r w:rsidR="00DE7446" w:rsidRPr="00DE7446">
              <w:rPr>
                <w:rFonts w:asciiTheme="minorHAnsi" w:hAnsiTheme="minorHAnsi" w:cstheme="minorHAnsi"/>
                <w:iCs/>
                <w:szCs w:val="24"/>
                <w:lang w:eastAsia="lt-LT"/>
              </w:rPr>
              <w:t>Padniestrės</w:t>
            </w:r>
            <w:proofErr w:type="spellEnd"/>
            <w:r w:rsidR="00DE7446" w:rsidRPr="00DE7446">
              <w:rPr>
                <w:rFonts w:asciiTheme="minorHAnsi" w:hAnsiTheme="minorHAnsi" w:cstheme="minorHAnsi"/>
                <w:iCs/>
                <w:szCs w:val="24"/>
                <w:lang w:eastAsia="lt-LT"/>
              </w:rPr>
              <w:t xml:space="preserve"> teritorija, </w:t>
            </w:r>
            <w:proofErr w:type="spellStart"/>
            <w:r w:rsidR="00DE7446" w:rsidRPr="00DE7446">
              <w:rPr>
                <w:rFonts w:asciiTheme="minorHAnsi" w:hAnsiTheme="minorHAnsi" w:cstheme="minorHAnsi"/>
                <w:iCs/>
                <w:szCs w:val="24"/>
                <w:lang w:eastAsia="lt-LT"/>
              </w:rPr>
              <w:t>Sakartvelo</w:t>
            </w:r>
            <w:proofErr w:type="spellEnd"/>
            <w:r w:rsidR="00DE7446" w:rsidRPr="00DE7446">
              <w:rPr>
                <w:rFonts w:asciiTheme="minorHAnsi" w:hAnsiTheme="minorHAnsi" w:cstheme="minorHAnsi"/>
                <w:iCs/>
                <w:szCs w:val="24"/>
                <w:lang w:eastAsia="lt-LT"/>
              </w:rPr>
              <w:t xml:space="preserve"> Vyriausybės nekontroliuojamos Abchazijos ir Pietų Osetijos teritorijos, Kinijos Liaudies Respublika</w:t>
            </w:r>
            <w:r w:rsidR="00DE7446">
              <w:rPr>
                <w:rFonts w:asciiTheme="minorHAnsi" w:hAnsiTheme="minorHAnsi" w:cstheme="minorHAnsi"/>
                <w:iCs/>
                <w:szCs w:val="24"/>
                <w:lang w:eastAsia="lt-LT"/>
              </w:rPr>
              <w:t>,</w:t>
            </w:r>
            <w:r w:rsidR="00DE7446" w:rsidRPr="00DE7446">
              <w:rPr>
                <w:rFonts w:asciiTheme="minorHAnsi" w:hAnsiTheme="minorHAnsi" w:cstheme="minorHAnsi"/>
                <w:iCs/>
                <w:szCs w:val="24"/>
                <w:lang w:eastAsia="lt-LT"/>
              </w:rPr>
              <w:t xml:space="preserve"> netaikoma </w:t>
            </w:r>
            <w:r w:rsidR="00131DC2">
              <w:rPr>
                <w:rFonts w:asciiTheme="minorHAnsi" w:hAnsiTheme="minorHAnsi" w:cstheme="minorHAnsi"/>
                <w:iCs/>
                <w:szCs w:val="24"/>
                <w:lang w:eastAsia="lt-LT"/>
              </w:rPr>
              <w:t>a</w:t>
            </w:r>
            <w:r w:rsidR="00DE7446" w:rsidRPr="00DE7446">
              <w:rPr>
                <w:rFonts w:asciiTheme="minorHAnsi" w:hAnsiTheme="minorHAnsi" w:cstheme="minorHAnsi"/>
                <w:iCs/>
                <w:szCs w:val="24"/>
                <w:lang w:eastAsia="lt-LT"/>
              </w:rPr>
              <w:t xml:space="preserve">tskirajai Taivano, </w:t>
            </w:r>
            <w:proofErr w:type="spellStart"/>
            <w:r w:rsidR="00DE7446" w:rsidRPr="00DE7446">
              <w:rPr>
                <w:rFonts w:asciiTheme="minorHAnsi" w:hAnsiTheme="minorHAnsi" w:cstheme="minorHAnsi"/>
                <w:iCs/>
                <w:szCs w:val="24"/>
                <w:lang w:eastAsia="lt-LT"/>
              </w:rPr>
              <w:t>Penghu</w:t>
            </w:r>
            <w:proofErr w:type="spellEnd"/>
            <w:r w:rsidR="00DE7446" w:rsidRPr="00DE7446">
              <w:rPr>
                <w:rFonts w:asciiTheme="minorHAnsi" w:hAnsiTheme="minorHAnsi" w:cstheme="minorHAnsi"/>
                <w:iCs/>
                <w:szCs w:val="24"/>
                <w:lang w:eastAsia="lt-LT"/>
              </w:rPr>
              <w:t xml:space="preserve">, </w:t>
            </w:r>
            <w:proofErr w:type="spellStart"/>
            <w:r w:rsidR="00DE7446" w:rsidRPr="00DE7446">
              <w:rPr>
                <w:rFonts w:asciiTheme="minorHAnsi" w:hAnsiTheme="minorHAnsi" w:cstheme="minorHAnsi"/>
                <w:iCs/>
                <w:szCs w:val="24"/>
                <w:lang w:eastAsia="lt-LT"/>
              </w:rPr>
              <w:t>Kinmeno</w:t>
            </w:r>
            <w:proofErr w:type="spellEnd"/>
            <w:r w:rsidR="00DE7446" w:rsidRPr="00DE7446">
              <w:rPr>
                <w:rFonts w:asciiTheme="minorHAnsi" w:hAnsiTheme="minorHAnsi" w:cstheme="minorHAnsi"/>
                <w:iCs/>
                <w:szCs w:val="24"/>
                <w:lang w:eastAsia="lt-LT"/>
              </w:rPr>
              <w:t xml:space="preserve"> ir </w:t>
            </w:r>
            <w:proofErr w:type="spellStart"/>
            <w:r w:rsidR="00DE7446" w:rsidRPr="00DE7446">
              <w:rPr>
                <w:rFonts w:asciiTheme="minorHAnsi" w:hAnsiTheme="minorHAnsi" w:cstheme="minorHAnsi"/>
                <w:iCs/>
                <w:szCs w:val="24"/>
                <w:lang w:eastAsia="lt-LT"/>
              </w:rPr>
              <w:t>Madzu</w:t>
            </w:r>
            <w:proofErr w:type="spellEnd"/>
            <w:r w:rsidR="00DE7446" w:rsidRPr="00DE7446">
              <w:rPr>
                <w:rFonts w:asciiTheme="minorHAnsi" w:hAnsiTheme="minorHAnsi" w:cstheme="minorHAnsi"/>
                <w:iCs/>
                <w:szCs w:val="24"/>
                <w:lang w:eastAsia="lt-LT"/>
              </w:rPr>
              <w:t xml:space="preserve"> muitų teritorijai</w:t>
            </w:r>
            <w:r w:rsidR="00131DC2">
              <w:rPr>
                <w:rFonts w:asciiTheme="minorHAnsi" w:hAnsiTheme="minorHAnsi" w:cstheme="minorHAnsi"/>
                <w:iCs/>
                <w:szCs w:val="24"/>
                <w:lang w:eastAsia="lt-LT"/>
              </w:rPr>
              <w:t>)</w:t>
            </w:r>
            <w:r w:rsidR="00DE7446">
              <w:rPr>
                <w:rFonts w:asciiTheme="minorHAnsi" w:hAnsiTheme="minorHAnsi" w:cstheme="minorHAnsi"/>
                <w:iCs/>
                <w:szCs w:val="24"/>
                <w:lang w:eastAsia="lt-LT"/>
              </w:rPr>
              <w:t>“.</w:t>
            </w:r>
          </w:p>
          <w:p w14:paraId="6AC1DD79" w14:textId="15E31E37" w:rsidR="001120BB" w:rsidRDefault="00131DC2" w:rsidP="008669D8">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UAB „ATEA“ </w:t>
            </w:r>
            <w:r w:rsidR="008A4FBC">
              <w:rPr>
                <w:rFonts w:asciiTheme="minorHAnsi" w:hAnsiTheme="minorHAnsi" w:cstheme="minorHAnsi"/>
                <w:iCs/>
                <w:szCs w:val="24"/>
                <w:lang w:eastAsia="lt-LT"/>
              </w:rPr>
              <w:t xml:space="preserve">pasiūlyme </w:t>
            </w:r>
            <w:r>
              <w:rPr>
                <w:rFonts w:asciiTheme="minorHAnsi" w:hAnsiTheme="minorHAnsi" w:cstheme="minorHAnsi"/>
                <w:iCs/>
                <w:szCs w:val="24"/>
                <w:lang w:eastAsia="lt-LT"/>
              </w:rPr>
              <w:t>nurodyta, kad dal</w:t>
            </w:r>
            <w:r w:rsidR="008669D8">
              <w:rPr>
                <w:rFonts w:asciiTheme="minorHAnsi" w:hAnsiTheme="minorHAnsi" w:cstheme="minorHAnsi"/>
                <w:iCs/>
                <w:szCs w:val="24"/>
                <w:lang w:eastAsia="lt-LT"/>
              </w:rPr>
              <w:t>į</w:t>
            </w:r>
            <w:r>
              <w:rPr>
                <w:rFonts w:asciiTheme="minorHAnsi" w:hAnsiTheme="minorHAnsi" w:cstheme="minorHAnsi"/>
                <w:iCs/>
                <w:szCs w:val="24"/>
                <w:lang w:eastAsia="lt-LT"/>
              </w:rPr>
              <w:t xml:space="preserve"> </w:t>
            </w:r>
            <w:r w:rsidR="00424FC7">
              <w:rPr>
                <w:rFonts w:asciiTheme="minorHAnsi" w:hAnsiTheme="minorHAnsi" w:cstheme="minorHAnsi"/>
                <w:iCs/>
                <w:szCs w:val="24"/>
                <w:lang w:eastAsia="lt-LT"/>
              </w:rPr>
              <w:t xml:space="preserve">tiekėjo </w:t>
            </w:r>
            <w:r>
              <w:rPr>
                <w:rFonts w:asciiTheme="minorHAnsi" w:hAnsiTheme="minorHAnsi" w:cstheme="minorHAnsi"/>
                <w:iCs/>
                <w:szCs w:val="24"/>
                <w:lang w:eastAsia="lt-LT"/>
              </w:rPr>
              <w:t>siūlomų prekių (</w:t>
            </w:r>
            <w:r w:rsidR="008669D8">
              <w:rPr>
                <w:rFonts w:asciiTheme="minorHAnsi" w:hAnsiTheme="minorHAnsi" w:cstheme="minorHAnsi"/>
                <w:iCs/>
                <w:szCs w:val="24"/>
                <w:lang w:eastAsia="lt-LT"/>
              </w:rPr>
              <w:t>48 ir 8 portų komutatorius –</w:t>
            </w:r>
            <w:r w:rsidR="00424FC7">
              <w:rPr>
                <w:rFonts w:asciiTheme="minorHAnsi" w:hAnsiTheme="minorHAnsi" w:cstheme="minorHAnsi"/>
                <w:iCs/>
                <w:szCs w:val="24"/>
                <w:lang w:eastAsia="lt-LT"/>
              </w:rPr>
              <w:t xml:space="preserve"> </w:t>
            </w:r>
            <w:r w:rsidR="008669D8">
              <w:rPr>
                <w:rFonts w:asciiTheme="minorHAnsi" w:hAnsiTheme="minorHAnsi" w:cstheme="minorHAnsi"/>
                <w:iCs/>
                <w:szCs w:val="24"/>
                <w:lang w:eastAsia="lt-LT"/>
              </w:rPr>
              <w:t xml:space="preserve">pasiūlymo 1 lentelės 4 ir 5 eilutės) gamina </w:t>
            </w:r>
            <w:r w:rsidR="008669D8" w:rsidRPr="008669D8">
              <w:rPr>
                <w:rFonts w:asciiTheme="minorHAnsi" w:hAnsiTheme="minorHAnsi" w:cstheme="minorHAnsi"/>
                <w:iCs/>
                <w:szCs w:val="24"/>
                <w:lang w:eastAsia="lt-LT"/>
              </w:rPr>
              <w:t>TP-Link</w:t>
            </w:r>
            <w:r w:rsidR="008669D8">
              <w:rPr>
                <w:rFonts w:asciiTheme="minorHAnsi" w:hAnsiTheme="minorHAnsi" w:cstheme="minorHAnsi"/>
                <w:iCs/>
                <w:szCs w:val="24"/>
                <w:lang w:eastAsia="lt-LT"/>
              </w:rPr>
              <w:t>.</w:t>
            </w:r>
            <w:r w:rsidR="008A4FBC">
              <w:rPr>
                <w:rFonts w:asciiTheme="minorHAnsi" w:hAnsiTheme="minorHAnsi" w:cstheme="minorHAnsi"/>
                <w:iCs/>
                <w:szCs w:val="24"/>
                <w:lang w:eastAsia="lt-LT"/>
              </w:rPr>
              <w:t xml:space="preserve"> Tiekėjas 2025 m. birželio 27</w:t>
            </w:r>
            <w:r w:rsidR="000935C3">
              <w:rPr>
                <w:rFonts w:asciiTheme="minorHAnsi" w:hAnsiTheme="minorHAnsi" w:cstheme="minorHAnsi"/>
                <w:iCs/>
                <w:szCs w:val="24"/>
                <w:lang w:eastAsia="lt-LT"/>
              </w:rPr>
              <w:t> </w:t>
            </w:r>
            <w:r w:rsidR="008A4FBC">
              <w:rPr>
                <w:rFonts w:asciiTheme="minorHAnsi" w:hAnsiTheme="minorHAnsi" w:cstheme="minorHAnsi"/>
                <w:iCs/>
                <w:szCs w:val="24"/>
                <w:lang w:eastAsia="lt-LT"/>
              </w:rPr>
              <w:t xml:space="preserve">d. rašte </w:t>
            </w:r>
            <w:r w:rsidR="008A4FBC" w:rsidRPr="008669D8">
              <w:rPr>
                <w:rFonts w:asciiTheme="minorHAnsi" w:hAnsiTheme="minorHAnsi" w:cstheme="minorHAnsi"/>
                <w:iCs/>
                <w:szCs w:val="24"/>
                <w:lang w:eastAsia="lt-LT"/>
              </w:rPr>
              <w:t>Nr. 2025/06/27-1</w:t>
            </w:r>
            <w:r w:rsidR="008A4FBC">
              <w:rPr>
                <w:rFonts w:asciiTheme="minorHAnsi" w:hAnsiTheme="minorHAnsi" w:cstheme="minorHAnsi"/>
                <w:iCs/>
                <w:szCs w:val="24"/>
                <w:lang w:eastAsia="lt-LT"/>
              </w:rPr>
              <w:t xml:space="preserve"> patikslino, kad</w:t>
            </w:r>
            <w:r w:rsidR="008669D8">
              <w:rPr>
                <w:rFonts w:asciiTheme="minorHAnsi" w:hAnsiTheme="minorHAnsi" w:cstheme="minorHAnsi"/>
                <w:iCs/>
                <w:szCs w:val="24"/>
                <w:lang w:eastAsia="lt-LT"/>
              </w:rPr>
              <w:t xml:space="preserve"> </w:t>
            </w:r>
            <w:r w:rsidR="008A4FBC">
              <w:rPr>
                <w:rFonts w:asciiTheme="minorHAnsi" w:hAnsiTheme="minorHAnsi" w:cstheme="minorHAnsi"/>
                <w:iCs/>
                <w:szCs w:val="24"/>
                <w:lang w:eastAsia="lt-LT"/>
              </w:rPr>
              <w:t>min</w:t>
            </w:r>
            <w:r w:rsidR="0095381D">
              <w:rPr>
                <w:rFonts w:asciiTheme="minorHAnsi" w:hAnsiTheme="minorHAnsi" w:cstheme="minorHAnsi"/>
                <w:iCs/>
                <w:szCs w:val="24"/>
                <w:lang w:eastAsia="lt-LT"/>
              </w:rPr>
              <w:t>ėtų</w:t>
            </w:r>
            <w:r w:rsidR="008A4FBC">
              <w:rPr>
                <w:rFonts w:asciiTheme="minorHAnsi" w:hAnsiTheme="minorHAnsi" w:cstheme="minorHAnsi"/>
                <w:iCs/>
                <w:szCs w:val="24"/>
                <w:lang w:eastAsia="lt-LT"/>
              </w:rPr>
              <w:t xml:space="preserve"> prekių gamintojas – </w:t>
            </w:r>
            <w:r w:rsidR="008A4FBC" w:rsidRPr="008669D8">
              <w:rPr>
                <w:rFonts w:asciiTheme="minorHAnsi" w:hAnsiTheme="minorHAnsi" w:cstheme="minorHAnsi"/>
                <w:iCs/>
                <w:szCs w:val="24"/>
                <w:lang w:eastAsia="lt-LT"/>
              </w:rPr>
              <w:t xml:space="preserve">TP-Link </w:t>
            </w:r>
            <w:proofErr w:type="spellStart"/>
            <w:r w:rsidR="008A4FBC" w:rsidRPr="008669D8">
              <w:rPr>
                <w:rFonts w:asciiTheme="minorHAnsi" w:hAnsiTheme="minorHAnsi" w:cstheme="minorHAnsi"/>
                <w:iCs/>
                <w:szCs w:val="24"/>
                <w:lang w:eastAsia="lt-LT"/>
              </w:rPr>
              <w:t>Systems</w:t>
            </w:r>
            <w:proofErr w:type="spellEnd"/>
            <w:r w:rsidR="008A4FBC">
              <w:rPr>
                <w:rFonts w:asciiTheme="minorHAnsi" w:hAnsiTheme="minorHAnsi" w:cstheme="minorHAnsi"/>
                <w:iCs/>
                <w:szCs w:val="24"/>
                <w:lang w:eastAsia="lt-LT"/>
              </w:rPr>
              <w:t xml:space="preserve"> </w:t>
            </w:r>
            <w:proofErr w:type="spellStart"/>
            <w:r w:rsidR="008A4FBC" w:rsidRPr="008669D8">
              <w:rPr>
                <w:rFonts w:asciiTheme="minorHAnsi" w:hAnsiTheme="minorHAnsi" w:cstheme="minorHAnsi"/>
                <w:iCs/>
                <w:szCs w:val="24"/>
                <w:lang w:eastAsia="lt-LT"/>
              </w:rPr>
              <w:t>Inc</w:t>
            </w:r>
            <w:proofErr w:type="spellEnd"/>
            <w:r w:rsidR="008A4FBC">
              <w:rPr>
                <w:rFonts w:asciiTheme="minorHAnsi" w:hAnsiTheme="minorHAnsi" w:cstheme="minorHAnsi"/>
                <w:iCs/>
                <w:szCs w:val="24"/>
                <w:lang w:eastAsia="lt-LT"/>
              </w:rPr>
              <w:t xml:space="preserve">., </w:t>
            </w:r>
            <w:r w:rsidR="008669D8">
              <w:rPr>
                <w:rFonts w:asciiTheme="minorHAnsi" w:hAnsiTheme="minorHAnsi" w:cstheme="minorHAnsi"/>
                <w:iCs/>
                <w:szCs w:val="24"/>
                <w:lang w:eastAsia="lt-LT"/>
              </w:rPr>
              <w:t>prekės gaminamos Kinijoje.</w:t>
            </w:r>
          </w:p>
          <w:p w14:paraId="46943D6A" w14:textId="5C4D93B5" w:rsidR="008A4FBC" w:rsidRDefault="008A4FBC" w:rsidP="008A4FBC">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Tiekėjas minėtame rašte pateikė nuorodą į </w:t>
            </w:r>
            <w:r w:rsidRPr="008669D8">
              <w:rPr>
                <w:rFonts w:asciiTheme="minorHAnsi" w:hAnsiTheme="minorHAnsi" w:cstheme="minorHAnsi"/>
                <w:iCs/>
                <w:szCs w:val="24"/>
                <w:lang w:eastAsia="lt-LT"/>
              </w:rPr>
              <w:t xml:space="preserve">TP-Link </w:t>
            </w:r>
            <w:proofErr w:type="spellStart"/>
            <w:r w:rsidRPr="008669D8">
              <w:rPr>
                <w:rFonts w:asciiTheme="minorHAnsi" w:hAnsiTheme="minorHAnsi" w:cstheme="minorHAnsi"/>
                <w:iCs/>
                <w:szCs w:val="24"/>
                <w:lang w:eastAsia="lt-LT"/>
              </w:rPr>
              <w:t>Systems</w:t>
            </w:r>
            <w:proofErr w:type="spellEnd"/>
            <w:r>
              <w:rPr>
                <w:rFonts w:asciiTheme="minorHAnsi" w:hAnsiTheme="minorHAnsi" w:cstheme="minorHAnsi"/>
                <w:iCs/>
                <w:szCs w:val="24"/>
                <w:lang w:eastAsia="lt-LT"/>
              </w:rPr>
              <w:t xml:space="preserve"> </w:t>
            </w:r>
            <w:proofErr w:type="spellStart"/>
            <w:r w:rsidRPr="008669D8">
              <w:rPr>
                <w:rFonts w:asciiTheme="minorHAnsi" w:hAnsiTheme="minorHAnsi" w:cstheme="minorHAnsi"/>
                <w:iCs/>
                <w:szCs w:val="24"/>
                <w:lang w:eastAsia="lt-LT"/>
              </w:rPr>
              <w:t>Inc</w:t>
            </w:r>
            <w:proofErr w:type="spellEnd"/>
            <w:r>
              <w:rPr>
                <w:rFonts w:asciiTheme="minorHAnsi" w:hAnsiTheme="minorHAnsi" w:cstheme="minorHAnsi"/>
                <w:iCs/>
                <w:szCs w:val="24"/>
                <w:lang w:eastAsia="lt-LT"/>
              </w:rPr>
              <w:t>. el. svetainę bei nurodė, kad: „&lt;...&gt;</w:t>
            </w:r>
            <w:r w:rsidRPr="008A4FBC">
              <w:rPr>
                <w:rFonts w:asciiTheme="minorHAnsi" w:hAnsiTheme="minorHAnsi" w:cstheme="minorHAnsi"/>
                <w:iCs/>
                <w:szCs w:val="24"/>
                <w:lang w:eastAsia="lt-LT"/>
              </w:rPr>
              <w:t xml:space="preserve">TP-Link </w:t>
            </w:r>
            <w:proofErr w:type="spellStart"/>
            <w:r w:rsidRPr="008A4FBC">
              <w:rPr>
                <w:rFonts w:asciiTheme="minorHAnsi" w:hAnsiTheme="minorHAnsi" w:cstheme="minorHAnsi"/>
                <w:iCs/>
                <w:szCs w:val="24"/>
                <w:lang w:eastAsia="lt-LT"/>
              </w:rPr>
              <w:t>Systems</w:t>
            </w:r>
            <w:proofErr w:type="spellEnd"/>
            <w:r w:rsidRPr="008A4FBC">
              <w:rPr>
                <w:rFonts w:asciiTheme="minorHAnsi" w:hAnsiTheme="minorHAnsi" w:cstheme="minorHAnsi"/>
                <w:iCs/>
                <w:szCs w:val="24"/>
                <w:lang w:eastAsia="lt-LT"/>
              </w:rPr>
              <w:t xml:space="preserve"> </w:t>
            </w:r>
            <w:proofErr w:type="spellStart"/>
            <w:r w:rsidRPr="008A4FBC">
              <w:rPr>
                <w:rFonts w:asciiTheme="minorHAnsi" w:hAnsiTheme="minorHAnsi" w:cstheme="minorHAnsi"/>
                <w:iCs/>
                <w:szCs w:val="24"/>
                <w:lang w:eastAsia="lt-LT"/>
              </w:rPr>
              <w:t>Inc</w:t>
            </w:r>
            <w:proofErr w:type="spellEnd"/>
            <w:r w:rsidRPr="008A4FBC">
              <w:rPr>
                <w:rFonts w:asciiTheme="minorHAnsi" w:hAnsiTheme="minorHAnsi" w:cstheme="minorHAnsi"/>
                <w:iCs/>
                <w:szCs w:val="24"/>
                <w:lang w:eastAsia="lt-LT"/>
              </w:rPr>
              <w:t>. yra privati įmonė. Papildoma informacija apie akcininkus nėra viešai</w:t>
            </w:r>
            <w:r>
              <w:rPr>
                <w:rFonts w:asciiTheme="minorHAnsi" w:hAnsiTheme="minorHAnsi" w:cstheme="minorHAnsi"/>
                <w:iCs/>
                <w:szCs w:val="24"/>
                <w:lang w:eastAsia="lt-LT"/>
              </w:rPr>
              <w:t xml:space="preserve"> </w:t>
            </w:r>
            <w:r w:rsidRPr="008A4FBC">
              <w:rPr>
                <w:rFonts w:asciiTheme="minorHAnsi" w:hAnsiTheme="minorHAnsi" w:cstheme="minorHAnsi"/>
                <w:iCs/>
                <w:szCs w:val="24"/>
                <w:lang w:eastAsia="lt-LT"/>
              </w:rPr>
              <w:t>skelbiama, nes pagal JAV įstatymus privačios įmonės neprivalo viešai skelbti tokios informacijos, kitaip nei viešai</w:t>
            </w:r>
            <w:r>
              <w:rPr>
                <w:rFonts w:asciiTheme="minorHAnsi" w:hAnsiTheme="minorHAnsi" w:cstheme="minorHAnsi"/>
                <w:iCs/>
                <w:szCs w:val="24"/>
                <w:lang w:eastAsia="lt-LT"/>
              </w:rPr>
              <w:t xml:space="preserve"> </w:t>
            </w:r>
            <w:r w:rsidRPr="008A4FBC">
              <w:rPr>
                <w:rFonts w:asciiTheme="minorHAnsi" w:hAnsiTheme="minorHAnsi" w:cstheme="minorHAnsi"/>
                <w:iCs/>
                <w:szCs w:val="24"/>
                <w:lang w:eastAsia="lt-LT"/>
              </w:rPr>
              <w:t>kotiruojamos bendrovės</w:t>
            </w:r>
            <w:r>
              <w:rPr>
                <w:rFonts w:asciiTheme="minorHAnsi" w:hAnsiTheme="minorHAnsi" w:cstheme="minorHAnsi"/>
                <w:iCs/>
                <w:szCs w:val="24"/>
                <w:lang w:eastAsia="lt-LT"/>
              </w:rPr>
              <w:t xml:space="preserve"> &lt;...&gt;“</w:t>
            </w:r>
            <w:r w:rsidRPr="008A4FBC">
              <w:rPr>
                <w:rFonts w:asciiTheme="minorHAnsi" w:hAnsiTheme="minorHAnsi" w:cstheme="minorHAnsi"/>
                <w:iCs/>
                <w:szCs w:val="24"/>
                <w:lang w:eastAsia="lt-LT"/>
              </w:rPr>
              <w:t>.</w:t>
            </w:r>
          </w:p>
          <w:p w14:paraId="09BB0DA0" w14:textId="1E07965A" w:rsidR="00513EFE" w:rsidRDefault="00513EFE" w:rsidP="00CF7667">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Remiantis</w:t>
            </w:r>
            <w:r w:rsidR="00424FC7" w:rsidRPr="008669D8">
              <w:rPr>
                <w:rFonts w:asciiTheme="minorHAnsi" w:hAnsiTheme="minorHAnsi" w:cstheme="minorHAnsi"/>
                <w:iCs/>
                <w:szCs w:val="24"/>
                <w:lang w:eastAsia="lt-LT"/>
              </w:rPr>
              <w:t xml:space="preserve"> </w:t>
            </w:r>
            <w:r w:rsidR="001120BB">
              <w:rPr>
                <w:rFonts w:asciiTheme="minorHAnsi" w:hAnsiTheme="minorHAnsi" w:cstheme="minorHAnsi"/>
                <w:iCs/>
                <w:szCs w:val="24"/>
                <w:lang w:eastAsia="lt-LT"/>
              </w:rPr>
              <w:t>viešai</w:t>
            </w:r>
            <w:r w:rsidR="00B8610B">
              <w:rPr>
                <w:rFonts w:asciiTheme="minorHAnsi" w:hAnsiTheme="minorHAnsi" w:cstheme="minorHAnsi"/>
                <w:iCs/>
                <w:szCs w:val="24"/>
                <w:lang w:eastAsia="lt-LT"/>
              </w:rPr>
              <w:t>s</w:t>
            </w:r>
            <w:r w:rsidR="001120BB">
              <w:rPr>
                <w:rFonts w:asciiTheme="minorHAnsi" w:hAnsiTheme="minorHAnsi" w:cstheme="minorHAnsi"/>
                <w:iCs/>
                <w:szCs w:val="24"/>
                <w:lang w:eastAsia="lt-LT"/>
              </w:rPr>
              <w:t xml:space="preserve"> </w:t>
            </w:r>
            <w:r w:rsidR="00B8610B">
              <w:rPr>
                <w:rFonts w:asciiTheme="minorHAnsi" w:hAnsiTheme="minorHAnsi" w:cstheme="minorHAnsi"/>
                <w:iCs/>
                <w:szCs w:val="24"/>
                <w:lang w:eastAsia="lt-LT"/>
              </w:rPr>
              <w:t>duomenimis</w:t>
            </w:r>
            <w:r w:rsidR="001120BB" w:rsidRPr="00DE314B">
              <w:rPr>
                <w:rFonts w:ascii="Calibri" w:hAnsi="Calibri" w:cs="Calibri"/>
                <w:bCs/>
                <w:szCs w:val="24"/>
                <w:vertAlign w:val="superscript"/>
              </w:rPr>
              <w:footnoteReference w:id="3"/>
            </w:r>
            <w:r w:rsidR="001120BB" w:rsidRPr="00DE314B">
              <w:rPr>
                <w:rFonts w:ascii="Calibri" w:hAnsi="Calibri" w:cs="Calibri"/>
                <w:bCs/>
                <w:szCs w:val="24"/>
              </w:rPr>
              <w:t>,</w:t>
            </w:r>
            <w:r w:rsidR="001120BB">
              <w:rPr>
                <w:rFonts w:asciiTheme="minorHAnsi" w:hAnsiTheme="minorHAnsi" w:cstheme="minorHAnsi"/>
                <w:iCs/>
                <w:szCs w:val="24"/>
                <w:lang w:eastAsia="lt-LT"/>
              </w:rPr>
              <w:t xml:space="preserve"> </w:t>
            </w:r>
            <w:r w:rsidR="00B8610B" w:rsidRPr="008669D8">
              <w:rPr>
                <w:rFonts w:asciiTheme="minorHAnsi" w:hAnsiTheme="minorHAnsi" w:cstheme="minorHAnsi"/>
                <w:iCs/>
                <w:szCs w:val="24"/>
                <w:lang w:eastAsia="lt-LT"/>
              </w:rPr>
              <w:t xml:space="preserve">TP-Link </w:t>
            </w:r>
            <w:proofErr w:type="spellStart"/>
            <w:r w:rsidR="00B8610B" w:rsidRPr="008669D8">
              <w:rPr>
                <w:rFonts w:asciiTheme="minorHAnsi" w:hAnsiTheme="minorHAnsi" w:cstheme="minorHAnsi"/>
                <w:iCs/>
                <w:szCs w:val="24"/>
                <w:lang w:eastAsia="lt-LT"/>
              </w:rPr>
              <w:t>Systems</w:t>
            </w:r>
            <w:proofErr w:type="spellEnd"/>
            <w:r w:rsidR="00B8610B">
              <w:rPr>
                <w:rFonts w:asciiTheme="minorHAnsi" w:hAnsiTheme="minorHAnsi" w:cstheme="minorHAnsi"/>
                <w:iCs/>
                <w:szCs w:val="24"/>
                <w:lang w:eastAsia="lt-LT"/>
              </w:rPr>
              <w:t xml:space="preserve"> </w:t>
            </w:r>
            <w:proofErr w:type="spellStart"/>
            <w:r w:rsidR="00B8610B" w:rsidRPr="008669D8">
              <w:rPr>
                <w:rFonts w:asciiTheme="minorHAnsi" w:hAnsiTheme="minorHAnsi" w:cstheme="minorHAnsi"/>
                <w:iCs/>
                <w:szCs w:val="24"/>
                <w:lang w:eastAsia="lt-LT"/>
              </w:rPr>
              <w:t>Inc</w:t>
            </w:r>
            <w:proofErr w:type="spellEnd"/>
            <w:r w:rsidR="00B8610B">
              <w:rPr>
                <w:rFonts w:asciiTheme="minorHAnsi" w:hAnsiTheme="minorHAnsi" w:cstheme="minorHAnsi"/>
                <w:iCs/>
                <w:szCs w:val="24"/>
                <w:lang w:eastAsia="lt-LT"/>
              </w:rPr>
              <w:t xml:space="preserve">. pirmtakė yra </w:t>
            </w:r>
            <w:r w:rsidR="00504683">
              <w:rPr>
                <w:rFonts w:asciiTheme="minorHAnsi" w:hAnsiTheme="minorHAnsi" w:cstheme="minorHAnsi"/>
                <w:iCs/>
                <w:szCs w:val="24"/>
                <w:lang w:eastAsia="lt-LT"/>
              </w:rPr>
              <w:t>TP-Link T</w:t>
            </w:r>
            <w:r w:rsidR="00504683" w:rsidRPr="00504683">
              <w:rPr>
                <w:rFonts w:asciiTheme="minorHAnsi" w:hAnsiTheme="minorHAnsi" w:cstheme="minorHAnsi"/>
                <w:iCs/>
                <w:szCs w:val="24"/>
                <w:lang w:eastAsia="lt-LT"/>
              </w:rPr>
              <w:t xml:space="preserve">echnologies </w:t>
            </w:r>
            <w:proofErr w:type="spellStart"/>
            <w:r w:rsidR="00504683" w:rsidRPr="00504683">
              <w:rPr>
                <w:rFonts w:asciiTheme="minorHAnsi" w:hAnsiTheme="minorHAnsi" w:cstheme="minorHAnsi"/>
                <w:iCs/>
                <w:szCs w:val="24"/>
                <w:lang w:eastAsia="lt-LT"/>
              </w:rPr>
              <w:t>Co</w:t>
            </w:r>
            <w:proofErr w:type="spellEnd"/>
            <w:r w:rsidR="00504683" w:rsidRPr="00504683">
              <w:rPr>
                <w:rFonts w:asciiTheme="minorHAnsi" w:hAnsiTheme="minorHAnsi" w:cstheme="minorHAnsi"/>
                <w:iCs/>
                <w:szCs w:val="24"/>
                <w:lang w:eastAsia="lt-LT"/>
              </w:rPr>
              <w:t xml:space="preserve">., Ltd. </w:t>
            </w:r>
            <w:r w:rsidR="00B8610B">
              <w:rPr>
                <w:rFonts w:asciiTheme="minorHAnsi" w:hAnsiTheme="minorHAnsi" w:cstheme="minorHAnsi"/>
                <w:iCs/>
                <w:szCs w:val="24"/>
                <w:lang w:eastAsia="lt-LT"/>
              </w:rPr>
              <w:t>–</w:t>
            </w:r>
            <w:r w:rsidR="001120BB">
              <w:rPr>
                <w:rFonts w:asciiTheme="minorHAnsi" w:hAnsiTheme="minorHAnsi" w:cstheme="minorHAnsi"/>
                <w:iCs/>
                <w:szCs w:val="24"/>
                <w:lang w:eastAsia="lt-LT"/>
              </w:rPr>
              <w:t xml:space="preserve"> kinų kompanija, </w:t>
            </w:r>
            <w:r w:rsidR="00EC4F1F">
              <w:rPr>
                <w:rFonts w:asciiTheme="minorHAnsi" w:hAnsiTheme="minorHAnsi" w:cstheme="minorHAnsi"/>
                <w:iCs/>
                <w:szCs w:val="24"/>
                <w:lang w:eastAsia="lt-LT"/>
              </w:rPr>
              <w:t xml:space="preserve">kurią </w:t>
            </w:r>
            <w:r w:rsidR="001120BB">
              <w:rPr>
                <w:rFonts w:asciiTheme="minorHAnsi" w:hAnsiTheme="minorHAnsi" w:cstheme="minorHAnsi"/>
                <w:iCs/>
                <w:szCs w:val="24"/>
                <w:lang w:eastAsia="lt-LT"/>
              </w:rPr>
              <w:t>1996 m. Kinijos Liaudies Respublikoje</w:t>
            </w:r>
            <w:r w:rsidR="00EC4F1F">
              <w:rPr>
                <w:rFonts w:asciiTheme="minorHAnsi" w:hAnsiTheme="minorHAnsi" w:cstheme="minorHAnsi"/>
                <w:iCs/>
                <w:szCs w:val="24"/>
                <w:lang w:eastAsia="lt-LT"/>
              </w:rPr>
              <w:t xml:space="preserve"> įsteigė broliai </w:t>
            </w:r>
            <w:proofErr w:type="spellStart"/>
            <w:r w:rsidR="00EC4F1F">
              <w:rPr>
                <w:rFonts w:asciiTheme="minorHAnsi" w:hAnsiTheme="minorHAnsi" w:cstheme="minorHAnsi"/>
                <w:iCs/>
                <w:szCs w:val="24"/>
                <w:lang w:eastAsia="lt-LT"/>
              </w:rPr>
              <w:t>Zhao</w:t>
            </w:r>
            <w:proofErr w:type="spellEnd"/>
            <w:r w:rsidR="00EC4F1F">
              <w:rPr>
                <w:rFonts w:asciiTheme="minorHAnsi" w:hAnsiTheme="minorHAnsi" w:cstheme="minorHAnsi"/>
                <w:iCs/>
                <w:szCs w:val="24"/>
                <w:lang w:eastAsia="lt-LT"/>
              </w:rPr>
              <w:t xml:space="preserve"> (</w:t>
            </w:r>
            <w:proofErr w:type="spellStart"/>
            <w:r w:rsidR="00EC4F1F">
              <w:rPr>
                <w:rFonts w:asciiTheme="minorHAnsi" w:hAnsiTheme="minorHAnsi" w:cstheme="minorHAnsi"/>
                <w:iCs/>
                <w:szCs w:val="24"/>
                <w:lang w:eastAsia="lt-LT"/>
              </w:rPr>
              <w:t>Chao</w:t>
            </w:r>
            <w:proofErr w:type="spellEnd"/>
            <w:r w:rsidR="00EC4F1F">
              <w:rPr>
                <w:rFonts w:asciiTheme="minorHAnsi" w:hAnsiTheme="minorHAnsi" w:cstheme="minorHAnsi"/>
                <w:iCs/>
                <w:szCs w:val="24"/>
                <w:lang w:eastAsia="lt-LT"/>
              </w:rPr>
              <w:t>)</w:t>
            </w:r>
            <w:r w:rsidR="001120BB">
              <w:rPr>
                <w:rFonts w:asciiTheme="minorHAnsi" w:hAnsiTheme="minorHAnsi" w:cstheme="minorHAnsi"/>
                <w:iCs/>
                <w:szCs w:val="24"/>
                <w:lang w:eastAsia="lt-LT"/>
              </w:rPr>
              <w:t>.</w:t>
            </w:r>
            <w:r w:rsidR="00504683">
              <w:rPr>
                <w:rFonts w:asciiTheme="minorHAnsi" w:hAnsiTheme="minorHAnsi" w:cstheme="minorHAnsi"/>
                <w:iCs/>
                <w:szCs w:val="24"/>
                <w:lang w:eastAsia="lt-LT"/>
              </w:rPr>
              <w:t xml:space="preserve"> </w:t>
            </w:r>
            <w:r w:rsidR="00B8610B">
              <w:rPr>
                <w:rFonts w:asciiTheme="minorHAnsi" w:hAnsiTheme="minorHAnsi" w:cstheme="minorHAnsi"/>
                <w:iCs/>
                <w:szCs w:val="24"/>
                <w:lang w:eastAsia="lt-LT"/>
              </w:rPr>
              <w:t>Viešai skelbiama</w:t>
            </w:r>
            <w:r w:rsidR="00B8610B" w:rsidRPr="00DE314B">
              <w:rPr>
                <w:rFonts w:ascii="Calibri" w:hAnsi="Calibri" w:cs="Calibri"/>
                <w:bCs/>
                <w:szCs w:val="24"/>
                <w:vertAlign w:val="superscript"/>
              </w:rPr>
              <w:footnoteReference w:id="4"/>
            </w:r>
            <w:r w:rsidR="00504683">
              <w:rPr>
                <w:rFonts w:asciiTheme="minorHAnsi" w:hAnsiTheme="minorHAnsi" w:cstheme="minorHAnsi"/>
                <w:iCs/>
                <w:szCs w:val="24"/>
                <w:lang w:eastAsia="lt-LT"/>
              </w:rPr>
              <w:t xml:space="preserve">, kad </w:t>
            </w:r>
            <w:r w:rsidR="00B8610B">
              <w:rPr>
                <w:rFonts w:asciiTheme="minorHAnsi" w:hAnsiTheme="minorHAnsi" w:cstheme="minorHAnsi"/>
                <w:iCs/>
                <w:szCs w:val="24"/>
                <w:lang w:eastAsia="lt-LT"/>
              </w:rPr>
              <w:t xml:space="preserve">pastarosios </w:t>
            </w:r>
            <w:r w:rsidR="00504683">
              <w:rPr>
                <w:rFonts w:asciiTheme="minorHAnsi" w:hAnsiTheme="minorHAnsi" w:cstheme="minorHAnsi"/>
                <w:iCs/>
                <w:szCs w:val="24"/>
                <w:lang w:eastAsia="lt-LT"/>
              </w:rPr>
              <w:t>k</w:t>
            </w:r>
            <w:r w:rsidR="00EC4F1F">
              <w:rPr>
                <w:rFonts w:asciiTheme="minorHAnsi" w:hAnsiTheme="minorHAnsi" w:cstheme="minorHAnsi"/>
                <w:iCs/>
                <w:szCs w:val="24"/>
                <w:lang w:eastAsia="lt-LT"/>
              </w:rPr>
              <w:t>ompanijos pagrindinė būstin</w:t>
            </w:r>
            <w:r w:rsidR="00504683">
              <w:rPr>
                <w:rFonts w:asciiTheme="minorHAnsi" w:hAnsiTheme="minorHAnsi" w:cstheme="minorHAnsi"/>
                <w:iCs/>
                <w:szCs w:val="24"/>
                <w:lang w:eastAsia="lt-LT"/>
              </w:rPr>
              <w:t>ė</w:t>
            </w:r>
            <w:r w:rsidR="00EC4F1F">
              <w:rPr>
                <w:rFonts w:asciiTheme="minorHAnsi" w:hAnsiTheme="minorHAnsi" w:cstheme="minorHAnsi"/>
                <w:iCs/>
                <w:szCs w:val="24"/>
                <w:lang w:eastAsia="lt-LT"/>
              </w:rPr>
              <w:t xml:space="preserve"> </w:t>
            </w:r>
            <w:r w:rsidR="00504683">
              <w:rPr>
                <w:rFonts w:asciiTheme="minorHAnsi" w:hAnsiTheme="minorHAnsi" w:cstheme="minorHAnsi"/>
                <w:iCs/>
                <w:szCs w:val="24"/>
                <w:lang w:eastAsia="lt-LT"/>
              </w:rPr>
              <w:t xml:space="preserve">įsikūrusi </w:t>
            </w:r>
            <w:proofErr w:type="spellStart"/>
            <w:r w:rsidR="00504683">
              <w:rPr>
                <w:rFonts w:asciiTheme="minorHAnsi" w:hAnsiTheme="minorHAnsi" w:cstheme="minorHAnsi"/>
                <w:iCs/>
                <w:szCs w:val="24"/>
                <w:lang w:eastAsia="lt-LT"/>
              </w:rPr>
              <w:t>Šendžene</w:t>
            </w:r>
            <w:proofErr w:type="spellEnd"/>
            <w:r w:rsidR="00504683">
              <w:rPr>
                <w:rFonts w:asciiTheme="minorHAnsi" w:hAnsiTheme="minorHAnsi" w:cstheme="minorHAnsi"/>
                <w:iCs/>
                <w:szCs w:val="24"/>
                <w:lang w:eastAsia="lt-LT"/>
              </w:rPr>
              <w:t>,</w:t>
            </w:r>
            <w:r w:rsidR="00EC4F1F">
              <w:rPr>
                <w:rFonts w:asciiTheme="minorHAnsi" w:hAnsiTheme="minorHAnsi" w:cstheme="minorHAnsi"/>
                <w:iCs/>
                <w:szCs w:val="24"/>
                <w:lang w:eastAsia="lt-LT"/>
              </w:rPr>
              <w:t xml:space="preserve"> Kinijos Liaudies Respublikoje, mažesnis padalinys </w:t>
            </w:r>
            <w:r w:rsidR="00504683">
              <w:rPr>
                <w:rFonts w:asciiTheme="minorHAnsi" w:hAnsiTheme="minorHAnsi" w:cstheme="minorHAnsi"/>
                <w:iCs/>
                <w:szCs w:val="24"/>
                <w:lang w:eastAsia="lt-LT"/>
              </w:rPr>
              <w:t>(</w:t>
            </w:r>
            <w:r w:rsidR="00504683" w:rsidRPr="008669D8">
              <w:rPr>
                <w:rFonts w:asciiTheme="minorHAnsi" w:hAnsiTheme="minorHAnsi" w:cstheme="minorHAnsi"/>
                <w:iCs/>
                <w:szCs w:val="24"/>
                <w:lang w:eastAsia="lt-LT"/>
              </w:rPr>
              <w:t xml:space="preserve">TP-Link </w:t>
            </w:r>
            <w:proofErr w:type="spellStart"/>
            <w:r w:rsidR="00504683" w:rsidRPr="008669D8">
              <w:rPr>
                <w:rFonts w:asciiTheme="minorHAnsi" w:hAnsiTheme="minorHAnsi" w:cstheme="minorHAnsi"/>
                <w:iCs/>
                <w:szCs w:val="24"/>
                <w:lang w:eastAsia="lt-LT"/>
              </w:rPr>
              <w:t>Systems</w:t>
            </w:r>
            <w:proofErr w:type="spellEnd"/>
            <w:r w:rsidR="00504683">
              <w:rPr>
                <w:rFonts w:asciiTheme="minorHAnsi" w:hAnsiTheme="minorHAnsi" w:cstheme="minorHAnsi"/>
                <w:iCs/>
                <w:szCs w:val="24"/>
                <w:lang w:eastAsia="lt-LT"/>
              </w:rPr>
              <w:t xml:space="preserve"> </w:t>
            </w:r>
            <w:proofErr w:type="spellStart"/>
            <w:r w:rsidR="00504683" w:rsidRPr="008669D8">
              <w:rPr>
                <w:rFonts w:asciiTheme="minorHAnsi" w:hAnsiTheme="minorHAnsi" w:cstheme="minorHAnsi"/>
                <w:iCs/>
                <w:szCs w:val="24"/>
                <w:lang w:eastAsia="lt-LT"/>
              </w:rPr>
              <w:t>Inc</w:t>
            </w:r>
            <w:proofErr w:type="spellEnd"/>
            <w:r w:rsidR="00504683">
              <w:rPr>
                <w:rFonts w:asciiTheme="minorHAnsi" w:hAnsiTheme="minorHAnsi" w:cstheme="minorHAnsi"/>
                <w:iCs/>
                <w:szCs w:val="24"/>
                <w:lang w:eastAsia="lt-LT"/>
              </w:rPr>
              <w:t xml:space="preserve">.) </w:t>
            </w:r>
            <w:r w:rsidR="00EC4F1F">
              <w:rPr>
                <w:rFonts w:asciiTheme="minorHAnsi" w:hAnsiTheme="minorHAnsi" w:cstheme="minorHAnsi"/>
                <w:iCs/>
                <w:szCs w:val="24"/>
                <w:lang w:eastAsia="lt-LT"/>
              </w:rPr>
              <w:t xml:space="preserve">– Kalifornijoje, JAV. </w:t>
            </w:r>
            <w:r>
              <w:rPr>
                <w:rFonts w:asciiTheme="minorHAnsi" w:hAnsiTheme="minorHAnsi" w:cstheme="minorHAnsi"/>
                <w:iCs/>
                <w:szCs w:val="24"/>
                <w:lang w:eastAsia="lt-LT"/>
              </w:rPr>
              <w:t>Pa</w:t>
            </w:r>
            <w:r w:rsidR="00504683">
              <w:rPr>
                <w:rFonts w:asciiTheme="minorHAnsi" w:hAnsiTheme="minorHAnsi" w:cstheme="minorHAnsi"/>
                <w:iCs/>
                <w:szCs w:val="24"/>
                <w:lang w:eastAsia="lt-LT"/>
              </w:rPr>
              <w:t>čios</w:t>
            </w:r>
            <w:r>
              <w:rPr>
                <w:rFonts w:asciiTheme="minorHAnsi" w:hAnsiTheme="minorHAnsi" w:cstheme="minorHAnsi"/>
                <w:iCs/>
                <w:szCs w:val="24"/>
                <w:lang w:eastAsia="lt-LT"/>
              </w:rPr>
              <w:t xml:space="preserve"> </w:t>
            </w:r>
            <w:r w:rsidRPr="008669D8">
              <w:rPr>
                <w:rFonts w:asciiTheme="minorHAnsi" w:hAnsiTheme="minorHAnsi" w:cstheme="minorHAnsi"/>
                <w:iCs/>
                <w:szCs w:val="24"/>
                <w:lang w:eastAsia="lt-LT"/>
              </w:rPr>
              <w:t xml:space="preserve">TP-Link </w:t>
            </w:r>
            <w:proofErr w:type="spellStart"/>
            <w:r w:rsidRPr="008669D8">
              <w:rPr>
                <w:rFonts w:asciiTheme="minorHAnsi" w:hAnsiTheme="minorHAnsi" w:cstheme="minorHAnsi"/>
                <w:iCs/>
                <w:szCs w:val="24"/>
                <w:lang w:eastAsia="lt-LT"/>
              </w:rPr>
              <w:t>Systems</w:t>
            </w:r>
            <w:proofErr w:type="spellEnd"/>
            <w:r>
              <w:rPr>
                <w:rFonts w:asciiTheme="minorHAnsi" w:hAnsiTheme="minorHAnsi" w:cstheme="minorHAnsi"/>
                <w:iCs/>
                <w:szCs w:val="24"/>
                <w:lang w:eastAsia="lt-LT"/>
              </w:rPr>
              <w:t xml:space="preserve"> </w:t>
            </w:r>
            <w:proofErr w:type="spellStart"/>
            <w:r w:rsidRPr="008669D8">
              <w:rPr>
                <w:rFonts w:asciiTheme="minorHAnsi" w:hAnsiTheme="minorHAnsi" w:cstheme="minorHAnsi"/>
                <w:iCs/>
                <w:szCs w:val="24"/>
                <w:lang w:eastAsia="lt-LT"/>
              </w:rPr>
              <w:t>Inc</w:t>
            </w:r>
            <w:proofErr w:type="spellEnd"/>
            <w:r w:rsidR="00504683">
              <w:rPr>
                <w:rFonts w:asciiTheme="minorHAnsi" w:hAnsiTheme="minorHAnsi" w:cstheme="minorHAnsi"/>
                <w:iCs/>
                <w:szCs w:val="24"/>
                <w:lang w:eastAsia="lt-LT"/>
              </w:rPr>
              <w:t>.</w:t>
            </w:r>
            <w:r>
              <w:rPr>
                <w:rFonts w:asciiTheme="minorHAnsi" w:hAnsiTheme="minorHAnsi" w:cstheme="minorHAnsi"/>
                <w:iCs/>
                <w:szCs w:val="24"/>
                <w:lang w:eastAsia="lt-LT"/>
              </w:rPr>
              <w:t xml:space="preserve"> el. svetainėje </w:t>
            </w:r>
            <w:r w:rsidR="00504683">
              <w:rPr>
                <w:rFonts w:asciiTheme="minorHAnsi" w:hAnsiTheme="minorHAnsi" w:cstheme="minorHAnsi"/>
                <w:iCs/>
                <w:szCs w:val="24"/>
                <w:lang w:eastAsia="lt-LT"/>
              </w:rPr>
              <w:t>teigiama</w:t>
            </w:r>
            <w:r>
              <w:rPr>
                <w:rFonts w:asciiTheme="minorHAnsi" w:hAnsiTheme="minorHAnsi" w:cstheme="minorHAnsi"/>
                <w:iCs/>
                <w:szCs w:val="24"/>
                <w:lang w:eastAsia="lt-LT"/>
              </w:rPr>
              <w:t xml:space="preserve">, kad </w:t>
            </w:r>
            <w:r w:rsidR="00504683">
              <w:rPr>
                <w:rFonts w:asciiTheme="minorHAnsi" w:hAnsiTheme="minorHAnsi" w:cstheme="minorHAnsi"/>
                <w:iCs/>
                <w:szCs w:val="24"/>
                <w:lang w:eastAsia="lt-LT"/>
              </w:rPr>
              <w:t>kompanija nebeturi jokių ryšių su</w:t>
            </w:r>
            <w:r>
              <w:rPr>
                <w:rFonts w:asciiTheme="minorHAnsi" w:hAnsiTheme="minorHAnsi" w:cstheme="minorHAnsi"/>
                <w:iCs/>
                <w:szCs w:val="24"/>
                <w:lang w:eastAsia="lt-LT"/>
              </w:rPr>
              <w:t xml:space="preserve"> </w:t>
            </w:r>
            <w:r w:rsidR="00504683">
              <w:rPr>
                <w:rFonts w:asciiTheme="minorHAnsi" w:hAnsiTheme="minorHAnsi" w:cstheme="minorHAnsi"/>
                <w:iCs/>
                <w:szCs w:val="24"/>
                <w:lang w:eastAsia="lt-LT"/>
              </w:rPr>
              <w:t>TP-Link T</w:t>
            </w:r>
            <w:r w:rsidR="00504683" w:rsidRPr="00504683">
              <w:rPr>
                <w:rFonts w:asciiTheme="minorHAnsi" w:hAnsiTheme="minorHAnsi" w:cstheme="minorHAnsi"/>
                <w:iCs/>
                <w:szCs w:val="24"/>
                <w:lang w:eastAsia="lt-LT"/>
              </w:rPr>
              <w:t xml:space="preserve">echnologies </w:t>
            </w:r>
            <w:proofErr w:type="spellStart"/>
            <w:r w:rsidR="00504683" w:rsidRPr="00504683">
              <w:rPr>
                <w:rFonts w:asciiTheme="minorHAnsi" w:hAnsiTheme="minorHAnsi" w:cstheme="minorHAnsi"/>
                <w:iCs/>
                <w:szCs w:val="24"/>
                <w:lang w:eastAsia="lt-LT"/>
              </w:rPr>
              <w:t>Co</w:t>
            </w:r>
            <w:proofErr w:type="spellEnd"/>
            <w:r w:rsidR="00504683" w:rsidRPr="00504683">
              <w:rPr>
                <w:rFonts w:asciiTheme="minorHAnsi" w:hAnsiTheme="minorHAnsi" w:cstheme="minorHAnsi"/>
                <w:iCs/>
                <w:szCs w:val="24"/>
                <w:lang w:eastAsia="lt-LT"/>
              </w:rPr>
              <w:t>., Ltd.</w:t>
            </w:r>
            <w:r w:rsidR="00424FC7">
              <w:rPr>
                <w:rFonts w:asciiTheme="minorHAnsi" w:hAnsiTheme="minorHAnsi" w:cstheme="minorHAnsi"/>
                <w:iCs/>
                <w:szCs w:val="24"/>
                <w:lang w:eastAsia="lt-LT"/>
              </w:rPr>
              <w:t xml:space="preserve">, nurodoma, kad kompanija priklauso </w:t>
            </w:r>
            <w:proofErr w:type="spellStart"/>
            <w:r w:rsidR="00424FC7" w:rsidRPr="00504683">
              <w:rPr>
                <w:rFonts w:asciiTheme="minorHAnsi" w:hAnsiTheme="minorHAnsi" w:cstheme="minorHAnsi"/>
                <w:iCs/>
                <w:szCs w:val="24"/>
                <w:lang w:eastAsia="lt-LT"/>
              </w:rPr>
              <w:t>Jianjun</w:t>
            </w:r>
            <w:proofErr w:type="spellEnd"/>
            <w:r w:rsidR="00424FC7" w:rsidRPr="00504683">
              <w:rPr>
                <w:rFonts w:asciiTheme="minorHAnsi" w:hAnsiTheme="minorHAnsi" w:cstheme="minorHAnsi"/>
                <w:iCs/>
                <w:szCs w:val="24"/>
                <w:lang w:eastAsia="lt-LT"/>
              </w:rPr>
              <w:t xml:space="preserve"> </w:t>
            </w:r>
            <w:proofErr w:type="spellStart"/>
            <w:r w:rsidR="00424FC7" w:rsidRPr="00504683">
              <w:rPr>
                <w:rFonts w:asciiTheme="minorHAnsi" w:hAnsiTheme="minorHAnsi" w:cstheme="minorHAnsi"/>
                <w:iCs/>
                <w:szCs w:val="24"/>
                <w:lang w:eastAsia="lt-LT"/>
              </w:rPr>
              <w:t>Chao</w:t>
            </w:r>
            <w:proofErr w:type="spellEnd"/>
            <w:r w:rsidR="00424FC7">
              <w:rPr>
                <w:rFonts w:asciiTheme="minorHAnsi" w:hAnsiTheme="minorHAnsi" w:cstheme="minorHAnsi"/>
                <w:iCs/>
                <w:szCs w:val="24"/>
                <w:lang w:eastAsia="lt-LT"/>
              </w:rPr>
              <w:t xml:space="preserve"> (vienam iš brolių) ir jo </w:t>
            </w:r>
            <w:r w:rsidR="00424FC7">
              <w:rPr>
                <w:rFonts w:asciiTheme="minorHAnsi" w:hAnsiTheme="minorHAnsi" w:cstheme="minorHAnsi"/>
                <w:iCs/>
                <w:szCs w:val="24"/>
                <w:lang w:eastAsia="lt-LT"/>
              </w:rPr>
              <w:lastRenderedPageBreak/>
              <w:t>sutuoktinei.</w:t>
            </w:r>
            <w:r w:rsidR="00ED2166">
              <w:rPr>
                <w:rFonts w:asciiTheme="minorHAnsi" w:hAnsiTheme="minorHAnsi" w:cstheme="minorHAnsi"/>
                <w:iCs/>
                <w:szCs w:val="24"/>
                <w:lang w:eastAsia="lt-LT"/>
              </w:rPr>
              <w:t xml:space="preserve"> Remiantis </w:t>
            </w:r>
            <w:r w:rsidR="003D5982">
              <w:rPr>
                <w:rFonts w:asciiTheme="minorHAnsi" w:hAnsiTheme="minorHAnsi" w:cstheme="minorHAnsi"/>
                <w:iCs/>
                <w:szCs w:val="24"/>
                <w:lang w:eastAsia="lt-LT"/>
              </w:rPr>
              <w:t xml:space="preserve">viešai </w:t>
            </w:r>
            <w:r w:rsidR="00ED2166">
              <w:rPr>
                <w:rFonts w:asciiTheme="minorHAnsi" w:hAnsiTheme="minorHAnsi" w:cstheme="minorHAnsi"/>
                <w:iCs/>
                <w:szCs w:val="24"/>
                <w:lang w:eastAsia="lt-LT"/>
              </w:rPr>
              <w:t>skelbiama informacija</w:t>
            </w:r>
            <w:r w:rsidR="00ED2166" w:rsidRPr="00DE314B">
              <w:rPr>
                <w:rFonts w:ascii="Calibri" w:hAnsi="Calibri" w:cs="Calibri"/>
                <w:bCs/>
                <w:szCs w:val="24"/>
                <w:vertAlign w:val="superscript"/>
              </w:rPr>
              <w:footnoteReference w:id="5"/>
            </w:r>
            <w:r w:rsidR="00ED2166">
              <w:rPr>
                <w:rFonts w:asciiTheme="minorHAnsi" w:hAnsiTheme="minorHAnsi" w:cstheme="minorHAnsi"/>
                <w:iCs/>
                <w:szCs w:val="24"/>
                <w:lang w:eastAsia="lt-LT"/>
              </w:rPr>
              <w:t xml:space="preserve">, </w:t>
            </w:r>
            <w:proofErr w:type="spellStart"/>
            <w:r w:rsidR="00ED2166" w:rsidRPr="00504683">
              <w:rPr>
                <w:rFonts w:asciiTheme="minorHAnsi" w:hAnsiTheme="minorHAnsi" w:cstheme="minorHAnsi"/>
                <w:iCs/>
                <w:szCs w:val="24"/>
                <w:lang w:eastAsia="lt-LT"/>
              </w:rPr>
              <w:t>Jianjun</w:t>
            </w:r>
            <w:proofErr w:type="spellEnd"/>
            <w:r w:rsidR="00ED2166" w:rsidRPr="00504683">
              <w:rPr>
                <w:rFonts w:asciiTheme="minorHAnsi" w:hAnsiTheme="minorHAnsi" w:cstheme="minorHAnsi"/>
                <w:iCs/>
                <w:szCs w:val="24"/>
                <w:lang w:eastAsia="lt-LT"/>
              </w:rPr>
              <w:t xml:space="preserve"> </w:t>
            </w:r>
            <w:proofErr w:type="spellStart"/>
            <w:r w:rsidR="00ED2166" w:rsidRPr="00504683">
              <w:rPr>
                <w:rFonts w:asciiTheme="minorHAnsi" w:hAnsiTheme="minorHAnsi" w:cstheme="minorHAnsi"/>
                <w:iCs/>
                <w:szCs w:val="24"/>
                <w:lang w:eastAsia="lt-LT"/>
              </w:rPr>
              <w:t>Chao</w:t>
            </w:r>
            <w:proofErr w:type="spellEnd"/>
            <w:r w:rsidR="00ED2166">
              <w:rPr>
                <w:rFonts w:asciiTheme="minorHAnsi" w:hAnsiTheme="minorHAnsi" w:cstheme="minorHAnsi"/>
                <w:iCs/>
                <w:szCs w:val="24"/>
                <w:lang w:eastAsia="lt-LT"/>
              </w:rPr>
              <w:t xml:space="preserve"> su sutuoktine </w:t>
            </w:r>
            <w:r w:rsidR="00D74537">
              <w:rPr>
                <w:rFonts w:asciiTheme="minorHAnsi" w:hAnsiTheme="minorHAnsi" w:cstheme="minorHAnsi"/>
                <w:iCs/>
                <w:szCs w:val="24"/>
                <w:lang w:eastAsia="lt-LT"/>
              </w:rPr>
              <w:t xml:space="preserve">2025 m. </w:t>
            </w:r>
            <w:r w:rsidR="00ED2166">
              <w:rPr>
                <w:rFonts w:asciiTheme="minorHAnsi" w:hAnsiTheme="minorHAnsi" w:cstheme="minorHAnsi"/>
                <w:iCs/>
                <w:szCs w:val="24"/>
                <w:lang w:eastAsia="lt-LT"/>
              </w:rPr>
              <w:t>yra pateikę prašymus JAV pilietybei įgyti.</w:t>
            </w:r>
          </w:p>
          <w:p w14:paraId="0BA5F640" w14:textId="77777777" w:rsidR="00572C4E" w:rsidRDefault="008E4BD6" w:rsidP="00B87B7C">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Antroje pasiūlymų eilės vietoje likęs tiekėjas š</w:t>
            </w:r>
            <w:r w:rsidR="007553FE">
              <w:rPr>
                <w:rFonts w:asciiTheme="minorHAnsi" w:hAnsiTheme="minorHAnsi" w:cstheme="minorHAnsi"/>
                <w:iCs/>
                <w:szCs w:val="24"/>
                <w:lang w:eastAsia="lt-LT"/>
              </w:rPr>
              <w:t xml:space="preserve">ią informaciją Perkančiajai organizacijai </w:t>
            </w:r>
            <w:r>
              <w:rPr>
                <w:rFonts w:asciiTheme="minorHAnsi" w:hAnsiTheme="minorHAnsi" w:cstheme="minorHAnsi"/>
                <w:iCs/>
                <w:szCs w:val="24"/>
                <w:lang w:eastAsia="lt-LT"/>
              </w:rPr>
              <w:t xml:space="preserve">nurodė </w:t>
            </w:r>
            <w:r w:rsidR="007553FE">
              <w:rPr>
                <w:rFonts w:asciiTheme="minorHAnsi" w:hAnsiTheme="minorHAnsi" w:cstheme="minorHAnsi"/>
                <w:iCs/>
                <w:szCs w:val="24"/>
                <w:lang w:eastAsia="lt-LT"/>
              </w:rPr>
              <w:t>savo pretenzijoje</w:t>
            </w:r>
            <w:r w:rsidR="007553FE" w:rsidRPr="00DE314B">
              <w:rPr>
                <w:rFonts w:ascii="Calibri" w:hAnsi="Calibri" w:cs="Calibri"/>
                <w:bCs/>
                <w:szCs w:val="24"/>
                <w:vertAlign w:val="superscript"/>
              </w:rPr>
              <w:footnoteReference w:id="6"/>
            </w:r>
            <w:r>
              <w:rPr>
                <w:rFonts w:asciiTheme="minorHAnsi" w:hAnsiTheme="minorHAnsi" w:cstheme="minorHAnsi"/>
                <w:iCs/>
                <w:szCs w:val="24"/>
                <w:lang w:eastAsia="lt-LT"/>
              </w:rPr>
              <w:t xml:space="preserve">, </w:t>
            </w:r>
            <w:r w:rsidR="00B87B7C">
              <w:rPr>
                <w:rFonts w:asciiTheme="minorHAnsi" w:hAnsiTheme="minorHAnsi" w:cstheme="minorHAnsi"/>
                <w:iCs/>
                <w:szCs w:val="24"/>
                <w:lang w:eastAsia="lt-LT"/>
              </w:rPr>
              <w:t>tačiau Perkančioji organizacija tiekėjo pretenziją atmetė kaip nepagrįstą</w:t>
            </w:r>
            <w:r w:rsidR="00572C4E">
              <w:rPr>
                <w:rFonts w:asciiTheme="minorHAnsi" w:hAnsiTheme="minorHAnsi" w:cstheme="minorHAnsi"/>
                <w:iCs/>
                <w:szCs w:val="24"/>
                <w:lang w:eastAsia="lt-LT"/>
              </w:rPr>
              <w:t>.</w:t>
            </w:r>
            <w:r w:rsidR="00B87B7C">
              <w:rPr>
                <w:rFonts w:asciiTheme="minorHAnsi" w:hAnsiTheme="minorHAnsi" w:cstheme="minorHAnsi"/>
                <w:iCs/>
                <w:szCs w:val="24"/>
                <w:lang w:eastAsia="lt-LT"/>
              </w:rPr>
              <w:t xml:space="preserve"> Perkančioji organizacija laikėsi pozicijos, kad pretenziją pateikęs tiekėjas </w:t>
            </w:r>
            <w:r w:rsidR="00B87B7C" w:rsidRPr="00B87B7C">
              <w:rPr>
                <w:rFonts w:asciiTheme="minorHAnsi" w:hAnsiTheme="minorHAnsi" w:cstheme="minorHAnsi"/>
                <w:iCs/>
                <w:szCs w:val="24"/>
                <w:lang w:eastAsia="lt-LT"/>
              </w:rPr>
              <w:t xml:space="preserve">nepateikė jokių </w:t>
            </w:r>
            <w:r w:rsidR="00B87B7C">
              <w:rPr>
                <w:rFonts w:asciiTheme="minorHAnsi" w:hAnsiTheme="minorHAnsi" w:cstheme="minorHAnsi"/>
                <w:iCs/>
                <w:szCs w:val="24"/>
                <w:lang w:eastAsia="lt-LT"/>
              </w:rPr>
              <w:t>minėtas</w:t>
            </w:r>
            <w:r w:rsidR="00B87B7C" w:rsidRPr="00B87B7C">
              <w:rPr>
                <w:rFonts w:asciiTheme="minorHAnsi" w:hAnsiTheme="minorHAnsi" w:cstheme="minorHAnsi"/>
                <w:iCs/>
                <w:szCs w:val="24"/>
                <w:lang w:eastAsia="lt-LT"/>
              </w:rPr>
              <w:t xml:space="preserve"> aplinkybes patvirtinančių</w:t>
            </w:r>
            <w:r w:rsidR="00B87B7C">
              <w:rPr>
                <w:rFonts w:asciiTheme="minorHAnsi" w:hAnsiTheme="minorHAnsi" w:cstheme="minorHAnsi"/>
                <w:iCs/>
                <w:szCs w:val="24"/>
                <w:lang w:eastAsia="lt-LT"/>
              </w:rPr>
              <w:t xml:space="preserve"> </w:t>
            </w:r>
            <w:r w:rsidR="00B87B7C" w:rsidRPr="00B87B7C">
              <w:rPr>
                <w:rFonts w:asciiTheme="minorHAnsi" w:hAnsiTheme="minorHAnsi" w:cstheme="minorHAnsi"/>
                <w:iCs/>
                <w:szCs w:val="24"/>
                <w:lang w:eastAsia="lt-LT"/>
              </w:rPr>
              <w:t xml:space="preserve">duomenų / dokumentų, iš kurių </w:t>
            </w:r>
            <w:r w:rsidR="00B87B7C">
              <w:rPr>
                <w:rFonts w:asciiTheme="minorHAnsi" w:hAnsiTheme="minorHAnsi" w:cstheme="minorHAnsi"/>
                <w:iCs/>
                <w:szCs w:val="24"/>
                <w:lang w:eastAsia="lt-LT"/>
              </w:rPr>
              <w:t>būtų galima</w:t>
            </w:r>
            <w:r w:rsidR="00B87B7C" w:rsidRPr="00B87B7C">
              <w:rPr>
                <w:rFonts w:asciiTheme="minorHAnsi" w:hAnsiTheme="minorHAnsi" w:cstheme="minorHAnsi"/>
                <w:iCs/>
                <w:szCs w:val="24"/>
                <w:lang w:eastAsia="lt-LT"/>
              </w:rPr>
              <w:t xml:space="preserve"> įsitikinti nurodytos</w:t>
            </w:r>
            <w:r w:rsidR="00B87B7C">
              <w:rPr>
                <w:rFonts w:asciiTheme="minorHAnsi" w:hAnsiTheme="minorHAnsi" w:cstheme="minorHAnsi"/>
                <w:iCs/>
                <w:szCs w:val="24"/>
                <w:lang w:eastAsia="lt-LT"/>
              </w:rPr>
              <w:t xml:space="preserve"> </w:t>
            </w:r>
            <w:r w:rsidR="00B87B7C" w:rsidRPr="00B87B7C">
              <w:rPr>
                <w:rFonts w:asciiTheme="minorHAnsi" w:hAnsiTheme="minorHAnsi" w:cstheme="minorHAnsi"/>
                <w:iCs/>
                <w:szCs w:val="24"/>
                <w:lang w:eastAsia="lt-LT"/>
              </w:rPr>
              <w:t>informacijos pagrįstumu</w:t>
            </w:r>
            <w:r w:rsidR="00B87B7C">
              <w:rPr>
                <w:rFonts w:asciiTheme="minorHAnsi" w:hAnsiTheme="minorHAnsi" w:cstheme="minorHAnsi"/>
                <w:iCs/>
                <w:szCs w:val="24"/>
                <w:lang w:eastAsia="lt-LT"/>
              </w:rPr>
              <w:t>.</w:t>
            </w:r>
            <w:r w:rsidR="00572C4E">
              <w:rPr>
                <w:rFonts w:asciiTheme="minorHAnsi" w:hAnsiTheme="minorHAnsi" w:cstheme="minorHAnsi"/>
                <w:iCs/>
                <w:szCs w:val="24"/>
                <w:lang w:eastAsia="lt-LT"/>
              </w:rPr>
              <w:t xml:space="preserve"> </w:t>
            </w:r>
          </w:p>
          <w:p w14:paraId="42E5F291" w14:textId="08C35FC2" w:rsidR="007553FE" w:rsidRDefault="00572C4E" w:rsidP="00B87B7C">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Perkančioji organizacija UAB „ATEA“ pripažino</w:t>
            </w:r>
            <w:r w:rsidRPr="00DE314B">
              <w:rPr>
                <w:rFonts w:ascii="Calibri" w:hAnsi="Calibri" w:cs="Calibri"/>
                <w:bCs/>
                <w:szCs w:val="24"/>
                <w:vertAlign w:val="superscript"/>
              </w:rPr>
              <w:footnoteReference w:id="7"/>
            </w:r>
            <w:r>
              <w:rPr>
                <w:rFonts w:asciiTheme="minorHAnsi" w:hAnsiTheme="minorHAnsi" w:cstheme="minorHAnsi"/>
                <w:iCs/>
                <w:szCs w:val="24"/>
                <w:lang w:eastAsia="lt-LT"/>
              </w:rPr>
              <w:t xml:space="preserve"> Pirkimo laimėtoju, </w:t>
            </w:r>
            <w:r w:rsidRPr="00197C96">
              <w:rPr>
                <w:rFonts w:asciiTheme="minorHAnsi" w:hAnsiTheme="minorHAnsi" w:cstheme="minorHAnsi"/>
                <w:szCs w:val="24"/>
                <w:lang w:eastAsia="lt-LT"/>
              </w:rPr>
              <w:t xml:space="preserve">2025 m. </w:t>
            </w:r>
            <w:r>
              <w:rPr>
                <w:rFonts w:asciiTheme="minorHAnsi" w:hAnsiTheme="minorHAnsi" w:cstheme="minorHAnsi"/>
                <w:szCs w:val="24"/>
                <w:lang w:eastAsia="lt-LT"/>
              </w:rPr>
              <w:t>liepos</w:t>
            </w:r>
            <w:r w:rsidRPr="00197C96">
              <w:rPr>
                <w:rFonts w:asciiTheme="minorHAnsi" w:hAnsiTheme="minorHAnsi" w:cstheme="minorHAnsi"/>
                <w:szCs w:val="24"/>
                <w:lang w:eastAsia="lt-LT"/>
              </w:rPr>
              <w:t xml:space="preserve"> </w:t>
            </w:r>
            <w:r>
              <w:rPr>
                <w:rFonts w:asciiTheme="minorHAnsi" w:hAnsiTheme="minorHAnsi" w:cstheme="minorHAnsi"/>
                <w:szCs w:val="24"/>
                <w:lang w:eastAsia="lt-LT"/>
              </w:rPr>
              <w:t>30</w:t>
            </w:r>
            <w:r w:rsidRPr="00197C96">
              <w:rPr>
                <w:rFonts w:asciiTheme="minorHAnsi" w:hAnsiTheme="minorHAnsi" w:cstheme="minorHAnsi"/>
                <w:szCs w:val="24"/>
                <w:lang w:eastAsia="lt-LT"/>
              </w:rPr>
              <w:t xml:space="preserve"> d.</w:t>
            </w:r>
            <w:r>
              <w:rPr>
                <w:rFonts w:asciiTheme="minorHAnsi" w:hAnsiTheme="minorHAnsi" w:cstheme="minorHAnsi"/>
                <w:szCs w:val="24"/>
                <w:lang w:eastAsia="lt-LT"/>
              </w:rPr>
              <w:t xml:space="preserve"> su tiekėju sudarė Sutartį.</w:t>
            </w:r>
          </w:p>
          <w:p w14:paraId="2993A0DE" w14:textId="375928E7" w:rsidR="00327C99" w:rsidRPr="000D638B" w:rsidRDefault="0095381D" w:rsidP="000D638B">
            <w:pPr>
              <w:ind w:left="142" w:right="138" w:firstLine="851"/>
              <w:jc w:val="both"/>
              <w:rPr>
                <w:rFonts w:asciiTheme="minorHAnsi" w:hAnsiTheme="minorHAnsi" w:cstheme="minorHAnsi"/>
                <w:iCs/>
                <w:szCs w:val="24"/>
                <w:lang w:eastAsia="lt-LT"/>
              </w:rPr>
            </w:pPr>
            <w:r>
              <w:rPr>
                <w:rFonts w:asciiTheme="minorHAnsi" w:hAnsiTheme="minorHAnsi" w:cstheme="minorHAnsi"/>
                <w:iCs/>
                <w:szCs w:val="24"/>
                <w:lang w:eastAsia="lt-LT"/>
              </w:rPr>
              <w:t>Tarnybos vertinimu</w:t>
            </w:r>
            <w:r w:rsidR="00F36460">
              <w:rPr>
                <w:rFonts w:asciiTheme="minorHAnsi" w:hAnsiTheme="minorHAnsi" w:cstheme="minorHAnsi"/>
                <w:iCs/>
                <w:szCs w:val="24"/>
                <w:lang w:eastAsia="lt-LT"/>
              </w:rPr>
              <w:t xml:space="preserve">, </w:t>
            </w:r>
            <w:r w:rsidR="00AA4434">
              <w:rPr>
                <w:rFonts w:asciiTheme="minorHAnsi" w:hAnsiTheme="minorHAnsi" w:cstheme="minorHAnsi"/>
                <w:iCs/>
                <w:szCs w:val="24"/>
                <w:lang w:eastAsia="lt-LT"/>
              </w:rPr>
              <w:t xml:space="preserve">remdamasi </w:t>
            </w:r>
            <w:r w:rsidR="00F36460">
              <w:rPr>
                <w:rFonts w:asciiTheme="minorHAnsi" w:hAnsiTheme="minorHAnsi" w:cstheme="minorHAnsi"/>
                <w:iCs/>
                <w:szCs w:val="24"/>
                <w:lang w:eastAsia="lt-LT"/>
              </w:rPr>
              <w:t>ga</w:t>
            </w:r>
            <w:r w:rsidR="00AA4434">
              <w:rPr>
                <w:rFonts w:asciiTheme="minorHAnsi" w:hAnsiTheme="minorHAnsi" w:cstheme="minorHAnsi"/>
                <w:iCs/>
                <w:szCs w:val="24"/>
                <w:lang w:eastAsia="lt-LT"/>
              </w:rPr>
              <w:t>uta</w:t>
            </w:r>
            <w:r w:rsidR="00F36460">
              <w:rPr>
                <w:rFonts w:asciiTheme="minorHAnsi" w:hAnsiTheme="minorHAnsi" w:cstheme="minorHAnsi"/>
                <w:iCs/>
                <w:szCs w:val="24"/>
                <w:lang w:eastAsia="lt-LT"/>
              </w:rPr>
              <w:t xml:space="preserve"> </w:t>
            </w:r>
            <w:r w:rsidR="00AA4434">
              <w:rPr>
                <w:rFonts w:asciiTheme="minorHAnsi" w:hAnsiTheme="minorHAnsi" w:cstheme="minorHAnsi"/>
                <w:iCs/>
                <w:szCs w:val="24"/>
                <w:lang w:eastAsia="lt-LT"/>
              </w:rPr>
              <w:t>informacija apie UAB „ATEA“ siūlomų prekių gamintoją ir jį kontroliuojančius fizinius asmenis</w:t>
            </w:r>
            <w:r w:rsidR="00F36460">
              <w:rPr>
                <w:rFonts w:asciiTheme="minorHAnsi" w:hAnsiTheme="minorHAnsi" w:cstheme="minorHAnsi"/>
                <w:iCs/>
                <w:szCs w:val="24"/>
                <w:lang w:eastAsia="lt-LT"/>
              </w:rPr>
              <w:t xml:space="preserve">, Perkančioji organizacija privalėjo </w:t>
            </w:r>
            <w:r w:rsidR="00334042">
              <w:rPr>
                <w:rFonts w:asciiTheme="minorHAnsi" w:hAnsiTheme="minorHAnsi" w:cstheme="minorHAnsi"/>
                <w:iCs/>
                <w:szCs w:val="24"/>
                <w:lang w:eastAsia="lt-LT"/>
              </w:rPr>
              <w:t>kreiptis į</w:t>
            </w:r>
            <w:r>
              <w:rPr>
                <w:rFonts w:asciiTheme="minorHAnsi" w:hAnsiTheme="minorHAnsi" w:cstheme="minorHAnsi"/>
                <w:iCs/>
                <w:szCs w:val="24"/>
                <w:lang w:eastAsia="lt-LT"/>
              </w:rPr>
              <w:t xml:space="preserve"> UAB „ATEA“ </w:t>
            </w:r>
            <w:r w:rsidR="00334042">
              <w:rPr>
                <w:rFonts w:asciiTheme="minorHAnsi" w:hAnsiTheme="minorHAnsi" w:cstheme="minorHAnsi"/>
                <w:iCs/>
                <w:szCs w:val="24"/>
                <w:lang w:eastAsia="lt-LT"/>
              </w:rPr>
              <w:t xml:space="preserve">dėl minėtos informacijos </w:t>
            </w:r>
            <w:r>
              <w:rPr>
                <w:rFonts w:asciiTheme="minorHAnsi" w:hAnsiTheme="minorHAnsi" w:cstheme="minorHAnsi"/>
                <w:iCs/>
                <w:szCs w:val="24"/>
                <w:lang w:eastAsia="lt-LT"/>
              </w:rPr>
              <w:t>patikslin</w:t>
            </w:r>
            <w:r w:rsidR="00334042">
              <w:rPr>
                <w:rFonts w:asciiTheme="minorHAnsi" w:hAnsiTheme="minorHAnsi" w:cstheme="minorHAnsi"/>
                <w:iCs/>
                <w:szCs w:val="24"/>
                <w:lang w:eastAsia="lt-LT"/>
              </w:rPr>
              <w:t>imo</w:t>
            </w:r>
            <w:r w:rsidR="00F36460">
              <w:rPr>
                <w:rFonts w:asciiTheme="minorHAnsi" w:hAnsiTheme="minorHAnsi" w:cstheme="minorHAnsi"/>
                <w:iCs/>
                <w:szCs w:val="24"/>
                <w:lang w:eastAsia="lt-LT"/>
              </w:rPr>
              <w:t>.</w:t>
            </w:r>
            <w:r w:rsidR="000D638B">
              <w:rPr>
                <w:rFonts w:asciiTheme="minorHAnsi" w:hAnsiTheme="minorHAnsi" w:cstheme="minorHAnsi"/>
                <w:iCs/>
                <w:szCs w:val="24"/>
                <w:lang w:eastAsia="lt-LT"/>
              </w:rPr>
              <w:t xml:space="preserve"> Priėmusi sprendimą pripažinti UAB „ATEA“ Pirkimo laimėtoju, neišsiaiškinus, ar tiekėjo pasiūlymas neatitinka </w:t>
            </w:r>
            <w:r w:rsidR="0041290C">
              <w:rPr>
                <w:rFonts w:asciiTheme="minorHAnsi" w:hAnsiTheme="minorHAnsi" w:cstheme="minorHAnsi"/>
                <w:iCs/>
                <w:szCs w:val="24"/>
                <w:lang w:eastAsia="lt-LT"/>
              </w:rPr>
              <w:t>pirm</w:t>
            </w:r>
            <w:r w:rsidR="000D638B">
              <w:rPr>
                <w:rFonts w:asciiTheme="minorHAnsi" w:hAnsiTheme="minorHAnsi" w:cstheme="minorHAnsi"/>
                <w:iCs/>
                <w:szCs w:val="24"/>
                <w:lang w:eastAsia="lt-LT"/>
              </w:rPr>
              <w:t>iau nurodyt</w:t>
            </w:r>
            <w:r w:rsidR="0025111B">
              <w:rPr>
                <w:rFonts w:asciiTheme="minorHAnsi" w:hAnsiTheme="minorHAnsi" w:cstheme="minorHAnsi"/>
                <w:iCs/>
                <w:szCs w:val="24"/>
                <w:lang w:eastAsia="lt-LT"/>
              </w:rPr>
              <w:t>o</w:t>
            </w:r>
            <w:r w:rsidR="000D638B">
              <w:rPr>
                <w:rFonts w:asciiTheme="minorHAnsi" w:hAnsiTheme="minorHAnsi" w:cstheme="minorHAnsi"/>
                <w:iCs/>
                <w:szCs w:val="24"/>
                <w:lang w:eastAsia="lt-LT"/>
              </w:rPr>
              <w:t xml:space="preserve"> pasiūlymo atmetimo pagrind</w:t>
            </w:r>
            <w:r w:rsidR="0025111B">
              <w:rPr>
                <w:rFonts w:asciiTheme="minorHAnsi" w:hAnsiTheme="minorHAnsi" w:cstheme="minorHAnsi"/>
                <w:iCs/>
                <w:szCs w:val="24"/>
                <w:lang w:eastAsia="lt-LT"/>
              </w:rPr>
              <w:t>o</w:t>
            </w:r>
            <w:r w:rsidR="000D638B">
              <w:rPr>
                <w:rFonts w:asciiTheme="minorHAnsi" w:hAnsiTheme="minorHAnsi" w:cstheme="minorHAnsi"/>
                <w:iCs/>
                <w:szCs w:val="24"/>
                <w:lang w:eastAsia="lt-LT"/>
              </w:rPr>
              <w:t xml:space="preserve">, Perkančioji organizacija </w:t>
            </w:r>
            <w:r w:rsidR="006B218E" w:rsidRPr="00817E12">
              <w:rPr>
                <w:rFonts w:ascii="Calibri" w:hAnsi="Calibri" w:cs="Calibri"/>
                <w:szCs w:val="24"/>
              </w:rPr>
              <w:t>pažeidė Įstatymo 17 straipsnio 1 dalyje įtvirtint</w:t>
            </w:r>
            <w:r w:rsidR="000D638B">
              <w:rPr>
                <w:rFonts w:ascii="Calibri" w:hAnsi="Calibri" w:cs="Calibri"/>
                <w:szCs w:val="24"/>
              </w:rPr>
              <w:t>ą</w:t>
            </w:r>
            <w:r w:rsidR="006B218E" w:rsidRPr="00817E12">
              <w:rPr>
                <w:rFonts w:ascii="Calibri" w:hAnsi="Calibri" w:cs="Calibri"/>
                <w:szCs w:val="24"/>
              </w:rPr>
              <w:t xml:space="preserve"> skaidrumo princip</w:t>
            </w:r>
            <w:r w:rsidR="000D638B">
              <w:rPr>
                <w:rFonts w:ascii="Calibri" w:hAnsi="Calibri" w:cs="Calibri"/>
                <w:szCs w:val="24"/>
              </w:rPr>
              <w:t>ą,</w:t>
            </w:r>
            <w:r w:rsidR="006B218E" w:rsidRPr="00817E12">
              <w:rPr>
                <w:rFonts w:ascii="Calibri" w:hAnsi="Calibri" w:cs="Calibri"/>
                <w:szCs w:val="24"/>
              </w:rPr>
              <w:t xml:space="preserve"> </w:t>
            </w:r>
            <w:r w:rsidR="000D638B">
              <w:rPr>
                <w:rFonts w:ascii="Calibri" w:hAnsi="Calibri" w:cs="Calibri"/>
                <w:szCs w:val="24"/>
              </w:rPr>
              <w:t>45</w:t>
            </w:r>
            <w:r w:rsidR="006B218E" w:rsidRPr="00817E12">
              <w:rPr>
                <w:rFonts w:ascii="Calibri" w:hAnsi="Calibri" w:cs="Calibri"/>
                <w:bCs/>
                <w:szCs w:val="24"/>
              </w:rPr>
              <w:t xml:space="preserve"> straipsnio </w:t>
            </w:r>
            <w:r w:rsidR="000D638B">
              <w:rPr>
                <w:rFonts w:ascii="Calibri" w:hAnsi="Calibri" w:cs="Calibri"/>
                <w:bCs/>
                <w:szCs w:val="24"/>
              </w:rPr>
              <w:t>1</w:t>
            </w:r>
            <w:r w:rsidR="006B218E" w:rsidRPr="00817E12">
              <w:rPr>
                <w:rFonts w:ascii="Calibri" w:hAnsi="Calibri" w:cs="Calibri"/>
                <w:bCs/>
                <w:szCs w:val="24"/>
              </w:rPr>
              <w:t xml:space="preserve"> dalies </w:t>
            </w:r>
            <w:r w:rsidR="000D638B">
              <w:rPr>
                <w:rFonts w:ascii="Calibri" w:hAnsi="Calibri" w:cs="Calibri"/>
                <w:bCs/>
                <w:szCs w:val="24"/>
              </w:rPr>
              <w:t xml:space="preserve">1 punkto </w:t>
            </w:r>
            <w:r w:rsidR="006B218E" w:rsidRPr="00817E12">
              <w:rPr>
                <w:rFonts w:ascii="Calibri" w:hAnsi="Calibri" w:cs="Calibri"/>
                <w:szCs w:val="24"/>
              </w:rPr>
              <w:t>reikalavimus</w:t>
            </w:r>
            <w:r w:rsidR="006B218E">
              <w:rPr>
                <w:rFonts w:ascii="Calibri" w:hAnsi="Calibri" w:cs="Calibri"/>
                <w:szCs w:val="24"/>
              </w:rPr>
              <w:t>.</w:t>
            </w:r>
          </w:p>
          <w:p w14:paraId="297E789F" w14:textId="46006F74" w:rsidR="00CF7667" w:rsidRPr="00507627" w:rsidRDefault="00CF7667" w:rsidP="00F73D32">
            <w:pPr>
              <w:ind w:right="138"/>
              <w:jc w:val="both"/>
              <w:rPr>
                <w:rFonts w:asciiTheme="minorHAnsi" w:hAnsiTheme="minorHAnsi" w:cstheme="minorHAnsi"/>
                <w:iCs/>
                <w:szCs w:val="24"/>
                <w:lang w:eastAsia="lt-LT"/>
              </w:rPr>
            </w:pPr>
          </w:p>
        </w:tc>
      </w:tr>
      <w:tr w:rsidR="00106A88" w:rsidRPr="00E66C10" w14:paraId="240E9B4F" w14:textId="77777777" w:rsidTr="009F7B99">
        <w:tc>
          <w:tcPr>
            <w:tcW w:w="1277" w:type="dxa"/>
            <w:tcBorders>
              <w:top w:val="single" w:sz="4" w:space="0" w:color="auto"/>
              <w:left w:val="single" w:sz="4" w:space="0" w:color="auto"/>
              <w:bottom w:val="single" w:sz="4" w:space="0" w:color="auto"/>
              <w:right w:val="single" w:sz="4" w:space="0" w:color="auto"/>
            </w:tcBorders>
            <w:vAlign w:val="center"/>
          </w:tcPr>
          <w:p w14:paraId="2D2FA5CB" w14:textId="0E65556D" w:rsidR="00106A88" w:rsidRPr="00E66C10" w:rsidRDefault="00106A88" w:rsidP="009F7B99">
            <w:pPr>
              <w:spacing w:before="120" w:after="120" w:line="276" w:lineRule="auto"/>
              <w:ind w:hanging="142"/>
              <w:jc w:val="center"/>
              <w:rPr>
                <w:rFonts w:asciiTheme="minorHAnsi" w:hAnsiTheme="minorHAnsi" w:cstheme="minorHAnsi"/>
              </w:rPr>
            </w:pPr>
            <w:r>
              <w:rPr>
                <w:rFonts w:asciiTheme="minorHAnsi" w:hAnsiTheme="minorHAnsi" w:cstheme="minorHAnsi"/>
              </w:rPr>
              <w:lastRenderedPageBreak/>
              <w:t>2</w:t>
            </w:r>
            <w:r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17F81A1D" w14:textId="77777777" w:rsidR="00106A88" w:rsidRPr="009E30E2" w:rsidRDefault="00106A88" w:rsidP="009F7B99">
            <w:pPr>
              <w:spacing w:before="120" w:after="120" w:line="276" w:lineRule="auto"/>
              <w:rPr>
                <w:rFonts w:asciiTheme="minorHAnsi" w:hAnsiTheme="minorHAnsi" w:cstheme="minorHAnsi"/>
              </w:rPr>
            </w:pPr>
            <w:r w:rsidRPr="009C7C20">
              <w:rPr>
                <w:rFonts w:ascii="Calibri" w:hAnsi="Calibri" w:cs="Calibri"/>
                <w:bCs/>
                <w:szCs w:val="24"/>
              </w:rPr>
              <w:t xml:space="preserve">Įstatymo 17 </w:t>
            </w:r>
            <w:r w:rsidRPr="00DE314B">
              <w:rPr>
                <w:rFonts w:ascii="Calibri" w:hAnsi="Calibri" w:cs="Calibri"/>
                <w:bCs/>
                <w:szCs w:val="24"/>
              </w:rPr>
              <w:t>straipsnio 1 dalis</w:t>
            </w:r>
            <w:r w:rsidRPr="00DE314B">
              <w:rPr>
                <w:rFonts w:ascii="Calibri" w:hAnsi="Calibri" w:cs="Calibri"/>
                <w:bCs/>
                <w:szCs w:val="24"/>
                <w:vertAlign w:val="superscript"/>
              </w:rPr>
              <w:footnoteReference w:id="8"/>
            </w:r>
            <w:r w:rsidRPr="00DE314B">
              <w:rPr>
                <w:rFonts w:ascii="Calibri" w:hAnsi="Calibri" w:cs="Calibri"/>
                <w:bCs/>
                <w:szCs w:val="24"/>
              </w:rPr>
              <w:t xml:space="preserve">, </w:t>
            </w:r>
            <w:r w:rsidRPr="00AA4434">
              <w:rPr>
                <w:rFonts w:ascii="Calibri" w:hAnsi="Calibri" w:cs="Calibri"/>
                <w:bCs/>
                <w:szCs w:val="24"/>
              </w:rPr>
              <w:t>45 straipsnio 1 dalies 1 punktas</w:t>
            </w:r>
            <w:r w:rsidRPr="00AA4434">
              <w:rPr>
                <w:rFonts w:ascii="Calibri" w:hAnsi="Calibri" w:cs="Calibri"/>
                <w:bCs/>
                <w:szCs w:val="24"/>
                <w:vertAlign w:val="superscript"/>
              </w:rPr>
              <w:footnoteReference w:id="9"/>
            </w:r>
          </w:p>
        </w:tc>
      </w:tr>
      <w:tr w:rsidR="00106A88" w:rsidRPr="000A0475" w14:paraId="7BE7810D" w14:textId="77777777" w:rsidTr="009F7B99">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D5C0D47" w14:textId="0DFE3EA6" w:rsidR="00106A88" w:rsidRDefault="00106A88" w:rsidP="009F7B99">
            <w:pPr>
              <w:ind w:left="142" w:right="138" w:firstLine="851"/>
              <w:jc w:val="both"/>
              <w:rPr>
                <w:rFonts w:ascii="Calibri" w:hAnsi="Calibri" w:cs="Calibri"/>
                <w:szCs w:val="24"/>
              </w:rPr>
            </w:pPr>
            <w:r>
              <w:rPr>
                <w:rFonts w:ascii="Calibri" w:hAnsi="Calibri" w:cs="Calibri"/>
                <w:szCs w:val="24"/>
              </w:rPr>
              <w:t>Pasiūlymų vertinimui tiekėjai turėjo nurodyti dešimties Perkančiosios organizacijos nurodytų prekių kainas bei pateikti n</w:t>
            </w:r>
            <w:r w:rsidRPr="00761075">
              <w:rPr>
                <w:rFonts w:ascii="Calibri" w:hAnsi="Calibri" w:cs="Calibri"/>
                <w:szCs w:val="24"/>
              </w:rPr>
              <w:t>uoroda</w:t>
            </w:r>
            <w:r>
              <w:rPr>
                <w:rFonts w:ascii="Calibri" w:hAnsi="Calibri" w:cs="Calibri"/>
                <w:szCs w:val="24"/>
              </w:rPr>
              <w:t>s</w:t>
            </w:r>
            <w:r w:rsidRPr="00761075">
              <w:rPr>
                <w:rFonts w:ascii="Calibri" w:hAnsi="Calibri" w:cs="Calibri"/>
                <w:szCs w:val="24"/>
              </w:rPr>
              <w:t xml:space="preserve"> į </w:t>
            </w:r>
            <w:r>
              <w:rPr>
                <w:rFonts w:ascii="Calibri" w:hAnsi="Calibri" w:cs="Calibri"/>
                <w:szCs w:val="24"/>
              </w:rPr>
              <w:t xml:space="preserve">šių </w:t>
            </w:r>
            <w:r w:rsidRPr="00761075">
              <w:rPr>
                <w:rFonts w:ascii="Calibri" w:hAnsi="Calibri" w:cs="Calibri"/>
                <w:szCs w:val="24"/>
              </w:rPr>
              <w:t>prek</w:t>
            </w:r>
            <w:r>
              <w:rPr>
                <w:rFonts w:ascii="Calibri" w:hAnsi="Calibri" w:cs="Calibri"/>
                <w:szCs w:val="24"/>
              </w:rPr>
              <w:t>ių</w:t>
            </w:r>
            <w:r w:rsidRPr="00761075">
              <w:rPr>
                <w:rFonts w:ascii="Calibri" w:hAnsi="Calibri" w:cs="Calibri"/>
                <w:szCs w:val="24"/>
              </w:rPr>
              <w:t xml:space="preserve"> pozicij</w:t>
            </w:r>
            <w:r>
              <w:rPr>
                <w:rFonts w:ascii="Calibri" w:hAnsi="Calibri" w:cs="Calibri"/>
                <w:szCs w:val="24"/>
              </w:rPr>
              <w:t>as</w:t>
            </w:r>
            <w:r w:rsidRPr="00761075">
              <w:rPr>
                <w:rFonts w:ascii="Calibri" w:hAnsi="Calibri" w:cs="Calibri"/>
                <w:szCs w:val="24"/>
              </w:rPr>
              <w:t xml:space="preserve"> tiekėjo internetinėje/ elektroninėje parduotuvėje</w:t>
            </w:r>
            <w:r>
              <w:rPr>
                <w:rFonts w:ascii="Calibri" w:hAnsi="Calibri" w:cs="Calibri"/>
                <w:szCs w:val="24"/>
              </w:rPr>
              <w:t xml:space="preserve">. </w:t>
            </w:r>
            <w:r w:rsidRPr="00761075">
              <w:rPr>
                <w:rFonts w:ascii="Calibri" w:hAnsi="Calibri" w:cs="Calibri"/>
                <w:szCs w:val="24"/>
              </w:rPr>
              <w:t>Tiekėj</w:t>
            </w:r>
            <w:r>
              <w:rPr>
                <w:rFonts w:ascii="Calibri" w:hAnsi="Calibri" w:cs="Calibri"/>
                <w:szCs w:val="24"/>
              </w:rPr>
              <w:t>ų</w:t>
            </w:r>
            <w:r w:rsidRPr="00761075">
              <w:rPr>
                <w:rFonts w:ascii="Calibri" w:hAnsi="Calibri" w:cs="Calibri"/>
                <w:szCs w:val="24"/>
              </w:rPr>
              <w:t xml:space="preserve"> </w:t>
            </w:r>
            <w:r>
              <w:rPr>
                <w:rFonts w:ascii="Calibri" w:hAnsi="Calibri" w:cs="Calibri"/>
                <w:szCs w:val="24"/>
              </w:rPr>
              <w:t xml:space="preserve">pasiūlymuose </w:t>
            </w:r>
            <w:r w:rsidRPr="00761075">
              <w:rPr>
                <w:rFonts w:ascii="Calibri" w:hAnsi="Calibri" w:cs="Calibri"/>
                <w:szCs w:val="24"/>
              </w:rPr>
              <w:t xml:space="preserve">nurodytos prekių kainos ir šių prekių kainos </w:t>
            </w:r>
            <w:r>
              <w:rPr>
                <w:rFonts w:ascii="Calibri" w:hAnsi="Calibri" w:cs="Calibri"/>
                <w:szCs w:val="24"/>
              </w:rPr>
              <w:t xml:space="preserve">tiekėjų </w:t>
            </w:r>
            <w:r w:rsidRPr="00761075">
              <w:rPr>
                <w:rFonts w:ascii="Calibri" w:hAnsi="Calibri" w:cs="Calibri"/>
                <w:szCs w:val="24"/>
              </w:rPr>
              <w:t>interneto svetainė</w:t>
            </w:r>
            <w:r>
              <w:rPr>
                <w:rFonts w:ascii="Calibri" w:hAnsi="Calibri" w:cs="Calibri"/>
                <w:szCs w:val="24"/>
              </w:rPr>
              <w:t>se</w:t>
            </w:r>
            <w:r w:rsidRPr="00761075">
              <w:rPr>
                <w:rFonts w:ascii="Calibri" w:hAnsi="Calibri" w:cs="Calibri"/>
                <w:szCs w:val="24"/>
              </w:rPr>
              <w:t xml:space="preserve"> (įskaitant internetines</w:t>
            </w:r>
            <w:r w:rsidR="0041290C">
              <w:rPr>
                <w:rFonts w:ascii="Calibri" w:hAnsi="Calibri" w:cs="Calibri"/>
                <w:szCs w:val="24"/>
              </w:rPr>
              <w:t xml:space="preserve"> </w:t>
            </w:r>
            <w:r w:rsidRPr="00761075">
              <w:rPr>
                <w:rFonts w:ascii="Calibri" w:hAnsi="Calibri" w:cs="Calibri"/>
                <w:szCs w:val="24"/>
              </w:rPr>
              <w:t>/</w:t>
            </w:r>
            <w:r w:rsidR="0041290C">
              <w:rPr>
                <w:rFonts w:ascii="Calibri" w:hAnsi="Calibri" w:cs="Calibri"/>
                <w:szCs w:val="24"/>
              </w:rPr>
              <w:t xml:space="preserve"> </w:t>
            </w:r>
            <w:r w:rsidRPr="00761075">
              <w:rPr>
                <w:rFonts w:ascii="Calibri" w:hAnsi="Calibri" w:cs="Calibri"/>
                <w:szCs w:val="24"/>
              </w:rPr>
              <w:t>elektronines parduotuves) pasiūlym</w:t>
            </w:r>
            <w:r>
              <w:rPr>
                <w:rFonts w:ascii="Calibri" w:hAnsi="Calibri" w:cs="Calibri"/>
                <w:szCs w:val="24"/>
              </w:rPr>
              <w:t>ų</w:t>
            </w:r>
            <w:r w:rsidRPr="00761075">
              <w:rPr>
                <w:rFonts w:ascii="Calibri" w:hAnsi="Calibri" w:cs="Calibri"/>
                <w:szCs w:val="24"/>
              </w:rPr>
              <w:t xml:space="preserve"> vertinimo metu</w:t>
            </w:r>
            <w:r>
              <w:rPr>
                <w:rFonts w:ascii="Calibri" w:hAnsi="Calibri" w:cs="Calibri"/>
                <w:szCs w:val="24"/>
              </w:rPr>
              <w:t xml:space="preserve"> </w:t>
            </w:r>
            <w:r w:rsidRPr="00761075">
              <w:rPr>
                <w:rFonts w:ascii="Calibri" w:hAnsi="Calibri" w:cs="Calibri"/>
                <w:szCs w:val="24"/>
              </w:rPr>
              <w:t>tur</w:t>
            </w:r>
            <w:r>
              <w:rPr>
                <w:rFonts w:ascii="Calibri" w:hAnsi="Calibri" w:cs="Calibri"/>
                <w:szCs w:val="24"/>
              </w:rPr>
              <w:t>ėjo</w:t>
            </w:r>
            <w:r w:rsidRPr="00761075">
              <w:rPr>
                <w:rFonts w:ascii="Calibri" w:hAnsi="Calibri" w:cs="Calibri"/>
                <w:szCs w:val="24"/>
              </w:rPr>
              <w:t xml:space="preserve"> sutapti</w:t>
            </w:r>
            <w:r>
              <w:rPr>
                <w:rFonts w:ascii="Calibri" w:hAnsi="Calibri" w:cs="Calibri"/>
                <w:szCs w:val="24"/>
              </w:rPr>
              <w:t xml:space="preserve"> (</w:t>
            </w:r>
            <w:r w:rsidRPr="00761075">
              <w:rPr>
                <w:rFonts w:ascii="Calibri" w:hAnsi="Calibri" w:cs="Calibri"/>
                <w:szCs w:val="24"/>
              </w:rPr>
              <w:t>Pirkimo specialiųjų sąlygų 6 pried</w:t>
            </w:r>
            <w:r>
              <w:rPr>
                <w:rFonts w:ascii="Calibri" w:hAnsi="Calibri" w:cs="Calibri"/>
                <w:szCs w:val="24"/>
              </w:rPr>
              <w:t>o</w:t>
            </w:r>
            <w:r w:rsidRPr="00761075">
              <w:rPr>
                <w:rFonts w:ascii="Calibri" w:hAnsi="Calibri" w:cs="Calibri"/>
                <w:szCs w:val="24"/>
              </w:rPr>
              <w:t xml:space="preserve"> „Pasiūlymo forma“</w:t>
            </w:r>
            <w:r>
              <w:rPr>
                <w:rFonts w:ascii="Calibri" w:hAnsi="Calibri" w:cs="Calibri"/>
                <w:szCs w:val="24"/>
              </w:rPr>
              <w:t xml:space="preserve"> 1 lentelė.</w:t>
            </w:r>
          </w:p>
          <w:p w14:paraId="6D543CC0" w14:textId="21FE1845" w:rsidR="00334042" w:rsidRDefault="00106A88" w:rsidP="009F7B99">
            <w:pPr>
              <w:ind w:left="142" w:right="138" w:firstLine="851"/>
              <w:jc w:val="both"/>
              <w:rPr>
                <w:rFonts w:ascii="Calibri" w:hAnsi="Calibri" w:cs="Calibri"/>
                <w:szCs w:val="24"/>
              </w:rPr>
            </w:pPr>
            <w:r>
              <w:rPr>
                <w:rFonts w:ascii="Calibri" w:hAnsi="Calibri" w:cs="Calibri"/>
                <w:szCs w:val="24"/>
              </w:rPr>
              <w:t xml:space="preserve">Tačiau, </w:t>
            </w:r>
            <w:r w:rsidR="00334042">
              <w:rPr>
                <w:rFonts w:ascii="Calibri" w:hAnsi="Calibri" w:cs="Calibri"/>
                <w:szCs w:val="24"/>
              </w:rPr>
              <w:t>Komisijos posėdžių protokoluose niekaip nefiksuota, ar vertinant tiekėjų pasiūlymus, buvo įsitikinta, kad t</w:t>
            </w:r>
            <w:r w:rsidR="00334042" w:rsidRPr="00433275">
              <w:rPr>
                <w:rFonts w:ascii="Calibri" w:hAnsi="Calibri" w:cs="Calibri"/>
                <w:szCs w:val="24"/>
              </w:rPr>
              <w:t>iekėjų pasiūlymuose nurodytos prekių kainos ir šių prekių kainos tiekėjų interneto svetainėse pasiūlymų</w:t>
            </w:r>
            <w:r w:rsidR="00334042">
              <w:rPr>
                <w:rFonts w:ascii="Calibri" w:hAnsi="Calibri" w:cs="Calibri"/>
                <w:szCs w:val="24"/>
              </w:rPr>
              <w:t xml:space="preserve"> vertinimo metu</w:t>
            </w:r>
            <w:r w:rsidR="00334042" w:rsidRPr="00433275">
              <w:rPr>
                <w:rFonts w:ascii="Calibri" w:hAnsi="Calibri" w:cs="Calibri"/>
                <w:szCs w:val="24"/>
              </w:rPr>
              <w:t xml:space="preserve"> </w:t>
            </w:r>
            <w:r w:rsidR="00334042">
              <w:rPr>
                <w:rFonts w:ascii="Calibri" w:hAnsi="Calibri" w:cs="Calibri"/>
                <w:szCs w:val="24"/>
              </w:rPr>
              <w:t>iš tiesų</w:t>
            </w:r>
            <w:r w:rsidR="00334042" w:rsidRPr="00433275">
              <w:rPr>
                <w:rFonts w:ascii="Calibri" w:hAnsi="Calibri" w:cs="Calibri"/>
                <w:szCs w:val="24"/>
              </w:rPr>
              <w:t xml:space="preserve"> suta</w:t>
            </w:r>
            <w:r w:rsidR="00334042">
              <w:rPr>
                <w:rFonts w:ascii="Calibri" w:hAnsi="Calibri" w:cs="Calibri"/>
                <w:szCs w:val="24"/>
              </w:rPr>
              <w:t>m</w:t>
            </w:r>
            <w:r w:rsidR="00334042" w:rsidRPr="00433275">
              <w:rPr>
                <w:rFonts w:ascii="Calibri" w:hAnsi="Calibri" w:cs="Calibri"/>
                <w:szCs w:val="24"/>
              </w:rPr>
              <w:t>p</w:t>
            </w:r>
            <w:r w:rsidR="00334042">
              <w:rPr>
                <w:rFonts w:ascii="Calibri" w:hAnsi="Calibri" w:cs="Calibri"/>
                <w:szCs w:val="24"/>
              </w:rPr>
              <w:t>a.</w:t>
            </w:r>
          </w:p>
          <w:p w14:paraId="3F761909" w14:textId="252F494C" w:rsidR="00106A88" w:rsidRDefault="00106A88" w:rsidP="009F7B99">
            <w:pPr>
              <w:ind w:left="142" w:right="138" w:firstLine="851"/>
              <w:jc w:val="both"/>
              <w:rPr>
                <w:rFonts w:ascii="Calibri" w:hAnsi="Calibri" w:cs="Calibri"/>
                <w:szCs w:val="24"/>
              </w:rPr>
            </w:pPr>
            <w:r>
              <w:rPr>
                <w:rFonts w:ascii="Calibri" w:hAnsi="Calibri" w:cs="Calibri"/>
                <w:szCs w:val="24"/>
              </w:rPr>
              <w:t xml:space="preserve">Tarnybai paprašius </w:t>
            </w:r>
            <w:r w:rsidRPr="00CA3B73">
              <w:rPr>
                <w:rFonts w:ascii="Calibri" w:hAnsi="Calibri" w:cs="Calibri"/>
                <w:szCs w:val="24"/>
              </w:rPr>
              <w:t>pateikti dokumentus (pvz. ekrano vaizdo kopijas), patvirtinančius, kad vertinant pasiūlymus buvo įsitikinta, jog laimėjusio tiekėjo pasiūlytų prekių kainos sutapo su šių prekių kainomis tiekėjo interneto svetainėje</w:t>
            </w:r>
            <w:r>
              <w:rPr>
                <w:rFonts w:ascii="Calibri" w:hAnsi="Calibri" w:cs="Calibri"/>
                <w:szCs w:val="24"/>
              </w:rPr>
              <w:t>, Perkančioji organizacija nurodė</w:t>
            </w:r>
            <w:r w:rsidR="007C30FF" w:rsidRPr="00DE314B">
              <w:rPr>
                <w:rFonts w:ascii="Calibri" w:hAnsi="Calibri" w:cs="Calibri"/>
                <w:bCs/>
                <w:szCs w:val="24"/>
                <w:vertAlign w:val="superscript"/>
              </w:rPr>
              <w:footnoteReference w:id="10"/>
            </w:r>
            <w:r>
              <w:rPr>
                <w:rFonts w:ascii="Calibri" w:hAnsi="Calibri" w:cs="Calibri"/>
                <w:szCs w:val="24"/>
              </w:rPr>
              <w:t>, kad r</w:t>
            </w:r>
            <w:r w:rsidR="00334042">
              <w:rPr>
                <w:rFonts w:ascii="Calibri" w:hAnsi="Calibri" w:cs="Calibri"/>
                <w:szCs w:val="24"/>
              </w:rPr>
              <w:t>ė</w:t>
            </w:r>
            <w:r>
              <w:rPr>
                <w:rFonts w:ascii="Calibri" w:hAnsi="Calibri" w:cs="Calibri"/>
                <w:szCs w:val="24"/>
              </w:rPr>
              <w:t>m</w:t>
            </w:r>
            <w:r w:rsidR="00334042">
              <w:rPr>
                <w:rFonts w:ascii="Calibri" w:hAnsi="Calibri" w:cs="Calibri"/>
                <w:szCs w:val="24"/>
              </w:rPr>
              <w:t>ė</w:t>
            </w:r>
            <w:r>
              <w:rPr>
                <w:rFonts w:ascii="Calibri" w:hAnsi="Calibri" w:cs="Calibri"/>
                <w:szCs w:val="24"/>
              </w:rPr>
              <w:t xml:space="preserve">si </w:t>
            </w:r>
            <w:r w:rsidRPr="00954829">
              <w:rPr>
                <w:rFonts w:ascii="Calibri" w:hAnsi="Calibri" w:cs="Calibri"/>
                <w:szCs w:val="24"/>
              </w:rPr>
              <w:t xml:space="preserve">UAB </w:t>
            </w:r>
            <w:r>
              <w:rPr>
                <w:rFonts w:ascii="Calibri" w:hAnsi="Calibri" w:cs="Calibri"/>
                <w:szCs w:val="24"/>
              </w:rPr>
              <w:t>„</w:t>
            </w:r>
            <w:r w:rsidRPr="00954829">
              <w:rPr>
                <w:rFonts w:ascii="Calibri" w:hAnsi="Calibri" w:cs="Calibri"/>
                <w:szCs w:val="24"/>
              </w:rPr>
              <w:t>ATEA</w:t>
            </w:r>
            <w:r>
              <w:rPr>
                <w:rFonts w:ascii="Calibri" w:hAnsi="Calibri" w:cs="Calibri"/>
                <w:szCs w:val="24"/>
              </w:rPr>
              <w:t>“</w:t>
            </w:r>
            <w:r w:rsidRPr="00954829">
              <w:rPr>
                <w:rFonts w:ascii="Calibri" w:hAnsi="Calibri" w:cs="Calibri"/>
                <w:szCs w:val="24"/>
              </w:rPr>
              <w:t xml:space="preserve"> patvirtin</w:t>
            </w:r>
            <w:r>
              <w:rPr>
                <w:rFonts w:ascii="Calibri" w:hAnsi="Calibri" w:cs="Calibri"/>
                <w:szCs w:val="24"/>
              </w:rPr>
              <w:t>imu</w:t>
            </w:r>
            <w:r w:rsidRPr="00954829">
              <w:rPr>
                <w:rFonts w:ascii="Calibri" w:hAnsi="Calibri" w:cs="Calibri"/>
                <w:szCs w:val="24"/>
              </w:rPr>
              <w:t xml:space="preserve">, jog visos </w:t>
            </w:r>
            <w:r w:rsidR="00334042">
              <w:rPr>
                <w:rFonts w:ascii="Calibri" w:hAnsi="Calibri" w:cs="Calibri"/>
                <w:szCs w:val="24"/>
              </w:rPr>
              <w:t>tiekėjo p</w:t>
            </w:r>
            <w:r w:rsidRPr="00954829">
              <w:rPr>
                <w:rFonts w:ascii="Calibri" w:hAnsi="Calibri" w:cs="Calibri"/>
                <w:szCs w:val="24"/>
              </w:rPr>
              <w:t>asiūlym</w:t>
            </w:r>
            <w:r w:rsidR="00334042">
              <w:rPr>
                <w:rFonts w:ascii="Calibri" w:hAnsi="Calibri" w:cs="Calibri"/>
                <w:szCs w:val="24"/>
              </w:rPr>
              <w:t xml:space="preserve">e </w:t>
            </w:r>
            <w:r w:rsidRPr="00954829">
              <w:rPr>
                <w:rFonts w:ascii="Calibri" w:hAnsi="Calibri" w:cs="Calibri"/>
                <w:szCs w:val="24"/>
              </w:rPr>
              <w:t>nurodytos siūlomų prekių kainos pasiūlymo vertinimo metu sutapo su elektroninė</w:t>
            </w:r>
            <w:r>
              <w:rPr>
                <w:rFonts w:ascii="Calibri" w:hAnsi="Calibri" w:cs="Calibri"/>
                <w:szCs w:val="24"/>
              </w:rPr>
              <w:t>s</w:t>
            </w:r>
            <w:r w:rsidRPr="00954829">
              <w:rPr>
                <w:rFonts w:ascii="Calibri" w:hAnsi="Calibri" w:cs="Calibri"/>
                <w:szCs w:val="24"/>
              </w:rPr>
              <w:t xml:space="preserve"> parduotuvė</w:t>
            </w:r>
            <w:r>
              <w:rPr>
                <w:rFonts w:ascii="Calibri" w:hAnsi="Calibri" w:cs="Calibri"/>
                <w:szCs w:val="24"/>
              </w:rPr>
              <w:t>s</w:t>
            </w:r>
            <w:r w:rsidRPr="00954829">
              <w:rPr>
                <w:rFonts w:ascii="Calibri" w:hAnsi="Calibri" w:cs="Calibri"/>
                <w:szCs w:val="24"/>
              </w:rPr>
              <w:t xml:space="preserve"> prekių kainomis</w:t>
            </w:r>
            <w:r>
              <w:rPr>
                <w:rFonts w:ascii="Calibri" w:hAnsi="Calibri" w:cs="Calibri"/>
                <w:szCs w:val="24"/>
              </w:rPr>
              <w:t>.</w:t>
            </w:r>
          </w:p>
          <w:p w14:paraId="1AE5C834" w14:textId="79E6EDB4" w:rsidR="00106A88" w:rsidRDefault="00106A88" w:rsidP="009F7B99">
            <w:pPr>
              <w:ind w:left="142" w:right="138" w:firstLine="851"/>
              <w:jc w:val="both"/>
              <w:rPr>
                <w:rFonts w:asciiTheme="minorHAnsi" w:hAnsiTheme="minorHAnsi" w:cstheme="minorHAnsi"/>
                <w:bCs/>
                <w:iCs/>
                <w:szCs w:val="24"/>
                <w:lang w:eastAsia="lt-LT"/>
              </w:rPr>
            </w:pPr>
            <w:r>
              <w:rPr>
                <w:rFonts w:ascii="Calibri" w:hAnsi="Calibri" w:cs="Calibri"/>
                <w:szCs w:val="24"/>
              </w:rPr>
              <w:t>Atsižvelgdama į tai</w:t>
            </w:r>
            <w:r w:rsidR="0041290C">
              <w:rPr>
                <w:rFonts w:ascii="Calibri" w:hAnsi="Calibri" w:cs="Calibri"/>
                <w:szCs w:val="24"/>
              </w:rPr>
              <w:t>,</w:t>
            </w:r>
            <w:r>
              <w:rPr>
                <w:rFonts w:ascii="Calibri" w:hAnsi="Calibri" w:cs="Calibri"/>
                <w:szCs w:val="24"/>
              </w:rPr>
              <w:t xml:space="preserve"> Tarnyba daro išvadą, kad Perkančioji organizacija </w:t>
            </w:r>
            <w:r w:rsidR="00AA4434">
              <w:rPr>
                <w:rFonts w:ascii="Calibri" w:hAnsi="Calibri" w:cs="Calibri"/>
                <w:szCs w:val="24"/>
              </w:rPr>
              <w:t>netikrino, ar t</w:t>
            </w:r>
            <w:r w:rsidR="00AA4434" w:rsidRPr="00433275">
              <w:rPr>
                <w:rFonts w:ascii="Calibri" w:hAnsi="Calibri" w:cs="Calibri"/>
                <w:szCs w:val="24"/>
              </w:rPr>
              <w:t>iekėjų pasiūlymuose nurodytos prekių kainos ir šių prekių kainos tiekėjų interneto svetainėse pasiūlymų</w:t>
            </w:r>
            <w:r w:rsidR="00AA4434">
              <w:rPr>
                <w:rFonts w:ascii="Calibri" w:hAnsi="Calibri" w:cs="Calibri"/>
                <w:szCs w:val="24"/>
              </w:rPr>
              <w:t xml:space="preserve"> vertinimo metu</w:t>
            </w:r>
            <w:r w:rsidR="00AA4434" w:rsidRPr="00433275">
              <w:rPr>
                <w:rFonts w:ascii="Calibri" w:hAnsi="Calibri" w:cs="Calibri"/>
                <w:szCs w:val="24"/>
              </w:rPr>
              <w:t xml:space="preserve"> </w:t>
            </w:r>
            <w:r w:rsidR="00AA4434">
              <w:rPr>
                <w:rFonts w:ascii="Calibri" w:hAnsi="Calibri" w:cs="Calibri"/>
                <w:szCs w:val="24"/>
              </w:rPr>
              <w:t>sutapo</w:t>
            </w:r>
            <w:r w:rsidR="0070451F">
              <w:rPr>
                <w:rFonts w:ascii="Calibri" w:hAnsi="Calibri" w:cs="Calibri"/>
                <w:szCs w:val="24"/>
              </w:rPr>
              <w:t xml:space="preserve">. Laimėjusiu pripažinusi tiekėjo pasiūlymą, nepatikrinus, ar </w:t>
            </w:r>
            <w:r w:rsidR="00D24F39">
              <w:rPr>
                <w:rFonts w:ascii="Calibri" w:hAnsi="Calibri" w:cs="Calibri"/>
                <w:szCs w:val="24"/>
              </w:rPr>
              <w:t xml:space="preserve">pasiūlymas atitinka </w:t>
            </w:r>
            <w:r w:rsidR="0070451F">
              <w:rPr>
                <w:rFonts w:ascii="Calibri" w:hAnsi="Calibri" w:cs="Calibri"/>
                <w:szCs w:val="24"/>
              </w:rPr>
              <w:t>visus Pirkimo dokumentų reikalavimus,</w:t>
            </w:r>
            <w:r w:rsidR="00AA4434">
              <w:rPr>
                <w:rFonts w:ascii="Calibri" w:hAnsi="Calibri" w:cs="Calibri"/>
                <w:szCs w:val="24"/>
              </w:rPr>
              <w:t xml:space="preserve"> pažeidė </w:t>
            </w:r>
            <w:r w:rsidRPr="00E4018D">
              <w:rPr>
                <w:rFonts w:asciiTheme="minorHAnsi" w:hAnsiTheme="minorHAnsi" w:cstheme="minorHAnsi"/>
                <w:iCs/>
                <w:szCs w:val="24"/>
                <w:lang w:eastAsia="lt-LT"/>
              </w:rPr>
              <w:t xml:space="preserve">Įstatymo </w:t>
            </w:r>
            <w:r w:rsidRPr="00E4018D">
              <w:rPr>
                <w:rFonts w:asciiTheme="minorHAnsi" w:hAnsiTheme="minorHAnsi" w:cstheme="minorHAnsi"/>
                <w:bCs/>
                <w:iCs/>
                <w:szCs w:val="24"/>
                <w:lang w:eastAsia="lt-LT"/>
              </w:rPr>
              <w:t>17 straipsnio 1 dalyje įtvirtint</w:t>
            </w:r>
            <w:r w:rsidR="00AA4434">
              <w:rPr>
                <w:rFonts w:asciiTheme="minorHAnsi" w:hAnsiTheme="minorHAnsi" w:cstheme="minorHAnsi"/>
                <w:bCs/>
                <w:iCs/>
                <w:szCs w:val="24"/>
                <w:lang w:eastAsia="lt-LT"/>
              </w:rPr>
              <w:t>ą</w:t>
            </w:r>
            <w:r>
              <w:rPr>
                <w:rFonts w:asciiTheme="minorHAnsi" w:hAnsiTheme="minorHAnsi" w:cstheme="minorHAnsi"/>
                <w:bCs/>
                <w:iCs/>
                <w:szCs w:val="24"/>
                <w:lang w:eastAsia="lt-LT"/>
              </w:rPr>
              <w:t xml:space="preserve"> </w:t>
            </w:r>
            <w:r w:rsidRPr="00E4018D">
              <w:rPr>
                <w:rFonts w:asciiTheme="minorHAnsi" w:hAnsiTheme="minorHAnsi" w:cstheme="minorHAnsi"/>
                <w:bCs/>
                <w:iCs/>
                <w:szCs w:val="24"/>
                <w:lang w:eastAsia="lt-LT"/>
              </w:rPr>
              <w:t>skaidrumo princip</w:t>
            </w:r>
            <w:r w:rsidR="00AA4434">
              <w:rPr>
                <w:rFonts w:asciiTheme="minorHAnsi" w:hAnsiTheme="minorHAnsi" w:cstheme="minorHAnsi"/>
                <w:bCs/>
                <w:iCs/>
                <w:szCs w:val="24"/>
                <w:lang w:eastAsia="lt-LT"/>
              </w:rPr>
              <w:t>ą</w:t>
            </w:r>
            <w:r>
              <w:rPr>
                <w:rFonts w:asciiTheme="minorHAnsi" w:hAnsiTheme="minorHAnsi" w:cstheme="minorHAnsi"/>
                <w:bCs/>
                <w:iCs/>
                <w:szCs w:val="24"/>
                <w:lang w:eastAsia="lt-LT"/>
              </w:rPr>
              <w:t>,</w:t>
            </w:r>
            <w:r w:rsidR="00AA4434">
              <w:rPr>
                <w:rFonts w:asciiTheme="minorHAnsi" w:hAnsiTheme="minorHAnsi" w:cstheme="minorHAnsi"/>
                <w:bCs/>
                <w:iCs/>
                <w:szCs w:val="24"/>
                <w:lang w:eastAsia="lt-LT"/>
              </w:rPr>
              <w:t xml:space="preserve"> </w:t>
            </w:r>
            <w:r w:rsidR="00AA4434" w:rsidRPr="00AA4434">
              <w:rPr>
                <w:rFonts w:asciiTheme="minorHAnsi" w:hAnsiTheme="minorHAnsi" w:cstheme="minorHAnsi"/>
                <w:bCs/>
                <w:iCs/>
                <w:szCs w:val="24"/>
                <w:lang w:eastAsia="lt-LT"/>
              </w:rPr>
              <w:t>45 straipsnio 1 dalies 1 punkt</w:t>
            </w:r>
            <w:r w:rsidR="00AA4434">
              <w:rPr>
                <w:rFonts w:asciiTheme="minorHAnsi" w:hAnsiTheme="minorHAnsi" w:cstheme="minorHAnsi"/>
                <w:bCs/>
                <w:iCs/>
                <w:szCs w:val="24"/>
                <w:lang w:eastAsia="lt-LT"/>
              </w:rPr>
              <w:t>o</w:t>
            </w:r>
            <w:r w:rsidR="00AA4434" w:rsidRPr="00AA4434">
              <w:rPr>
                <w:rFonts w:asciiTheme="minorHAnsi" w:hAnsiTheme="minorHAnsi" w:cstheme="minorHAnsi"/>
                <w:bCs/>
                <w:iCs/>
                <w:szCs w:val="24"/>
                <w:lang w:eastAsia="lt-LT"/>
              </w:rPr>
              <w:t xml:space="preserve"> </w:t>
            </w:r>
            <w:r>
              <w:rPr>
                <w:rFonts w:asciiTheme="minorHAnsi" w:hAnsiTheme="minorHAnsi" w:cstheme="minorHAnsi"/>
                <w:bCs/>
                <w:iCs/>
                <w:szCs w:val="24"/>
                <w:lang w:eastAsia="lt-LT"/>
              </w:rPr>
              <w:t>reikalavimus.</w:t>
            </w:r>
          </w:p>
          <w:p w14:paraId="7C3E44EF" w14:textId="77777777" w:rsidR="00106A88" w:rsidRDefault="00106A88" w:rsidP="009F7B99">
            <w:pPr>
              <w:ind w:left="142" w:right="138" w:firstLine="851"/>
              <w:jc w:val="both"/>
              <w:rPr>
                <w:rFonts w:asciiTheme="minorHAnsi" w:hAnsiTheme="minorHAnsi" w:cstheme="minorHAnsi"/>
                <w:iCs/>
                <w:szCs w:val="24"/>
                <w:lang w:eastAsia="lt-LT"/>
              </w:rPr>
            </w:pPr>
          </w:p>
        </w:tc>
      </w:tr>
    </w:tbl>
    <w:p w14:paraId="46663C2E" w14:textId="77777777" w:rsidR="00527EE0" w:rsidRDefault="00527EE0" w:rsidP="00A0003C">
      <w:pPr>
        <w:ind w:left="-113"/>
        <w:jc w:val="center"/>
        <w:rPr>
          <w:rFonts w:asciiTheme="minorHAnsi" w:hAnsiTheme="minorHAnsi" w:cstheme="minorHAnsi"/>
          <w:b/>
          <w:szCs w:val="24"/>
          <w:lang w:eastAsia="lt-LT"/>
        </w:rPr>
      </w:pPr>
    </w:p>
    <w:p w14:paraId="057B1DD4" w14:textId="683E9DA8" w:rsidR="00356FE0" w:rsidRPr="000A0475" w:rsidRDefault="00F32340" w:rsidP="00A0003C">
      <w:pPr>
        <w:ind w:left="-113"/>
        <w:jc w:val="center"/>
        <w:rPr>
          <w:rFonts w:asciiTheme="minorHAnsi" w:hAnsiTheme="minorHAnsi" w:cstheme="minorHAnsi"/>
          <w:b/>
          <w:color w:val="000000"/>
          <w:szCs w:val="24"/>
          <w:lang w:eastAsia="lt-LT"/>
        </w:rPr>
      </w:pPr>
      <w:r w:rsidRPr="000A0475">
        <w:rPr>
          <w:rFonts w:asciiTheme="minorHAnsi" w:hAnsiTheme="minorHAnsi" w:cstheme="minorHAnsi"/>
          <w:b/>
          <w:szCs w:val="24"/>
          <w:lang w:eastAsia="lt-LT"/>
        </w:rPr>
        <w:lastRenderedPageBreak/>
        <w:t xml:space="preserve">III dalis. </w:t>
      </w:r>
      <w:r w:rsidRPr="000A0475">
        <w:rPr>
          <w:rFonts w:asciiTheme="minorHAnsi" w:hAnsiTheme="minorHAnsi" w:cstheme="minorHAnsi"/>
          <w:b/>
          <w:color w:val="000000"/>
          <w:szCs w:val="24"/>
          <w:lang w:eastAsia="lt-LT"/>
        </w:rPr>
        <w:t>Kiti nustatyti pažeidimai</w:t>
      </w:r>
    </w:p>
    <w:p w14:paraId="5F33F1D4" w14:textId="77777777" w:rsidR="00356FE0" w:rsidRPr="000A0475" w:rsidRDefault="00356FE0">
      <w:pPr>
        <w:ind w:left="-113"/>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520777" w:rsidRPr="00E66C10" w14:paraId="1BC844F2" w14:textId="77777777" w:rsidTr="009F7B99">
        <w:tc>
          <w:tcPr>
            <w:tcW w:w="1277" w:type="dxa"/>
            <w:tcBorders>
              <w:top w:val="single" w:sz="4" w:space="0" w:color="auto"/>
              <w:left w:val="single" w:sz="4" w:space="0" w:color="auto"/>
              <w:bottom w:val="single" w:sz="4" w:space="0" w:color="auto"/>
              <w:right w:val="single" w:sz="4" w:space="0" w:color="auto"/>
            </w:tcBorders>
            <w:vAlign w:val="center"/>
          </w:tcPr>
          <w:p w14:paraId="1C53D858" w14:textId="67843375" w:rsidR="00520777" w:rsidRPr="00E66C10" w:rsidRDefault="00520777" w:rsidP="009F7B99">
            <w:pPr>
              <w:spacing w:before="120" w:after="120" w:line="276" w:lineRule="auto"/>
              <w:ind w:hanging="142"/>
              <w:jc w:val="center"/>
              <w:rPr>
                <w:rFonts w:asciiTheme="minorHAnsi" w:hAnsiTheme="minorHAnsi" w:cstheme="minorHAnsi"/>
              </w:rPr>
            </w:pPr>
            <w:r>
              <w:rPr>
                <w:rFonts w:asciiTheme="minorHAnsi" w:hAnsiTheme="minorHAnsi" w:cstheme="minorHAnsi"/>
              </w:rPr>
              <w:t>1</w:t>
            </w:r>
            <w:r w:rsidRPr="00E66C10">
              <w:rPr>
                <w:rFonts w:asciiTheme="minorHAnsi" w:hAnsiTheme="minorHAnsi" w:cstheme="minorHAnsi"/>
              </w:rPr>
              <w:t>.</w:t>
            </w:r>
          </w:p>
        </w:tc>
        <w:tc>
          <w:tcPr>
            <w:tcW w:w="8365" w:type="dxa"/>
            <w:tcBorders>
              <w:top w:val="single" w:sz="4" w:space="0" w:color="auto"/>
              <w:left w:val="single" w:sz="4" w:space="0" w:color="auto"/>
              <w:bottom w:val="single" w:sz="4" w:space="0" w:color="auto"/>
              <w:right w:val="single" w:sz="4" w:space="0" w:color="auto"/>
            </w:tcBorders>
            <w:vAlign w:val="center"/>
          </w:tcPr>
          <w:p w14:paraId="579F77EB" w14:textId="49FCEC40" w:rsidR="00520777" w:rsidRPr="009E30E2" w:rsidRDefault="00520777" w:rsidP="009F7B99">
            <w:pPr>
              <w:spacing w:before="120" w:after="120" w:line="276" w:lineRule="auto"/>
              <w:rPr>
                <w:rFonts w:asciiTheme="minorHAnsi" w:hAnsiTheme="minorHAnsi" w:cstheme="minorHAnsi"/>
              </w:rPr>
            </w:pPr>
            <w:r w:rsidRPr="009C7C20">
              <w:rPr>
                <w:rFonts w:ascii="Calibri" w:hAnsi="Calibri" w:cs="Calibri"/>
                <w:bCs/>
                <w:szCs w:val="24"/>
              </w:rPr>
              <w:t xml:space="preserve">Įstatymo </w:t>
            </w:r>
            <w:r w:rsidRPr="008B50C8">
              <w:rPr>
                <w:rFonts w:ascii="Calibri" w:hAnsi="Calibri" w:cs="Calibri"/>
                <w:bCs/>
                <w:szCs w:val="24"/>
              </w:rPr>
              <w:t>17</w:t>
            </w:r>
            <w:r w:rsidRPr="009C7C20">
              <w:rPr>
                <w:rFonts w:ascii="Calibri" w:hAnsi="Calibri" w:cs="Calibri"/>
                <w:bCs/>
                <w:szCs w:val="24"/>
              </w:rPr>
              <w:t xml:space="preserve"> </w:t>
            </w:r>
            <w:r w:rsidRPr="00DE314B">
              <w:rPr>
                <w:rFonts w:ascii="Calibri" w:hAnsi="Calibri" w:cs="Calibri"/>
                <w:bCs/>
                <w:szCs w:val="24"/>
              </w:rPr>
              <w:t>straipsnio 1 dalis</w:t>
            </w:r>
            <w:r w:rsidRPr="00DE314B">
              <w:rPr>
                <w:rFonts w:ascii="Calibri" w:hAnsi="Calibri" w:cs="Calibri"/>
                <w:bCs/>
                <w:szCs w:val="24"/>
                <w:vertAlign w:val="superscript"/>
              </w:rPr>
              <w:footnoteReference w:id="11"/>
            </w:r>
            <w:r w:rsidRPr="00DE314B">
              <w:rPr>
                <w:rFonts w:ascii="Calibri" w:hAnsi="Calibri" w:cs="Calibri"/>
                <w:bCs/>
                <w:szCs w:val="24"/>
              </w:rPr>
              <w:t>,</w:t>
            </w:r>
            <w:r>
              <w:rPr>
                <w:rFonts w:ascii="Calibri" w:hAnsi="Calibri" w:cs="Calibri"/>
                <w:bCs/>
                <w:szCs w:val="24"/>
              </w:rPr>
              <w:t xml:space="preserve"> </w:t>
            </w:r>
            <w:r w:rsidRPr="001C10AB">
              <w:rPr>
                <w:rFonts w:ascii="Calibri" w:hAnsi="Calibri" w:cs="Calibri"/>
                <w:bCs/>
                <w:szCs w:val="24"/>
              </w:rPr>
              <w:t>Kainodaros taisyklių nustatymo metodikos</w:t>
            </w:r>
            <w:r w:rsidRPr="001C10AB">
              <w:rPr>
                <w:rFonts w:ascii="Calibri" w:hAnsi="Calibri" w:cs="Calibri"/>
                <w:bCs/>
                <w:szCs w:val="24"/>
                <w:vertAlign w:val="superscript"/>
              </w:rPr>
              <w:footnoteReference w:id="12"/>
            </w:r>
            <w:r w:rsidRPr="001C10AB">
              <w:rPr>
                <w:rFonts w:ascii="Calibri" w:hAnsi="Calibri" w:cs="Calibri"/>
                <w:bCs/>
                <w:szCs w:val="24"/>
              </w:rPr>
              <w:t xml:space="preserve"> </w:t>
            </w:r>
            <w:r>
              <w:rPr>
                <w:rFonts w:ascii="Calibri" w:hAnsi="Calibri" w:cs="Calibri"/>
                <w:bCs/>
                <w:szCs w:val="24"/>
              </w:rPr>
              <w:t>26</w:t>
            </w:r>
            <w:r w:rsidRPr="001C10AB">
              <w:rPr>
                <w:rFonts w:ascii="Calibri" w:hAnsi="Calibri" w:cs="Calibri"/>
                <w:bCs/>
                <w:szCs w:val="24"/>
              </w:rPr>
              <w:t>.1</w:t>
            </w:r>
            <w:r w:rsidRPr="001C10AB">
              <w:rPr>
                <w:rFonts w:ascii="Calibri" w:hAnsi="Calibri" w:cs="Calibri"/>
                <w:bCs/>
                <w:szCs w:val="24"/>
                <w:vertAlign w:val="superscript"/>
              </w:rPr>
              <w:footnoteReference w:id="13"/>
            </w:r>
            <w:r w:rsidR="000F49DC">
              <w:rPr>
                <w:rFonts w:ascii="Calibri" w:hAnsi="Calibri" w:cs="Calibri"/>
                <w:bCs/>
                <w:szCs w:val="24"/>
              </w:rPr>
              <w:t xml:space="preserve"> </w:t>
            </w:r>
            <w:r w:rsidRPr="001C10AB">
              <w:rPr>
                <w:rFonts w:ascii="Calibri" w:hAnsi="Calibri" w:cs="Calibri"/>
                <w:bCs/>
                <w:szCs w:val="24"/>
              </w:rPr>
              <w:t>papunk</w:t>
            </w:r>
            <w:r w:rsidR="00BC31B3">
              <w:rPr>
                <w:rFonts w:ascii="Calibri" w:hAnsi="Calibri" w:cs="Calibri"/>
                <w:bCs/>
                <w:szCs w:val="24"/>
              </w:rPr>
              <w:t>tis</w:t>
            </w:r>
            <w:r w:rsidRPr="001C10AB">
              <w:rPr>
                <w:rFonts w:ascii="Calibri" w:hAnsi="Calibri" w:cs="Calibri"/>
                <w:bCs/>
                <w:szCs w:val="24"/>
                <w:lang w:val="en-GB"/>
              </w:rPr>
              <w:t xml:space="preserve"> </w:t>
            </w:r>
          </w:p>
        </w:tc>
      </w:tr>
      <w:tr w:rsidR="00520777" w:rsidRPr="000A0475" w14:paraId="2413E9B1" w14:textId="77777777" w:rsidTr="009F7B99">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6D09B1D5" w14:textId="77777777" w:rsidR="00520777" w:rsidRDefault="00520777" w:rsidP="009F7B99">
            <w:pPr>
              <w:ind w:left="142" w:right="138" w:firstLine="851"/>
              <w:jc w:val="both"/>
              <w:rPr>
                <w:rFonts w:ascii="Calibri" w:hAnsi="Calibri" w:cs="Calibri"/>
                <w:szCs w:val="24"/>
              </w:rPr>
            </w:pPr>
            <w:r>
              <w:rPr>
                <w:rFonts w:ascii="Calibri" w:hAnsi="Calibri" w:cs="Calibri"/>
                <w:szCs w:val="24"/>
              </w:rPr>
              <w:t>Pirkimui pasirinkta kintamo įkainio kainodara (</w:t>
            </w:r>
            <w:r w:rsidRPr="000B052D">
              <w:rPr>
                <w:rFonts w:ascii="Calibri" w:hAnsi="Calibri" w:cs="Calibri"/>
                <w:szCs w:val="24"/>
              </w:rPr>
              <w:t>Pirkimo specialiųjų sąlygų 9 pried</w:t>
            </w:r>
            <w:r>
              <w:rPr>
                <w:rFonts w:ascii="Calibri" w:hAnsi="Calibri" w:cs="Calibri"/>
                <w:szCs w:val="24"/>
              </w:rPr>
              <w:t>o</w:t>
            </w:r>
            <w:r w:rsidRPr="000B052D">
              <w:rPr>
                <w:rFonts w:ascii="Calibri" w:hAnsi="Calibri" w:cs="Calibri"/>
                <w:szCs w:val="24"/>
              </w:rPr>
              <w:t xml:space="preserve"> </w:t>
            </w:r>
            <w:r>
              <w:rPr>
                <w:rFonts w:ascii="Calibri" w:hAnsi="Calibri" w:cs="Calibri"/>
                <w:szCs w:val="24"/>
              </w:rPr>
              <w:t>„</w:t>
            </w:r>
            <w:r w:rsidRPr="000B052D">
              <w:rPr>
                <w:rFonts w:ascii="Calibri" w:hAnsi="Calibri" w:cs="Calibri"/>
                <w:szCs w:val="24"/>
              </w:rPr>
              <w:t>Sutarties projektas</w:t>
            </w:r>
            <w:r>
              <w:rPr>
                <w:rFonts w:ascii="Calibri" w:hAnsi="Calibri" w:cs="Calibri"/>
                <w:szCs w:val="24"/>
              </w:rPr>
              <w:t>“ (toliau – Sutarties projektas) 5.1 punktas).</w:t>
            </w:r>
          </w:p>
          <w:p w14:paraId="27F821E1" w14:textId="79ABFD65" w:rsidR="00520777" w:rsidRDefault="00520777" w:rsidP="009F7B99">
            <w:pPr>
              <w:ind w:left="142" w:right="138" w:firstLine="851"/>
              <w:jc w:val="both"/>
              <w:rPr>
                <w:rFonts w:ascii="Calibri" w:hAnsi="Calibri" w:cs="Calibri"/>
                <w:szCs w:val="24"/>
              </w:rPr>
            </w:pPr>
            <w:r w:rsidRPr="00494252">
              <w:rPr>
                <w:rFonts w:ascii="Calibri" w:hAnsi="Calibri" w:cs="Calibri"/>
                <w:szCs w:val="24"/>
              </w:rPr>
              <w:t>Pirkimo specialiųjų sąlygų 2 pried</w:t>
            </w:r>
            <w:r>
              <w:rPr>
                <w:rFonts w:ascii="Calibri" w:hAnsi="Calibri" w:cs="Calibri"/>
                <w:szCs w:val="24"/>
              </w:rPr>
              <w:t>o</w:t>
            </w:r>
            <w:r w:rsidRPr="00494252">
              <w:rPr>
                <w:rFonts w:ascii="Calibri" w:hAnsi="Calibri" w:cs="Calibri"/>
                <w:szCs w:val="24"/>
              </w:rPr>
              <w:t xml:space="preserve"> „Techninė specifikacija“</w:t>
            </w:r>
            <w:r>
              <w:rPr>
                <w:rFonts w:ascii="Calibri" w:hAnsi="Calibri" w:cs="Calibri"/>
                <w:szCs w:val="24"/>
              </w:rPr>
              <w:t xml:space="preserve"> (toliau – Techninė specifikacija) 1 punkte nurodyta, kad</w:t>
            </w:r>
            <w:r w:rsidR="000768D5">
              <w:rPr>
                <w:rFonts w:ascii="Calibri" w:hAnsi="Calibri" w:cs="Calibri"/>
                <w:szCs w:val="24"/>
              </w:rPr>
              <w:t>:</w:t>
            </w:r>
            <w:r>
              <w:rPr>
                <w:rFonts w:ascii="Calibri" w:hAnsi="Calibri" w:cs="Calibri"/>
                <w:szCs w:val="24"/>
              </w:rPr>
              <w:t xml:space="preserve"> „</w:t>
            </w:r>
            <w:r w:rsidRPr="00494252">
              <w:rPr>
                <w:rFonts w:ascii="Calibri" w:hAnsi="Calibri" w:cs="Calibri"/>
                <w:szCs w:val="24"/>
              </w:rPr>
              <w:tab/>
              <w:t xml:space="preserve">Perkančiajai organizacijai, vykdant veiklą, tenka įsigyti skirtingų kompiuterių komponentų, kurių kiekių ir asortimento (apimčių) perkančioji organizacija iš anksto negali prognozuoti. Šios prekės bus perkamos pagal poreikį ir finansines galimybes. Už prekes bus apmokama ne didesnėmis nei </w:t>
            </w:r>
            <w:r w:rsidRPr="00D2369C">
              <w:rPr>
                <w:rFonts w:ascii="Calibri" w:hAnsi="Calibri" w:cs="Calibri"/>
                <w:szCs w:val="24"/>
              </w:rPr>
              <w:t>užsakymo</w:t>
            </w:r>
            <w:r w:rsidRPr="00494252">
              <w:rPr>
                <w:rFonts w:ascii="Calibri" w:hAnsi="Calibri" w:cs="Calibri"/>
                <w:szCs w:val="24"/>
              </w:rPr>
              <w:t xml:space="preserve"> pateikimo dieną tiekėjo viešai skelbiamomis prekybos vietoje ar interneto svetainėje (įskaitant internetines/elektronines parduotuves) galiojančiomis šių prekių ir (ar) paslaugų kainomis pritaikant tiekėjo pasiūlyme nurodytą nuolaidą</w:t>
            </w:r>
            <w:r>
              <w:rPr>
                <w:rFonts w:ascii="Calibri" w:hAnsi="Calibri" w:cs="Calibri"/>
                <w:szCs w:val="24"/>
              </w:rPr>
              <w:t xml:space="preserve">“. Techninės specifikacijos </w:t>
            </w:r>
            <w:r w:rsidRPr="00494252">
              <w:rPr>
                <w:rFonts w:ascii="Calibri" w:hAnsi="Calibri" w:cs="Calibri"/>
                <w:szCs w:val="24"/>
              </w:rPr>
              <w:t>2</w:t>
            </w:r>
            <w:r>
              <w:rPr>
                <w:rFonts w:ascii="Calibri" w:hAnsi="Calibri" w:cs="Calibri"/>
                <w:szCs w:val="24"/>
              </w:rPr>
              <w:t xml:space="preserve"> punkte nurodyta, kad</w:t>
            </w:r>
            <w:r w:rsidR="000768D5">
              <w:rPr>
                <w:rFonts w:ascii="Calibri" w:hAnsi="Calibri" w:cs="Calibri"/>
                <w:szCs w:val="24"/>
              </w:rPr>
              <w:t>:</w:t>
            </w:r>
            <w:r>
              <w:rPr>
                <w:rFonts w:ascii="Calibri" w:hAnsi="Calibri" w:cs="Calibri"/>
                <w:szCs w:val="24"/>
              </w:rPr>
              <w:t xml:space="preserve"> „</w:t>
            </w:r>
            <w:r w:rsidRPr="00494252">
              <w:rPr>
                <w:rFonts w:ascii="Calibri" w:hAnsi="Calibri" w:cs="Calibri"/>
                <w:szCs w:val="24"/>
              </w:rPr>
              <w:tab/>
              <w:t>Tiekėjai</w:t>
            </w:r>
            <w:r>
              <w:rPr>
                <w:rFonts w:ascii="Calibri" w:hAnsi="Calibri" w:cs="Calibri"/>
                <w:szCs w:val="24"/>
              </w:rPr>
              <w:t xml:space="preserve"> </w:t>
            </w:r>
            <w:r w:rsidRPr="00494252">
              <w:rPr>
                <w:rFonts w:ascii="Calibri" w:hAnsi="Calibri" w:cs="Calibri"/>
                <w:szCs w:val="24"/>
              </w:rPr>
              <w:t>turi turėti internetinę</w:t>
            </w:r>
            <w:r w:rsidR="000768D5">
              <w:rPr>
                <w:rFonts w:ascii="Calibri" w:hAnsi="Calibri" w:cs="Calibri"/>
                <w:szCs w:val="24"/>
              </w:rPr>
              <w:t xml:space="preserve"> </w:t>
            </w:r>
            <w:r w:rsidRPr="00494252">
              <w:rPr>
                <w:rFonts w:ascii="Calibri" w:hAnsi="Calibri" w:cs="Calibri"/>
                <w:szCs w:val="24"/>
              </w:rPr>
              <w:t>/</w:t>
            </w:r>
            <w:r w:rsidR="000768D5">
              <w:rPr>
                <w:rFonts w:ascii="Calibri" w:hAnsi="Calibri" w:cs="Calibri"/>
                <w:szCs w:val="24"/>
              </w:rPr>
              <w:t xml:space="preserve"> </w:t>
            </w:r>
            <w:r w:rsidRPr="00494252">
              <w:rPr>
                <w:rFonts w:ascii="Calibri" w:hAnsi="Calibri" w:cs="Calibri"/>
                <w:szCs w:val="24"/>
              </w:rPr>
              <w:t>elektroninę parduotuvę, kurioje viešai (be papildomų registracijos reikalavimų) būtų skelbiamos siekiamų įsigyti prekių kainos</w:t>
            </w:r>
            <w:r>
              <w:rPr>
                <w:rFonts w:ascii="Calibri" w:hAnsi="Calibri" w:cs="Calibri"/>
                <w:szCs w:val="24"/>
              </w:rPr>
              <w:t>“. Siekiamų įsigyti p</w:t>
            </w:r>
            <w:r w:rsidRPr="00F90F1F">
              <w:rPr>
                <w:rFonts w:ascii="Calibri" w:hAnsi="Calibri" w:cs="Calibri"/>
                <w:szCs w:val="24"/>
              </w:rPr>
              <w:t xml:space="preserve">rekių grupių </w:t>
            </w:r>
            <w:r>
              <w:rPr>
                <w:rFonts w:ascii="Calibri" w:hAnsi="Calibri" w:cs="Calibri"/>
                <w:szCs w:val="24"/>
              </w:rPr>
              <w:t>(pagal BVPŽ kodus) sąrašas pateiktas Techninės specifikacijos 3 punkte.</w:t>
            </w:r>
          </w:p>
          <w:p w14:paraId="753884FC" w14:textId="77777777" w:rsidR="00520777" w:rsidRDefault="00520777" w:rsidP="009F7B99">
            <w:pPr>
              <w:ind w:left="142" w:right="138" w:firstLine="851"/>
              <w:jc w:val="both"/>
              <w:rPr>
                <w:rFonts w:ascii="Calibri" w:hAnsi="Calibri" w:cs="Calibri"/>
                <w:szCs w:val="24"/>
              </w:rPr>
            </w:pPr>
            <w:r w:rsidRPr="000B052D">
              <w:rPr>
                <w:rFonts w:ascii="Calibri" w:hAnsi="Calibri" w:cs="Calibri"/>
                <w:szCs w:val="24"/>
              </w:rPr>
              <w:t>Sutarties projekt</w:t>
            </w:r>
            <w:r>
              <w:rPr>
                <w:rFonts w:ascii="Calibri" w:hAnsi="Calibri" w:cs="Calibri"/>
                <w:szCs w:val="24"/>
              </w:rPr>
              <w:t>o 3.1 punkte papildomai patikslinta, kad p</w:t>
            </w:r>
            <w:r w:rsidRPr="00761075">
              <w:rPr>
                <w:rFonts w:ascii="Calibri" w:hAnsi="Calibri" w:cs="Calibri"/>
                <w:szCs w:val="24"/>
              </w:rPr>
              <w:t xml:space="preserve">rekės bus užsakomos pagal faktinį </w:t>
            </w:r>
            <w:r>
              <w:rPr>
                <w:rFonts w:ascii="Calibri" w:hAnsi="Calibri" w:cs="Calibri"/>
                <w:szCs w:val="24"/>
              </w:rPr>
              <w:t>Perkančiosios organizacijos</w:t>
            </w:r>
            <w:r w:rsidRPr="00761075">
              <w:rPr>
                <w:rFonts w:ascii="Calibri" w:hAnsi="Calibri" w:cs="Calibri"/>
                <w:szCs w:val="24"/>
              </w:rPr>
              <w:t xml:space="preserve"> poreikį ir finansines galimybes, neviršijant </w:t>
            </w:r>
            <w:r>
              <w:rPr>
                <w:rFonts w:ascii="Calibri" w:hAnsi="Calibri" w:cs="Calibri"/>
                <w:szCs w:val="24"/>
              </w:rPr>
              <w:t xml:space="preserve">Pirkimo dokumentuose paskelbtos </w:t>
            </w:r>
            <w:r w:rsidRPr="00761075">
              <w:rPr>
                <w:rFonts w:ascii="Calibri" w:hAnsi="Calibri" w:cs="Calibri"/>
                <w:szCs w:val="24"/>
              </w:rPr>
              <w:t xml:space="preserve">maksimalios </w:t>
            </w:r>
            <w:r>
              <w:rPr>
                <w:rFonts w:ascii="Calibri" w:hAnsi="Calibri" w:cs="Calibri"/>
                <w:szCs w:val="24"/>
              </w:rPr>
              <w:t>s</w:t>
            </w:r>
            <w:r w:rsidRPr="00761075">
              <w:rPr>
                <w:rFonts w:ascii="Calibri" w:hAnsi="Calibri" w:cs="Calibri"/>
                <w:szCs w:val="24"/>
              </w:rPr>
              <w:t>utarties kainos.</w:t>
            </w:r>
            <w:r>
              <w:rPr>
                <w:rFonts w:ascii="Calibri" w:hAnsi="Calibri" w:cs="Calibri"/>
                <w:szCs w:val="24"/>
              </w:rPr>
              <w:t xml:space="preserve"> </w:t>
            </w:r>
            <w:r w:rsidRPr="00761075">
              <w:rPr>
                <w:rFonts w:ascii="Calibri" w:hAnsi="Calibri" w:cs="Calibri"/>
                <w:szCs w:val="24"/>
              </w:rPr>
              <w:t xml:space="preserve">Konkrečios prekės, kiekis, kaina ir asortimentas </w:t>
            </w:r>
            <w:r>
              <w:rPr>
                <w:rFonts w:ascii="Calibri" w:hAnsi="Calibri" w:cs="Calibri"/>
                <w:szCs w:val="24"/>
              </w:rPr>
              <w:t xml:space="preserve">bus </w:t>
            </w:r>
            <w:r w:rsidRPr="00761075">
              <w:rPr>
                <w:rFonts w:ascii="Calibri" w:hAnsi="Calibri" w:cs="Calibri"/>
                <w:szCs w:val="24"/>
              </w:rPr>
              <w:t>suderinam</w:t>
            </w:r>
            <w:r>
              <w:rPr>
                <w:rFonts w:ascii="Calibri" w:hAnsi="Calibri" w:cs="Calibri"/>
                <w:szCs w:val="24"/>
              </w:rPr>
              <w:t>i</w:t>
            </w:r>
            <w:r w:rsidRPr="00761075">
              <w:rPr>
                <w:rFonts w:ascii="Calibri" w:hAnsi="Calibri" w:cs="Calibri"/>
                <w:szCs w:val="24"/>
              </w:rPr>
              <w:t xml:space="preserve"> </w:t>
            </w:r>
            <w:r>
              <w:rPr>
                <w:rFonts w:ascii="Calibri" w:hAnsi="Calibri" w:cs="Calibri"/>
                <w:szCs w:val="24"/>
              </w:rPr>
              <w:t>š</w:t>
            </w:r>
            <w:r w:rsidRPr="00761075">
              <w:rPr>
                <w:rFonts w:ascii="Calibri" w:hAnsi="Calibri" w:cs="Calibri"/>
                <w:szCs w:val="24"/>
              </w:rPr>
              <w:t xml:space="preserve">alių susitarimu ir nurodomi </w:t>
            </w:r>
            <w:r>
              <w:rPr>
                <w:rFonts w:ascii="Calibri" w:hAnsi="Calibri" w:cs="Calibri"/>
                <w:szCs w:val="24"/>
              </w:rPr>
              <w:t>tiekėjo</w:t>
            </w:r>
            <w:r w:rsidRPr="00761075">
              <w:rPr>
                <w:rFonts w:ascii="Calibri" w:hAnsi="Calibri" w:cs="Calibri"/>
                <w:szCs w:val="24"/>
              </w:rPr>
              <w:t xml:space="preserve"> pateikiamoje sąskaitoje faktūroje. Prekėms </w:t>
            </w:r>
            <w:r>
              <w:rPr>
                <w:rFonts w:ascii="Calibri" w:hAnsi="Calibri" w:cs="Calibri"/>
                <w:szCs w:val="24"/>
              </w:rPr>
              <w:t xml:space="preserve">bus </w:t>
            </w:r>
            <w:r w:rsidRPr="00761075">
              <w:rPr>
                <w:rFonts w:ascii="Calibri" w:hAnsi="Calibri" w:cs="Calibri"/>
                <w:szCs w:val="24"/>
              </w:rPr>
              <w:t xml:space="preserve">taikoma </w:t>
            </w:r>
            <w:r>
              <w:rPr>
                <w:rFonts w:ascii="Calibri" w:hAnsi="Calibri" w:cs="Calibri"/>
                <w:szCs w:val="24"/>
              </w:rPr>
              <w:t>tiekėjo pasiūlyme nurodyta</w:t>
            </w:r>
            <w:r w:rsidRPr="00761075">
              <w:rPr>
                <w:rFonts w:ascii="Calibri" w:hAnsi="Calibri" w:cs="Calibri"/>
                <w:szCs w:val="24"/>
              </w:rPr>
              <w:t xml:space="preserve"> nuolaida nuo </w:t>
            </w:r>
            <w:r>
              <w:rPr>
                <w:rFonts w:ascii="Calibri" w:hAnsi="Calibri" w:cs="Calibri"/>
                <w:szCs w:val="24"/>
              </w:rPr>
              <w:t>tiekėjo</w:t>
            </w:r>
            <w:r w:rsidRPr="00761075">
              <w:rPr>
                <w:rFonts w:ascii="Calibri" w:hAnsi="Calibri" w:cs="Calibri"/>
                <w:szCs w:val="24"/>
              </w:rPr>
              <w:t xml:space="preserve"> prekybos vietoje, kataloge ar interneto svetainėje nurodytų galiojančių kainų kiekvieno pirkimo metu.</w:t>
            </w:r>
          </w:p>
          <w:p w14:paraId="1452A5FF" w14:textId="4A9253E6" w:rsidR="00520777" w:rsidRDefault="00520777" w:rsidP="009F7B99">
            <w:pPr>
              <w:ind w:left="142" w:right="138" w:firstLine="851"/>
              <w:jc w:val="both"/>
              <w:rPr>
                <w:rFonts w:ascii="Calibri" w:hAnsi="Calibri" w:cs="Calibri"/>
                <w:szCs w:val="24"/>
              </w:rPr>
            </w:pPr>
            <w:r>
              <w:rPr>
                <w:rFonts w:ascii="Calibri" w:hAnsi="Calibri" w:cs="Calibri"/>
                <w:szCs w:val="24"/>
              </w:rPr>
              <w:t>Pasiūlymų vertinimui tiekėjai turėjo nurodyti dešimties Perkančiosios organizacijos nurodytų prekių kainas bei pateikti n</w:t>
            </w:r>
            <w:r w:rsidRPr="00761075">
              <w:rPr>
                <w:rFonts w:ascii="Calibri" w:hAnsi="Calibri" w:cs="Calibri"/>
                <w:szCs w:val="24"/>
              </w:rPr>
              <w:t>uoroda</w:t>
            </w:r>
            <w:r>
              <w:rPr>
                <w:rFonts w:ascii="Calibri" w:hAnsi="Calibri" w:cs="Calibri"/>
                <w:szCs w:val="24"/>
              </w:rPr>
              <w:t>s</w:t>
            </w:r>
            <w:r w:rsidRPr="00761075">
              <w:rPr>
                <w:rFonts w:ascii="Calibri" w:hAnsi="Calibri" w:cs="Calibri"/>
                <w:szCs w:val="24"/>
              </w:rPr>
              <w:t xml:space="preserve"> į </w:t>
            </w:r>
            <w:r>
              <w:rPr>
                <w:rFonts w:ascii="Calibri" w:hAnsi="Calibri" w:cs="Calibri"/>
                <w:szCs w:val="24"/>
              </w:rPr>
              <w:t xml:space="preserve">šių </w:t>
            </w:r>
            <w:r w:rsidRPr="00761075">
              <w:rPr>
                <w:rFonts w:ascii="Calibri" w:hAnsi="Calibri" w:cs="Calibri"/>
                <w:szCs w:val="24"/>
              </w:rPr>
              <w:t>prek</w:t>
            </w:r>
            <w:r>
              <w:rPr>
                <w:rFonts w:ascii="Calibri" w:hAnsi="Calibri" w:cs="Calibri"/>
                <w:szCs w:val="24"/>
              </w:rPr>
              <w:t>ių</w:t>
            </w:r>
            <w:r w:rsidRPr="00761075">
              <w:rPr>
                <w:rFonts w:ascii="Calibri" w:hAnsi="Calibri" w:cs="Calibri"/>
                <w:szCs w:val="24"/>
              </w:rPr>
              <w:t xml:space="preserve"> pozicij</w:t>
            </w:r>
            <w:r>
              <w:rPr>
                <w:rFonts w:ascii="Calibri" w:hAnsi="Calibri" w:cs="Calibri"/>
                <w:szCs w:val="24"/>
              </w:rPr>
              <w:t>as</w:t>
            </w:r>
            <w:r w:rsidRPr="00761075">
              <w:rPr>
                <w:rFonts w:ascii="Calibri" w:hAnsi="Calibri" w:cs="Calibri"/>
                <w:szCs w:val="24"/>
              </w:rPr>
              <w:t xml:space="preserve"> tiekėjo internetinėje/ elektroninėje parduotuvėje</w:t>
            </w:r>
            <w:r>
              <w:rPr>
                <w:rFonts w:ascii="Calibri" w:hAnsi="Calibri" w:cs="Calibri"/>
                <w:szCs w:val="24"/>
              </w:rPr>
              <w:t xml:space="preserve">. </w:t>
            </w:r>
            <w:r w:rsidRPr="00761075">
              <w:rPr>
                <w:rFonts w:ascii="Calibri" w:hAnsi="Calibri" w:cs="Calibri"/>
                <w:szCs w:val="24"/>
              </w:rPr>
              <w:t>Tiekėj</w:t>
            </w:r>
            <w:r w:rsidR="00415A82">
              <w:rPr>
                <w:rFonts w:ascii="Calibri" w:hAnsi="Calibri" w:cs="Calibri"/>
                <w:szCs w:val="24"/>
              </w:rPr>
              <w:t>ų</w:t>
            </w:r>
            <w:r w:rsidRPr="00761075">
              <w:rPr>
                <w:rFonts w:ascii="Calibri" w:hAnsi="Calibri" w:cs="Calibri"/>
                <w:szCs w:val="24"/>
              </w:rPr>
              <w:t xml:space="preserve"> </w:t>
            </w:r>
            <w:r>
              <w:rPr>
                <w:rFonts w:ascii="Calibri" w:hAnsi="Calibri" w:cs="Calibri"/>
                <w:szCs w:val="24"/>
              </w:rPr>
              <w:t>pasiūlym</w:t>
            </w:r>
            <w:r w:rsidR="00433275">
              <w:rPr>
                <w:rFonts w:ascii="Calibri" w:hAnsi="Calibri" w:cs="Calibri"/>
                <w:szCs w:val="24"/>
              </w:rPr>
              <w:t>uos</w:t>
            </w:r>
            <w:r>
              <w:rPr>
                <w:rFonts w:ascii="Calibri" w:hAnsi="Calibri" w:cs="Calibri"/>
                <w:szCs w:val="24"/>
              </w:rPr>
              <w:t xml:space="preserve">e </w:t>
            </w:r>
            <w:r w:rsidRPr="00761075">
              <w:rPr>
                <w:rFonts w:ascii="Calibri" w:hAnsi="Calibri" w:cs="Calibri"/>
                <w:szCs w:val="24"/>
              </w:rPr>
              <w:t xml:space="preserve">nurodytos prekių kainos ir šių prekių kainos </w:t>
            </w:r>
            <w:r w:rsidR="00433275">
              <w:rPr>
                <w:rFonts w:ascii="Calibri" w:hAnsi="Calibri" w:cs="Calibri"/>
                <w:szCs w:val="24"/>
              </w:rPr>
              <w:t xml:space="preserve">tiekėjų </w:t>
            </w:r>
            <w:r w:rsidRPr="00761075">
              <w:rPr>
                <w:rFonts w:ascii="Calibri" w:hAnsi="Calibri" w:cs="Calibri"/>
                <w:szCs w:val="24"/>
              </w:rPr>
              <w:t>interneto svetainė</w:t>
            </w:r>
            <w:r w:rsidR="00433275">
              <w:rPr>
                <w:rFonts w:ascii="Calibri" w:hAnsi="Calibri" w:cs="Calibri"/>
                <w:szCs w:val="24"/>
              </w:rPr>
              <w:t>se</w:t>
            </w:r>
            <w:r w:rsidRPr="00761075">
              <w:rPr>
                <w:rFonts w:ascii="Calibri" w:hAnsi="Calibri" w:cs="Calibri"/>
                <w:szCs w:val="24"/>
              </w:rPr>
              <w:t xml:space="preserve"> (įskaitant internetines</w:t>
            </w:r>
            <w:r w:rsidR="000768D5">
              <w:rPr>
                <w:rFonts w:ascii="Calibri" w:hAnsi="Calibri" w:cs="Calibri"/>
                <w:szCs w:val="24"/>
              </w:rPr>
              <w:t xml:space="preserve"> </w:t>
            </w:r>
            <w:r w:rsidRPr="00761075">
              <w:rPr>
                <w:rFonts w:ascii="Calibri" w:hAnsi="Calibri" w:cs="Calibri"/>
                <w:szCs w:val="24"/>
              </w:rPr>
              <w:t>/</w:t>
            </w:r>
            <w:r w:rsidR="000768D5">
              <w:rPr>
                <w:rFonts w:ascii="Calibri" w:hAnsi="Calibri" w:cs="Calibri"/>
                <w:szCs w:val="24"/>
              </w:rPr>
              <w:t xml:space="preserve"> </w:t>
            </w:r>
            <w:r w:rsidRPr="00761075">
              <w:rPr>
                <w:rFonts w:ascii="Calibri" w:hAnsi="Calibri" w:cs="Calibri"/>
                <w:szCs w:val="24"/>
              </w:rPr>
              <w:t>elektronines parduotuves) pasiūlym</w:t>
            </w:r>
            <w:r>
              <w:rPr>
                <w:rFonts w:ascii="Calibri" w:hAnsi="Calibri" w:cs="Calibri"/>
                <w:szCs w:val="24"/>
              </w:rPr>
              <w:t>ų</w:t>
            </w:r>
            <w:r w:rsidRPr="00761075">
              <w:rPr>
                <w:rFonts w:ascii="Calibri" w:hAnsi="Calibri" w:cs="Calibri"/>
                <w:szCs w:val="24"/>
              </w:rPr>
              <w:t xml:space="preserve"> vertinimo metu</w:t>
            </w:r>
            <w:r>
              <w:rPr>
                <w:rFonts w:ascii="Calibri" w:hAnsi="Calibri" w:cs="Calibri"/>
                <w:szCs w:val="24"/>
              </w:rPr>
              <w:t xml:space="preserve"> </w:t>
            </w:r>
            <w:r w:rsidRPr="00761075">
              <w:rPr>
                <w:rFonts w:ascii="Calibri" w:hAnsi="Calibri" w:cs="Calibri"/>
                <w:szCs w:val="24"/>
              </w:rPr>
              <w:t>tur</w:t>
            </w:r>
            <w:r>
              <w:rPr>
                <w:rFonts w:ascii="Calibri" w:hAnsi="Calibri" w:cs="Calibri"/>
                <w:szCs w:val="24"/>
              </w:rPr>
              <w:t>ėjo</w:t>
            </w:r>
            <w:r w:rsidRPr="00761075">
              <w:rPr>
                <w:rFonts w:ascii="Calibri" w:hAnsi="Calibri" w:cs="Calibri"/>
                <w:szCs w:val="24"/>
              </w:rPr>
              <w:t xml:space="preserve"> sutapti</w:t>
            </w:r>
            <w:r>
              <w:rPr>
                <w:rFonts w:ascii="Calibri" w:hAnsi="Calibri" w:cs="Calibri"/>
                <w:szCs w:val="24"/>
              </w:rPr>
              <w:t xml:space="preserve"> (</w:t>
            </w:r>
            <w:r w:rsidRPr="00761075">
              <w:rPr>
                <w:rFonts w:ascii="Calibri" w:hAnsi="Calibri" w:cs="Calibri"/>
                <w:szCs w:val="24"/>
              </w:rPr>
              <w:t>Pirkimo specialiųjų sąlygų 6 pried</w:t>
            </w:r>
            <w:r>
              <w:rPr>
                <w:rFonts w:ascii="Calibri" w:hAnsi="Calibri" w:cs="Calibri"/>
                <w:szCs w:val="24"/>
              </w:rPr>
              <w:t>o</w:t>
            </w:r>
            <w:r w:rsidRPr="00761075">
              <w:rPr>
                <w:rFonts w:ascii="Calibri" w:hAnsi="Calibri" w:cs="Calibri"/>
                <w:szCs w:val="24"/>
              </w:rPr>
              <w:t xml:space="preserve"> „Pasiūlymo forma“</w:t>
            </w:r>
            <w:r>
              <w:rPr>
                <w:rFonts w:ascii="Calibri" w:hAnsi="Calibri" w:cs="Calibri"/>
                <w:szCs w:val="24"/>
              </w:rPr>
              <w:t xml:space="preserve"> 1 lentelė</w:t>
            </w:r>
            <w:r w:rsidR="000768D5">
              <w:rPr>
                <w:rFonts w:ascii="Calibri" w:hAnsi="Calibri" w:cs="Calibri"/>
                <w:szCs w:val="24"/>
              </w:rPr>
              <w:t>)</w:t>
            </w:r>
            <w:r>
              <w:rPr>
                <w:rFonts w:ascii="Calibri" w:hAnsi="Calibri" w:cs="Calibri"/>
                <w:szCs w:val="24"/>
              </w:rPr>
              <w:t>.</w:t>
            </w:r>
            <w:r w:rsidRPr="00761075">
              <w:rPr>
                <w:rFonts w:ascii="Calibri" w:hAnsi="Calibri" w:cs="Calibri"/>
                <w:szCs w:val="24"/>
              </w:rPr>
              <w:t xml:space="preserve"> </w:t>
            </w:r>
            <w:r w:rsidRPr="00FA6A41">
              <w:rPr>
                <w:rFonts w:ascii="Calibri" w:hAnsi="Calibri" w:cs="Calibri"/>
                <w:szCs w:val="24"/>
              </w:rPr>
              <w:t>Pirkimo specialiųjų sąlygų 7 pried</w:t>
            </w:r>
            <w:r>
              <w:rPr>
                <w:rFonts w:ascii="Calibri" w:hAnsi="Calibri" w:cs="Calibri"/>
                <w:szCs w:val="24"/>
              </w:rPr>
              <w:t>o</w:t>
            </w:r>
            <w:r w:rsidRPr="00FA6A41">
              <w:rPr>
                <w:rFonts w:ascii="Calibri" w:hAnsi="Calibri" w:cs="Calibri"/>
                <w:szCs w:val="24"/>
              </w:rPr>
              <w:t xml:space="preserve"> „Pasiūlymų vertinimo kriterijai ir sąlygos“</w:t>
            </w:r>
            <w:r>
              <w:rPr>
                <w:rFonts w:ascii="Calibri" w:hAnsi="Calibri" w:cs="Calibri"/>
                <w:szCs w:val="24"/>
              </w:rPr>
              <w:t xml:space="preserve"> 3 punkte patikslinta, kad minėtas 10 </w:t>
            </w:r>
            <w:r w:rsidRPr="00FA6A41">
              <w:rPr>
                <w:rFonts w:ascii="Calibri" w:hAnsi="Calibri" w:cs="Calibri"/>
                <w:szCs w:val="24"/>
              </w:rPr>
              <w:t>prekių sąrašas pateik</w:t>
            </w:r>
            <w:r>
              <w:rPr>
                <w:rFonts w:ascii="Calibri" w:hAnsi="Calibri" w:cs="Calibri"/>
                <w:szCs w:val="24"/>
              </w:rPr>
              <w:t>t</w:t>
            </w:r>
            <w:r w:rsidRPr="00FA6A41">
              <w:rPr>
                <w:rFonts w:ascii="Calibri" w:hAnsi="Calibri" w:cs="Calibri"/>
                <w:szCs w:val="24"/>
              </w:rPr>
              <w:t>as tik pasiūlym</w:t>
            </w:r>
            <w:r>
              <w:rPr>
                <w:rFonts w:ascii="Calibri" w:hAnsi="Calibri" w:cs="Calibri"/>
                <w:szCs w:val="24"/>
              </w:rPr>
              <w:t>ų</w:t>
            </w:r>
            <w:r w:rsidRPr="00FA6A41">
              <w:rPr>
                <w:rFonts w:ascii="Calibri" w:hAnsi="Calibri" w:cs="Calibri"/>
                <w:szCs w:val="24"/>
              </w:rPr>
              <w:t xml:space="preserve"> vertinimo tikslais</w:t>
            </w:r>
            <w:r>
              <w:rPr>
                <w:rFonts w:ascii="Calibri" w:hAnsi="Calibri" w:cs="Calibri"/>
                <w:szCs w:val="24"/>
              </w:rPr>
              <w:t xml:space="preserve">. </w:t>
            </w:r>
          </w:p>
          <w:p w14:paraId="41B6D139" w14:textId="2DB77D34" w:rsidR="00520777" w:rsidRDefault="00520777" w:rsidP="009F7B99">
            <w:pPr>
              <w:ind w:left="142" w:right="138" w:firstLine="851"/>
              <w:jc w:val="both"/>
              <w:rPr>
                <w:rFonts w:ascii="Calibri" w:hAnsi="Calibri" w:cs="Calibri"/>
                <w:szCs w:val="24"/>
              </w:rPr>
            </w:pPr>
            <w:r w:rsidRPr="00D53364">
              <w:rPr>
                <w:rFonts w:ascii="Calibri" w:hAnsi="Calibri" w:cs="Calibri"/>
                <w:szCs w:val="24"/>
              </w:rPr>
              <w:tab/>
              <w:t>Ekonomin</w:t>
            </w:r>
            <w:r>
              <w:rPr>
                <w:rFonts w:ascii="Calibri" w:hAnsi="Calibri" w:cs="Calibri"/>
                <w:szCs w:val="24"/>
              </w:rPr>
              <w:t>į</w:t>
            </w:r>
            <w:r w:rsidRPr="00D53364">
              <w:rPr>
                <w:rFonts w:ascii="Calibri" w:hAnsi="Calibri" w:cs="Calibri"/>
                <w:szCs w:val="24"/>
              </w:rPr>
              <w:t xml:space="preserve"> </w:t>
            </w:r>
            <w:r>
              <w:rPr>
                <w:rFonts w:ascii="Calibri" w:hAnsi="Calibri" w:cs="Calibri"/>
                <w:szCs w:val="24"/>
              </w:rPr>
              <w:t>pasiūlymų naudingumą numatyta</w:t>
            </w:r>
            <w:r w:rsidRPr="00D53364">
              <w:rPr>
                <w:rFonts w:ascii="Calibri" w:hAnsi="Calibri" w:cs="Calibri"/>
                <w:szCs w:val="24"/>
              </w:rPr>
              <w:t xml:space="preserve"> apskaičiuo</w:t>
            </w:r>
            <w:r>
              <w:rPr>
                <w:rFonts w:ascii="Calibri" w:hAnsi="Calibri" w:cs="Calibri"/>
                <w:szCs w:val="24"/>
              </w:rPr>
              <w:t>ti</w:t>
            </w:r>
            <w:r w:rsidRPr="00D53364">
              <w:rPr>
                <w:rFonts w:ascii="Calibri" w:hAnsi="Calibri" w:cs="Calibri"/>
                <w:szCs w:val="24"/>
              </w:rPr>
              <w:t xml:space="preserve"> </w:t>
            </w:r>
            <w:r>
              <w:rPr>
                <w:rFonts w:ascii="Calibri" w:hAnsi="Calibri" w:cs="Calibri"/>
                <w:szCs w:val="24"/>
              </w:rPr>
              <w:t>sudedant reikšmes, gautas ti</w:t>
            </w:r>
            <w:r w:rsidRPr="00D53364">
              <w:rPr>
                <w:rFonts w:ascii="Calibri" w:hAnsi="Calibri" w:cs="Calibri"/>
                <w:szCs w:val="24"/>
              </w:rPr>
              <w:t>ekėjo pasiūlyt</w:t>
            </w:r>
            <w:r>
              <w:rPr>
                <w:rFonts w:ascii="Calibri" w:hAnsi="Calibri" w:cs="Calibri"/>
                <w:szCs w:val="24"/>
              </w:rPr>
              <w:t>as</w:t>
            </w:r>
            <w:r w:rsidRPr="00D53364">
              <w:rPr>
                <w:rFonts w:ascii="Calibri" w:hAnsi="Calibri" w:cs="Calibri"/>
                <w:szCs w:val="24"/>
              </w:rPr>
              <w:t xml:space="preserve"> nurodyt</w:t>
            </w:r>
            <w:r>
              <w:rPr>
                <w:rFonts w:ascii="Calibri" w:hAnsi="Calibri" w:cs="Calibri"/>
                <w:szCs w:val="24"/>
              </w:rPr>
              <w:t>ų</w:t>
            </w:r>
            <w:r w:rsidRPr="00D53364">
              <w:rPr>
                <w:rFonts w:ascii="Calibri" w:hAnsi="Calibri" w:cs="Calibri"/>
                <w:szCs w:val="24"/>
              </w:rPr>
              <w:t xml:space="preserve"> prek</w:t>
            </w:r>
            <w:r>
              <w:rPr>
                <w:rFonts w:ascii="Calibri" w:hAnsi="Calibri" w:cs="Calibri"/>
                <w:szCs w:val="24"/>
              </w:rPr>
              <w:t>ių</w:t>
            </w:r>
            <w:r w:rsidRPr="00D53364">
              <w:rPr>
                <w:rFonts w:ascii="Calibri" w:hAnsi="Calibri" w:cs="Calibri"/>
                <w:szCs w:val="24"/>
              </w:rPr>
              <w:t xml:space="preserve"> kain</w:t>
            </w:r>
            <w:r>
              <w:rPr>
                <w:rFonts w:ascii="Calibri" w:hAnsi="Calibri" w:cs="Calibri"/>
                <w:szCs w:val="24"/>
              </w:rPr>
              <w:t>as</w:t>
            </w:r>
            <w:r w:rsidRPr="00D53364">
              <w:rPr>
                <w:rFonts w:ascii="Calibri" w:hAnsi="Calibri" w:cs="Calibri"/>
                <w:szCs w:val="24"/>
              </w:rPr>
              <w:t xml:space="preserve"> padaugin</w:t>
            </w:r>
            <w:r>
              <w:rPr>
                <w:rFonts w:ascii="Calibri" w:hAnsi="Calibri" w:cs="Calibri"/>
                <w:szCs w:val="24"/>
              </w:rPr>
              <w:t>us</w:t>
            </w:r>
            <w:r w:rsidRPr="00D53364">
              <w:rPr>
                <w:rFonts w:ascii="Calibri" w:hAnsi="Calibri" w:cs="Calibri"/>
                <w:szCs w:val="24"/>
              </w:rPr>
              <w:t xml:space="preserve"> iš </w:t>
            </w:r>
            <w:r w:rsidR="000E0A9C">
              <w:rPr>
                <w:rFonts w:ascii="Calibri" w:hAnsi="Calibri" w:cs="Calibri"/>
                <w:szCs w:val="24"/>
              </w:rPr>
              <w:t xml:space="preserve">tų </w:t>
            </w:r>
            <w:r w:rsidRPr="00D53364">
              <w:rPr>
                <w:rFonts w:ascii="Calibri" w:hAnsi="Calibri" w:cs="Calibri"/>
                <w:szCs w:val="24"/>
              </w:rPr>
              <w:t>prek</w:t>
            </w:r>
            <w:r>
              <w:rPr>
                <w:rFonts w:ascii="Calibri" w:hAnsi="Calibri" w:cs="Calibri"/>
                <w:szCs w:val="24"/>
              </w:rPr>
              <w:t>ių</w:t>
            </w:r>
            <w:r w:rsidRPr="00D53364">
              <w:rPr>
                <w:rFonts w:ascii="Calibri" w:hAnsi="Calibri" w:cs="Calibri"/>
                <w:szCs w:val="24"/>
              </w:rPr>
              <w:t xml:space="preserve"> kainai taikom</w:t>
            </w:r>
            <w:r>
              <w:rPr>
                <w:rFonts w:ascii="Calibri" w:hAnsi="Calibri" w:cs="Calibri"/>
                <w:szCs w:val="24"/>
              </w:rPr>
              <w:t>ų</w:t>
            </w:r>
            <w:r w:rsidRPr="00D53364">
              <w:rPr>
                <w:rFonts w:ascii="Calibri" w:hAnsi="Calibri" w:cs="Calibri"/>
                <w:szCs w:val="24"/>
              </w:rPr>
              <w:t xml:space="preserve"> lyginam</w:t>
            </w:r>
            <w:r>
              <w:rPr>
                <w:rFonts w:ascii="Calibri" w:hAnsi="Calibri" w:cs="Calibri"/>
                <w:szCs w:val="24"/>
              </w:rPr>
              <w:t>ųjų</w:t>
            </w:r>
            <w:r w:rsidRPr="00D53364">
              <w:rPr>
                <w:rFonts w:ascii="Calibri" w:hAnsi="Calibri" w:cs="Calibri"/>
                <w:szCs w:val="24"/>
              </w:rPr>
              <w:t xml:space="preserve"> svori</w:t>
            </w:r>
            <w:r>
              <w:rPr>
                <w:rFonts w:ascii="Calibri" w:hAnsi="Calibri" w:cs="Calibri"/>
                <w:szCs w:val="24"/>
              </w:rPr>
              <w:t>ų (</w:t>
            </w:r>
            <w:r w:rsidRPr="00FA6A41">
              <w:rPr>
                <w:rFonts w:ascii="Calibri" w:hAnsi="Calibri" w:cs="Calibri"/>
                <w:szCs w:val="24"/>
              </w:rPr>
              <w:t>Pirkimo specialiųjų sąlygų 7 pried</w:t>
            </w:r>
            <w:r>
              <w:rPr>
                <w:rFonts w:ascii="Calibri" w:hAnsi="Calibri" w:cs="Calibri"/>
                <w:szCs w:val="24"/>
              </w:rPr>
              <w:t>o</w:t>
            </w:r>
            <w:r w:rsidRPr="00FA6A41">
              <w:rPr>
                <w:rFonts w:ascii="Calibri" w:hAnsi="Calibri" w:cs="Calibri"/>
                <w:szCs w:val="24"/>
              </w:rPr>
              <w:t xml:space="preserve"> „Pasiūlymų vertinimo kriterijai ir sąlygos“</w:t>
            </w:r>
            <w:r>
              <w:rPr>
                <w:rFonts w:ascii="Calibri" w:hAnsi="Calibri" w:cs="Calibri"/>
                <w:szCs w:val="24"/>
              </w:rPr>
              <w:t xml:space="preserve"> 2 punktas). Remiantis Pirkimo dokumentais, vertinant pasiūlymus nenumatyta atsižvelgti į tiekėjų siūlomas nuolaidas.</w:t>
            </w:r>
          </w:p>
          <w:p w14:paraId="1D854A48" w14:textId="4CB46C4F" w:rsidR="00520777" w:rsidRDefault="00520777" w:rsidP="009F7B99">
            <w:pPr>
              <w:ind w:left="142" w:right="138" w:firstLine="851"/>
              <w:jc w:val="both"/>
              <w:rPr>
                <w:rFonts w:ascii="Calibri" w:hAnsi="Calibri" w:cs="Calibri"/>
                <w:szCs w:val="24"/>
              </w:rPr>
            </w:pPr>
            <w:r>
              <w:rPr>
                <w:rFonts w:ascii="Calibri" w:hAnsi="Calibri" w:cs="Calibri"/>
                <w:szCs w:val="24"/>
              </w:rPr>
              <w:t>Tarnybos vertinimu, vien reikalavimas, kad t</w:t>
            </w:r>
            <w:r w:rsidRPr="00761075">
              <w:rPr>
                <w:rFonts w:ascii="Calibri" w:hAnsi="Calibri" w:cs="Calibri"/>
                <w:szCs w:val="24"/>
              </w:rPr>
              <w:t xml:space="preserve">iekėjo </w:t>
            </w:r>
            <w:r>
              <w:rPr>
                <w:rFonts w:ascii="Calibri" w:hAnsi="Calibri" w:cs="Calibri"/>
                <w:szCs w:val="24"/>
              </w:rPr>
              <w:t xml:space="preserve">pasiūlyme </w:t>
            </w:r>
            <w:r w:rsidRPr="00761075">
              <w:rPr>
                <w:rFonts w:ascii="Calibri" w:hAnsi="Calibri" w:cs="Calibri"/>
                <w:szCs w:val="24"/>
              </w:rPr>
              <w:t>nurodytos prekių kainos pasiūlym</w:t>
            </w:r>
            <w:r>
              <w:rPr>
                <w:rFonts w:ascii="Calibri" w:hAnsi="Calibri" w:cs="Calibri"/>
                <w:szCs w:val="24"/>
              </w:rPr>
              <w:t>ų</w:t>
            </w:r>
            <w:r w:rsidRPr="00761075">
              <w:rPr>
                <w:rFonts w:ascii="Calibri" w:hAnsi="Calibri" w:cs="Calibri"/>
                <w:szCs w:val="24"/>
              </w:rPr>
              <w:t xml:space="preserve"> vertinimo metu</w:t>
            </w:r>
            <w:r>
              <w:rPr>
                <w:rFonts w:ascii="Calibri" w:hAnsi="Calibri" w:cs="Calibri"/>
                <w:szCs w:val="24"/>
              </w:rPr>
              <w:t xml:space="preserve"> </w:t>
            </w:r>
            <w:r w:rsidRPr="00761075">
              <w:rPr>
                <w:rFonts w:ascii="Calibri" w:hAnsi="Calibri" w:cs="Calibri"/>
                <w:szCs w:val="24"/>
              </w:rPr>
              <w:t>sutapt</w:t>
            </w:r>
            <w:r>
              <w:rPr>
                <w:rFonts w:ascii="Calibri" w:hAnsi="Calibri" w:cs="Calibri"/>
                <w:szCs w:val="24"/>
              </w:rPr>
              <w:t>ų</w:t>
            </w:r>
            <w:r w:rsidRPr="00761075">
              <w:rPr>
                <w:rFonts w:ascii="Calibri" w:hAnsi="Calibri" w:cs="Calibri"/>
                <w:szCs w:val="24"/>
              </w:rPr>
              <w:t xml:space="preserve"> </w:t>
            </w:r>
            <w:r>
              <w:rPr>
                <w:rFonts w:ascii="Calibri" w:hAnsi="Calibri" w:cs="Calibri"/>
                <w:szCs w:val="24"/>
              </w:rPr>
              <w:t xml:space="preserve">su </w:t>
            </w:r>
            <w:r w:rsidRPr="00761075">
              <w:rPr>
                <w:rFonts w:ascii="Calibri" w:hAnsi="Calibri" w:cs="Calibri"/>
                <w:szCs w:val="24"/>
              </w:rPr>
              <w:t>šių prekių kaino</w:t>
            </w:r>
            <w:r>
              <w:rPr>
                <w:rFonts w:ascii="Calibri" w:hAnsi="Calibri" w:cs="Calibri"/>
                <w:szCs w:val="24"/>
              </w:rPr>
              <w:t>mi</w:t>
            </w:r>
            <w:r w:rsidRPr="00761075">
              <w:rPr>
                <w:rFonts w:ascii="Calibri" w:hAnsi="Calibri" w:cs="Calibri"/>
                <w:szCs w:val="24"/>
              </w:rPr>
              <w:t xml:space="preserve">s </w:t>
            </w:r>
            <w:r>
              <w:rPr>
                <w:rFonts w:ascii="Calibri" w:hAnsi="Calibri" w:cs="Calibri"/>
                <w:szCs w:val="24"/>
              </w:rPr>
              <w:t>tiekėjo</w:t>
            </w:r>
            <w:r w:rsidRPr="00761075">
              <w:rPr>
                <w:rFonts w:ascii="Calibri" w:hAnsi="Calibri" w:cs="Calibri"/>
                <w:szCs w:val="24"/>
              </w:rPr>
              <w:t xml:space="preserve"> elektronin</w:t>
            </w:r>
            <w:r>
              <w:rPr>
                <w:rFonts w:ascii="Calibri" w:hAnsi="Calibri" w:cs="Calibri"/>
                <w:szCs w:val="24"/>
              </w:rPr>
              <w:t>ėje</w:t>
            </w:r>
            <w:r w:rsidRPr="00761075">
              <w:rPr>
                <w:rFonts w:ascii="Calibri" w:hAnsi="Calibri" w:cs="Calibri"/>
                <w:szCs w:val="24"/>
              </w:rPr>
              <w:t xml:space="preserve"> parduotuv</w:t>
            </w:r>
            <w:r>
              <w:rPr>
                <w:rFonts w:ascii="Calibri" w:hAnsi="Calibri" w:cs="Calibri"/>
                <w:szCs w:val="24"/>
              </w:rPr>
              <w:t>ėje</w:t>
            </w:r>
            <w:r w:rsidRPr="00761075">
              <w:rPr>
                <w:rFonts w:ascii="Calibri" w:hAnsi="Calibri" w:cs="Calibri"/>
                <w:szCs w:val="24"/>
              </w:rPr>
              <w:t xml:space="preserve"> </w:t>
            </w:r>
            <w:r>
              <w:rPr>
                <w:rFonts w:ascii="Calibri" w:hAnsi="Calibri" w:cs="Calibri"/>
                <w:szCs w:val="24"/>
              </w:rPr>
              <w:t xml:space="preserve">neužtikrino, kad šių prekių kainos </w:t>
            </w:r>
            <w:r w:rsidRPr="00761075">
              <w:rPr>
                <w:rFonts w:ascii="Calibri" w:hAnsi="Calibri" w:cs="Calibri"/>
                <w:szCs w:val="24"/>
              </w:rPr>
              <w:t>elektronin</w:t>
            </w:r>
            <w:r>
              <w:rPr>
                <w:rFonts w:ascii="Calibri" w:hAnsi="Calibri" w:cs="Calibri"/>
                <w:szCs w:val="24"/>
              </w:rPr>
              <w:t>ėse</w:t>
            </w:r>
            <w:r w:rsidRPr="00761075">
              <w:rPr>
                <w:rFonts w:ascii="Calibri" w:hAnsi="Calibri" w:cs="Calibri"/>
                <w:szCs w:val="24"/>
              </w:rPr>
              <w:t xml:space="preserve"> parduotuv</w:t>
            </w:r>
            <w:r>
              <w:rPr>
                <w:rFonts w:ascii="Calibri" w:hAnsi="Calibri" w:cs="Calibri"/>
                <w:szCs w:val="24"/>
              </w:rPr>
              <w:t>ėse (ir atitinkamai tiekėjo pasiūlyme) pasiūlymų vertinimo metu nebuvo dirbtinai sumažintos</w:t>
            </w:r>
            <w:r w:rsidR="000768D5">
              <w:rPr>
                <w:rFonts w:ascii="Calibri" w:hAnsi="Calibri" w:cs="Calibri"/>
                <w:szCs w:val="24"/>
              </w:rPr>
              <w:t>,</w:t>
            </w:r>
            <w:r>
              <w:rPr>
                <w:rFonts w:ascii="Calibri" w:hAnsi="Calibri" w:cs="Calibri"/>
                <w:szCs w:val="24"/>
              </w:rPr>
              <w:t xml:space="preserve"> siekiant laimėti Pirkime (po to jas </w:t>
            </w:r>
            <w:r>
              <w:rPr>
                <w:rFonts w:ascii="Calibri" w:hAnsi="Calibri" w:cs="Calibri"/>
                <w:szCs w:val="24"/>
              </w:rPr>
              <w:lastRenderedPageBreak/>
              <w:t xml:space="preserve">pakeliant Sutarties vykdymo metu – kaip jau minėta, vykdant Sutartį, už </w:t>
            </w:r>
            <w:r w:rsidRPr="00494252">
              <w:rPr>
                <w:rFonts w:ascii="Calibri" w:hAnsi="Calibri" w:cs="Calibri"/>
                <w:szCs w:val="24"/>
              </w:rPr>
              <w:t xml:space="preserve">prekes apmokama </w:t>
            </w:r>
            <w:r w:rsidRPr="00D2369C">
              <w:rPr>
                <w:rFonts w:ascii="Calibri" w:hAnsi="Calibri" w:cs="Calibri"/>
                <w:szCs w:val="24"/>
              </w:rPr>
              <w:t>užsakymo</w:t>
            </w:r>
            <w:r w:rsidRPr="00494252">
              <w:rPr>
                <w:rFonts w:ascii="Calibri" w:hAnsi="Calibri" w:cs="Calibri"/>
                <w:szCs w:val="24"/>
              </w:rPr>
              <w:t xml:space="preserve"> pateikimo dieną tiekėjo viešai skelbiamomis</w:t>
            </w:r>
            <w:r>
              <w:rPr>
                <w:rFonts w:ascii="Calibri" w:hAnsi="Calibri" w:cs="Calibri"/>
                <w:szCs w:val="24"/>
              </w:rPr>
              <w:t xml:space="preserve"> kainomis). Siekiant to išvengti </w:t>
            </w:r>
            <w:r w:rsidRPr="001C10AB">
              <w:rPr>
                <w:rFonts w:ascii="Calibri" w:hAnsi="Calibri" w:cs="Calibri"/>
                <w:bCs/>
                <w:szCs w:val="24"/>
              </w:rPr>
              <w:t>Kainodaros taisyklių nustatymo metodiko</w:t>
            </w:r>
            <w:r>
              <w:rPr>
                <w:rFonts w:ascii="Calibri" w:hAnsi="Calibri" w:cs="Calibri"/>
                <w:bCs/>
                <w:szCs w:val="24"/>
              </w:rPr>
              <w:t xml:space="preserve">je siūloma reikalauti, kad </w:t>
            </w:r>
            <w:r w:rsidRPr="00240841">
              <w:rPr>
                <w:rFonts w:asciiTheme="minorHAnsi" w:hAnsiTheme="minorHAnsi" w:cstheme="minorHAnsi"/>
              </w:rPr>
              <w:t>teik</w:t>
            </w:r>
            <w:r>
              <w:rPr>
                <w:rFonts w:asciiTheme="minorHAnsi" w:hAnsiTheme="minorHAnsi" w:cstheme="minorHAnsi"/>
              </w:rPr>
              <w:t>dami</w:t>
            </w:r>
            <w:r w:rsidRPr="00240841">
              <w:rPr>
                <w:rFonts w:asciiTheme="minorHAnsi" w:hAnsiTheme="minorHAnsi" w:cstheme="minorHAnsi"/>
              </w:rPr>
              <w:t xml:space="preserve"> pasiūlym</w:t>
            </w:r>
            <w:r>
              <w:rPr>
                <w:rFonts w:asciiTheme="minorHAnsi" w:hAnsiTheme="minorHAnsi" w:cstheme="minorHAnsi"/>
              </w:rPr>
              <w:t>us</w:t>
            </w:r>
            <w:r w:rsidRPr="00240841">
              <w:rPr>
                <w:rFonts w:asciiTheme="minorHAnsi" w:hAnsiTheme="minorHAnsi" w:cstheme="minorHAnsi"/>
              </w:rPr>
              <w:t xml:space="preserve"> </w:t>
            </w:r>
            <w:r>
              <w:rPr>
                <w:rFonts w:asciiTheme="minorHAnsi" w:hAnsiTheme="minorHAnsi" w:cstheme="minorHAnsi"/>
              </w:rPr>
              <w:t xml:space="preserve">tiekėjai nurodytų tam tikro laikotarpio kainų vidurkius (ir pateiktų tai patvirtinančius dokumentus). </w:t>
            </w:r>
          </w:p>
          <w:p w14:paraId="1D7F6614" w14:textId="77777777" w:rsidR="00520777" w:rsidRDefault="00520777" w:rsidP="009F7B99">
            <w:pPr>
              <w:ind w:left="142" w:right="138" w:firstLine="851"/>
              <w:jc w:val="both"/>
              <w:rPr>
                <w:rFonts w:ascii="Calibri" w:hAnsi="Calibri" w:cs="Calibri"/>
                <w:szCs w:val="24"/>
              </w:rPr>
            </w:pPr>
            <w:r>
              <w:rPr>
                <w:rFonts w:ascii="Calibri" w:hAnsi="Calibri" w:cs="Calibri"/>
                <w:szCs w:val="24"/>
              </w:rPr>
              <w:t xml:space="preserve">Nevertinant siūlomos nuolaidos, gali susidaryti situacija, kai laimėjusiu galėtų būti pripažįstamas iš esmės aukštesnių kainų pasiūlymas. </w:t>
            </w:r>
          </w:p>
          <w:p w14:paraId="3B7BD067" w14:textId="20112220" w:rsidR="00520777" w:rsidRDefault="00520777" w:rsidP="009F7B99">
            <w:pPr>
              <w:ind w:left="142" w:right="138" w:firstLine="851"/>
              <w:jc w:val="both"/>
              <w:rPr>
                <w:rFonts w:asciiTheme="minorHAnsi" w:hAnsiTheme="minorHAnsi" w:cstheme="minorHAnsi"/>
                <w:bCs/>
                <w:iCs/>
                <w:szCs w:val="24"/>
                <w:lang w:eastAsia="lt-LT"/>
              </w:rPr>
            </w:pPr>
            <w:r w:rsidRPr="00817E12">
              <w:rPr>
                <w:rFonts w:ascii="Calibri" w:hAnsi="Calibri" w:cs="Calibri"/>
                <w:szCs w:val="24"/>
              </w:rPr>
              <w:t xml:space="preserve">Atsižvelgdama į tai, kas pirmiau išdėstyta, </w:t>
            </w:r>
            <w:r w:rsidRPr="00817E12">
              <w:rPr>
                <w:rFonts w:ascii="Calibri" w:hAnsi="Calibri" w:cs="Calibri"/>
                <w:bCs/>
                <w:szCs w:val="24"/>
              </w:rPr>
              <w:t>Tarnyba konstatuoja, kad</w:t>
            </w:r>
            <w:r>
              <w:rPr>
                <w:rFonts w:ascii="Calibri" w:hAnsi="Calibri" w:cs="Calibri"/>
                <w:bCs/>
                <w:szCs w:val="24"/>
              </w:rPr>
              <w:t xml:space="preserve"> pasirinkdama kintamo įkainio kainodarą, bet nenumačiusi kaip užtikrinti, kad siūlomos kainos pasiūlymų vertinimui nebūtų dirbtinai sumažintos ir nevertindama siūlomų nuolaidų, Perkančioji organizacija </w:t>
            </w:r>
            <w:r w:rsidRPr="00E4018D">
              <w:rPr>
                <w:rFonts w:asciiTheme="minorHAnsi" w:hAnsiTheme="minorHAnsi" w:cstheme="minorHAnsi"/>
                <w:iCs/>
                <w:szCs w:val="24"/>
                <w:lang w:eastAsia="lt-LT"/>
              </w:rPr>
              <w:t xml:space="preserve">pažeidė Įstatymo </w:t>
            </w:r>
            <w:r w:rsidRPr="00E4018D">
              <w:rPr>
                <w:rFonts w:asciiTheme="minorHAnsi" w:hAnsiTheme="minorHAnsi" w:cstheme="minorHAnsi"/>
                <w:bCs/>
                <w:iCs/>
                <w:szCs w:val="24"/>
                <w:lang w:eastAsia="lt-LT"/>
              </w:rPr>
              <w:t>17 straipsnio 1 dalyje įtvirtint</w:t>
            </w:r>
            <w:r>
              <w:rPr>
                <w:rFonts w:asciiTheme="minorHAnsi" w:hAnsiTheme="minorHAnsi" w:cstheme="minorHAnsi"/>
                <w:bCs/>
                <w:iCs/>
                <w:szCs w:val="24"/>
                <w:lang w:eastAsia="lt-LT"/>
              </w:rPr>
              <w:t xml:space="preserve">us </w:t>
            </w:r>
            <w:r w:rsidRPr="00E4018D">
              <w:rPr>
                <w:rFonts w:asciiTheme="minorHAnsi" w:hAnsiTheme="minorHAnsi" w:cstheme="minorHAnsi"/>
                <w:bCs/>
                <w:iCs/>
                <w:szCs w:val="24"/>
                <w:lang w:eastAsia="lt-LT"/>
              </w:rPr>
              <w:t xml:space="preserve">skaidrumo </w:t>
            </w:r>
            <w:r>
              <w:rPr>
                <w:rFonts w:asciiTheme="minorHAnsi" w:hAnsiTheme="minorHAnsi" w:cstheme="minorHAnsi"/>
                <w:bCs/>
                <w:iCs/>
                <w:szCs w:val="24"/>
                <w:lang w:eastAsia="lt-LT"/>
              </w:rPr>
              <w:t xml:space="preserve">ir proporcingumo </w:t>
            </w:r>
            <w:r w:rsidRPr="00E4018D">
              <w:rPr>
                <w:rFonts w:asciiTheme="minorHAnsi" w:hAnsiTheme="minorHAnsi" w:cstheme="minorHAnsi"/>
                <w:bCs/>
                <w:iCs/>
                <w:szCs w:val="24"/>
                <w:lang w:eastAsia="lt-LT"/>
              </w:rPr>
              <w:t>princip</w:t>
            </w:r>
            <w:r>
              <w:rPr>
                <w:rFonts w:asciiTheme="minorHAnsi" w:hAnsiTheme="minorHAnsi" w:cstheme="minorHAnsi"/>
                <w:bCs/>
                <w:iCs/>
                <w:szCs w:val="24"/>
                <w:lang w:eastAsia="lt-LT"/>
              </w:rPr>
              <w:t xml:space="preserve">us, </w:t>
            </w:r>
            <w:r w:rsidRPr="00C35B9E">
              <w:rPr>
                <w:rFonts w:asciiTheme="minorHAnsi" w:hAnsiTheme="minorHAnsi" w:cstheme="minorHAnsi"/>
                <w:bCs/>
                <w:iCs/>
                <w:szCs w:val="24"/>
                <w:lang w:eastAsia="lt-LT"/>
              </w:rPr>
              <w:t>Kainodaros taisyklių nustatymo metodikos 26.1papunkči</w:t>
            </w:r>
            <w:r w:rsidR="001A04D5">
              <w:rPr>
                <w:rFonts w:asciiTheme="minorHAnsi" w:hAnsiTheme="minorHAnsi" w:cstheme="minorHAnsi"/>
                <w:bCs/>
                <w:iCs/>
                <w:szCs w:val="24"/>
                <w:lang w:eastAsia="lt-LT"/>
              </w:rPr>
              <w:t>o</w:t>
            </w:r>
            <w:r>
              <w:rPr>
                <w:rFonts w:asciiTheme="minorHAnsi" w:hAnsiTheme="minorHAnsi" w:cstheme="minorHAnsi"/>
                <w:bCs/>
                <w:iCs/>
                <w:szCs w:val="24"/>
                <w:lang w:eastAsia="lt-LT"/>
              </w:rPr>
              <w:t xml:space="preserve"> reikalavimus.</w:t>
            </w:r>
          </w:p>
          <w:p w14:paraId="72899B33" w14:textId="77777777" w:rsidR="00520777" w:rsidRDefault="00520777" w:rsidP="001A04D5">
            <w:pPr>
              <w:ind w:left="142" w:right="138" w:firstLine="851"/>
              <w:jc w:val="both"/>
              <w:rPr>
                <w:rFonts w:asciiTheme="minorHAnsi" w:hAnsiTheme="minorHAnsi" w:cstheme="minorHAnsi"/>
                <w:iCs/>
                <w:szCs w:val="24"/>
                <w:lang w:eastAsia="lt-LT"/>
              </w:rPr>
            </w:pPr>
          </w:p>
        </w:tc>
      </w:tr>
    </w:tbl>
    <w:p w14:paraId="582E2A6C" w14:textId="77777777" w:rsidR="00356FE0" w:rsidRPr="000A0475" w:rsidRDefault="00356FE0">
      <w:pPr>
        <w:jc w:val="center"/>
        <w:rPr>
          <w:rFonts w:asciiTheme="minorHAnsi" w:hAnsiTheme="minorHAnsi" w:cstheme="minorHAnsi"/>
          <w:b/>
          <w:szCs w:val="24"/>
          <w:lang w:eastAsia="lt-LT"/>
        </w:rPr>
      </w:pPr>
    </w:p>
    <w:p w14:paraId="7E1E5E54" w14:textId="77777777"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IV dalis. Sprendimas</w:t>
      </w:r>
    </w:p>
    <w:p w14:paraId="6E15A856" w14:textId="77777777" w:rsidR="00356FE0" w:rsidRPr="000A0475" w:rsidRDefault="00356FE0">
      <w:pPr>
        <w:jc w:val="cente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0A0475" w14:paraId="10E5BDCE" w14:textId="77777777" w:rsidTr="00C65A7A">
        <w:tc>
          <w:tcPr>
            <w:tcW w:w="9634" w:type="dxa"/>
            <w:tcBorders>
              <w:top w:val="single" w:sz="4" w:space="0" w:color="auto"/>
              <w:left w:val="single" w:sz="4" w:space="0" w:color="auto"/>
              <w:bottom w:val="single" w:sz="4" w:space="0" w:color="auto"/>
              <w:right w:val="single" w:sz="4" w:space="0" w:color="auto"/>
            </w:tcBorders>
          </w:tcPr>
          <w:p w14:paraId="2CF74752" w14:textId="3A1307AC" w:rsidR="00956582" w:rsidRDefault="00956582" w:rsidP="00956582">
            <w:pPr>
              <w:ind w:left="142" w:right="136" w:firstLine="851"/>
              <w:jc w:val="both"/>
              <w:rPr>
                <w:rFonts w:asciiTheme="minorHAnsi" w:hAnsiTheme="minorHAnsi" w:cstheme="minorHAnsi"/>
                <w:iCs/>
                <w:szCs w:val="24"/>
                <w:lang w:eastAsia="lt-LT"/>
              </w:rPr>
            </w:pPr>
            <w:r>
              <w:rPr>
                <w:rFonts w:asciiTheme="minorHAnsi" w:hAnsiTheme="minorHAnsi" w:cstheme="minorHAnsi"/>
                <w:iCs/>
                <w:szCs w:val="24"/>
                <w:lang w:eastAsia="lt-LT"/>
              </w:rPr>
              <w:t xml:space="preserve">Atsižvelgiant į šios Vertinimo išvados II ir III dalyse konstatuotus Įstatymo pažeidimus, </w:t>
            </w:r>
            <w:r w:rsidRPr="00857713">
              <w:rPr>
                <w:rFonts w:asciiTheme="minorHAnsi" w:hAnsiTheme="minorHAnsi" w:cstheme="minorHAnsi"/>
                <w:iCs/>
                <w:szCs w:val="24"/>
                <w:lang w:eastAsia="lt-LT"/>
              </w:rPr>
              <w:t>taip pat į tai, kad Sutart</w:t>
            </w:r>
            <w:r w:rsidR="0003152F" w:rsidRPr="00857713">
              <w:rPr>
                <w:rFonts w:asciiTheme="minorHAnsi" w:hAnsiTheme="minorHAnsi" w:cstheme="minorHAnsi"/>
                <w:iCs/>
                <w:szCs w:val="24"/>
                <w:lang w:eastAsia="lt-LT"/>
              </w:rPr>
              <w:t>ie</w:t>
            </w:r>
            <w:r w:rsidRPr="00857713">
              <w:rPr>
                <w:rFonts w:asciiTheme="minorHAnsi" w:hAnsiTheme="minorHAnsi" w:cstheme="minorHAnsi"/>
                <w:iCs/>
                <w:szCs w:val="24"/>
                <w:lang w:eastAsia="lt-LT"/>
              </w:rPr>
              <w:t>s</w:t>
            </w:r>
            <w:r w:rsidR="0003152F" w:rsidRPr="00857713">
              <w:rPr>
                <w:rFonts w:asciiTheme="minorHAnsi" w:hAnsiTheme="minorHAnsi" w:cstheme="minorHAnsi"/>
                <w:iCs/>
                <w:szCs w:val="24"/>
                <w:lang w:eastAsia="lt-LT"/>
              </w:rPr>
              <w:t xml:space="preserve"> įvykdyta</w:t>
            </w:r>
            <w:r w:rsidR="0003152F">
              <w:rPr>
                <w:rFonts w:asciiTheme="minorHAnsi" w:hAnsiTheme="minorHAnsi" w:cstheme="minorHAnsi"/>
                <w:iCs/>
                <w:szCs w:val="24"/>
                <w:lang w:eastAsia="lt-LT"/>
              </w:rPr>
              <w:t xml:space="preserve"> mažiau kaip ketvirtadalis</w:t>
            </w:r>
            <w:r w:rsidR="00857713" w:rsidRPr="00DE314B">
              <w:rPr>
                <w:rFonts w:ascii="Calibri" w:hAnsi="Calibri" w:cs="Calibri"/>
                <w:bCs/>
                <w:szCs w:val="24"/>
                <w:vertAlign w:val="superscript"/>
              </w:rPr>
              <w:footnoteReference w:id="14"/>
            </w:r>
            <w:r w:rsidR="0003152F">
              <w:rPr>
                <w:rFonts w:asciiTheme="minorHAnsi" w:hAnsiTheme="minorHAnsi" w:cstheme="minorHAnsi"/>
                <w:iCs/>
                <w:szCs w:val="24"/>
                <w:lang w:eastAsia="lt-LT"/>
              </w:rPr>
              <w:t>, p</w:t>
            </w:r>
            <w:r w:rsidR="0003152F" w:rsidRPr="0003152F">
              <w:rPr>
                <w:rFonts w:asciiTheme="minorHAnsi" w:hAnsiTheme="minorHAnsi" w:cstheme="minorHAnsi"/>
                <w:iCs/>
                <w:szCs w:val="24"/>
                <w:lang w:eastAsia="lt-LT"/>
              </w:rPr>
              <w:t xml:space="preserve">rekės užsakomos </w:t>
            </w:r>
            <w:r w:rsidR="0003152F">
              <w:rPr>
                <w:rFonts w:asciiTheme="minorHAnsi" w:hAnsiTheme="minorHAnsi" w:cstheme="minorHAnsi"/>
                <w:iCs/>
                <w:szCs w:val="24"/>
                <w:lang w:eastAsia="lt-LT"/>
              </w:rPr>
              <w:t xml:space="preserve">dalimis, </w:t>
            </w:r>
            <w:r w:rsidR="0003152F" w:rsidRPr="0003152F">
              <w:rPr>
                <w:rFonts w:asciiTheme="minorHAnsi" w:hAnsiTheme="minorHAnsi" w:cstheme="minorHAnsi"/>
                <w:iCs/>
                <w:szCs w:val="24"/>
                <w:lang w:eastAsia="lt-LT"/>
              </w:rPr>
              <w:t>pagal faktinį poreikį</w:t>
            </w:r>
            <w:r>
              <w:rPr>
                <w:rFonts w:asciiTheme="minorHAnsi" w:hAnsiTheme="minorHAnsi" w:cstheme="minorHAnsi"/>
                <w:iCs/>
                <w:szCs w:val="24"/>
                <w:lang w:eastAsia="lt-LT"/>
              </w:rPr>
              <w:t xml:space="preserve">, </w:t>
            </w:r>
            <w:r w:rsidR="00702880">
              <w:rPr>
                <w:rFonts w:asciiTheme="minorHAnsi" w:hAnsiTheme="minorHAnsi" w:cstheme="minorHAnsi"/>
                <w:iCs/>
                <w:szCs w:val="24"/>
                <w:lang w:eastAsia="lt-LT"/>
              </w:rPr>
              <w:t xml:space="preserve">vadovaudamasi teisingumo ir protingumo kriterijais, </w:t>
            </w:r>
            <w:r w:rsidRPr="009F2DCA">
              <w:rPr>
                <w:rFonts w:asciiTheme="minorHAnsi" w:hAnsiTheme="minorHAnsi" w:cstheme="minorHAnsi"/>
                <w:iCs/>
                <w:szCs w:val="24"/>
                <w:lang w:eastAsia="lt-LT"/>
              </w:rPr>
              <w:t>Tarnyb</w:t>
            </w:r>
            <w:r>
              <w:rPr>
                <w:rFonts w:asciiTheme="minorHAnsi" w:hAnsiTheme="minorHAnsi" w:cstheme="minorHAnsi"/>
                <w:iCs/>
                <w:szCs w:val="24"/>
                <w:lang w:eastAsia="lt-LT"/>
              </w:rPr>
              <w:t>a</w:t>
            </w:r>
            <w:r w:rsidRPr="009F2DCA">
              <w:rPr>
                <w:rFonts w:asciiTheme="minorHAnsi" w:hAnsiTheme="minorHAnsi" w:cstheme="minorHAnsi"/>
                <w:iCs/>
                <w:szCs w:val="24"/>
                <w:lang w:eastAsia="lt-LT"/>
              </w:rPr>
              <w:t xml:space="preserve"> </w:t>
            </w:r>
            <w:r>
              <w:rPr>
                <w:rFonts w:asciiTheme="minorHAnsi" w:hAnsiTheme="minorHAnsi" w:cstheme="minorHAnsi"/>
                <w:iCs/>
                <w:szCs w:val="24"/>
                <w:lang w:eastAsia="lt-LT"/>
              </w:rPr>
              <w:t>rekomenduoja</w:t>
            </w:r>
            <w:r w:rsidRPr="009F2DCA">
              <w:rPr>
                <w:rFonts w:asciiTheme="minorHAnsi" w:hAnsiTheme="minorHAnsi" w:cstheme="minorHAnsi"/>
                <w:iCs/>
                <w:szCs w:val="24"/>
                <w:lang w:eastAsia="lt-LT"/>
              </w:rPr>
              <w:t xml:space="preserve"> </w:t>
            </w:r>
            <w:r>
              <w:rPr>
                <w:rFonts w:asciiTheme="minorHAnsi" w:hAnsiTheme="minorHAnsi" w:cstheme="minorHAnsi"/>
                <w:iCs/>
                <w:szCs w:val="24"/>
                <w:lang w:eastAsia="lt-LT"/>
              </w:rPr>
              <w:t>Sutart</w:t>
            </w:r>
            <w:r w:rsidR="00546496">
              <w:rPr>
                <w:rFonts w:asciiTheme="minorHAnsi" w:hAnsiTheme="minorHAnsi" w:cstheme="minorHAnsi"/>
                <w:iCs/>
                <w:szCs w:val="24"/>
                <w:lang w:eastAsia="lt-LT"/>
              </w:rPr>
              <w:t xml:space="preserve">į </w:t>
            </w:r>
            <w:r>
              <w:rPr>
                <w:rFonts w:asciiTheme="minorHAnsi" w:hAnsiTheme="minorHAnsi" w:cstheme="minorHAnsi"/>
                <w:iCs/>
                <w:szCs w:val="24"/>
                <w:lang w:eastAsia="lt-LT"/>
              </w:rPr>
              <w:t>nutraukti.</w:t>
            </w:r>
          </w:p>
          <w:p w14:paraId="50526112" w14:textId="0427DACB" w:rsidR="0003152F" w:rsidRDefault="0003152F" w:rsidP="00956582">
            <w:pPr>
              <w:ind w:left="142" w:right="136" w:firstLine="851"/>
              <w:jc w:val="both"/>
              <w:rPr>
                <w:rFonts w:asciiTheme="minorHAnsi" w:eastAsia="Calibri" w:hAnsiTheme="minorHAnsi" w:cstheme="minorHAnsi"/>
                <w:bCs/>
              </w:rPr>
            </w:pPr>
            <w:r>
              <w:rPr>
                <w:rFonts w:asciiTheme="minorHAnsi" w:eastAsia="Calibri" w:hAnsiTheme="minorHAnsi" w:cstheme="minorHAnsi"/>
                <w:bCs/>
                <w:iCs/>
              </w:rPr>
              <w:t>N</w:t>
            </w:r>
            <w:r w:rsidRPr="0003152F">
              <w:rPr>
                <w:rFonts w:asciiTheme="minorHAnsi" w:eastAsia="Calibri" w:hAnsiTheme="minorHAnsi" w:cstheme="minorHAnsi"/>
                <w:bCs/>
                <w:iCs/>
              </w:rPr>
              <w:t xml:space="preserve">usprendus pradėti naują pirkimą dėl analogiškų </w:t>
            </w:r>
            <w:r>
              <w:rPr>
                <w:rFonts w:asciiTheme="minorHAnsi" w:eastAsia="Calibri" w:hAnsiTheme="minorHAnsi" w:cstheme="minorHAnsi"/>
                <w:bCs/>
                <w:iCs/>
              </w:rPr>
              <w:t>prekių įsigijimo</w:t>
            </w:r>
            <w:r w:rsidRPr="0003152F">
              <w:rPr>
                <w:rFonts w:asciiTheme="minorHAnsi" w:eastAsia="Calibri" w:hAnsiTheme="minorHAnsi" w:cstheme="minorHAnsi"/>
                <w:bCs/>
                <w:iCs/>
              </w:rPr>
              <w:t>, turi būti atsižvelgiama į šioje vertinimo išvadoje konstatuotus pažeidimus bei pateikt</w:t>
            </w:r>
            <w:r w:rsidR="00AC554D">
              <w:rPr>
                <w:rFonts w:asciiTheme="minorHAnsi" w:eastAsia="Calibri" w:hAnsiTheme="minorHAnsi" w:cstheme="minorHAnsi"/>
                <w:bCs/>
                <w:iCs/>
              </w:rPr>
              <w:t>a</w:t>
            </w:r>
            <w:r>
              <w:rPr>
                <w:rFonts w:asciiTheme="minorHAnsi" w:eastAsia="Calibri" w:hAnsiTheme="minorHAnsi" w:cstheme="minorHAnsi"/>
                <w:bCs/>
                <w:iCs/>
              </w:rPr>
              <w:t xml:space="preserve">s </w:t>
            </w:r>
            <w:r w:rsidR="00AC554D">
              <w:rPr>
                <w:rFonts w:asciiTheme="minorHAnsi" w:eastAsia="Calibri" w:hAnsiTheme="minorHAnsi" w:cstheme="minorHAnsi"/>
                <w:bCs/>
                <w:iCs/>
              </w:rPr>
              <w:t>pastabas</w:t>
            </w:r>
            <w:r w:rsidRPr="0003152F">
              <w:rPr>
                <w:rFonts w:asciiTheme="minorHAnsi" w:eastAsia="Calibri" w:hAnsiTheme="minorHAnsi" w:cstheme="minorHAnsi"/>
                <w:bCs/>
                <w:iCs/>
              </w:rPr>
              <w:t>.</w:t>
            </w:r>
          </w:p>
          <w:p w14:paraId="0BB3EF08" w14:textId="2DDAAB82" w:rsidR="00E72E70" w:rsidRPr="00D1147F" w:rsidRDefault="00956582" w:rsidP="00956582">
            <w:pPr>
              <w:ind w:left="142" w:right="138" w:firstLine="851"/>
              <w:jc w:val="both"/>
              <w:rPr>
                <w:rFonts w:asciiTheme="minorHAnsi" w:hAnsiTheme="minorHAnsi" w:cstheme="minorHAnsi"/>
                <w:iCs/>
                <w:szCs w:val="24"/>
                <w:lang w:eastAsia="lt-LT"/>
              </w:rPr>
            </w:pPr>
            <w:r>
              <w:rPr>
                <w:rFonts w:asciiTheme="minorHAnsi" w:eastAsia="Calibri" w:hAnsiTheme="minorHAnsi" w:cstheme="minorHAnsi"/>
                <w:bCs/>
              </w:rPr>
              <w:t>Prašome</w:t>
            </w:r>
            <w:r>
              <w:rPr>
                <w:rFonts w:asciiTheme="minorHAnsi" w:hAnsiTheme="minorHAnsi" w:cstheme="minorHAnsi"/>
                <w:iCs/>
                <w:szCs w:val="24"/>
                <w:lang w:eastAsia="lt-LT"/>
              </w:rPr>
              <w:t xml:space="preserve"> </w:t>
            </w:r>
            <w:r w:rsidRPr="00D1147F">
              <w:rPr>
                <w:rFonts w:asciiTheme="minorHAnsi" w:hAnsiTheme="minorHAnsi" w:cstheme="minorHAnsi"/>
                <w:iCs/>
                <w:szCs w:val="24"/>
                <w:lang w:eastAsia="lt-LT"/>
              </w:rPr>
              <w:t>ne vėliau kaip per 21 darbo dieną nuo šios išvados gavimo dienos raštu informuoti Tarnybą apie priimtą sprendimą (-</w:t>
            </w:r>
            <w:proofErr w:type="spellStart"/>
            <w:r w:rsidRPr="00D1147F">
              <w:rPr>
                <w:rFonts w:asciiTheme="minorHAnsi" w:hAnsiTheme="minorHAnsi" w:cstheme="minorHAnsi"/>
                <w:iCs/>
                <w:szCs w:val="24"/>
                <w:lang w:eastAsia="lt-LT"/>
              </w:rPr>
              <w:t>us</w:t>
            </w:r>
            <w:proofErr w:type="spellEnd"/>
            <w:r w:rsidRPr="00D1147F">
              <w:rPr>
                <w:rFonts w:asciiTheme="minorHAnsi" w:hAnsiTheme="minorHAnsi" w:cstheme="minorHAnsi"/>
                <w:iCs/>
                <w:szCs w:val="24"/>
                <w:lang w:eastAsia="lt-LT"/>
              </w:rPr>
              <w:t>) dėl Tarnybos rekomendacij</w:t>
            </w:r>
            <w:r w:rsidR="00546496">
              <w:rPr>
                <w:rFonts w:asciiTheme="minorHAnsi" w:hAnsiTheme="minorHAnsi" w:cstheme="minorHAnsi"/>
                <w:iCs/>
                <w:szCs w:val="24"/>
                <w:lang w:eastAsia="lt-LT"/>
              </w:rPr>
              <w:t>os</w:t>
            </w:r>
            <w:r w:rsidRPr="00D1147F">
              <w:rPr>
                <w:rFonts w:asciiTheme="minorHAnsi" w:hAnsiTheme="minorHAnsi" w:cstheme="minorHAnsi"/>
                <w:iCs/>
                <w:szCs w:val="24"/>
                <w:lang w:eastAsia="lt-LT"/>
              </w:rPr>
              <w:t xml:space="preserve"> </w:t>
            </w:r>
            <w:r>
              <w:rPr>
                <w:rFonts w:asciiTheme="minorHAnsi" w:hAnsiTheme="minorHAnsi" w:cstheme="minorHAnsi"/>
                <w:iCs/>
                <w:szCs w:val="24"/>
                <w:lang w:eastAsia="lt-LT"/>
              </w:rPr>
              <w:t>įgyvendinimo</w:t>
            </w:r>
            <w:r w:rsidRPr="00D1147F">
              <w:rPr>
                <w:rFonts w:asciiTheme="minorHAnsi" w:hAnsiTheme="minorHAnsi" w:cstheme="minorHAnsi"/>
                <w:iCs/>
                <w:szCs w:val="24"/>
                <w:lang w:eastAsia="lt-LT"/>
              </w:rPr>
              <w:t>.</w:t>
            </w:r>
          </w:p>
        </w:tc>
      </w:tr>
    </w:tbl>
    <w:p w14:paraId="2B34D67E" w14:textId="77777777" w:rsidR="00AA4882" w:rsidRDefault="00AA4882">
      <w:pPr>
        <w:jc w:val="center"/>
        <w:rPr>
          <w:rFonts w:asciiTheme="minorHAnsi" w:hAnsiTheme="minorHAnsi" w:cstheme="minorHAnsi"/>
          <w:b/>
          <w:szCs w:val="24"/>
          <w:lang w:eastAsia="lt-LT"/>
        </w:rPr>
      </w:pPr>
    </w:p>
    <w:p w14:paraId="5868DC5E" w14:textId="05A30993" w:rsidR="00356FE0" w:rsidRPr="000A0475" w:rsidRDefault="00F32340">
      <w:pPr>
        <w:jc w:val="center"/>
        <w:rPr>
          <w:rFonts w:asciiTheme="minorHAnsi" w:hAnsiTheme="minorHAnsi" w:cstheme="minorHAnsi"/>
          <w:b/>
          <w:szCs w:val="24"/>
          <w:lang w:eastAsia="lt-LT"/>
        </w:rPr>
      </w:pPr>
      <w:r w:rsidRPr="000A0475">
        <w:rPr>
          <w:rFonts w:asciiTheme="minorHAnsi" w:hAnsiTheme="minorHAnsi" w:cstheme="minorHAnsi"/>
          <w:b/>
          <w:szCs w:val="24"/>
          <w:lang w:eastAsia="lt-LT"/>
        </w:rPr>
        <w:t>Pastabos</w:t>
      </w:r>
    </w:p>
    <w:p w14:paraId="49DAE67A" w14:textId="77777777" w:rsidR="00356FE0" w:rsidRPr="000A0475" w:rsidRDefault="00356FE0">
      <w:pPr>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42"/>
      </w:tblGrid>
      <w:tr w:rsidR="00956582" w:rsidRPr="000A0475" w14:paraId="10DBE447" w14:textId="77777777" w:rsidTr="00EC7027">
        <w:trPr>
          <w:trHeight w:val="388"/>
        </w:trPr>
        <w:tc>
          <w:tcPr>
            <w:tcW w:w="9642" w:type="dxa"/>
            <w:tcBorders>
              <w:top w:val="single" w:sz="4" w:space="0" w:color="auto"/>
              <w:left w:val="single" w:sz="4" w:space="0" w:color="auto"/>
              <w:bottom w:val="single" w:sz="4" w:space="0" w:color="auto"/>
              <w:right w:val="single" w:sz="4" w:space="0" w:color="auto"/>
            </w:tcBorders>
          </w:tcPr>
          <w:p w14:paraId="05CD2706" w14:textId="77777777" w:rsidR="001A04D5" w:rsidRDefault="001A04D5" w:rsidP="001A04D5">
            <w:pPr>
              <w:ind w:left="142" w:right="138" w:firstLine="851"/>
              <w:jc w:val="both"/>
              <w:rPr>
                <w:rFonts w:asciiTheme="minorHAnsi" w:hAnsiTheme="minorHAnsi" w:cstheme="minorHAnsi"/>
                <w:bCs/>
                <w:iCs/>
                <w:szCs w:val="24"/>
                <w:lang w:eastAsia="lt-LT"/>
              </w:rPr>
            </w:pPr>
            <w:r w:rsidRPr="00923F97">
              <w:rPr>
                <w:rFonts w:asciiTheme="minorHAnsi" w:hAnsiTheme="minorHAnsi" w:cstheme="minorHAnsi"/>
                <w:bCs/>
                <w:iCs/>
                <w:szCs w:val="24"/>
                <w:lang w:eastAsia="lt-LT"/>
              </w:rPr>
              <w:t xml:space="preserve">Tarnybos </w:t>
            </w:r>
            <w:r>
              <w:rPr>
                <w:rFonts w:asciiTheme="minorHAnsi" w:hAnsiTheme="minorHAnsi" w:cstheme="minorHAnsi"/>
                <w:bCs/>
                <w:iCs/>
                <w:szCs w:val="24"/>
                <w:lang w:eastAsia="lt-LT"/>
              </w:rPr>
              <w:t>vertinimu</w:t>
            </w:r>
            <w:r w:rsidRPr="00923F97">
              <w:rPr>
                <w:rFonts w:asciiTheme="minorHAnsi" w:hAnsiTheme="minorHAnsi" w:cstheme="minorHAnsi"/>
                <w:bCs/>
                <w:iCs/>
                <w:szCs w:val="24"/>
                <w:lang w:eastAsia="lt-LT"/>
              </w:rPr>
              <w:t xml:space="preserve">, atsižvelgiant į tai, kad, </w:t>
            </w:r>
            <w:r>
              <w:rPr>
                <w:rFonts w:asciiTheme="minorHAnsi" w:hAnsiTheme="minorHAnsi" w:cstheme="minorHAnsi"/>
                <w:bCs/>
                <w:iCs/>
                <w:szCs w:val="24"/>
                <w:lang w:eastAsia="lt-LT"/>
              </w:rPr>
              <w:t>siekiama įsigyti prekes „nuo lentynos“, taip pat į tai, kad, kaip nurodo Perkančioji organizacija, prieš atliekant užsakymus dažnai papildomai tikrinama, ar tiekėjo siūlomos kainos atitinka rinkos kainas, siūlytina svarstyti šių prekių įsigijimui sukurti</w:t>
            </w:r>
            <w:r w:rsidRPr="00923F97">
              <w:rPr>
                <w:rFonts w:asciiTheme="minorHAnsi" w:hAnsiTheme="minorHAnsi" w:cstheme="minorHAnsi"/>
                <w:bCs/>
                <w:iCs/>
                <w:szCs w:val="24"/>
                <w:lang w:eastAsia="lt-LT"/>
              </w:rPr>
              <w:t xml:space="preserve"> dinamin</w:t>
            </w:r>
            <w:r>
              <w:rPr>
                <w:rFonts w:asciiTheme="minorHAnsi" w:hAnsiTheme="minorHAnsi" w:cstheme="minorHAnsi"/>
                <w:bCs/>
                <w:iCs/>
                <w:szCs w:val="24"/>
                <w:lang w:eastAsia="lt-LT"/>
              </w:rPr>
              <w:t>ę</w:t>
            </w:r>
            <w:r w:rsidRPr="00923F97">
              <w:rPr>
                <w:rFonts w:asciiTheme="minorHAnsi" w:hAnsiTheme="minorHAnsi" w:cstheme="minorHAnsi"/>
                <w:bCs/>
                <w:iCs/>
                <w:szCs w:val="24"/>
                <w:lang w:eastAsia="lt-LT"/>
              </w:rPr>
              <w:t xml:space="preserve"> pirkimo sistem</w:t>
            </w:r>
            <w:r>
              <w:rPr>
                <w:rFonts w:asciiTheme="minorHAnsi" w:hAnsiTheme="minorHAnsi" w:cstheme="minorHAnsi"/>
                <w:bCs/>
                <w:iCs/>
                <w:szCs w:val="24"/>
                <w:lang w:eastAsia="lt-LT"/>
              </w:rPr>
              <w:t>ą</w:t>
            </w:r>
            <w:r w:rsidRPr="00923F97">
              <w:rPr>
                <w:rFonts w:asciiTheme="minorHAnsi" w:hAnsiTheme="minorHAnsi" w:cstheme="minorHAnsi"/>
                <w:bCs/>
                <w:iCs/>
                <w:szCs w:val="24"/>
                <w:lang w:eastAsia="lt-LT"/>
              </w:rPr>
              <w:t>.</w:t>
            </w:r>
            <w:r>
              <w:rPr>
                <w:rFonts w:asciiTheme="minorHAnsi" w:hAnsiTheme="minorHAnsi" w:cstheme="minorHAnsi"/>
                <w:bCs/>
                <w:iCs/>
                <w:szCs w:val="24"/>
                <w:lang w:eastAsia="lt-LT"/>
              </w:rPr>
              <w:t xml:space="preserve"> </w:t>
            </w:r>
          </w:p>
          <w:p w14:paraId="2A0E21DB" w14:textId="46C3C475" w:rsidR="001A04D5" w:rsidRDefault="001A04D5" w:rsidP="001A04D5">
            <w:pPr>
              <w:ind w:left="142" w:right="138" w:firstLine="851"/>
              <w:jc w:val="both"/>
              <w:rPr>
                <w:rFonts w:asciiTheme="minorHAnsi" w:hAnsiTheme="minorHAnsi" w:cstheme="minorHAnsi"/>
                <w:bCs/>
                <w:iCs/>
                <w:szCs w:val="24"/>
                <w:lang w:eastAsia="lt-LT"/>
              </w:rPr>
            </w:pPr>
            <w:r>
              <w:rPr>
                <w:rFonts w:asciiTheme="minorHAnsi" w:hAnsiTheme="minorHAnsi" w:cstheme="minorHAnsi"/>
                <w:bCs/>
                <w:iCs/>
                <w:szCs w:val="24"/>
                <w:lang w:eastAsia="lt-LT"/>
              </w:rPr>
              <w:t xml:space="preserve">Jei, visgi, būtų nuspręsta rinktis kintamo įkainio kainodarą, </w:t>
            </w:r>
            <w:r w:rsidR="00AC554D">
              <w:rPr>
                <w:rFonts w:asciiTheme="minorHAnsi" w:hAnsiTheme="minorHAnsi" w:cstheme="minorHAnsi"/>
                <w:bCs/>
                <w:iCs/>
                <w:szCs w:val="24"/>
                <w:lang w:eastAsia="lt-LT"/>
              </w:rPr>
              <w:t xml:space="preserve">rekomenduotina, remiantis panašių anksčiau vykdytų sutarčių patirtimi ar numatomais Perkančiosios organizacijos poreikiais, pirkimo dokumentuose nurodyti bent </w:t>
            </w:r>
            <w:r w:rsidR="00AC554D" w:rsidRPr="00AC554D">
              <w:rPr>
                <w:rFonts w:asciiTheme="minorHAnsi" w:hAnsiTheme="minorHAnsi" w:cstheme="minorHAnsi"/>
                <w:bCs/>
                <w:iCs/>
                <w:szCs w:val="24"/>
                <w:lang w:eastAsia="lt-LT"/>
              </w:rPr>
              <w:t>minimalią lėšų sumą</w:t>
            </w:r>
            <w:r w:rsidR="00AC554D">
              <w:rPr>
                <w:rFonts w:asciiTheme="minorHAnsi" w:hAnsiTheme="minorHAnsi" w:cstheme="minorHAnsi"/>
                <w:bCs/>
                <w:iCs/>
                <w:szCs w:val="24"/>
                <w:lang w:eastAsia="lt-LT"/>
              </w:rPr>
              <w:t xml:space="preserve"> už kurią ketinama pirkti ar daugiausia perkamų, brangiausių prekių minimalius kiekius. </w:t>
            </w:r>
            <w:r w:rsidR="000E0A9C">
              <w:rPr>
                <w:rFonts w:asciiTheme="minorHAnsi" w:hAnsiTheme="minorHAnsi" w:cstheme="minorHAnsi"/>
                <w:bCs/>
                <w:iCs/>
                <w:szCs w:val="24"/>
                <w:lang w:eastAsia="lt-LT"/>
              </w:rPr>
              <w:t xml:space="preserve">Tai palengvintų galimybes tiekėjams </w:t>
            </w:r>
            <w:r w:rsidR="000E0A9C" w:rsidRPr="000E0A9C">
              <w:rPr>
                <w:rFonts w:asciiTheme="minorHAnsi" w:hAnsiTheme="minorHAnsi" w:cstheme="minorHAnsi"/>
                <w:bCs/>
                <w:iCs/>
                <w:szCs w:val="24"/>
                <w:lang w:eastAsia="lt-LT"/>
              </w:rPr>
              <w:t>iš anksto numatyti ir įvertinti sutarties vykdymo išlaidas pirkimo objekto mato vienetui</w:t>
            </w:r>
            <w:r w:rsidR="000E0A9C" w:rsidRPr="000E0A9C">
              <w:rPr>
                <w:rFonts w:asciiTheme="minorHAnsi" w:hAnsiTheme="minorHAnsi" w:cstheme="minorHAnsi"/>
                <w:bCs/>
                <w:i/>
                <w:iCs/>
                <w:szCs w:val="24"/>
                <w:lang w:eastAsia="lt-LT"/>
              </w:rPr>
              <w:t xml:space="preserve"> </w:t>
            </w:r>
            <w:r w:rsidR="000E0A9C" w:rsidRPr="000E0A9C">
              <w:rPr>
                <w:rFonts w:asciiTheme="minorHAnsi" w:hAnsiTheme="minorHAnsi" w:cstheme="minorHAnsi"/>
                <w:bCs/>
                <w:iCs/>
                <w:szCs w:val="24"/>
                <w:lang w:eastAsia="lt-LT"/>
              </w:rPr>
              <w:t xml:space="preserve">ir prisiimti </w:t>
            </w:r>
            <w:r w:rsidR="000E0A9C">
              <w:rPr>
                <w:rFonts w:asciiTheme="minorHAnsi" w:hAnsiTheme="minorHAnsi" w:cstheme="minorHAnsi"/>
                <w:bCs/>
                <w:iCs/>
                <w:szCs w:val="24"/>
                <w:lang w:eastAsia="lt-LT"/>
              </w:rPr>
              <w:t xml:space="preserve">galimas </w:t>
            </w:r>
            <w:r w:rsidR="000E0A9C" w:rsidRPr="000E0A9C">
              <w:rPr>
                <w:rFonts w:asciiTheme="minorHAnsi" w:hAnsiTheme="minorHAnsi" w:cstheme="minorHAnsi"/>
                <w:bCs/>
                <w:iCs/>
                <w:szCs w:val="24"/>
                <w:lang w:eastAsia="lt-LT"/>
              </w:rPr>
              <w:t>rizik</w:t>
            </w:r>
            <w:r w:rsidR="000E0A9C">
              <w:rPr>
                <w:rFonts w:asciiTheme="minorHAnsi" w:hAnsiTheme="minorHAnsi" w:cstheme="minorHAnsi"/>
                <w:bCs/>
                <w:iCs/>
                <w:szCs w:val="24"/>
                <w:lang w:eastAsia="lt-LT"/>
              </w:rPr>
              <w:t>as bei pasiūlyti didesnes nuolaidas.</w:t>
            </w:r>
            <w:r w:rsidR="00AC554D">
              <w:rPr>
                <w:rFonts w:asciiTheme="minorHAnsi" w:hAnsiTheme="minorHAnsi" w:cstheme="minorHAnsi"/>
                <w:bCs/>
                <w:iCs/>
                <w:szCs w:val="24"/>
                <w:lang w:eastAsia="lt-LT"/>
              </w:rPr>
              <w:t xml:space="preserve"> </w:t>
            </w:r>
            <w:r w:rsidR="000E0A9C">
              <w:rPr>
                <w:rFonts w:asciiTheme="minorHAnsi" w:hAnsiTheme="minorHAnsi" w:cstheme="minorHAnsi"/>
                <w:bCs/>
                <w:iCs/>
                <w:szCs w:val="24"/>
                <w:lang w:eastAsia="lt-LT"/>
              </w:rPr>
              <w:t>Pa</w:t>
            </w:r>
            <w:r>
              <w:rPr>
                <w:rFonts w:asciiTheme="minorHAnsi" w:hAnsiTheme="minorHAnsi" w:cstheme="minorHAnsi"/>
                <w:bCs/>
                <w:iCs/>
                <w:szCs w:val="24"/>
                <w:lang w:eastAsia="lt-LT"/>
              </w:rPr>
              <w:t>pildomai siūlytina</w:t>
            </w:r>
            <w:r w:rsidRPr="007971A6">
              <w:rPr>
                <w:rFonts w:asciiTheme="minorHAnsi" w:hAnsiTheme="minorHAnsi" w:cstheme="minorHAnsi"/>
                <w:bCs/>
                <w:iCs/>
                <w:szCs w:val="24"/>
                <w:lang w:eastAsia="lt-LT"/>
              </w:rPr>
              <w:t xml:space="preserve"> nusimatyti</w:t>
            </w:r>
            <w:r>
              <w:rPr>
                <w:rFonts w:asciiTheme="minorHAnsi" w:hAnsiTheme="minorHAnsi" w:cstheme="minorHAnsi"/>
                <w:bCs/>
                <w:iCs/>
                <w:szCs w:val="24"/>
                <w:lang w:eastAsia="lt-LT"/>
              </w:rPr>
              <w:t>,</w:t>
            </w:r>
            <w:r w:rsidRPr="007971A6">
              <w:rPr>
                <w:rFonts w:asciiTheme="minorHAnsi" w:hAnsiTheme="minorHAnsi" w:cstheme="minorHAnsi"/>
                <w:bCs/>
                <w:iCs/>
                <w:szCs w:val="24"/>
                <w:lang w:eastAsia="lt-LT"/>
              </w:rPr>
              <w:t xml:space="preserve"> ar pasiūlyta nuolaida </w:t>
            </w:r>
            <w:r>
              <w:rPr>
                <w:rFonts w:asciiTheme="minorHAnsi" w:hAnsiTheme="minorHAnsi" w:cstheme="minorHAnsi"/>
                <w:bCs/>
                <w:iCs/>
                <w:szCs w:val="24"/>
                <w:lang w:eastAsia="lt-LT"/>
              </w:rPr>
              <w:t>bus</w:t>
            </w:r>
            <w:r w:rsidRPr="007971A6">
              <w:rPr>
                <w:rFonts w:asciiTheme="minorHAnsi" w:hAnsiTheme="minorHAnsi" w:cstheme="minorHAnsi"/>
                <w:bCs/>
                <w:iCs/>
                <w:szCs w:val="24"/>
                <w:lang w:eastAsia="lt-LT"/>
              </w:rPr>
              <w:t xml:space="preserve"> sumuojama su kitomis </w:t>
            </w:r>
            <w:r>
              <w:rPr>
                <w:rFonts w:asciiTheme="minorHAnsi" w:hAnsiTheme="minorHAnsi" w:cstheme="minorHAnsi"/>
                <w:bCs/>
                <w:iCs/>
                <w:szCs w:val="24"/>
                <w:lang w:eastAsia="lt-LT"/>
              </w:rPr>
              <w:t>tiekėjo</w:t>
            </w:r>
            <w:r w:rsidRPr="007971A6">
              <w:rPr>
                <w:rFonts w:asciiTheme="minorHAnsi" w:hAnsiTheme="minorHAnsi" w:cstheme="minorHAnsi"/>
                <w:bCs/>
                <w:iCs/>
                <w:szCs w:val="24"/>
                <w:lang w:eastAsia="lt-LT"/>
              </w:rPr>
              <w:t xml:space="preserve"> </w:t>
            </w:r>
            <w:r>
              <w:rPr>
                <w:rFonts w:asciiTheme="minorHAnsi" w:hAnsiTheme="minorHAnsi" w:cstheme="minorHAnsi"/>
                <w:bCs/>
                <w:iCs/>
                <w:szCs w:val="24"/>
                <w:lang w:eastAsia="lt-LT"/>
              </w:rPr>
              <w:t xml:space="preserve">el. parduotuvėje </w:t>
            </w:r>
            <w:r w:rsidRPr="007971A6">
              <w:rPr>
                <w:rFonts w:asciiTheme="minorHAnsi" w:hAnsiTheme="minorHAnsi" w:cstheme="minorHAnsi"/>
                <w:bCs/>
                <w:iCs/>
                <w:szCs w:val="24"/>
                <w:lang w:eastAsia="lt-LT"/>
              </w:rPr>
              <w:t>siūlomomis nuolaidomis</w:t>
            </w:r>
            <w:r>
              <w:rPr>
                <w:rFonts w:asciiTheme="minorHAnsi" w:hAnsiTheme="minorHAnsi" w:cstheme="minorHAnsi"/>
                <w:bCs/>
                <w:iCs/>
                <w:szCs w:val="24"/>
                <w:lang w:eastAsia="lt-LT"/>
              </w:rPr>
              <w:t xml:space="preserve">, ar bus pasirenkama didesnė taikoma nuolaida. </w:t>
            </w:r>
          </w:p>
          <w:p w14:paraId="5215293D" w14:textId="08015BF1" w:rsidR="00956582" w:rsidRDefault="00956582" w:rsidP="00EC7027">
            <w:pPr>
              <w:ind w:left="142" w:right="136" w:firstLine="851"/>
              <w:jc w:val="both"/>
              <w:rPr>
                <w:rFonts w:asciiTheme="minorHAnsi" w:hAnsiTheme="minorHAnsi" w:cstheme="minorHAnsi"/>
                <w:iCs/>
                <w:szCs w:val="24"/>
                <w:lang w:eastAsia="lt-LT"/>
              </w:rPr>
            </w:pPr>
          </w:p>
        </w:tc>
      </w:tr>
    </w:tbl>
    <w:p w14:paraId="0190C187" w14:textId="77777777" w:rsidR="00A05C3C" w:rsidRDefault="00A05C3C" w:rsidP="00651F17">
      <w:pPr>
        <w:ind w:firstLine="720"/>
        <w:jc w:val="center"/>
        <w:rPr>
          <w:rFonts w:ascii="Calibri" w:eastAsia="Calibri" w:hAnsi="Calibri" w:cs="Calibri"/>
          <w:b/>
          <w:szCs w:val="24"/>
        </w:rPr>
      </w:pPr>
    </w:p>
    <w:p w14:paraId="4ED9B283" w14:textId="63EB8C29" w:rsidR="00DD0717" w:rsidRDefault="00951957" w:rsidP="007211E0">
      <w:pPr>
        <w:jc w:val="both"/>
        <w:rPr>
          <w:rFonts w:ascii="Calibri" w:eastAsia="Calibri" w:hAnsi="Calibri" w:cs="Calibri"/>
          <w:bCs/>
          <w:szCs w:val="24"/>
        </w:rPr>
      </w:pPr>
      <w:r w:rsidRPr="00951957">
        <w:rPr>
          <w:rFonts w:ascii="Calibri" w:eastAsia="Calibri" w:hAnsi="Calibri" w:cs="Calibri"/>
          <w:bCs/>
          <w:szCs w:val="24"/>
        </w:rPr>
        <w:t xml:space="preserve">Direktorius </w:t>
      </w:r>
      <w:r w:rsidR="00527EE0">
        <w:rPr>
          <w:rFonts w:ascii="Calibri" w:eastAsia="Calibri" w:hAnsi="Calibri" w:cs="Calibri"/>
          <w:bCs/>
          <w:szCs w:val="24"/>
        </w:rPr>
        <w:t xml:space="preserve">                                                                                                                           Darius Vedrickas</w:t>
      </w:r>
    </w:p>
    <w:p w14:paraId="467587E4" w14:textId="77777777" w:rsidR="000F49DC" w:rsidRDefault="000F49DC" w:rsidP="007211E0">
      <w:pPr>
        <w:jc w:val="both"/>
        <w:rPr>
          <w:rFonts w:ascii="Calibri" w:eastAsia="Calibri" w:hAnsi="Calibri" w:cs="Calibri"/>
          <w:bCs/>
          <w:szCs w:val="24"/>
        </w:rPr>
      </w:pPr>
    </w:p>
    <w:p w14:paraId="443276E6" w14:textId="77777777" w:rsidR="000F49DC" w:rsidRPr="00A045F0" w:rsidRDefault="000F49DC" w:rsidP="007211E0">
      <w:pPr>
        <w:jc w:val="both"/>
        <w:rPr>
          <w:rFonts w:ascii="Calibri" w:eastAsia="Calibri" w:hAnsi="Calibri" w:cs="Calibri"/>
          <w:bCs/>
          <w:szCs w:val="24"/>
        </w:rPr>
      </w:pPr>
    </w:p>
    <w:p w14:paraId="124B5606" w14:textId="24324CEB" w:rsidR="00356FE0" w:rsidRDefault="00106228" w:rsidP="00B0472F">
      <w:pPr>
        <w:spacing w:after="160" w:line="259" w:lineRule="auto"/>
        <w:rPr>
          <w:szCs w:val="24"/>
          <w:lang w:eastAsia="lt-LT"/>
        </w:rPr>
      </w:pPr>
      <w:r w:rsidRPr="00106228">
        <w:rPr>
          <w:rFonts w:ascii="Calibri" w:eastAsiaTheme="minorHAnsi" w:hAnsi="Calibri" w:cs="Calibri"/>
          <w:bCs/>
          <w:sz w:val="22"/>
          <w:szCs w:val="24"/>
          <w:lang w:val="en-US"/>
        </w:rPr>
        <w:t>Darius Butavičius, tel. +370 690 24137, el. p. Darius.Butavicius@vpt.lt</w:t>
      </w:r>
    </w:p>
    <w:sectPr w:rsidR="00356FE0" w:rsidSect="00A05C3C">
      <w:headerReference w:type="default" r:id="rId12"/>
      <w:footerReference w:type="default" r:id="rId13"/>
      <w:headerReference w:type="first" r:id="rId14"/>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5ADC" w14:textId="77777777" w:rsidR="0084248D" w:rsidRDefault="0084248D">
      <w:pPr>
        <w:ind w:firstLine="720"/>
        <w:rPr>
          <w:rFonts w:ascii="Arial" w:hAnsi="Arial" w:cs="Arial"/>
          <w:sz w:val="20"/>
          <w:lang w:eastAsia="lt-LT"/>
        </w:rPr>
      </w:pPr>
      <w:r>
        <w:rPr>
          <w:rFonts w:ascii="Arial" w:hAnsi="Arial" w:cs="Arial"/>
          <w:sz w:val="20"/>
          <w:lang w:eastAsia="lt-LT"/>
        </w:rPr>
        <w:separator/>
      </w:r>
    </w:p>
    <w:p w14:paraId="343C7753" w14:textId="77777777" w:rsidR="0084248D" w:rsidRDefault="0084248D"/>
  </w:endnote>
  <w:endnote w:type="continuationSeparator" w:id="0">
    <w:p w14:paraId="22734E22" w14:textId="77777777" w:rsidR="0084248D" w:rsidRDefault="0084248D">
      <w:pPr>
        <w:ind w:firstLine="720"/>
        <w:rPr>
          <w:rFonts w:ascii="Arial" w:hAnsi="Arial" w:cs="Arial"/>
          <w:sz w:val="20"/>
          <w:lang w:eastAsia="lt-LT"/>
        </w:rPr>
      </w:pPr>
      <w:r>
        <w:rPr>
          <w:rFonts w:ascii="Arial" w:hAnsi="Arial" w:cs="Arial"/>
          <w:sz w:val="20"/>
          <w:lang w:eastAsia="lt-LT"/>
        </w:rPr>
        <w:continuationSeparator/>
      </w:r>
    </w:p>
    <w:p w14:paraId="3C8924C0" w14:textId="77777777" w:rsidR="0084248D" w:rsidRDefault="00842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59FD" w14:textId="36CC85D2" w:rsidR="003E4E21" w:rsidRDefault="003E4E21">
    <w:pPr>
      <w:pStyle w:val="Footer"/>
      <w:jc w:val="center"/>
    </w:pPr>
  </w:p>
  <w:p w14:paraId="5F7C504F" w14:textId="77777777" w:rsidR="003E4E21" w:rsidRDefault="003E4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C7F3" w14:textId="755C0DCF" w:rsidR="0084248D" w:rsidRDefault="0084248D" w:rsidP="0017285F">
      <w:pPr>
        <w:ind w:firstLine="720"/>
      </w:pPr>
      <w:r>
        <w:rPr>
          <w:rFonts w:ascii="Arial" w:hAnsi="Arial" w:cs="Arial"/>
          <w:sz w:val="20"/>
          <w:lang w:eastAsia="lt-LT"/>
        </w:rPr>
        <w:separator/>
      </w:r>
    </w:p>
  </w:footnote>
  <w:footnote w:type="continuationSeparator" w:id="0">
    <w:p w14:paraId="073B426D" w14:textId="77777777" w:rsidR="0084248D" w:rsidRDefault="0084248D">
      <w:pPr>
        <w:ind w:firstLine="720"/>
        <w:rPr>
          <w:rFonts w:ascii="Arial" w:hAnsi="Arial" w:cs="Arial"/>
          <w:sz w:val="20"/>
          <w:lang w:eastAsia="lt-LT"/>
        </w:rPr>
      </w:pPr>
      <w:r>
        <w:rPr>
          <w:rFonts w:ascii="Arial" w:hAnsi="Arial" w:cs="Arial"/>
          <w:sz w:val="20"/>
          <w:lang w:eastAsia="lt-LT"/>
        </w:rPr>
        <w:continuationSeparator/>
      </w:r>
    </w:p>
    <w:p w14:paraId="07700A92" w14:textId="77777777" w:rsidR="0084248D" w:rsidRDefault="0084248D"/>
  </w:footnote>
  <w:footnote w:id="1">
    <w:p w14:paraId="58D7A9AB" w14:textId="77777777" w:rsidR="004560D5" w:rsidRPr="00BA7AE2" w:rsidRDefault="004560D5"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2">
    <w:p w14:paraId="413DD71A" w14:textId="77158773" w:rsidR="004560D5" w:rsidRPr="00BA7AE2" w:rsidRDefault="004560D5" w:rsidP="00A05C3C">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6709BB" w:rsidRPr="006709BB">
        <w:rPr>
          <w:rFonts w:asciiTheme="minorHAnsi" w:hAnsiTheme="minorHAnsi" w:cstheme="minorHAnsi"/>
        </w:rPr>
        <w:t>Perkančioji organizacija, vadovaudamasi šio įstatymo 55, 56 ir 57 straipsnių nuostatomis, laimėjusį nustato ekonomiškai naudingiausią pasiūlymą, jeigu tenkinamos visos šios sąlygos:</w:t>
      </w:r>
      <w:r w:rsidR="006709BB">
        <w:rPr>
          <w:rFonts w:asciiTheme="minorHAnsi" w:hAnsiTheme="minorHAnsi" w:cstheme="minorHAnsi"/>
        </w:rPr>
        <w:t xml:space="preserve"> </w:t>
      </w:r>
      <w:r w:rsidR="00DE7446" w:rsidRPr="00DE7446">
        <w:rPr>
          <w:rFonts w:asciiTheme="minorHAnsi" w:hAnsiTheme="minorHAnsi" w:cstheme="minorHAnsi"/>
        </w:rPr>
        <w:t>1) pasiūlymas atitinka skelbime apie pirkimą, kvietime patvirtinti susidomėjimą ir pirkimo dokumentuose nustatytus reikalavimus, sąlygas ir kriterijus, atsižvelgiant ir į šio įstatymo 43 straipsnio, jeigu jis taikomas, nuostatas;</w:t>
      </w:r>
      <w:r w:rsidRPr="00BA7AE2">
        <w:rPr>
          <w:rFonts w:asciiTheme="minorHAnsi" w:hAnsiTheme="minorHAnsi" w:cstheme="minorHAnsi"/>
        </w:rPr>
        <w:t>“</w:t>
      </w:r>
    </w:p>
  </w:footnote>
  <w:footnote w:id="3">
    <w:p w14:paraId="613B8944" w14:textId="695B1823" w:rsidR="001120BB" w:rsidRPr="00BA7AE2" w:rsidRDefault="001120BB" w:rsidP="001120BB">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00513EFE">
        <w:rPr>
          <w:rFonts w:asciiTheme="minorHAnsi" w:hAnsiTheme="minorHAnsi" w:cstheme="minorHAnsi"/>
        </w:rPr>
        <w:t xml:space="preserve">Žr. </w:t>
      </w:r>
      <w:hyperlink r:id="rId1" w:history="1">
        <w:r w:rsidR="00513EFE" w:rsidRPr="00FF59EB">
          <w:rPr>
            <w:rStyle w:val="Hyperlink"/>
            <w:rFonts w:asciiTheme="minorHAnsi" w:hAnsiTheme="minorHAnsi" w:cstheme="minorHAnsi"/>
          </w:rPr>
          <w:t>https://en.wikipedia.org/wiki/TP-Link</w:t>
        </w:r>
      </w:hyperlink>
      <w:r w:rsidR="00513EFE">
        <w:rPr>
          <w:rFonts w:asciiTheme="minorHAnsi" w:hAnsiTheme="minorHAnsi" w:cstheme="minorHAnsi"/>
        </w:rPr>
        <w:t xml:space="preserve">. </w:t>
      </w:r>
    </w:p>
  </w:footnote>
  <w:footnote w:id="4">
    <w:p w14:paraId="7543382F" w14:textId="3C1A1134" w:rsidR="00B8610B" w:rsidRPr="00B8610B" w:rsidRDefault="00B8610B" w:rsidP="00B8610B">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B8610B">
        <w:rPr>
          <w:rFonts w:asciiTheme="minorHAnsi" w:hAnsiTheme="minorHAnsi" w:cstheme="minorHAnsi"/>
        </w:rPr>
        <w:t xml:space="preserve">Žr. </w:t>
      </w:r>
      <w:hyperlink r:id="rId2" w:history="1">
        <w:r w:rsidRPr="00B8610B">
          <w:rPr>
            <w:rFonts w:asciiTheme="minorHAnsi" w:hAnsiTheme="minorHAnsi" w:cstheme="minorHAnsi"/>
          </w:rPr>
          <w:t>išnašą</w:t>
        </w:r>
      </w:hyperlink>
      <w:r w:rsidRPr="00B8610B">
        <w:rPr>
          <w:rFonts w:asciiTheme="minorHAnsi" w:hAnsiTheme="minorHAnsi" w:cstheme="minorHAnsi"/>
        </w:rPr>
        <w:t xml:space="preserve"> Nr. 3. </w:t>
      </w:r>
    </w:p>
  </w:footnote>
  <w:footnote w:id="5">
    <w:p w14:paraId="7D104609" w14:textId="2CCB7862" w:rsidR="00ED2166" w:rsidRPr="00BA7AE2" w:rsidRDefault="00ED2166" w:rsidP="00ED2166">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Žr. </w:t>
      </w:r>
      <w:hyperlink r:id="rId3" w:history="1">
        <w:r w:rsidRPr="00FF59EB">
          <w:rPr>
            <w:rStyle w:val="Hyperlink"/>
            <w:rFonts w:asciiTheme="minorHAnsi" w:hAnsiTheme="minorHAnsi" w:cstheme="minorHAnsi"/>
          </w:rPr>
          <w:t>https://www.bloomberg.com/news/articles/2025-04-11/wi-fi-giant-tp-link-s-us-future-hinges-on-its-claimed-split-from-china</w:t>
        </w:r>
      </w:hyperlink>
      <w:r>
        <w:rPr>
          <w:rFonts w:asciiTheme="minorHAnsi" w:hAnsiTheme="minorHAnsi" w:cstheme="minorHAnsi"/>
        </w:rPr>
        <w:t xml:space="preserve">.  </w:t>
      </w:r>
    </w:p>
  </w:footnote>
  <w:footnote w:id="6">
    <w:p w14:paraId="2B69097B" w14:textId="6C956DA2" w:rsidR="007553FE" w:rsidRPr="00BA7AE2" w:rsidRDefault="007553FE" w:rsidP="007553FE">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7553FE">
        <w:rPr>
          <w:rFonts w:asciiTheme="minorHAnsi" w:hAnsiTheme="minorHAnsi" w:cstheme="minorHAnsi"/>
        </w:rPr>
        <w:t>UAB „</w:t>
      </w:r>
      <w:proofErr w:type="spellStart"/>
      <w:r w:rsidRPr="007553FE">
        <w:rPr>
          <w:rFonts w:asciiTheme="minorHAnsi" w:hAnsiTheme="minorHAnsi" w:cstheme="minorHAnsi"/>
        </w:rPr>
        <w:t>eComp</w:t>
      </w:r>
      <w:proofErr w:type="spellEnd"/>
      <w:r w:rsidRPr="007553FE">
        <w:rPr>
          <w:rFonts w:asciiTheme="minorHAnsi" w:hAnsiTheme="minorHAnsi" w:cstheme="minorHAnsi"/>
        </w:rPr>
        <w:t>“</w:t>
      </w:r>
      <w:r>
        <w:rPr>
          <w:rFonts w:asciiTheme="minorHAnsi" w:hAnsiTheme="minorHAnsi" w:cstheme="minorHAnsi"/>
        </w:rPr>
        <w:t xml:space="preserve"> 2025 m. liepos 1</w:t>
      </w:r>
      <w:r w:rsidR="008E4BD6">
        <w:rPr>
          <w:rFonts w:asciiTheme="minorHAnsi" w:hAnsiTheme="minorHAnsi" w:cstheme="minorHAnsi"/>
        </w:rPr>
        <w:t>5</w:t>
      </w:r>
      <w:r>
        <w:rPr>
          <w:rFonts w:asciiTheme="minorHAnsi" w:hAnsiTheme="minorHAnsi" w:cstheme="minorHAnsi"/>
        </w:rPr>
        <w:t xml:space="preserve"> d. pretenzija </w:t>
      </w:r>
      <w:r w:rsidR="008E4BD6">
        <w:rPr>
          <w:rFonts w:asciiTheme="minorHAnsi" w:hAnsiTheme="minorHAnsi" w:cstheme="minorHAnsi"/>
        </w:rPr>
        <w:t xml:space="preserve">Nr. 2 </w:t>
      </w:r>
      <w:r>
        <w:rPr>
          <w:rFonts w:asciiTheme="minorHAnsi" w:hAnsiTheme="minorHAnsi" w:cstheme="minorHAnsi"/>
        </w:rPr>
        <w:t>(CVP IS 2025 m. liepos 1</w:t>
      </w:r>
      <w:r w:rsidR="008E4BD6">
        <w:rPr>
          <w:rFonts w:asciiTheme="minorHAnsi" w:hAnsiTheme="minorHAnsi" w:cstheme="minorHAnsi"/>
        </w:rPr>
        <w:t>5</w:t>
      </w:r>
      <w:r>
        <w:rPr>
          <w:rFonts w:asciiTheme="minorHAnsi" w:hAnsiTheme="minorHAnsi" w:cstheme="minorHAnsi"/>
        </w:rPr>
        <w:t xml:space="preserve"> d. pranešimas Nr. </w:t>
      </w:r>
      <w:r w:rsidR="008E4BD6" w:rsidRPr="008E4BD6">
        <w:rPr>
          <w:rFonts w:asciiTheme="minorHAnsi" w:hAnsiTheme="minorHAnsi" w:cstheme="minorHAnsi"/>
        </w:rPr>
        <w:t>279862</w:t>
      </w:r>
      <w:r>
        <w:rPr>
          <w:rFonts w:asciiTheme="minorHAnsi" w:hAnsiTheme="minorHAnsi" w:cstheme="minorHAnsi"/>
        </w:rPr>
        <w:t xml:space="preserve">).  </w:t>
      </w:r>
    </w:p>
  </w:footnote>
  <w:footnote w:id="7">
    <w:p w14:paraId="78E56FC2" w14:textId="462C12EF" w:rsidR="00572C4E" w:rsidRPr="00BA7AE2" w:rsidRDefault="00572C4E" w:rsidP="00572C4E">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Komisijos </w:t>
      </w:r>
      <w:r w:rsidRPr="00572C4E">
        <w:rPr>
          <w:rFonts w:asciiTheme="minorHAnsi" w:hAnsiTheme="minorHAnsi" w:cstheme="minorHAnsi"/>
        </w:rPr>
        <w:t xml:space="preserve">2025 m. liepos 3 d. </w:t>
      </w:r>
      <w:r>
        <w:rPr>
          <w:rFonts w:asciiTheme="minorHAnsi" w:hAnsiTheme="minorHAnsi" w:cstheme="minorHAnsi"/>
        </w:rPr>
        <w:t xml:space="preserve">posėdžio protokolas </w:t>
      </w:r>
      <w:r w:rsidRPr="00572C4E">
        <w:rPr>
          <w:rFonts w:asciiTheme="minorHAnsi" w:hAnsiTheme="minorHAnsi" w:cstheme="minorHAnsi"/>
        </w:rPr>
        <w:t>Nr. PR-25-233 (9.2)</w:t>
      </w:r>
      <w:r>
        <w:rPr>
          <w:rFonts w:asciiTheme="minorHAnsi" w:hAnsiTheme="minorHAnsi" w:cstheme="minorHAnsi"/>
        </w:rPr>
        <w:t xml:space="preserve">.  </w:t>
      </w:r>
    </w:p>
  </w:footnote>
  <w:footnote w:id="8">
    <w:p w14:paraId="5F68F832" w14:textId="77777777" w:rsidR="00106A88" w:rsidRPr="00BA7AE2" w:rsidRDefault="00106A88" w:rsidP="00106A88">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9">
    <w:p w14:paraId="59066F7A" w14:textId="77777777" w:rsidR="00106A88" w:rsidRPr="00BA7AE2" w:rsidRDefault="00106A88" w:rsidP="00106A88">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6709BB">
        <w:rPr>
          <w:rFonts w:asciiTheme="minorHAnsi" w:hAnsiTheme="minorHAnsi" w:cstheme="minorHAnsi"/>
        </w:rPr>
        <w:t>Perkančioji organizacija, vadovaudamasi šio įstatymo 55, 56 ir 57 straipsnių nuostatomis, laimėjusį nustato ekonomiškai naudingiausią pasiūlymą, jeigu tenkinamos visos šios sąlygos:</w:t>
      </w:r>
      <w:r>
        <w:rPr>
          <w:rFonts w:asciiTheme="minorHAnsi" w:hAnsiTheme="minorHAnsi" w:cstheme="minorHAnsi"/>
        </w:rPr>
        <w:t xml:space="preserve"> </w:t>
      </w:r>
      <w:r w:rsidRPr="00DE7446">
        <w:rPr>
          <w:rFonts w:asciiTheme="minorHAnsi" w:hAnsiTheme="minorHAnsi" w:cstheme="minorHAnsi"/>
        </w:rPr>
        <w:t>1) pasiūlymas atitinka skelbime apie pirkimą, kvietime patvirtinti susidomėjimą ir pirkimo dokumentuose nustatytus reikalavimus, sąlygas ir kriterijus, atsižvelgiant ir į šio įstatymo 43 straipsnio, jeigu jis taikomas, nuostatas;</w:t>
      </w:r>
      <w:r w:rsidRPr="00BA7AE2">
        <w:rPr>
          <w:rFonts w:asciiTheme="minorHAnsi" w:hAnsiTheme="minorHAnsi" w:cstheme="minorHAnsi"/>
        </w:rPr>
        <w:t>“</w:t>
      </w:r>
    </w:p>
  </w:footnote>
  <w:footnote w:id="10">
    <w:p w14:paraId="221BB676" w14:textId="6510A2E5" w:rsidR="007C30FF" w:rsidRPr="009C54F9" w:rsidRDefault="007C30FF" w:rsidP="007C30FF">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Perkančiosios organizacijos 2025 m. rugsėjo 22 d. raštas </w:t>
      </w:r>
      <w:r w:rsidRPr="00857713">
        <w:rPr>
          <w:rFonts w:asciiTheme="minorHAnsi" w:hAnsiTheme="minorHAnsi" w:cstheme="minorHAnsi"/>
        </w:rPr>
        <w:t>Nr. S-3815</w:t>
      </w:r>
      <w:r>
        <w:rPr>
          <w:rFonts w:asciiTheme="minorHAnsi" w:hAnsiTheme="minorHAnsi" w:cstheme="minorHAnsi"/>
        </w:rPr>
        <w:t>.</w:t>
      </w:r>
    </w:p>
  </w:footnote>
  <w:footnote w:id="11">
    <w:p w14:paraId="2AF8F003" w14:textId="77777777" w:rsidR="00520777" w:rsidRPr="00BA7AE2" w:rsidRDefault="00520777" w:rsidP="00520777">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sidRPr="00C6649C">
        <w:rPr>
          <w:rFonts w:asciiTheme="minorHAnsi" w:hAnsiTheme="minorHAnsi" w:cstheme="minorHAnsi"/>
        </w:rPr>
        <w:t>Perkančioji organizacija užtikrina, kad vykdant pirkimą būtų laikomasi lygiateisiškumo, nediskriminavimo, abipusio pripažinimo, proporcingumo, skaidrumo principų</w:t>
      </w:r>
      <w:r>
        <w:rPr>
          <w:rFonts w:asciiTheme="minorHAnsi" w:hAnsiTheme="minorHAnsi" w:cstheme="minorHAnsi"/>
        </w:rPr>
        <w:t>.</w:t>
      </w:r>
      <w:r w:rsidRPr="00BA7AE2">
        <w:rPr>
          <w:rFonts w:asciiTheme="minorHAnsi" w:hAnsiTheme="minorHAnsi" w:cstheme="minorHAnsi"/>
        </w:rPr>
        <w:t>“</w:t>
      </w:r>
    </w:p>
  </w:footnote>
  <w:footnote w:id="12">
    <w:p w14:paraId="2B1C6C39" w14:textId="77777777" w:rsidR="00520777" w:rsidRDefault="00520777" w:rsidP="0052077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Kainodaros taisyklių nustatymo metodika, patvirtinta Tarnybos direktoriaus 2017-06-28 įsakymu Nr. 1S-95 „Dėl kainodaros taisyklių nustatymo metodikos patvirtinimo“ (su vėlesniais pakeitimais).</w:t>
      </w:r>
    </w:p>
  </w:footnote>
  <w:footnote w:id="13">
    <w:p w14:paraId="7C7084F8" w14:textId="77777777" w:rsidR="00520777" w:rsidRDefault="00520777" w:rsidP="0052077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 xml:space="preserve"> „</w:t>
      </w:r>
      <w:r w:rsidRPr="00240841">
        <w:rPr>
          <w:rFonts w:asciiTheme="minorHAnsi" w:hAnsiTheme="minorHAnsi" w:cstheme="minorHAnsi"/>
        </w:rPr>
        <w:t>Pirkimo dokumentuose ir sutartyje nustačius kintamo įkainio kainodarą:</w:t>
      </w:r>
      <w:r>
        <w:rPr>
          <w:rFonts w:asciiTheme="minorHAnsi" w:hAnsiTheme="minorHAnsi" w:cstheme="minorHAnsi"/>
        </w:rPr>
        <w:t xml:space="preserve"> </w:t>
      </w:r>
      <w:r w:rsidRPr="00240841">
        <w:rPr>
          <w:rFonts w:asciiTheme="minorHAnsi" w:hAnsiTheme="minorHAnsi" w:cstheme="minorHAnsi"/>
        </w:rPr>
        <w:t>26.1.  pirkimo vykdytojas pirkimo dokumentuose turi nurodyti, kaip teikiant pasiūlymą apskaičiuojama kintama dalis (pavyzdžiui, pagal savaitės, mėnesio ar ketvirčio vidurkius ir panašiai) ir turi nurodyti preliminarius numatomų įsigyti prekių ir (ar) paslaugų kiekius ar jų lyginamuosius koeficientus pagal Metodikos II skyriaus antrojo skirsnio dalyje „Fiksuotas įkainis“ nustatytas taisykles</w:t>
      </w:r>
      <w:r>
        <w:rPr>
          <w:rFonts w:asciiTheme="minorHAnsi" w:hAnsiTheme="minorHAnsi" w:cstheme="minorHAnsi"/>
        </w:rPr>
        <w:t>;“</w:t>
      </w:r>
    </w:p>
  </w:footnote>
  <w:footnote w:id="14">
    <w:p w14:paraId="098944C1" w14:textId="5EAC51FE" w:rsidR="00857713" w:rsidRPr="009C54F9" w:rsidRDefault="00857713" w:rsidP="00857713">
      <w:pPr>
        <w:pStyle w:val="FootnoteText"/>
        <w:spacing w:line="276" w:lineRule="auto"/>
        <w:rPr>
          <w:rFonts w:asciiTheme="minorHAnsi" w:hAnsiTheme="minorHAnsi" w:cstheme="minorHAnsi"/>
        </w:rPr>
      </w:pPr>
      <w:r w:rsidRPr="00BA7AE2">
        <w:rPr>
          <w:rStyle w:val="FootnoteReference"/>
          <w:rFonts w:asciiTheme="minorHAnsi" w:hAnsiTheme="minorHAnsi" w:cstheme="minorHAnsi"/>
        </w:rPr>
        <w:footnoteRef/>
      </w:r>
      <w:r w:rsidRPr="00BA7AE2">
        <w:rPr>
          <w:rFonts w:asciiTheme="minorHAnsi" w:hAnsiTheme="minorHAnsi" w:cstheme="minorHAnsi"/>
        </w:rPr>
        <w:t xml:space="preserve"> </w:t>
      </w:r>
      <w:r>
        <w:rPr>
          <w:rFonts w:asciiTheme="minorHAnsi" w:hAnsiTheme="minorHAnsi" w:cstheme="minorHAnsi"/>
        </w:rPr>
        <w:t xml:space="preserve">Perkančiosios organizacijos 2025 m. rugsėjo 22 d. rašte </w:t>
      </w:r>
      <w:r w:rsidRPr="00857713">
        <w:rPr>
          <w:rFonts w:asciiTheme="minorHAnsi" w:hAnsiTheme="minorHAnsi" w:cstheme="minorHAnsi"/>
        </w:rPr>
        <w:t>Nr. S-3815</w:t>
      </w:r>
      <w:r>
        <w:rPr>
          <w:rFonts w:asciiTheme="minorHAnsi" w:hAnsiTheme="minorHAnsi" w:cstheme="minorHAnsi"/>
        </w:rPr>
        <w:t xml:space="preserve"> nurodyta, kad: „&lt;...&gt; </w:t>
      </w:r>
      <w:r w:rsidRPr="00857713">
        <w:rPr>
          <w:rFonts w:asciiTheme="minorHAnsi" w:hAnsiTheme="minorHAnsi" w:cstheme="minorHAnsi"/>
        </w:rPr>
        <w:t>sutartis pradėta vykdyti ir šiai dienai įvykdyta</w:t>
      </w:r>
      <w:r>
        <w:rPr>
          <w:rFonts w:asciiTheme="minorHAnsi" w:hAnsiTheme="minorHAnsi" w:cstheme="minorHAnsi"/>
        </w:rPr>
        <w:t xml:space="preserve"> apie </w:t>
      </w:r>
      <w:r w:rsidRPr="00857713">
        <w:rPr>
          <w:rFonts w:asciiTheme="minorHAnsi" w:hAnsiTheme="minorHAnsi" w:cstheme="minorHAnsi"/>
        </w:rPr>
        <w:t>22,5 % sutarties vertės (Sutarties vertė be PVM 30 000 Eur, įsigyta prekių už 6754,96 Eur)</w:t>
      </w:r>
      <w:r>
        <w:rPr>
          <w:rFonts w:asciiTheme="minorHAnsi" w:hAnsiTheme="minorHAnsi" w:cstheme="minorHAnsi"/>
        </w:rPr>
        <w:t xml:space="preserve"> &lt;...&gt;“, pridėtas išrašas iš SABIS apie sąskaitų apmokėjimą.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796929"/>
      <w:docPartObj>
        <w:docPartGallery w:val="Page Numbers (Top of Page)"/>
        <w:docPartUnique/>
      </w:docPartObj>
    </w:sdtPr>
    <w:sdtEndPr/>
    <w:sdtContent>
      <w:p w14:paraId="2FF6169C" w14:textId="3CA180D8" w:rsidR="00415322" w:rsidRDefault="00415322">
        <w:pPr>
          <w:pStyle w:val="Header"/>
          <w:jc w:val="center"/>
        </w:pPr>
        <w:r>
          <w:fldChar w:fldCharType="begin"/>
        </w:r>
        <w:r>
          <w:instrText>PAGE   \* MERGEFORMAT</w:instrText>
        </w:r>
        <w:r>
          <w:fldChar w:fldCharType="separate"/>
        </w:r>
        <w:r>
          <w:rPr>
            <w:lang w:val="en-GB"/>
          </w:rPr>
          <w:t>2</w:t>
        </w:r>
        <w:r>
          <w:fldChar w:fldCharType="end"/>
        </w:r>
      </w:p>
    </w:sdtContent>
  </w:sdt>
  <w:p w14:paraId="4A19FA2F" w14:textId="77777777" w:rsidR="00415322" w:rsidRDefault="00415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700" w14:textId="77777777" w:rsidR="00356FE0" w:rsidRDefault="00356FE0">
    <w:pPr>
      <w:tabs>
        <w:tab w:val="center" w:pos="4819"/>
        <w:tab w:val="right" w:pos="9638"/>
      </w:tabs>
      <w:spacing w:after="160" w:line="259" w:lineRule="auto"/>
      <w:rPr>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 w15:restartNumberingAfterBreak="0">
    <w:nsid w:val="46167C93"/>
    <w:multiLevelType w:val="hybridMultilevel"/>
    <w:tmpl w:val="D7A0C090"/>
    <w:lvl w:ilvl="0" w:tplc="F6DE6E52">
      <w:start w:val="1"/>
      <w:numFmt w:val="decimal"/>
      <w:lvlText w:val="%1."/>
      <w:lvlJc w:val="left"/>
      <w:pPr>
        <w:ind w:left="1020" w:hanging="360"/>
      </w:pPr>
    </w:lvl>
    <w:lvl w:ilvl="1" w:tplc="C128BA56">
      <w:start w:val="1"/>
      <w:numFmt w:val="decimal"/>
      <w:lvlText w:val="%2."/>
      <w:lvlJc w:val="left"/>
      <w:pPr>
        <w:ind w:left="1020" w:hanging="360"/>
      </w:pPr>
    </w:lvl>
    <w:lvl w:ilvl="2" w:tplc="1FD8F0B8">
      <w:start w:val="1"/>
      <w:numFmt w:val="decimal"/>
      <w:lvlText w:val="%3."/>
      <w:lvlJc w:val="left"/>
      <w:pPr>
        <w:ind w:left="1020" w:hanging="360"/>
      </w:pPr>
    </w:lvl>
    <w:lvl w:ilvl="3" w:tplc="593609C6">
      <w:start w:val="1"/>
      <w:numFmt w:val="decimal"/>
      <w:lvlText w:val="%4."/>
      <w:lvlJc w:val="left"/>
      <w:pPr>
        <w:ind w:left="1020" w:hanging="360"/>
      </w:pPr>
    </w:lvl>
    <w:lvl w:ilvl="4" w:tplc="53926502">
      <w:start w:val="1"/>
      <w:numFmt w:val="decimal"/>
      <w:lvlText w:val="%5."/>
      <w:lvlJc w:val="left"/>
      <w:pPr>
        <w:ind w:left="1020" w:hanging="360"/>
      </w:pPr>
    </w:lvl>
    <w:lvl w:ilvl="5" w:tplc="7DCA4DC2">
      <w:start w:val="1"/>
      <w:numFmt w:val="decimal"/>
      <w:lvlText w:val="%6."/>
      <w:lvlJc w:val="left"/>
      <w:pPr>
        <w:ind w:left="1020" w:hanging="360"/>
      </w:pPr>
    </w:lvl>
    <w:lvl w:ilvl="6" w:tplc="97A635AA">
      <w:start w:val="1"/>
      <w:numFmt w:val="decimal"/>
      <w:lvlText w:val="%7."/>
      <w:lvlJc w:val="left"/>
      <w:pPr>
        <w:ind w:left="1020" w:hanging="360"/>
      </w:pPr>
    </w:lvl>
    <w:lvl w:ilvl="7" w:tplc="1076E55C">
      <w:start w:val="1"/>
      <w:numFmt w:val="decimal"/>
      <w:lvlText w:val="%8."/>
      <w:lvlJc w:val="left"/>
      <w:pPr>
        <w:ind w:left="1020" w:hanging="360"/>
      </w:pPr>
    </w:lvl>
    <w:lvl w:ilvl="8" w:tplc="90465B48">
      <w:start w:val="1"/>
      <w:numFmt w:val="decimal"/>
      <w:lvlText w:val="%9."/>
      <w:lvlJc w:val="left"/>
      <w:pPr>
        <w:ind w:left="1020" w:hanging="360"/>
      </w:pPr>
    </w:lvl>
  </w:abstractNum>
  <w:abstractNum w:abstractNumId="2"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583034586">
    <w:abstractNumId w:val="0"/>
  </w:num>
  <w:num w:numId="2" w16cid:durableId="1077939803">
    <w:abstractNumId w:val="2"/>
  </w:num>
  <w:num w:numId="3" w16cid:durableId="749541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14CA6"/>
    <w:rsid w:val="000164D1"/>
    <w:rsid w:val="000224DA"/>
    <w:rsid w:val="00025B3D"/>
    <w:rsid w:val="0003152F"/>
    <w:rsid w:val="00051554"/>
    <w:rsid w:val="00052907"/>
    <w:rsid w:val="00053E4E"/>
    <w:rsid w:val="0006114F"/>
    <w:rsid w:val="00061248"/>
    <w:rsid w:val="00062287"/>
    <w:rsid w:val="000664AB"/>
    <w:rsid w:val="00073839"/>
    <w:rsid w:val="00074F46"/>
    <w:rsid w:val="000768D5"/>
    <w:rsid w:val="00082899"/>
    <w:rsid w:val="00083ADD"/>
    <w:rsid w:val="000935C3"/>
    <w:rsid w:val="000949A6"/>
    <w:rsid w:val="000A0475"/>
    <w:rsid w:val="000A1483"/>
    <w:rsid w:val="000A6C79"/>
    <w:rsid w:val="000A6E9E"/>
    <w:rsid w:val="000A73A4"/>
    <w:rsid w:val="000B052D"/>
    <w:rsid w:val="000B0CA5"/>
    <w:rsid w:val="000B1049"/>
    <w:rsid w:val="000B3CA3"/>
    <w:rsid w:val="000B6BFD"/>
    <w:rsid w:val="000C0683"/>
    <w:rsid w:val="000C0E9B"/>
    <w:rsid w:val="000C416D"/>
    <w:rsid w:val="000C6795"/>
    <w:rsid w:val="000D4D18"/>
    <w:rsid w:val="000D638B"/>
    <w:rsid w:val="000D7E72"/>
    <w:rsid w:val="000E0A9C"/>
    <w:rsid w:val="000E1A87"/>
    <w:rsid w:val="000E34B3"/>
    <w:rsid w:val="000E483C"/>
    <w:rsid w:val="000E57DF"/>
    <w:rsid w:val="000F108D"/>
    <w:rsid w:val="000F49DC"/>
    <w:rsid w:val="00101051"/>
    <w:rsid w:val="00101F78"/>
    <w:rsid w:val="00106228"/>
    <w:rsid w:val="00106A88"/>
    <w:rsid w:val="0010719A"/>
    <w:rsid w:val="001120BB"/>
    <w:rsid w:val="001124C4"/>
    <w:rsid w:val="00112BBA"/>
    <w:rsid w:val="001177BD"/>
    <w:rsid w:val="00126EAB"/>
    <w:rsid w:val="00131286"/>
    <w:rsid w:val="00131488"/>
    <w:rsid w:val="00131DC2"/>
    <w:rsid w:val="0013360B"/>
    <w:rsid w:val="00133FC9"/>
    <w:rsid w:val="0013408A"/>
    <w:rsid w:val="001356B9"/>
    <w:rsid w:val="001367E4"/>
    <w:rsid w:val="00142A42"/>
    <w:rsid w:val="001446D5"/>
    <w:rsid w:val="00145A80"/>
    <w:rsid w:val="00145D92"/>
    <w:rsid w:val="00150A1D"/>
    <w:rsid w:val="00152638"/>
    <w:rsid w:val="00155EED"/>
    <w:rsid w:val="0015609D"/>
    <w:rsid w:val="00160EC5"/>
    <w:rsid w:val="001635AB"/>
    <w:rsid w:val="001666AC"/>
    <w:rsid w:val="00167A2F"/>
    <w:rsid w:val="0017285F"/>
    <w:rsid w:val="00177F32"/>
    <w:rsid w:val="00186173"/>
    <w:rsid w:val="001871B7"/>
    <w:rsid w:val="00190EC5"/>
    <w:rsid w:val="00197C96"/>
    <w:rsid w:val="001A04D5"/>
    <w:rsid w:val="001A219A"/>
    <w:rsid w:val="001A5F46"/>
    <w:rsid w:val="001B188C"/>
    <w:rsid w:val="001B4F62"/>
    <w:rsid w:val="001C10AB"/>
    <w:rsid w:val="001C4E94"/>
    <w:rsid w:val="001C4ECF"/>
    <w:rsid w:val="001D59DC"/>
    <w:rsid w:val="001E17DC"/>
    <w:rsid w:val="001E6005"/>
    <w:rsid w:val="001E6DC1"/>
    <w:rsid w:val="001F0CB0"/>
    <w:rsid w:val="001F1C31"/>
    <w:rsid w:val="001F3C78"/>
    <w:rsid w:val="001F5CF5"/>
    <w:rsid w:val="001F5E2D"/>
    <w:rsid w:val="00200446"/>
    <w:rsid w:val="00207A27"/>
    <w:rsid w:val="0021237E"/>
    <w:rsid w:val="00224F33"/>
    <w:rsid w:val="00227331"/>
    <w:rsid w:val="002274EE"/>
    <w:rsid w:val="00237901"/>
    <w:rsid w:val="00240841"/>
    <w:rsid w:val="002458F6"/>
    <w:rsid w:val="00250FBC"/>
    <w:rsid w:val="0025111B"/>
    <w:rsid w:val="00255D1E"/>
    <w:rsid w:val="002564AD"/>
    <w:rsid w:val="00256F11"/>
    <w:rsid w:val="002829BC"/>
    <w:rsid w:val="00286F50"/>
    <w:rsid w:val="00290E25"/>
    <w:rsid w:val="002A26FD"/>
    <w:rsid w:val="002A31D8"/>
    <w:rsid w:val="002A6C3E"/>
    <w:rsid w:val="002B1337"/>
    <w:rsid w:val="002B157B"/>
    <w:rsid w:val="002B23B3"/>
    <w:rsid w:val="002B290C"/>
    <w:rsid w:val="002B461E"/>
    <w:rsid w:val="002B53C1"/>
    <w:rsid w:val="002B7803"/>
    <w:rsid w:val="002C11CA"/>
    <w:rsid w:val="002C5600"/>
    <w:rsid w:val="002C7E9C"/>
    <w:rsid w:val="002D17F4"/>
    <w:rsid w:val="002D1803"/>
    <w:rsid w:val="002D347D"/>
    <w:rsid w:val="002D4836"/>
    <w:rsid w:val="002D4C5B"/>
    <w:rsid w:val="002D5354"/>
    <w:rsid w:val="002D536E"/>
    <w:rsid w:val="002D55BC"/>
    <w:rsid w:val="002E3652"/>
    <w:rsid w:val="002E3CAD"/>
    <w:rsid w:val="002F20CA"/>
    <w:rsid w:val="002F35F0"/>
    <w:rsid w:val="002F5619"/>
    <w:rsid w:val="0030174D"/>
    <w:rsid w:val="003025A6"/>
    <w:rsid w:val="003028C4"/>
    <w:rsid w:val="00307736"/>
    <w:rsid w:val="00314C23"/>
    <w:rsid w:val="003218FE"/>
    <w:rsid w:val="0032242D"/>
    <w:rsid w:val="00327C99"/>
    <w:rsid w:val="00332C7F"/>
    <w:rsid w:val="00333955"/>
    <w:rsid w:val="00333F7E"/>
    <w:rsid w:val="00334042"/>
    <w:rsid w:val="0033791A"/>
    <w:rsid w:val="003407D2"/>
    <w:rsid w:val="00343C9E"/>
    <w:rsid w:val="003460E6"/>
    <w:rsid w:val="00346A9C"/>
    <w:rsid w:val="00347802"/>
    <w:rsid w:val="0035035F"/>
    <w:rsid w:val="003508E5"/>
    <w:rsid w:val="00353CBB"/>
    <w:rsid w:val="00354196"/>
    <w:rsid w:val="003546FE"/>
    <w:rsid w:val="0035665C"/>
    <w:rsid w:val="00356D07"/>
    <w:rsid w:val="00356FE0"/>
    <w:rsid w:val="00357763"/>
    <w:rsid w:val="00357D32"/>
    <w:rsid w:val="00360365"/>
    <w:rsid w:val="003631FA"/>
    <w:rsid w:val="00366D56"/>
    <w:rsid w:val="0037045E"/>
    <w:rsid w:val="00375A6B"/>
    <w:rsid w:val="003768EF"/>
    <w:rsid w:val="00376B88"/>
    <w:rsid w:val="00384730"/>
    <w:rsid w:val="003866AF"/>
    <w:rsid w:val="00394B67"/>
    <w:rsid w:val="003A44E5"/>
    <w:rsid w:val="003A4BE6"/>
    <w:rsid w:val="003B1329"/>
    <w:rsid w:val="003B2CBF"/>
    <w:rsid w:val="003B51AF"/>
    <w:rsid w:val="003B5842"/>
    <w:rsid w:val="003B68CF"/>
    <w:rsid w:val="003B7475"/>
    <w:rsid w:val="003B7673"/>
    <w:rsid w:val="003C2D70"/>
    <w:rsid w:val="003C491C"/>
    <w:rsid w:val="003C6E01"/>
    <w:rsid w:val="003D046A"/>
    <w:rsid w:val="003D0942"/>
    <w:rsid w:val="003D190E"/>
    <w:rsid w:val="003D5982"/>
    <w:rsid w:val="003D6129"/>
    <w:rsid w:val="003E4E21"/>
    <w:rsid w:val="003E58E7"/>
    <w:rsid w:val="003F3673"/>
    <w:rsid w:val="003F4247"/>
    <w:rsid w:val="004018C6"/>
    <w:rsid w:val="00405E2F"/>
    <w:rsid w:val="00406D45"/>
    <w:rsid w:val="004072AA"/>
    <w:rsid w:val="00407FE4"/>
    <w:rsid w:val="00410F7C"/>
    <w:rsid w:val="004118C2"/>
    <w:rsid w:val="0041290C"/>
    <w:rsid w:val="00415322"/>
    <w:rsid w:val="00415A82"/>
    <w:rsid w:val="00415EF8"/>
    <w:rsid w:val="004230CC"/>
    <w:rsid w:val="00424FC7"/>
    <w:rsid w:val="00426ED5"/>
    <w:rsid w:val="00431544"/>
    <w:rsid w:val="00433275"/>
    <w:rsid w:val="00435194"/>
    <w:rsid w:val="00436BCB"/>
    <w:rsid w:val="0044337F"/>
    <w:rsid w:val="00446BE1"/>
    <w:rsid w:val="0044700C"/>
    <w:rsid w:val="004479EE"/>
    <w:rsid w:val="00450EB8"/>
    <w:rsid w:val="004515C2"/>
    <w:rsid w:val="0045234B"/>
    <w:rsid w:val="00452650"/>
    <w:rsid w:val="004556FC"/>
    <w:rsid w:val="00455DF0"/>
    <w:rsid w:val="0045606F"/>
    <w:rsid w:val="004560D5"/>
    <w:rsid w:val="00462567"/>
    <w:rsid w:val="004629FB"/>
    <w:rsid w:val="0046773B"/>
    <w:rsid w:val="00471BF9"/>
    <w:rsid w:val="004734AC"/>
    <w:rsid w:val="0047663E"/>
    <w:rsid w:val="004772CE"/>
    <w:rsid w:val="00481765"/>
    <w:rsid w:val="00483003"/>
    <w:rsid w:val="004841E4"/>
    <w:rsid w:val="00493FC6"/>
    <w:rsid w:val="00494252"/>
    <w:rsid w:val="004A3CCF"/>
    <w:rsid w:val="004A574C"/>
    <w:rsid w:val="004A5B8B"/>
    <w:rsid w:val="004B0E33"/>
    <w:rsid w:val="004B680A"/>
    <w:rsid w:val="004C1231"/>
    <w:rsid w:val="004C3885"/>
    <w:rsid w:val="004C41A2"/>
    <w:rsid w:val="004C64EA"/>
    <w:rsid w:val="004D2A52"/>
    <w:rsid w:val="004D3B71"/>
    <w:rsid w:val="004D7684"/>
    <w:rsid w:val="004E1175"/>
    <w:rsid w:val="004E1673"/>
    <w:rsid w:val="004E30E7"/>
    <w:rsid w:val="004E505C"/>
    <w:rsid w:val="004E5FE0"/>
    <w:rsid w:val="004E6627"/>
    <w:rsid w:val="004F2E74"/>
    <w:rsid w:val="004F64B6"/>
    <w:rsid w:val="0050244B"/>
    <w:rsid w:val="00504683"/>
    <w:rsid w:val="00506B6E"/>
    <w:rsid w:val="00507627"/>
    <w:rsid w:val="00510706"/>
    <w:rsid w:val="00511815"/>
    <w:rsid w:val="00511CBF"/>
    <w:rsid w:val="0051255B"/>
    <w:rsid w:val="0051356E"/>
    <w:rsid w:val="00513EFE"/>
    <w:rsid w:val="0051460C"/>
    <w:rsid w:val="00517F5D"/>
    <w:rsid w:val="00520777"/>
    <w:rsid w:val="005267DC"/>
    <w:rsid w:val="00526F41"/>
    <w:rsid w:val="00527EE0"/>
    <w:rsid w:val="00536EDD"/>
    <w:rsid w:val="00541303"/>
    <w:rsid w:val="00542650"/>
    <w:rsid w:val="0054408A"/>
    <w:rsid w:val="00546496"/>
    <w:rsid w:val="00546FC3"/>
    <w:rsid w:val="00550DF9"/>
    <w:rsid w:val="00572C4E"/>
    <w:rsid w:val="00573B16"/>
    <w:rsid w:val="00575E04"/>
    <w:rsid w:val="00586391"/>
    <w:rsid w:val="005925EC"/>
    <w:rsid w:val="00592E30"/>
    <w:rsid w:val="00592F3E"/>
    <w:rsid w:val="005932B4"/>
    <w:rsid w:val="00596803"/>
    <w:rsid w:val="00597D2A"/>
    <w:rsid w:val="005A205D"/>
    <w:rsid w:val="005A7FEC"/>
    <w:rsid w:val="005B0C23"/>
    <w:rsid w:val="005B1282"/>
    <w:rsid w:val="005B3680"/>
    <w:rsid w:val="005B3DCB"/>
    <w:rsid w:val="005C3213"/>
    <w:rsid w:val="005C4392"/>
    <w:rsid w:val="005D2FA6"/>
    <w:rsid w:val="005D3B92"/>
    <w:rsid w:val="005D7E80"/>
    <w:rsid w:val="005E3BAB"/>
    <w:rsid w:val="005E4398"/>
    <w:rsid w:val="005E5C37"/>
    <w:rsid w:val="006138AC"/>
    <w:rsid w:val="006150C8"/>
    <w:rsid w:val="0062236B"/>
    <w:rsid w:val="00622E68"/>
    <w:rsid w:val="0062305A"/>
    <w:rsid w:val="006260D1"/>
    <w:rsid w:val="006278B1"/>
    <w:rsid w:val="00630B94"/>
    <w:rsid w:val="00633832"/>
    <w:rsid w:val="00636773"/>
    <w:rsid w:val="00637E5F"/>
    <w:rsid w:val="00642A40"/>
    <w:rsid w:val="00643CF5"/>
    <w:rsid w:val="0064409C"/>
    <w:rsid w:val="006452B2"/>
    <w:rsid w:val="00645A86"/>
    <w:rsid w:val="00651F17"/>
    <w:rsid w:val="006560BD"/>
    <w:rsid w:val="00656A02"/>
    <w:rsid w:val="00657B78"/>
    <w:rsid w:val="00661D1F"/>
    <w:rsid w:val="00662BC7"/>
    <w:rsid w:val="00663EA2"/>
    <w:rsid w:val="006670A5"/>
    <w:rsid w:val="006709BB"/>
    <w:rsid w:val="00670B4C"/>
    <w:rsid w:val="0067281E"/>
    <w:rsid w:val="006825C5"/>
    <w:rsid w:val="00683495"/>
    <w:rsid w:val="006838BC"/>
    <w:rsid w:val="00690913"/>
    <w:rsid w:val="00692D39"/>
    <w:rsid w:val="00695B0B"/>
    <w:rsid w:val="00696871"/>
    <w:rsid w:val="006A361A"/>
    <w:rsid w:val="006B0117"/>
    <w:rsid w:val="006B218E"/>
    <w:rsid w:val="006B77BB"/>
    <w:rsid w:val="006B781D"/>
    <w:rsid w:val="006B7E7F"/>
    <w:rsid w:val="006C47F4"/>
    <w:rsid w:val="006D1766"/>
    <w:rsid w:val="006D3031"/>
    <w:rsid w:val="006D3F44"/>
    <w:rsid w:val="006D403F"/>
    <w:rsid w:val="006D62D2"/>
    <w:rsid w:val="006E0F6D"/>
    <w:rsid w:val="006E261A"/>
    <w:rsid w:val="006F0A91"/>
    <w:rsid w:val="006F4AB1"/>
    <w:rsid w:val="006F56E1"/>
    <w:rsid w:val="006F5BE9"/>
    <w:rsid w:val="006F5C71"/>
    <w:rsid w:val="006F5F87"/>
    <w:rsid w:val="00702584"/>
    <w:rsid w:val="00702880"/>
    <w:rsid w:val="0070331D"/>
    <w:rsid w:val="0070451F"/>
    <w:rsid w:val="00704E71"/>
    <w:rsid w:val="007211E0"/>
    <w:rsid w:val="00721A2F"/>
    <w:rsid w:val="00727BA0"/>
    <w:rsid w:val="00734421"/>
    <w:rsid w:val="007344B4"/>
    <w:rsid w:val="00741069"/>
    <w:rsid w:val="00741EA4"/>
    <w:rsid w:val="007509DB"/>
    <w:rsid w:val="007553FE"/>
    <w:rsid w:val="0076105C"/>
    <w:rsid w:val="00761075"/>
    <w:rsid w:val="00764A2B"/>
    <w:rsid w:val="00775C5B"/>
    <w:rsid w:val="00781A5B"/>
    <w:rsid w:val="00784EEF"/>
    <w:rsid w:val="00787106"/>
    <w:rsid w:val="00793313"/>
    <w:rsid w:val="007971A6"/>
    <w:rsid w:val="007A0416"/>
    <w:rsid w:val="007A07D1"/>
    <w:rsid w:val="007A314D"/>
    <w:rsid w:val="007A5987"/>
    <w:rsid w:val="007A6BEB"/>
    <w:rsid w:val="007A7B80"/>
    <w:rsid w:val="007B0D6F"/>
    <w:rsid w:val="007C30FF"/>
    <w:rsid w:val="007C3757"/>
    <w:rsid w:val="007C3C24"/>
    <w:rsid w:val="007C5B43"/>
    <w:rsid w:val="007C76D0"/>
    <w:rsid w:val="007D087A"/>
    <w:rsid w:val="007D25E6"/>
    <w:rsid w:val="007D3FD9"/>
    <w:rsid w:val="007E0205"/>
    <w:rsid w:val="007E2237"/>
    <w:rsid w:val="007E3627"/>
    <w:rsid w:val="007F4EAA"/>
    <w:rsid w:val="007F6FD5"/>
    <w:rsid w:val="00816557"/>
    <w:rsid w:val="00821A7E"/>
    <w:rsid w:val="00826332"/>
    <w:rsid w:val="008267F4"/>
    <w:rsid w:val="008277CE"/>
    <w:rsid w:val="00830D3B"/>
    <w:rsid w:val="00835A4E"/>
    <w:rsid w:val="0084248D"/>
    <w:rsid w:val="00847782"/>
    <w:rsid w:val="00857713"/>
    <w:rsid w:val="00857A81"/>
    <w:rsid w:val="008669D8"/>
    <w:rsid w:val="00873DC8"/>
    <w:rsid w:val="0088045A"/>
    <w:rsid w:val="0088054F"/>
    <w:rsid w:val="00881C44"/>
    <w:rsid w:val="00884086"/>
    <w:rsid w:val="0088520F"/>
    <w:rsid w:val="00887D95"/>
    <w:rsid w:val="00890143"/>
    <w:rsid w:val="00891321"/>
    <w:rsid w:val="00893EE8"/>
    <w:rsid w:val="00894664"/>
    <w:rsid w:val="008969DF"/>
    <w:rsid w:val="00897344"/>
    <w:rsid w:val="00897D1D"/>
    <w:rsid w:val="008A4361"/>
    <w:rsid w:val="008A46A7"/>
    <w:rsid w:val="008A4FBC"/>
    <w:rsid w:val="008A5DBD"/>
    <w:rsid w:val="008A5DCC"/>
    <w:rsid w:val="008B23C1"/>
    <w:rsid w:val="008B50C8"/>
    <w:rsid w:val="008B52F0"/>
    <w:rsid w:val="008B5AC0"/>
    <w:rsid w:val="008C07A4"/>
    <w:rsid w:val="008C233E"/>
    <w:rsid w:val="008C76E1"/>
    <w:rsid w:val="008C7E4E"/>
    <w:rsid w:val="008D0649"/>
    <w:rsid w:val="008D0FB3"/>
    <w:rsid w:val="008D120F"/>
    <w:rsid w:val="008D46C3"/>
    <w:rsid w:val="008D6106"/>
    <w:rsid w:val="008D6EB1"/>
    <w:rsid w:val="008E1078"/>
    <w:rsid w:val="008E29F0"/>
    <w:rsid w:val="008E3EF3"/>
    <w:rsid w:val="008E4BD6"/>
    <w:rsid w:val="008F01A8"/>
    <w:rsid w:val="008F15DE"/>
    <w:rsid w:val="008F1B56"/>
    <w:rsid w:val="009015DA"/>
    <w:rsid w:val="00902A14"/>
    <w:rsid w:val="0091042F"/>
    <w:rsid w:val="009132B9"/>
    <w:rsid w:val="00915219"/>
    <w:rsid w:val="00915756"/>
    <w:rsid w:val="00916357"/>
    <w:rsid w:val="0092233D"/>
    <w:rsid w:val="00922BE3"/>
    <w:rsid w:val="00923A0B"/>
    <w:rsid w:val="00923F97"/>
    <w:rsid w:val="009244CE"/>
    <w:rsid w:val="00924BC5"/>
    <w:rsid w:val="00927845"/>
    <w:rsid w:val="00927B15"/>
    <w:rsid w:val="009317CC"/>
    <w:rsid w:val="0093280E"/>
    <w:rsid w:val="00936C4F"/>
    <w:rsid w:val="00937D14"/>
    <w:rsid w:val="009408BC"/>
    <w:rsid w:val="009409A5"/>
    <w:rsid w:val="00943564"/>
    <w:rsid w:val="00944767"/>
    <w:rsid w:val="009514D3"/>
    <w:rsid w:val="00951957"/>
    <w:rsid w:val="00953218"/>
    <w:rsid w:val="0095381D"/>
    <w:rsid w:val="00954829"/>
    <w:rsid w:val="00956582"/>
    <w:rsid w:val="00960DAD"/>
    <w:rsid w:val="0097503F"/>
    <w:rsid w:val="00980850"/>
    <w:rsid w:val="00987CB0"/>
    <w:rsid w:val="009915F5"/>
    <w:rsid w:val="00993E09"/>
    <w:rsid w:val="00997594"/>
    <w:rsid w:val="00997B5E"/>
    <w:rsid w:val="009A0E56"/>
    <w:rsid w:val="009A1927"/>
    <w:rsid w:val="009A4E94"/>
    <w:rsid w:val="009B07E7"/>
    <w:rsid w:val="009D071D"/>
    <w:rsid w:val="009D415F"/>
    <w:rsid w:val="009D4775"/>
    <w:rsid w:val="009D5EDD"/>
    <w:rsid w:val="009D714D"/>
    <w:rsid w:val="009E1A07"/>
    <w:rsid w:val="009E6274"/>
    <w:rsid w:val="009E7C9F"/>
    <w:rsid w:val="009F186E"/>
    <w:rsid w:val="009F5DA0"/>
    <w:rsid w:val="00A0003C"/>
    <w:rsid w:val="00A045F0"/>
    <w:rsid w:val="00A046D2"/>
    <w:rsid w:val="00A05C3C"/>
    <w:rsid w:val="00A074D3"/>
    <w:rsid w:val="00A164FD"/>
    <w:rsid w:val="00A165E1"/>
    <w:rsid w:val="00A21327"/>
    <w:rsid w:val="00A2448B"/>
    <w:rsid w:val="00A27046"/>
    <w:rsid w:val="00A303DE"/>
    <w:rsid w:val="00A30688"/>
    <w:rsid w:val="00A32A13"/>
    <w:rsid w:val="00A3566D"/>
    <w:rsid w:val="00A35A34"/>
    <w:rsid w:val="00A427DD"/>
    <w:rsid w:val="00A42EB5"/>
    <w:rsid w:val="00A4396C"/>
    <w:rsid w:val="00A530CE"/>
    <w:rsid w:val="00A55FAE"/>
    <w:rsid w:val="00A56A50"/>
    <w:rsid w:val="00A63736"/>
    <w:rsid w:val="00A63BD4"/>
    <w:rsid w:val="00A70E71"/>
    <w:rsid w:val="00A73833"/>
    <w:rsid w:val="00A8170B"/>
    <w:rsid w:val="00A82478"/>
    <w:rsid w:val="00A935DE"/>
    <w:rsid w:val="00A94155"/>
    <w:rsid w:val="00A9777D"/>
    <w:rsid w:val="00AA09BC"/>
    <w:rsid w:val="00AA0D0A"/>
    <w:rsid w:val="00AA3C5D"/>
    <w:rsid w:val="00AA43E1"/>
    <w:rsid w:val="00AA4434"/>
    <w:rsid w:val="00AA4882"/>
    <w:rsid w:val="00AB037A"/>
    <w:rsid w:val="00AB421F"/>
    <w:rsid w:val="00AB5700"/>
    <w:rsid w:val="00AB5EDB"/>
    <w:rsid w:val="00AB6703"/>
    <w:rsid w:val="00AB6997"/>
    <w:rsid w:val="00AB73BD"/>
    <w:rsid w:val="00AB77D9"/>
    <w:rsid w:val="00AC06A1"/>
    <w:rsid w:val="00AC445A"/>
    <w:rsid w:val="00AC554D"/>
    <w:rsid w:val="00AD26B4"/>
    <w:rsid w:val="00AD7EC0"/>
    <w:rsid w:val="00AE1A43"/>
    <w:rsid w:val="00AE5374"/>
    <w:rsid w:val="00AE5C92"/>
    <w:rsid w:val="00AE679D"/>
    <w:rsid w:val="00AF485F"/>
    <w:rsid w:val="00B034BE"/>
    <w:rsid w:val="00B0472F"/>
    <w:rsid w:val="00B108E0"/>
    <w:rsid w:val="00B159A4"/>
    <w:rsid w:val="00B169AA"/>
    <w:rsid w:val="00B16D73"/>
    <w:rsid w:val="00B17BD1"/>
    <w:rsid w:val="00B3182B"/>
    <w:rsid w:val="00B3256D"/>
    <w:rsid w:val="00B33899"/>
    <w:rsid w:val="00B34A4E"/>
    <w:rsid w:val="00B358C2"/>
    <w:rsid w:val="00B40549"/>
    <w:rsid w:val="00B405B3"/>
    <w:rsid w:val="00B41E65"/>
    <w:rsid w:val="00B4203F"/>
    <w:rsid w:val="00B54733"/>
    <w:rsid w:val="00B56298"/>
    <w:rsid w:val="00B56331"/>
    <w:rsid w:val="00B60D96"/>
    <w:rsid w:val="00B64E65"/>
    <w:rsid w:val="00B64FD0"/>
    <w:rsid w:val="00B67E55"/>
    <w:rsid w:val="00B711D3"/>
    <w:rsid w:val="00B74E9B"/>
    <w:rsid w:val="00B76B53"/>
    <w:rsid w:val="00B77874"/>
    <w:rsid w:val="00B8610B"/>
    <w:rsid w:val="00B87B7C"/>
    <w:rsid w:val="00B9517C"/>
    <w:rsid w:val="00B962C4"/>
    <w:rsid w:val="00BB0A8B"/>
    <w:rsid w:val="00BB336B"/>
    <w:rsid w:val="00BB408D"/>
    <w:rsid w:val="00BB5B52"/>
    <w:rsid w:val="00BC1BEB"/>
    <w:rsid w:val="00BC31B3"/>
    <w:rsid w:val="00BC6405"/>
    <w:rsid w:val="00BD30A8"/>
    <w:rsid w:val="00BD4484"/>
    <w:rsid w:val="00BD4589"/>
    <w:rsid w:val="00BD5DE1"/>
    <w:rsid w:val="00BD678E"/>
    <w:rsid w:val="00BD7A1D"/>
    <w:rsid w:val="00BE089C"/>
    <w:rsid w:val="00BE0E2D"/>
    <w:rsid w:val="00BE1B89"/>
    <w:rsid w:val="00BE487E"/>
    <w:rsid w:val="00BE500C"/>
    <w:rsid w:val="00BE7B94"/>
    <w:rsid w:val="00BF72E3"/>
    <w:rsid w:val="00C02CBC"/>
    <w:rsid w:val="00C04787"/>
    <w:rsid w:val="00C05DB0"/>
    <w:rsid w:val="00C10449"/>
    <w:rsid w:val="00C15E9A"/>
    <w:rsid w:val="00C1780A"/>
    <w:rsid w:val="00C179E3"/>
    <w:rsid w:val="00C24116"/>
    <w:rsid w:val="00C2726D"/>
    <w:rsid w:val="00C27FEE"/>
    <w:rsid w:val="00C32A78"/>
    <w:rsid w:val="00C34D85"/>
    <w:rsid w:val="00C35B9E"/>
    <w:rsid w:val="00C37250"/>
    <w:rsid w:val="00C405A7"/>
    <w:rsid w:val="00C5081C"/>
    <w:rsid w:val="00C51B7B"/>
    <w:rsid w:val="00C535E3"/>
    <w:rsid w:val="00C572A2"/>
    <w:rsid w:val="00C62228"/>
    <w:rsid w:val="00C64140"/>
    <w:rsid w:val="00C650E8"/>
    <w:rsid w:val="00C65A7A"/>
    <w:rsid w:val="00C669E9"/>
    <w:rsid w:val="00C70F60"/>
    <w:rsid w:val="00C7184F"/>
    <w:rsid w:val="00C80A1A"/>
    <w:rsid w:val="00C80DDF"/>
    <w:rsid w:val="00C90E5E"/>
    <w:rsid w:val="00C91B49"/>
    <w:rsid w:val="00C91DE9"/>
    <w:rsid w:val="00C95B46"/>
    <w:rsid w:val="00CA27B5"/>
    <w:rsid w:val="00CA3720"/>
    <w:rsid w:val="00CA3B73"/>
    <w:rsid w:val="00CA6570"/>
    <w:rsid w:val="00CA6622"/>
    <w:rsid w:val="00CB0F02"/>
    <w:rsid w:val="00CB1A1D"/>
    <w:rsid w:val="00CB2C69"/>
    <w:rsid w:val="00CB3E5A"/>
    <w:rsid w:val="00CB4272"/>
    <w:rsid w:val="00CB5084"/>
    <w:rsid w:val="00CB5880"/>
    <w:rsid w:val="00CB6114"/>
    <w:rsid w:val="00CC30D6"/>
    <w:rsid w:val="00CD05BF"/>
    <w:rsid w:val="00CD132C"/>
    <w:rsid w:val="00CE188B"/>
    <w:rsid w:val="00CE1BE6"/>
    <w:rsid w:val="00CE324F"/>
    <w:rsid w:val="00CE7748"/>
    <w:rsid w:val="00CE7E0C"/>
    <w:rsid w:val="00CF5DE5"/>
    <w:rsid w:val="00CF6D8B"/>
    <w:rsid w:val="00CF7667"/>
    <w:rsid w:val="00D02BFB"/>
    <w:rsid w:val="00D04464"/>
    <w:rsid w:val="00D06413"/>
    <w:rsid w:val="00D06F0C"/>
    <w:rsid w:val="00D079D2"/>
    <w:rsid w:val="00D10FD0"/>
    <w:rsid w:val="00D1147F"/>
    <w:rsid w:val="00D116D6"/>
    <w:rsid w:val="00D14B18"/>
    <w:rsid w:val="00D15A43"/>
    <w:rsid w:val="00D2369C"/>
    <w:rsid w:val="00D24F39"/>
    <w:rsid w:val="00D25EE7"/>
    <w:rsid w:val="00D32C33"/>
    <w:rsid w:val="00D341C3"/>
    <w:rsid w:val="00D367A4"/>
    <w:rsid w:val="00D405AE"/>
    <w:rsid w:val="00D42B53"/>
    <w:rsid w:val="00D46D33"/>
    <w:rsid w:val="00D50A74"/>
    <w:rsid w:val="00D50BE0"/>
    <w:rsid w:val="00D53364"/>
    <w:rsid w:val="00D54402"/>
    <w:rsid w:val="00D545FE"/>
    <w:rsid w:val="00D54726"/>
    <w:rsid w:val="00D561A5"/>
    <w:rsid w:val="00D61F82"/>
    <w:rsid w:val="00D63609"/>
    <w:rsid w:val="00D638DF"/>
    <w:rsid w:val="00D74537"/>
    <w:rsid w:val="00D81379"/>
    <w:rsid w:val="00D8253F"/>
    <w:rsid w:val="00D91BF0"/>
    <w:rsid w:val="00D952AB"/>
    <w:rsid w:val="00D96F22"/>
    <w:rsid w:val="00D970C1"/>
    <w:rsid w:val="00DA1CA0"/>
    <w:rsid w:val="00DA33BD"/>
    <w:rsid w:val="00DA4F53"/>
    <w:rsid w:val="00DA5ADA"/>
    <w:rsid w:val="00DA62AE"/>
    <w:rsid w:val="00DA67B2"/>
    <w:rsid w:val="00DB16F9"/>
    <w:rsid w:val="00DB22EC"/>
    <w:rsid w:val="00DB7CF9"/>
    <w:rsid w:val="00DC04B6"/>
    <w:rsid w:val="00DC1169"/>
    <w:rsid w:val="00DC273C"/>
    <w:rsid w:val="00DC54FF"/>
    <w:rsid w:val="00DC75B4"/>
    <w:rsid w:val="00DD0717"/>
    <w:rsid w:val="00DD394B"/>
    <w:rsid w:val="00DE1570"/>
    <w:rsid w:val="00DE6297"/>
    <w:rsid w:val="00DE7446"/>
    <w:rsid w:val="00DF1ACD"/>
    <w:rsid w:val="00DF53E9"/>
    <w:rsid w:val="00DF7706"/>
    <w:rsid w:val="00E01FBE"/>
    <w:rsid w:val="00E02DC1"/>
    <w:rsid w:val="00E04B5E"/>
    <w:rsid w:val="00E059D0"/>
    <w:rsid w:val="00E11CAF"/>
    <w:rsid w:val="00E12CC1"/>
    <w:rsid w:val="00E2319E"/>
    <w:rsid w:val="00E2359C"/>
    <w:rsid w:val="00E25932"/>
    <w:rsid w:val="00E31095"/>
    <w:rsid w:val="00E338FF"/>
    <w:rsid w:val="00E37391"/>
    <w:rsid w:val="00E4018D"/>
    <w:rsid w:val="00E424AD"/>
    <w:rsid w:val="00E433E9"/>
    <w:rsid w:val="00E442FD"/>
    <w:rsid w:val="00E45B1F"/>
    <w:rsid w:val="00E52575"/>
    <w:rsid w:val="00E52CB3"/>
    <w:rsid w:val="00E56466"/>
    <w:rsid w:val="00E56C63"/>
    <w:rsid w:val="00E57AE6"/>
    <w:rsid w:val="00E57DEE"/>
    <w:rsid w:val="00E61678"/>
    <w:rsid w:val="00E62548"/>
    <w:rsid w:val="00E638D1"/>
    <w:rsid w:val="00E63B62"/>
    <w:rsid w:val="00E66C08"/>
    <w:rsid w:val="00E67706"/>
    <w:rsid w:val="00E7104B"/>
    <w:rsid w:val="00E71E14"/>
    <w:rsid w:val="00E72E70"/>
    <w:rsid w:val="00E91647"/>
    <w:rsid w:val="00EA4085"/>
    <w:rsid w:val="00EA6B6F"/>
    <w:rsid w:val="00EB217C"/>
    <w:rsid w:val="00EB3CBA"/>
    <w:rsid w:val="00EB463A"/>
    <w:rsid w:val="00EC1FF9"/>
    <w:rsid w:val="00EC4F1F"/>
    <w:rsid w:val="00EC7467"/>
    <w:rsid w:val="00EC7960"/>
    <w:rsid w:val="00ED2166"/>
    <w:rsid w:val="00ED7AD7"/>
    <w:rsid w:val="00ED7B3E"/>
    <w:rsid w:val="00EE1E98"/>
    <w:rsid w:val="00EE3190"/>
    <w:rsid w:val="00EE716C"/>
    <w:rsid w:val="00EF0243"/>
    <w:rsid w:val="00EF28CA"/>
    <w:rsid w:val="00EF3D60"/>
    <w:rsid w:val="00EF56E8"/>
    <w:rsid w:val="00EF5F53"/>
    <w:rsid w:val="00F03510"/>
    <w:rsid w:val="00F07DB6"/>
    <w:rsid w:val="00F1067B"/>
    <w:rsid w:val="00F123A0"/>
    <w:rsid w:val="00F15E8C"/>
    <w:rsid w:val="00F32340"/>
    <w:rsid w:val="00F36460"/>
    <w:rsid w:val="00F41596"/>
    <w:rsid w:val="00F41F8B"/>
    <w:rsid w:val="00F446C8"/>
    <w:rsid w:val="00F457FD"/>
    <w:rsid w:val="00F53B83"/>
    <w:rsid w:val="00F54F85"/>
    <w:rsid w:val="00F61C0C"/>
    <w:rsid w:val="00F63A79"/>
    <w:rsid w:val="00F73D32"/>
    <w:rsid w:val="00F74DFE"/>
    <w:rsid w:val="00F76858"/>
    <w:rsid w:val="00F902BD"/>
    <w:rsid w:val="00F90DE7"/>
    <w:rsid w:val="00F90F1F"/>
    <w:rsid w:val="00F97A11"/>
    <w:rsid w:val="00FA374C"/>
    <w:rsid w:val="00FA6592"/>
    <w:rsid w:val="00FA6A41"/>
    <w:rsid w:val="00FB070A"/>
    <w:rsid w:val="00FB291F"/>
    <w:rsid w:val="00FB46F4"/>
    <w:rsid w:val="00FB5525"/>
    <w:rsid w:val="00FB690C"/>
    <w:rsid w:val="00FC32FC"/>
    <w:rsid w:val="00FC7385"/>
    <w:rsid w:val="00FD276E"/>
    <w:rsid w:val="00FD53A5"/>
    <w:rsid w:val="00FD77D0"/>
    <w:rsid w:val="00FE200D"/>
    <w:rsid w:val="00FE2147"/>
    <w:rsid w:val="00FF1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7526"/>
  <w15:docId w15:val="{D5886382-8FAE-402E-B138-37146A3E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2340"/>
    <w:rPr>
      <w:color w:val="808080"/>
    </w:rPr>
  </w:style>
  <w:style w:type="character" w:styleId="Hyperlink">
    <w:name w:val="Hyperlink"/>
    <w:basedOn w:val="DefaultParagraphFont"/>
    <w:rsid w:val="007211E0"/>
    <w:rPr>
      <w:color w:val="0000FF"/>
      <w:u w:val="single"/>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DC54FF"/>
    <w:rPr>
      <w:sz w:val="20"/>
    </w:r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DC54FF"/>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DC54FF"/>
    <w:rPr>
      <w:vertAlign w:val="superscript"/>
    </w:rPr>
  </w:style>
  <w:style w:type="character" w:styleId="CommentReference">
    <w:name w:val="annotation reference"/>
    <w:basedOn w:val="DefaultParagraphFont"/>
    <w:semiHidden/>
    <w:unhideWhenUsed/>
    <w:rsid w:val="00922BE3"/>
    <w:rPr>
      <w:sz w:val="16"/>
      <w:szCs w:val="16"/>
    </w:rPr>
  </w:style>
  <w:style w:type="paragraph" w:styleId="CommentText">
    <w:name w:val="annotation text"/>
    <w:basedOn w:val="Normal"/>
    <w:link w:val="CommentTextChar"/>
    <w:unhideWhenUsed/>
    <w:rsid w:val="00922BE3"/>
    <w:rPr>
      <w:sz w:val="20"/>
    </w:rPr>
  </w:style>
  <w:style w:type="character" w:customStyle="1" w:styleId="CommentTextChar">
    <w:name w:val="Comment Text Char"/>
    <w:basedOn w:val="DefaultParagraphFont"/>
    <w:link w:val="CommentText"/>
    <w:rsid w:val="00922BE3"/>
    <w:rPr>
      <w:sz w:val="20"/>
    </w:rPr>
  </w:style>
  <w:style w:type="paragraph" w:styleId="CommentSubject">
    <w:name w:val="annotation subject"/>
    <w:basedOn w:val="CommentText"/>
    <w:next w:val="CommentText"/>
    <w:link w:val="CommentSubjectChar"/>
    <w:semiHidden/>
    <w:unhideWhenUsed/>
    <w:rsid w:val="00922BE3"/>
    <w:rPr>
      <w:b/>
      <w:bCs/>
    </w:rPr>
  </w:style>
  <w:style w:type="character" w:customStyle="1" w:styleId="CommentSubjectChar">
    <w:name w:val="Comment Subject Char"/>
    <w:basedOn w:val="CommentTextChar"/>
    <w:link w:val="CommentSubject"/>
    <w:semiHidden/>
    <w:rsid w:val="00922BE3"/>
    <w:rPr>
      <w:b/>
      <w:bCs/>
      <w:sz w:val="20"/>
    </w:rPr>
  </w:style>
  <w:style w:type="character" w:styleId="UnresolvedMention">
    <w:name w:val="Unresolved Mention"/>
    <w:basedOn w:val="DefaultParagraphFont"/>
    <w:uiPriority w:val="99"/>
    <w:semiHidden/>
    <w:unhideWhenUsed/>
    <w:rsid w:val="002A31D8"/>
    <w:rPr>
      <w:color w:val="605E5C"/>
      <w:shd w:val="clear" w:color="auto" w:fill="E1DFDD"/>
    </w:rPr>
  </w:style>
  <w:style w:type="paragraph" w:styleId="ListParagraph">
    <w:name w:val="List Paragraph"/>
    <w:basedOn w:val="Normal"/>
    <w:rsid w:val="00D367A4"/>
    <w:pPr>
      <w:ind w:left="720"/>
      <w:contextualSpacing/>
    </w:pPr>
  </w:style>
  <w:style w:type="paragraph" w:styleId="Revision">
    <w:name w:val="Revision"/>
    <w:hidden/>
    <w:semiHidden/>
    <w:rsid w:val="0076105C"/>
  </w:style>
  <w:style w:type="paragraph" w:styleId="Header">
    <w:name w:val="header"/>
    <w:basedOn w:val="Normal"/>
    <w:link w:val="HeaderChar"/>
    <w:uiPriority w:val="99"/>
    <w:unhideWhenUsed/>
    <w:rsid w:val="003E4E21"/>
    <w:pPr>
      <w:tabs>
        <w:tab w:val="center" w:pos="4513"/>
        <w:tab w:val="right" w:pos="9026"/>
      </w:tabs>
    </w:pPr>
  </w:style>
  <w:style w:type="character" w:customStyle="1" w:styleId="HeaderChar">
    <w:name w:val="Header Char"/>
    <w:basedOn w:val="DefaultParagraphFont"/>
    <w:link w:val="Header"/>
    <w:uiPriority w:val="99"/>
    <w:rsid w:val="003E4E21"/>
  </w:style>
  <w:style w:type="paragraph" w:styleId="Footer">
    <w:name w:val="footer"/>
    <w:basedOn w:val="Normal"/>
    <w:link w:val="FooterChar"/>
    <w:uiPriority w:val="99"/>
    <w:unhideWhenUsed/>
    <w:rsid w:val="003E4E21"/>
    <w:pPr>
      <w:tabs>
        <w:tab w:val="center" w:pos="4513"/>
        <w:tab w:val="right" w:pos="9026"/>
      </w:tabs>
    </w:pPr>
  </w:style>
  <w:style w:type="character" w:customStyle="1" w:styleId="FooterChar">
    <w:name w:val="Footer Char"/>
    <w:basedOn w:val="DefaultParagraphFont"/>
    <w:link w:val="Footer"/>
    <w:uiPriority w:val="99"/>
    <w:rsid w:val="003E4E21"/>
  </w:style>
  <w:style w:type="character" w:styleId="FollowedHyperlink">
    <w:name w:val="FollowedHyperlink"/>
    <w:basedOn w:val="DefaultParagraphFont"/>
    <w:semiHidden/>
    <w:unhideWhenUsed/>
    <w:rsid w:val="00ED21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262">
      <w:bodyDiv w:val="1"/>
      <w:marLeft w:val="0"/>
      <w:marRight w:val="0"/>
      <w:marTop w:val="0"/>
      <w:marBottom w:val="0"/>
      <w:divBdr>
        <w:top w:val="none" w:sz="0" w:space="0" w:color="auto"/>
        <w:left w:val="none" w:sz="0" w:space="0" w:color="auto"/>
        <w:bottom w:val="none" w:sz="0" w:space="0" w:color="auto"/>
        <w:right w:val="none" w:sz="0" w:space="0" w:color="auto"/>
      </w:divBdr>
      <w:divsChild>
        <w:div w:id="701826869">
          <w:marLeft w:val="0"/>
          <w:marRight w:val="0"/>
          <w:marTop w:val="0"/>
          <w:marBottom w:val="0"/>
          <w:divBdr>
            <w:top w:val="none" w:sz="0" w:space="0" w:color="auto"/>
            <w:left w:val="none" w:sz="0" w:space="0" w:color="auto"/>
            <w:bottom w:val="none" w:sz="0" w:space="0" w:color="auto"/>
            <w:right w:val="none" w:sz="0" w:space="0" w:color="auto"/>
          </w:divBdr>
          <w:divsChild>
            <w:div w:id="385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286744678">
      <w:bodyDiv w:val="1"/>
      <w:marLeft w:val="0"/>
      <w:marRight w:val="0"/>
      <w:marTop w:val="0"/>
      <w:marBottom w:val="0"/>
      <w:divBdr>
        <w:top w:val="none" w:sz="0" w:space="0" w:color="auto"/>
        <w:left w:val="none" w:sz="0" w:space="0" w:color="auto"/>
        <w:bottom w:val="none" w:sz="0" w:space="0" w:color="auto"/>
        <w:right w:val="none" w:sz="0" w:space="0" w:color="auto"/>
      </w:divBdr>
    </w:div>
    <w:div w:id="351417647">
      <w:bodyDiv w:val="1"/>
      <w:marLeft w:val="0"/>
      <w:marRight w:val="0"/>
      <w:marTop w:val="0"/>
      <w:marBottom w:val="0"/>
      <w:divBdr>
        <w:top w:val="none" w:sz="0" w:space="0" w:color="auto"/>
        <w:left w:val="none" w:sz="0" w:space="0" w:color="auto"/>
        <w:bottom w:val="none" w:sz="0" w:space="0" w:color="auto"/>
        <w:right w:val="none" w:sz="0" w:space="0" w:color="auto"/>
      </w:divBdr>
    </w:div>
    <w:div w:id="378171979">
      <w:bodyDiv w:val="1"/>
      <w:marLeft w:val="0"/>
      <w:marRight w:val="0"/>
      <w:marTop w:val="0"/>
      <w:marBottom w:val="0"/>
      <w:divBdr>
        <w:top w:val="none" w:sz="0" w:space="0" w:color="auto"/>
        <w:left w:val="none" w:sz="0" w:space="0" w:color="auto"/>
        <w:bottom w:val="none" w:sz="0" w:space="0" w:color="auto"/>
        <w:right w:val="none" w:sz="0" w:space="0" w:color="auto"/>
      </w:divBdr>
    </w:div>
    <w:div w:id="436222556">
      <w:bodyDiv w:val="1"/>
      <w:marLeft w:val="0"/>
      <w:marRight w:val="0"/>
      <w:marTop w:val="0"/>
      <w:marBottom w:val="0"/>
      <w:divBdr>
        <w:top w:val="none" w:sz="0" w:space="0" w:color="auto"/>
        <w:left w:val="none" w:sz="0" w:space="0" w:color="auto"/>
        <w:bottom w:val="none" w:sz="0" w:space="0" w:color="auto"/>
        <w:right w:val="none" w:sz="0" w:space="0" w:color="auto"/>
      </w:divBdr>
    </w:div>
    <w:div w:id="500242990">
      <w:bodyDiv w:val="1"/>
      <w:marLeft w:val="0"/>
      <w:marRight w:val="0"/>
      <w:marTop w:val="0"/>
      <w:marBottom w:val="0"/>
      <w:divBdr>
        <w:top w:val="none" w:sz="0" w:space="0" w:color="auto"/>
        <w:left w:val="none" w:sz="0" w:space="0" w:color="auto"/>
        <w:bottom w:val="none" w:sz="0" w:space="0" w:color="auto"/>
        <w:right w:val="none" w:sz="0" w:space="0" w:color="auto"/>
      </w:divBdr>
      <w:divsChild>
        <w:div w:id="709113046">
          <w:marLeft w:val="0"/>
          <w:marRight w:val="0"/>
          <w:marTop w:val="0"/>
          <w:marBottom w:val="0"/>
          <w:divBdr>
            <w:top w:val="none" w:sz="0" w:space="0" w:color="auto"/>
            <w:left w:val="none" w:sz="0" w:space="0" w:color="auto"/>
            <w:bottom w:val="none" w:sz="0" w:space="0" w:color="auto"/>
            <w:right w:val="none" w:sz="0" w:space="0" w:color="auto"/>
          </w:divBdr>
          <w:divsChild>
            <w:div w:id="11993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694312214">
      <w:bodyDiv w:val="1"/>
      <w:marLeft w:val="0"/>
      <w:marRight w:val="0"/>
      <w:marTop w:val="0"/>
      <w:marBottom w:val="0"/>
      <w:divBdr>
        <w:top w:val="none" w:sz="0" w:space="0" w:color="auto"/>
        <w:left w:val="none" w:sz="0" w:space="0" w:color="auto"/>
        <w:bottom w:val="none" w:sz="0" w:space="0" w:color="auto"/>
        <w:right w:val="none" w:sz="0" w:space="0" w:color="auto"/>
      </w:divBdr>
    </w:div>
    <w:div w:id="702441662">
      <w:bodyDiv w:val="1"/>
      <w:marLeft w:val="0"/>
      <w:marRight w:val="0"/>
      <w:marTop w:val="0"/>
      <w:marBottom w:val="0"/>
      <w:divBdr>
        <w:top w:val="none" w:sz="0" w:space="0" w:color="auto"/>
        <w:left w:val="none" w:sz="0" w:space="0" w:color="auto"/>
        <w:bottom w:val="none" w:sz="0" w:space="0" w:color="auto"/>
        <w:right w:val="none" w:sz="0" w:space="0" w:color="auto"/>
      </w:divBdr>
    </w:div>
    <w:div w:id="727262059">
      <w:bodyDiv w:val="1"/>
      <w:marLeft w:val="0"/>
      <w:marRight w:val="0"/>
      <w:marTop w:val="0"/>
      <w:marBottom w:val="0"/>
      <w:divBdr>
        <w:top w:val="none" w:sz="0" w:space="0" w:color="auto"/>
        <w:left w:val="none" w:sz="0" w:space="0" w:color="auto"/>
        <w:bottom w:val="none" w:sz="0" w:space="0" w:color="auto"/>
        <w:right w:val="none" w:sz="0" w:space="0" w:color="auto"/>
      </w:divBdr>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66866761">
      <w:bodyDiv w:val="1"/>
      <w:marLeft w:val="0"/>
      <w:marRight w:val="0"/>
      <w:marTop w:val="0"/>
      <w:marBottom w:val="0"/>
      <w:divBdr>
        <w:top w:val="none" w:sz="0" w:space="0" w:color="auto"/>
        <w:left w:val="none" w:sz="0" w:space="0" w:color="auto"/>
        <w:bottom w:val="none" w:sz="0" w:space="0" w:color="auto"/>
        <w:right w:val="none" w:sz="0" w:space="0" w:color="auto"/>
      </w:divBdr>
    </w:div>
    <w:div w:id="87373917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639893">
      <w:bodyDiv w:val="1"/>
      <w:marLeft w:val="0"/>
      <w:marRight w:val="0"/>
      <w:marTop w:val="0"/>
      <w:marBottom w:val="0"/>
      <w:divBdr>
        <w:top w:val="none" w:sz="0" w:space="0" w:color="auto"/>
        <w:left w:val="none" w:sz="0" w:space="0" w:color="auto"/>
        <w:bottom w:val="none" w:sz="0" w:space="0" w:color="auto"/>
        <w:right w:val="none" w:sz="0" w:space="0" w:color="auto"/>
      </w:divBdr>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99386279">
      <w:bodyDiv w:val="1"/>
      <w:marLeft w:val="0"/>
      <w:marRight w:val="0"/>
      <w:marTop w:val="0"/>
      <w:marBottom w:val="0"/>
      <w:divBdr>
        <w:top w:val="none" w:sz="0" w:space="0" w:color="auto"/>
        <w:left w:val="none" w:sz="0" w:space="0" w:color="auto"/>
        <w:bottom w:val="none" w:sz="0" w:space="0" w:color="auto"/>
        <w:right w:val="none" w:sz="0" w:space="0" w:color="auto"/>
      </w:divBdr>
    </w:div>
    <w:div w:id="10124921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47355424">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224291723">
      <w:bodyDiv w:val="1"/>
      <w:marLeft w:val="0"/>
      <w:marRight w:val="0"/>
      <w:marTop w:val="0"/>
      <w:marBottom w:val="0"/>
      <w:divBdr>
        <w:top w:val="none" w:sz="0" w:space="0" w:color="auto"/>
        <w:left w:val="none" w:sz="0" w:space="0" w:color="auto"/>
        <w:bottom w:val="none" w:sz="0" w:space="0" w:color="auto"/>
        <w:right w:val="none" w:sz="0" w:space="0" w:color="auto"/>
      </w:divBdr>
    </w:div>
    <w:div w:id="1266576797">
      <w:bodyDiv w:val="1"/>
      <w:marLeft w:val="0"/>
      <w:marRight w:val="0"/>
      <w:marTop w:val="0"/>
      <w:marBottom w:val="0"/>
      <w:divBdr>
        <w:top w:val="none" w:sz="0" w:space="0" w:color="auto"/>
        <w:left w:val="none" w:sz="0" w:space="0" w:color="auto"/>
        <w:bottom w:val="none" w:sz="0" w:space="0" w:color="auto"/>
        <w:right w:val="none" w:sz="0" w:space="0" w:color="auto"/>
      </w:divBdr>
    </w:div>
    <w:div w:id="1286156912">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1242564507">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408696391">
          <w:marLeft w:val="0"/>
          <w:marRight w:val="0"/>
          <w:marTop w:val="0"/>
          <w:marBottom w:val="0"/>
          <w:divBdr>
            <w:top w:val="none" w:sz="0" w:space="0" w:color="auto"/>
            <w:left w:val="none" w:sz="0" w:space="0" w:color="auto"/>
            <w:bottom w:val="none" w:sz="0" w:space="0" w:color="auto"/>
            <w:right w:val="none" w:sz="0" w:space="0" w:color="auto"/>
          </w:divBdr>
        </w:div>
      </w:divsChild>
    </w:div>
    <w:div w:id="1359047782">
      <w:bodyDiv w:val="1"/>
      <w:marLeft w:val="0"/>
      <w:marRight w:val="0"/>
      <w:marTop w:val="0"/>
      <w:marBottom w:val="0"/>
      <w:divBdr>
        <w:top w:val="none" w:sz="0" w:space="0" w:color="auto"/>
        <w:left w:val="none" w:sz="0" w:space="0" w:color="auto"/>
        <w:bottom w:val="none" w:sz="0" w:space="0" w:color="auto"/>
        <w:right w:val="none" w:sz="0" w:space="0" w:color="auto"/>
      </w:divBdr>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380283960">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735396969">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18396955">
      <w:bodyDiv w:val="1"/>
      <w:marLeft w:val="0"/>
      <w:marRight w:val="0"/>
      <w:marTop w:val="0"/>
      <w:marBottom w:val="0"/>
      <w:divBdr>
        <w:top w:val="none" w:sz="0" w:space="0" w:color="auto"/>
        <w:left w:val="none" w:sz="0" w:space="0" w:color="auto"/>
        <w:bottom w:val="none" w:sz="0" w:space="0" w:color="auto"/>
        <w:right w:val="none" w:sz="0" w:space="0" w:color="auto"/>
      </w:divBdr>
    </w:div>
    <w:div w:id="1973748005">
      <w:bodyDiv w:val="1"/>
      <w:marLeft w:val="0"/>
      <w:marRight w:val="0"/>
      <w:marTop w:val="0"/>
      <w:marBottom w:val="0"/>
      <w:divBdr>
        <w:top w:val="none" w:sz="0" w:space="0" w:color="auto"/>
        <w:left w:val="none" w:sz="0" w:space="0" w:color="auto"/>
        <w:bottom w:val="none" w:sz="0" w:space="0" w:color="auto"/>
        <w:right w:val="none" w:sz="0" w:space="0" w:color="auto"/>
      </w:divBdr>
    </w:div>
    <w:div w:id="2014721096">
      <w:bodyDiv w:val="1"/>
      <w:marLeft w:val="0"/>
      <w:marRight w:val="0"/>
      <w:marTop w:val="0"/>
      <w:marBottom w:val="0"/>
      <w:divBdr>
        <w:top w:val="none" w:sz="0" w:space="0" w:color="auto"/>
        <w:left w:val="none" w:sz="0" w:space="0" w:color="auto"/>
        <w:bottom w:val="none" w:sz="0" w:space="0" w:color="auto"/>
        <w:right w:val="none" w:sz="0" w:space="0" w:color="auto"/>
      </w:divBdr>
    </w:div>
    <w:div w:id="209604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isterija@sa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aunopoliklinika.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oomberg.com/news/articles/2025-04-11/wi-fi-giant-tp-link-s-us-future-hinges-on-its-claimed-split-from-china" TargetMode="External"/><Relationship Id="rId2" Type="http://schemas.openxmlformats.org/officeDocument/2006/relationships/hyperlink" Target="https://en.wikipedia.org/wiki/TP-Link" TargetMode="External"/><Relationship Id="rId1" Type="http://schemas.openxmlformats.org/officeDocument/2006/relationships/hyperlink" Target="https://en.wikipedia.org/wiki/T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2109</Words>
  <Characters>12022</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Butavičius</dc:creator>
  <cp:lastModifiedBy>Asta Šimkuvienė</cp:lastModifiedBy>
  <cp:revision>2</cp:revision>
  <dcterms:created xsi:type="dcterms:W3CDTF">2025-10-27T12:14:00Z</dcterms:created>
  <dcterms:modified xsi:type="dcterms:W3CDTF">2025-10-27T12:14:00Z</dcterms:modified>
</cp:coreProperties>
</file>