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6A9B55" w14:textId="77777777" w:rsidR="00524CB7" w:rsidRPr="00C03BA4" w:rsidRDefault="00524CB7" w:rsidP="00524CB7">
      <w:pPr>
        <w:tabs>
          <w:tab w:val="num" w:pos="1134"/>
        </w:tabs>
        <w:jc w:val="center"/>
        <w:rPr>
          <w:rFonts w:eastAsia="Calibri" w:cs="Arial"/>
          <w:b/>
          <w:sz w:val="20"/>
          <w:szCs w:val="20"/>
        </w:rPr>
      </w:pPr>
      <w:r w:rsidRPr="00C03BA4">
        <w:rPr>
          <w:rFonts w:eastAsia="Calibri" w:cs="Arial"/>
          <w:b/>
          <w:sz w:val="20"/>
          <w:szCs w:val="20"/>
        </w:rPr>
        <w:t>TECHNINĖ SPECIFIKACIJA</w:t>
      </w:r>
    </w:p>
    <w:p w14:paraId="6EC00188" w14:textId="5EE99DF3" w:rsidR="00524CB7" w:rsidRPr="00524CB7" w:rsidRDefault="00524CB7" w:rsidP="00524CB7">
      <w:pPr>
        <w:tabs>
          <w:tab w:val="num" w:pos="1134"/>
        </w:tabs>
        <w:jc w:val="center"/>
        <w:rPr>
          <w:rFonts w:eastAsia="Calibri" w:cs="Arial"/>
          <w:b/>
          <w:sz w:val="20"/>
          <w:szCs w:val="20"/>
        </w:rPr>
      </w:pPr>
      <w:r w:rsidRPr="00C03BA4">
        <w:rPr>
          <w:rFonts w:eastAsia="Calibri" w:cs="Arial"/>
          <w:b/>
          <w:sz w:val="20"/>
          <w:szCs w:val="20"/>
        </w:rPr>
        <w:t>„</w:t>
      </w:r>
      <w:r w:rsidRPr="00C03BA4">
        <w:rPr>
          <w:rFonts w:cs="Arial"/>
          <w:b/>
          <w:color w:val="000000" w:themeColor="text1"/>
          <w:sz w:val="20"/>
          <w:szCs w:val="20"/>
        </w:rPr>
        <w:t>GAMTINĖS DUJOS, JŲ PERDAVIMO, SKIRSTYMO IR BALANSAVIMO PASLAUGOS</w:t>
      </w:r>
      <w:r w:rsidRPr="00C03BA4">
        <w:rPr>
          <w:rFonts w:eastAsia="Calibri" w:cs="Arial"/>
          <w:b/>
          <w:sz w:val="20"/>
          <w:szCs w:val="20"/>
        </w:rPr>
        <w:t>“</w:t>
      </w:r>
    </w:p>
    <w:p w14:paraId="5707B04C" w14:textId="77777777" w:rsidR="00524CB7" w:rsidRPr="00C03BA4" w:rsidRDefault="00524CB7" w:rsidP="00524CB7">
      <w:pPr>
        <w:pStyle w:val="ListParagraph"/>
        <w:tabs>
          <w:tab w:val="left" w:pos="284"/>
        </w:tabs>
        <w:ind w:left="0"/>
        <w:contextualSpacing w:val="0"/>
        <w:jc w:val="center"/>
        <w:rPr>
          <w:rFonts w:cs="Arial"/>
          <w:sz w:val="20"/>
          <w:szCs w:val="20"/>
        </w:rPr>
      </w:pPr>
    </w:p>
    <w:p w14:paraId="5D03310B" w14:textId="77777777" w:rsidR="00524CB7" w:rsidRPr="00C03BA4" w:rsidRDefault="00524CB7" w:rsidP="00524CB7">
      <w:pPr>
        <w:pStyle w:val="ListParagraph"/>
        <w:numPr>
          <w:ilvl w:val="0"/>
          <w:numId w:val="1"/>
        </w:numPr>
        <w:pBdr>
          <w:top w:val="single" w:sz="8" w:space="1" w:color="auto"/>
          <w:bottom w:val="single" w:sz="8" w:space="1" w:color="auto"/>
        </w:pBdr>
        <w:tabs>
          <w:tab w:val="left" w:pos="360"/>
        </w:tabs>
        <w:ind w:left="0" w:firstLine="0"/>
        <w:contextualSpacing w:val="0"/>
        <w:rPr>
          <w:rFonts w:cs="Arial"/>
          <w:b/>
          <w:sz w:val="20"/>
          <w:szCs w:val="20"/>
        </w:rPr>
      </w:pPr>
      <w:r w:rsidRPr="00C03BA4">
        <w:rPr>
          <w:rFonts w:cs="Arial"/>
          <w:b/>
          <w:sz w:val="20"/>
          <w:szCs w:val="20"/>
        </w:rPr>
        <w:t>SĄVOKOS IR SUTRUMPINIMAI</w:t>
      </w:r>
    </w:p>
    <w:p w14:paraId="5E7D603D" w14:textId="21020F5E" w:rsidR="00524CB7" w:rsidRPr="00C03BA4" w:rsidRDefault="00524CB7" w:rsidP="007E1CF1">
      <w:pPr>
        <w:autoSpaceDE w:val="0"/>
        <w:autoSpaceDN w:val="0"/>
        <w:adjustRightInd w:val="0"/>
        <w:ind w:firstLine="0"/>
        <w:rPr>
          <w:rFonts w:cs="Arial"/>
          <w:sz w:val="20"/>
          <w:szCs w:val="20"/>
        </w:rPr>
      </w:pPr>
      <w:r w:rsidRPr="00C03BA4">
        <w:rPr>
          <w:rFonts w:cs="Arial"/>
          <w:sz w:val="20"/>
          <w:szCs w:val="20"/>
        </w:rPr>
        <w:t xml:space="preserve">1.1. </w:t>
      </w:r>
      <w:r w:rsidRPr="00C03BA4">
        <w:rPr>
          <w:rFonts w:cs="Arial"/>
          <w:b/>
          <w:bCs/>
          <w:sz w:val="20"/>
          <w:szCs w:val="20"/>
        </w:rPr>
        <w:t>Pirkėjas</w:t>
      </w:r>
      <w:r w:rsidRPr="00C03BA4">
        <w:rPr>
          <w:rFonts w:cs="Arial"/>
          <w:sz w:val="20"/>
          <w:szCs w:val="20"/>
        </w:rPr>
        <w:t xml:space="preserve"> – UAB Vilniaus kogeneracinė jėgainė. </w:t>
      </w:r>
    </w:p>
    <w:p w14:paraId="0AE1FDEC" w14:textId="6442E8D7" w:rsidR="00524CB7" w:rsidRPr="00C03BA4" w:rsidRDefault="00524CB7" w:rsidP="007E1CF1">
      <w:pPr>
        <w:autoSpaceDE w:val="0"/>
        <w:autoSpaceDN w:val="0"/>
        <w:adjustRightInd w:val="0"/>
        <w:ind w:firstLine="0"/>
        <w:rPr>
          <w:rFonts w:cs="Arial"/>
          <w:sz w:val="20"/>
          <w:szCs w:val="20"/>
        </w:rPr>
      </w:pPr>
      <w:r w:rsidRPr="00C03BA4">
        <w:rPr>
          <w:rFonts w:cs="Arial"/>
          <w:sz w:val="20"/>
          <w:szCs w:val="20"/>
        </w:rPr>
        <w:t xml:space="preserve">1.2. </w:t>
      </w:r>
      <w:r w:rsidRPr="00C03BA4">
        <w:rPr>
          <w:rFonts w:cs="Arial"/>
          <w:b/>
          <w:bCs/>
          <w:sz w:val="20"/>
          <w:szCs w:val="20"/>
        </w:rPr>
        <w:t>Tiekėjas</w:t>
      </w:r>
      <w:r w:rsidRPr="00C03BA4">
        <w:rPr>
          <w:rFonts w:cs="Arial"/>
          <w:sz w:val="20"/>
          <w:szCs w:val="20"/>
        </w:rPr>
        <w:t xml:space="preserve"> – ūkio subjektas – fizinis asmuo, privatusis juridinis asmuo, viešasis juridinis asmuo, kitos organizacijos ir jų padaliniai ar tokių asmenų grupė, su kuriuo Pirkėjas sudaro Sutartį. </w:t>
      </w:r>
    </w:p>
    <w:p w14:paraId="1AD70095" w14:textId="77777777" w:rsidR="00524CB7" w:rsidRPr="00C03BA4" w:rsidRDefault="00524CB7" w:rsidP="007E1CF1">
      <w:pPr>
        <w:autoSpaceDE w:val="0"/>
        <w:autoSpaceDN w:val="0"/>
        <w:adjustRightInd w:val="0"/>
        <w:ind w:firstLine="0"/>
        <w:rPr>
          <w:rFonts w:cs="Arial"/>
          <w:sz w:val="20"/>
          <w:szCs w:val="20"/>
        </w:rPr>
      </w:pPr>
      <w:r w:rsidRPr="00C03BA4">
        <w:rPr>
          <w:rFonts w:cs="Arial"/>
          <w:sz w:val="20"/>
          <w:szCs w:val="20"/>
        </w:rPr>
        <w:t xml:space="preserve">1.3. </w:t>
      </w:r>
      <w:r w:rsidRPr="00C03BA4">
        <w:rPr>
          <w:rFonts w:cs="Arial"/>
          <w:b/>
          <w:bCs/>
          <w:sz w:val="20"/>
          <w:szCs w:val="20"/>
        </w:rPr>
        <w:t>Sutartis</w:t>
      </w:r>
      <w:r w:rsidRPr="00C03BA4">
        <w:rPr>
          <w:rFonts w:cs="Arial"/>
          <w:sz w:val="20"/>
          <w:szCs w:val="20"/>
        </w:rPr>
        <w:t xml:space="preserve"> – Sutartis, sudaroma tarp Tiekėjo ir Pirkėjo dėl Pirkimo objekto. </w:t>
      </w:r>
    </w:p>
    <w:p w14:paraId="453E104C" w14:textId="77777777" w:rsidR="00524CB7" w:rsidRPr="00C03BA4" w:rsidRDefault="00524CB7" w:rsidP="007E1CF1">
      <w:pPr>
        <w:autoSpaceDE w:val="0"/>
        <w:autoSpaceDN w:val="0"/>
        <w:adjustRightInd w:val="0"/>
        <w:ind w:firstLine="0"/>
        <w:rPr>
          <w:rFonts w:cs="Arial"/>
          <w:sz w:val="20"/>
          <w:szCs w:val="20"/>
        </w:rPr>
      </w:pPr>
      <w:r w:rsidRPr="00C03BA4">
        <w:rPr>
          <w:rFonts w:cs="Arial"/>
          <w:sz w:val="20"/>
          <w:szCs w:val="20"/>
        </w:rPr>
        <w:t xml:space="preserve">1.4. </w:t>
      </w:r>
      <w:r w:rsidRPr="00C03BA4">
        <w:rPr>
          <w:rFonts w:cs="Arial"/>
          <w:b/>
          <w:bCs/>
          <w:sz w:val="20"/>
          <w:szCs w:val="20"/>
        </w:rPr>
        <w:t>Prekės</w:t>
      </w:r>
      <w:r w:rsidRPr="00C03BA4">
        <w:rPr>
          <w:rFonts w:cs="Arial"/>
          <w:sz w:val="20"/>
          <w:szCs w:val="20"/>
        </w:rPr>
        <w:t xml:space="preserve"> – Gamtinės dujos su dujų kiekio balansavimu. </w:t>
      </w:r>
    </w:p>
    <w:p w14:paraId="790407FA" w14:textId="77777777" w:rsidR="00524CB7" w:rsidRPr="00C03BA4" w:rsidRDefault="00524CB7" w:rsidP="00524CB7">
      <w:pPr>
        <w:autoSpaceDE w:val="0"/>
        <w:autoSpaceDN w:val="0"/>
        <w:adjustRightInd w:val="0"/>
        <w:rPr>
          <w:rFonts w:cs="Arial"/>
          <w:sz w:val="20"/>
          <w:szCs w:val="20"/>
        </w:rPr>
      </w:pPr>
    </w:p>
    <w:p w14:paraId="2AB2EFE4" w14:textId="77777777" w:rsidR="00524CB7" w:rsidRPr="00C03BA4" w:rsidRDefault="00524CB7" w:rsidP="00524CB7">
      <w:pPr>
        <w:pStyle w:val="ListParagraph"/>
        <w:numPr>
          <w:ilvl w:val="0"/>
          <w:numId w:val="1"/>
        </w:numPr>
        <w:pBdr>
          <w:top w:val="single" w:sz="8" w:space="1" w:color="auto"/>
          <w:bottom w:val="single" w:sz="8" w:space="1" w:color="auto"/>
        </w:pBdr>
        <w:tabs>
          <w:tab w:val="left" w:pos="284"/>
        </w:tabs>
        <w:ind w:left="0" w:firstLine="0"/>
        <w:contextualSpacing w:val="0"/>
        <w:rPr>
          <w:rFonts w:cs="Arial"/>
          <w:b/>
          <w:sz w:val="20"/>
          <w:szCs w:val="20"/>
        </w:rPr>
      </w:pPr>
      <w:r w:rsidRPr="00C03BA4">
        <w:rPr>
          <w:rFonts w:cs="Arial"/>
          <w:b/>
          <w:sz w:val="20"/>
          <w:szCs w:val="20"/>
        </w:rPr>
        <w:t>PIRKIMO OBJEKTAS</w:t>
      </w:r>
    </w:p>
    <w:p w14:paraId="2DA9D13A" w14:textId="77777777" w:rsidR="00524CB7" w:rsidRPr="00C03BA4" w:rsidRDefault="00524CB7" w:rsidP="00524CB7">
      <w:pPr>
        <w:pStyle w:val="ListParagraph"/>
        <w:numPr>
          <w:ilvl w:val="1"/>
          <w:numId w:val="1"/>
        </w:numPr>
        <w:tabs>
          <w:tab w:val="left" w:pos="426"/>
        </w:tabs>
        <w:ind w:left="0" w:firstLine="0"/>
        <w:jc w:val="both"/>
        <w:rPr>
          <w:rFonts w:cs="Arial"/>
          <w:sz w:val="20"/>
          <w:szCs w:val="20"/>
        </w:rPr>
      </w:pPr>
      <w:r w:rsidRPr="00C03BA4">
        <w:rPr>
          <w:rFonts w:cs="Arial"/>
          <w:sz w:val="20"/>
          <w:szCs w:val="20"/>
        </w:rPr>
        <w:t xml:space="preserve">Gamtinės dujos (įskaitant jų tiekimą, skirstymą, perdavimą ir balansavimą, kaip tai apibrėžta Lietuvos Respublikos gamtinių dujų įstatyme) kurios bus naudojamos šilumos ir elektros gamyboje. </w:t>
      </w:r>
    </w:p>
    <w:p w14:paraId="66CC57EA" w14:textId="77777777" w:rsidR="00524CB7" w:rsidRPr="00C03BA4" w:rsidRDefault="00524CB7" w:rsidP="00524CB7">
      <w:pPr>
        <w:pStyle w:val="ListParagraph"/>
        <w:tabs>
          <w:tab w:val="left" w:pos="540"/>
          <w:tab w:val="left" w:pos="720"/>
        </w:tabs>
        <w:ind w:left="1080"/>
        <w:jc w:val="both"/>
        <w:rPr>
          <w:rFonts w:cs="Arial"/>
          <w:sz w:val="20"/>
          <w:szCs w:val="20"/>
        </w:rPr>
      </w:pPr>
    </w:p>
    <w:p w14:paraId="48558E8A" w14:textId="77777777" w:rsidR="00524CB7" w:rsidRPr="00C03BA4" w:rsidRDefault="00524CB7" w:rsidP="00524CB7">
      <w:pPr>
        <w:pStyle w:val="ListParagraph"/>
        <w:numPr>
          <w:ilvl w:val="0"/>
          <w:numId w:val="1"/>
        </w:numPr>
        <w:pBdr>
          <w:top w:val="single" w:sz="8" w:space="1" w:color="auto"/>
          <w:bottom w:val="single" w:sz="8" w:space="1" w:color="auto"/>
        </w:pBdr>
        <w:tabs>
          <w:tab w:val="left" w:pos="284"/>
        </w:tabs>
        <w:ind w:left="0" w:firstLine="0"/>
        <w:contextualSpacing w:val="0"/>
        <w:rPr>
          <w:rFonts w:cs="Arial"/>
          <w:b/>
          <w:sz w:val="20"/>
          <w:szCs w:val="20"/>
        </w:rPr>
      </w:pPr>
      <w:r w:rsidRPr="00C03BA4">
        <w:rPr>
          <w:rFonts w:cs="Arial"/>
          <w:b/>
          <w:sz w:val="20"/>
          <w:szCs w:val="20"/>
        </w:rPr>
        <w:t>PIRKIMO OBJEKTŲ APIMTYS</w:t>
      </w:r>
    </w:p>
    <w:p w14:paraId="154A1881" w14:textId="14AE373F" w:rsidR="00524CB7" w:rsidRPr="00C03BA4" w:rsidRDefault="00524CB7" w:rsidP="007E1CF1">
      <w:pPr>
        <w:pStyle w:val="ListParagraph"/>
        <w:numPr>
          <w:ilvl w:val="1"/>
          <w:numId w:val="1"/>
        </w:numPr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rFonts w:cs="Arial"/>
          <w:sz w:val="20"/>
          <w:szCs w:val="20"/>
        </w:rPr>
      </w:pPr>
      <w:r w:rsidRPr="0C944472">
        <w:rPr>
          <w:rFonts w:cs="Arial"/>
          <w:sz w:val="20"/>
          <w:szCs w:val="20"/>
        </w:rPr>
        <w:t xml:space="preserve">Sutarties galiojimo laikotarpiu </w:t>
      </w:r>
      <w:r w:rsidR="00861B44">
        <w:rPr>
          <w:rFonts w:cs="Arial"/>
          <w:sz w:val="20"/>
          <w:szCs w:val="20"/>
        </w:rPr>
        <w:t>maksimalus</w:t>
      </w:r>
      <w:r w:rsidR="00861B44" w:rsidRPr="0C944472">
        <w:rPr>
          <w:rFonts w:cs="Arial"/>
          <w:sz w:val="20"/>
          <w:szCs w:val="20"/>
        </w:rPr>
        <w:t xml:space="preserve"> </w:t>
      </w:r>
      <w:r w:rsidRPr="0C944472">
        <w:rPr>
          <w:rFonts w:cs="Arial"/>
          <w:sz w:val="20"/>
          <w:szCs w:val="20"/>
        </w:rPr>
        <w:t xml:space="preserve">perkamų Prekių kiekis – </w:t>
      </w:r>
      <w:r w:rsidR="00927F3D">
        <w:rPr>
          <w:rFonts w:cs="Arial"/>
          <w:sz w:val="20"/>
          <w:szCs w:val="20"/>
        </w:rPr>
        <w:t>6</w:t>
      </w:r>
      <w:r w:rsidRPr="00EA5E96">
        <w:rPr>
          <w:rFonts w:cs="Arial"/>
          <w:sz w:val="20"/>
          <w:szCs w:val="20"/>
        </w:rPr>
        <w:t xml:space="preserve"> </w:t>
      </w:r>
      <w:r w:rsidR="00927F3D">
        <w:rPr>
          <w:rFonts w:cs="Arial"/>
          <w:sz w:val="20"/>
          <w:szCs w:val="20"/>
        </w:rPr>
        <w:t>8</w:t>
      </w:r>
      <w:r w:rsidRPr="00EA5E96">
        <w:rPr>
          <w:rFonts w:cs="Arial"/>
          <w:sz w:val="20"/>
          <w:szCs w:val="20"/>
        </w:rPr>
        <w:t>00 MWh</w:t>
      </w:r>
      <w:r w:rsidRPr="0C944472">
        <w:rPr>
          <w:rFonts w:cs="Arial"/>
          <w:sz w:val="20"/>
          <w:szCs w:val="20"/>
        </w:rPr>
        <w:t>. Pirkėjas neįsipareigoja nupirkti viso nurodyto kiekio ar bet kokios jo dalies.</w:t>
      </w:r>
    </w:p>
    <w:p w14:paraId="569AD492" w14:textId="77777777" w:rsidR="00524CB7" w:rsidRPr="00C03BA4" w:rsidRDefault="00524CB7" w:rsidP="00524CB7">
      <w:pPr>
        <w:autoSpaceDE w:val="0"/>
        <w:autoSpaceDN w:val="0"/>
        <w:adjustRightInd w:val="0"/>
        <w:rPr>
          <w:rFonts w:cs="Arial"/>
          <w:sz w:val="20"/>
          <w:szCs w:val="20"/>
        </w:rPr>
      </w:pPr>
    </w:p>
    <w:p w14:paraId="0CD9B85D" w14:textId="77777777" w:rsidR="00524CB7" w:rsidRPr="00C03BA4" w:rsidRDefault="00524CB7" w:rsidP="00524CB7">
      <w:pPr>
        <w:pStyle w:val="ListParagraph"/>
        <w:numPr>
          <w:ilvl w:val="0"/>
          <w:numId w:val="1"/>
        </w:numPr>
        <w:pBdr>
          <w:top w:val="single" w:sz="8" w:space="1" w:color="auto"/>
          <w:bottom w:val="single" w:sz="8" w:space="1" w:color="auto"/>
        </w:pBdr>
        <w:tabs>
          <w:tab w:val="left" w:pos="284"/>
        </w:tabs>
        <w:ind w:left="0" w:firstLine="0"/>
        <w:contextualSpacing w:val="0"/>
        <w:rPr>
          <w:rFonts w:cs="Arial"/>
          <w:b/>
          <w:sz w:val="20"/>
          <w:szCs w:val="20"/>
        </w:rPr>
      </w:pPr>
      <w:r w:rsidRPr="00C03BA4">
        <w:rPr>
          <w:rFonts w:cs="Arial"/>
          <w:b/>
          <w:sz w:val="20"/>
          <w:szCs w:val="20"/>
        </w:rPr>
        <w:t>SUTARTINIŲ ĮSIPAREIGOJIMŲ VYKDYMO VIETA</w:t>
      </w:r>
    </w:p>
    <w:p w14:paraId="17827AAA" w14:textId="76FDD02F" w:rsidR="00524CB7" w:rsidRPr="00C03BA4" w:rsidRDefault="00434DA4" w:rsidP="007E1CF1">
      <w:pPr>
        <w:pStyle w:val="ListParagraph"/>
        <w:numPr>
          <w:ilvl w:val="1"/>
          <w:numId w:val="1"/>
        </w:numPr>
        <w:ind w:left="426" w:hanging="426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Paneriškių g. 25</w:t>
      </w:r>
      <w:r w:rsidR="00524CB7" w:rsidRPr="00C03BA4">
        <w:rPr>
          <w:rFonts w:cs="Arial"/>
          <w:sz w:val="20"/>
          <w:szCs w:val="20"/>
        </w:rPr>
        <w:t xml:space="preserve">, LT-02300 Vilnius, Lietuva (Vilniaus </w:t>
      </w:r>
      <w:r w:rsidR="007E1CF1">
        <w:rPr>
          <w:rFonts w:cs="Arial"/>
          <w:sz w:val="20"/>
          <w:szCs w:val="20"/>
        </w:rPr>
        <w:t>k</w:t>
      </w:r>
      <w:r w:rsidR="00524CB7" w:rsidRPr="00C03BA4">
        <w:rPr>
          <w:rFonts w:cs="Arial"/>
          <w:sz w:val="20"/>
          <w:szCs w:val="20"/>
        </w:rPr>
        <w:t xml:space="preserve">ogeneracinė </w:t>
      </w:r>
      <w:r w:rsidR="007E1CF1">
        <w:rPr>
          <w:rFonts w:cs="Arial"/>
          <w:sz w:val="20"/>
          <w:szCs w:val="20"/>
        </w:rPr>
        <w:t>j</w:t>
      </w:r>
      <w:r w:rsidR="00524CB7" w:rsidRPr="00C03BA4">
        <w:rPr>
          <w:rFonts w:cs="Arial"/>
          <w:sz w:val="20"/>
          <w:szCs w:val="20"/>
        </w:rPr>
        <w:t>ėgainė).</w:t>
      </w:r>
    </w:p>
    <w:p w14:paraId="03A88C0D" w14:textId="77777777" w:rsidR="00524CB7" w:rsidRPr="00C03BA4" w:rsidRDefault="00524CB7" w:rsidP="00524CB7">
      <w:pPr>
        <w:pStyle w:val="ListParagraph"/>
        <w:tabs>
          <w:tab w:val="left" w:pos="540"/>
        </w:tabs>
        <w:ind w:left="426"/>
        <w:jc w:val="both"/>
        <w:rPr>
          <w:rFonts w:cs="Arial"/>
          <w:sz w:val="20"/>
          <w:szCs w:val="20"/>
        </w:rPr>
      </w:pPr>
    </w:p>
    <w:p w14:paraId="74117C5A" w14:textId="77777777" w:rsidR="00524CB7" w:rsidRPr="00C03BA4" w:rsidRDefault="00524CB7" w:rsidP="00524CB7">
      <w:pPr>
        <w:pStyle w:val="ListParagraph"/>
        <w:numPr>
          <w:ilvl w:val="0"/>
          <w:numId w:val="1"/>
        </w:numPr>
        <w:pBdr>
          <w:top w:val="single" w:sz="8" w:space="1" w:color="auto"/>
          <w:bottom w:val="single" w:sz="8" w:space="1" w:color="auto"/>
        </w:pBdr>
        <w:tabs>
          <w:tab w:val="left" w:pos="284"/>
        </w:tabs>
        <w:ind w:left="0" w:firstLine="0"/>
        <w:contextualSpacing w:val="0"/>
        <w:rPr>
          <w:rFonts w:cs="Arial"/>
          <w:b/>
          <w:sz w:val="20"/>
          <w:szCs w:val="20"/>
        </w:rPr>
      </w:pPr>
      <w:r w:rsidRPr="00C03BA4">
        <w:rPr>
          <w:rFonts w:cs="Arial"/>
          <w:b/>
          <w:sz w:val="20"/>
          <w:szCs w:val="20"/>
        </w:rPr>
        <w:t>REIKALAVIMAI PIRKIMO OBJEKTUI</w:t>
      </w:r>
    </w:p>
    <w:p w14:paraId="5DDC7A49" w14:textId="77777777" w:rsidR="00524CB7" w:rsidRPr="00C03BA4" w:rsidRDefault="00524CB7" w:rsidP="00524CB7">
      <w:pPr>
        <w:pStyle w:val="ListParagraph"/>
        <w:numPr>
          <w:ilvl w:val="1"/>
          <w:numId w:val="1"/>
        </w:numPr>
        <w:pBdr>
          <w:bottom w:val="single" w:sz="8" w:space="1" w:color="auto"/>
          <w:between w:val="single" w:sz="12" w:space="1" w:color="auto"/>
        </w:pBdr>
        <w:tabs>
          <w:tab w:val="left" w:pos="540"/>
        </w:tabs>
        <w:ind w:left="426" w:hanging="426"/>
        <w:rPr>
          <w:rFonts w:cs="Arial"/>
          <w:sz w:val="20"/>
          <w:szCs w:val="20"/>
        </w:rPr>
      </w:pPr>
      <w:r w:rsidRPr="00C03BA4">
        <w:rPr>
          <w:rFonts w:cs="Arial"/>
          <w:sz w:val="20"/>
          <w:szCs w:val="20"/>
        </w:rPr>
        <w:t xml:space="preserve"> Pirkimo objekto aprašymas </w:t>
      </w:r>
    </w:p>
    <w:p w14:paraId="6E4C2A71" w14:textId="77777777" w:rsidR="00524CB7" w:rsidRPr="00C03BA4" w:rsidRDefault="00524CB7" w:rsidP="00524CB7">
      <w:pPr>
        <w:autoSpaceDE w:val="0"/>
        <w:autoSpaceDN w:val="0"/>
        <w:adjustRightInd w:val="0"/>
        <w:jc w:val="both"/>
        <w:rPr>
          <w:rFonts w:cs="Arial"/>
          <w:sz w:val="20"/>
          <w:szCs w:val="20"/>
        </w:rPr>
      </w:pPr>
      <w:r w:rsidRPr="00C03BA4">
        <w:rPr>
          <w:rFonts w:cs="Arial"/>
          <w:sz w:val="20"/>
          <w:szCs w:val="20"/>
        </w:rPr>
        <w:t xml:space="preserve">5.1.1. Gamtinių dujų kokybė turi atitikti 2013 m. spalio 4 d. Lietuvos Respublikos Energetikos ministro įsakymu Nr.1-194 patvirtintus reikalavimus “Dėl gamtinių dujų kokybės reikalavimų patvirtinimo“ (aktuali redakcija) ir kitus Lietuvos Respublikos teisės aktuose nustatytus dujų kokybės reikalavimus. </w:t>
      </w:r>
    </w:p>
    <w:p w14:paraId="7B052EC7" w14:textId="77777777" w:rsidR="00524CB7" w:rsidRPr="00C03BA4" w:rsidRDefault="00524CB7" w:rsidP="00524CB7">
      <w:pPr>
        <w:autoSpaceDE w:val="0"/>
        <w:autoSpaceDN w:val="0"/>
        <w:adjustRightInd w:val="0"/>
        <w:jc w:val="both"/>
        <w:rPr>
          <w:rFonts w:cs="Arial"/>
          <w:sz w:val="20"/>
          <w:szCs w:val="20"/>
        </w:rPr>
      </w:pPr>
      <w:r w:rsidRPr="00C03BA4">
        <w:rPr>
          <w:rFonts w:cs="Arial"/>
          <w:sz w:val="20"/>
          <w:szCs w:val="20"/>
        </w:rPr>
        <w:t xml:space="preserve">5.1.2. Viršutinė gamtinių dujų šilumingumo ribinė vertė, esant normaliomis sąlygomis turi būti: </w:t>
      </w:r>
    </w:p>
    <w:p w14:paraId="10E080B5" w14:textId="77777777" w:rsidR="00524CB7" w:rsidRPr="00C03BA4" w:rsidRDefault="00524CB7" w:rsidP="00524CB7">
      <w:pPr>
        <w:autoSpaceDE w:val="0"/>
        <w:autoSpaceDN w:val="0"/>
        <w:adjustRightInd w:val="0"/>
        <w:jc w:val="both"/>
        <w:rPr>
          <w:rFonts w:cs="Arial"/>
          <w:sz w:val="20"/>
          <w:szCs w:val="20"/>
        </w:rPr>
      </w:pPr>
      <w:r w:rsidRPr="00C03BA4">
        <w:rPr>
          <w:rFonts w:cs="Arial"/>
          <w:sz w:val="20"/>
          <w:szCs w:val="20"/>
        </w:rPr>
        <w:t xml:space="preserve">5.1.2.1. minimali – 9,69 kWh/m3 b, </w:t>
      </w:r>
    </w:p>
    <w:p w14:paraId="0FB64F56" w14:textId="77777777" w:rsidR="00524CB7" w:rsidRPr="00C03BA4" w:rsidRDefault="00524CB7" w:rsidP="00524CB7">
      <w:pPr>
        <w:autoSpaceDE w:val="0"/>
        <w:autoSpaceDN w:val="0"/>
        <w:adjustRightInd w:val="0"/>
        <w:jc w:val="both"/>
        <w:rPr>
          <w:rFonts w:cs="Arial"/>
          <w:sz w:val="20"/>
          <w:szCs w:val="20"/>
        </w:rPr>
      </w:pPr>
      <w:r w:rsidRPr="00C03BA4">
        <w:rPr>
          <w:rFonts w:cs="Arial"/>
          <w:sz w:val="20"/>
          <w:szCs w:val="20"/>
        </w:rPr>
        <w:t xml:space="preserve">5.1.2.2. maksimali – nenurodoma; </w:t>
      </w:r>
    </w:p>
    <w:p w14:paraId="600E56D4" w14:textId="77777777" w:rsidR="00524CB7" w:rsidRPr="00C03BA4" w:rsidRDefault="00524CB7" w:rsidP="00524CB7">
      <w:pPr>
        <w:autoSpaceDE w:val="0"/>
        <w:autoSpaceDN w:val="0"/>
        <w:adjustRightInd w:val="0"/>
        <w:jc w:val="both"/>
        <w:rPr>
          <w:rFonts w:cs="Arial"/>
          <w:sz w:val="20"/>
          <w:szCs w:val="20"/>
        </w:rPr>
      </w:pPr>
      <w:r w:rsidRPr="00C03BA4">
        <w:rPr>
          <w:rFonts w:cs="Arial"/>
          <w:sz w:val="20"/>
          <w:szCs w:val="20"/>
        </w:rPr>
        <w:t xml:space="preserve">5.1.3. Suvartotų Gamtinių dujų kiekis m3 bus perskaičiuojamas į kilovatvalandes, esant norminėms sąlygoms (slėgis 1,01325 barų ir temperatūra 20 °C.); </w:t>
      </w:r>
    </w:p>
    <w:p w14:paraId="2125F2E3" w14:textId="77777777" w:rsidR="00524CB7" w:rsidRPr="00C03BA4" w:rsidRDefault="00524CB7" w:rsidP="00524CB7">
      <w:pPr>
        <w:autoSpaceDE w:val="0"/>
        <w:autoSpaceDN w:val="0"/>
        <w:adjustRightInd w:val="0"/>
        <w:jc w:val="both"/>
        <w:rPr>
          <w:rFonts w:cs="Arial"/>
          <w:sz w:val="20"/>
          <w:szCs w:val="20"/>
        </w:rPr>
      </w:pPr>
      <w:r w:rsidRPr="00C03BA4">
        <w:rPr>
          <w:rFonts w:cs="Arial"/>
          <w:sz w:val="20"/>
          <w:szCs w:val="20"/>
        </w:rPr>
        <w:t>5.1.4. Mechaninė priemaišų masė 1 m</w:t>
      </w:r>
      <w:r w:rsidRPr="00C03BA4">
        <w:rPr>
          <w:rFonts w:cs="Arial"/>
          <w:sz w:val="20"/>
          <w:szCs w:val="20"/>
          <w:vertAlign w:val="superscript"/>
        </w:rPr>
        <w:t>3</w:t>
      </w:r>
      <w:r w:rsidRPr="00C03BA4">
        <w:rPr>
          <w:rFonts w:cs="Arial"/>
          <w:sz w:val="20"/>
          <w:szCs w:val="20"/>
        </w:rPr>
        <w:t xml:space="preserve"> Gamtinių dujų neturi viršyti 0,001 g; </w:t>
      </w:r>
    </w:p>
    <w:p w14:paraId="47E3A935" w14:textId="77777777" w:rsidR="00524CB7" w:rsidRPr="00C03BA4" w:rsidRDefault="00524CB7" w:rsidP="00524CB7">
      <w:pPr>
        <w:autoSpaceDE w:val="0"/>
        <w:autoSpaceDN w:val="0"/>
        <w:adjustRightInd w:val="0"/>
        <w:jc w:val="both"/>
        <w:rPr>
          <w:rFonts w:cs="Arial"/>
          <w:sz w:val="20"/>
          <w:szCs w:val="20"/>
        </w:rPr>
      </w:pPr>
      <w:r w:rsidRPr="00C03BA4">
        <w:rPr>
          <w:rFonts w:cs="Arial"/>
          <w:sz w:val="20"/>
          <w:szCs w:val="20"/>
        </w:rPr>
        <w:t xml:space="preserve">5.1.5. Gamtinių dujų drėgnumo rasos taškas neturi būti aukštesnis už Gamtinių dujų temperatūrą; </w:t>
      </w:r>
    </w:p>
    <w:p w14:paraId="03DF3FAF" w14:textId="77777777" w:rsidR="00524CB7" w:rsidRPr="00C03BA4" w:rsidRDefault="00524CB7" w:rsidP="00524CB7">
      <w:pPr>
        <w:autoSpaceDE w:val="0"/>
        <w:autoSpaceDN w:val="0"/>
        <w:adjustRightInd w:val="0"/>
        <w:jc w:val="both"/>
        <w:rPr>
          <w:rFonts w:cs="Arial"/>
          <w:sz w:val="20"/>
          <w:szCs w:val="20"/>
        </w:rPr>
      </w:pPr>
      <w:r w:rsidRPr="00C03BA4">
        <w:rPr>
          <w:rFonts w:cs="Arial"/>
          <w:sz w:val="20"/>
          <w:szCs w:val="20"/>
        </w:rPr>
        <w:t xml:space="preserve">5.1.6. Skystos fazės vandens ir angliavandenilių kiekis Gamtinėse dujose neleistinas; </w:t>
      </w:r>
    </w:p>
    <w:p w14:paraId="269ABF7E" w14:textId="77777777" w:rsidR="00524CB7" w:rsidRPr="00C03BA4" w:rsidRDefault="00524CB7" w:rsidP="00524CB7">
      <w:pPr>
        <w:jc w:val="both"/>
        <w:rPr>
          <w:rFonts w:cs="Arial"/>
          <w:sz w:val="20"/>
          <w:szCs w:val="20"/>
        </w:rPr>
      </w:pPr>
      <w:r w:rsidRPr="00C03BA4">
        <w:rPr>
          <w:rFonts w:cs="Arial"/>
          <w:sz w:val="20"/>
          <w:szCs w:val="20"/>
        </w:rPr>
        <w:t>5.1.7. Gamtinių dujų temperatūra turi būti ne žemesnė nei -15 °C ir ne aukštesnė nei +50 °C.</w:t>
      </w:r>
    </w:p>
    <w:p w14:paraId="19B110FA" w14:textId="77777777" w:rsidR="00524CB7" w:rsidRPr="00C03BA4" w:rsidRDefault="00524CB7" w:rsidP="00524CB7">
      <w:pPr>
        <w:jc w:val="both"/>
        <w:rPr>
          <w:rFonts w:cs="Arial"/>
          <w:sz w:val="20"/>
          <w:szCs w:val="20"/>
        </w:rPr>
      </w:pPr>
    </w:p>
    <w:p w14:paraId="38E5163F" w14:textId="77777777" w:rsidR="00524CB7" w:rsidRPr="00C03BA4" w:rsidRDefault="00524CB7" w:rsidP="00524CB7">
      <w:pPr>
        <w:pStyle w:val="ListParagraph"/>
        <w:numPr>
          <w:ilvl w:val="0"/>
          <w:numId w:val="2"/>
        </w:numPr>
        <w:pBdr>
          <w:top w:val="single" w:sz="4" w:space="1" w:color="auto"/>
          <w:bottom w:val="single" w:sz="4" w:space="1" w:color="auto"/>
        </w:pBdr>
        <w:tabs>
          <w:tab w:val="left" w:pos="284"/>
          <w:tab w:val="left" w:pos="360"/>
        </w:tabs>
        <w:ind w:left="0" w:firstLine="0"/>
        <w:jc w:val="both"/>
        <w:rPr>
          <w:rFonts w:cs="Arial"/>
          <w:b/>
          <w:sz w:val="20"/>
          <w:szCs w:val="20"/>
        </w:rPr>
      </w:pPr>
      <w:r w:rsidRPr="00C03BA4">
        <w:rPr>
          <w:rFonts w:cs="Arial"/>
          <w:b/>
          <w:sz w:val="20"/>
          <w:szCs w:val="20"/>
        </w:rPr>
        <w:t xml:space="preserve">SUTARTINIŲ ĮSIPAREIGOJIMŲ VYKDYMO TVARKA IR TERMINAI </w:t>
      </w:r>
    </w:p>
    <w:p w14:paraId="4793370B" w14:textId="77777777" w:rsidR="00524CB7" w:rsidRPr="00C03BA4" w:rsidRDefault="00524CB7" w:rsidP="00524CB7">
      <w:pPr>
        <w:pStyle w:val="ListParagraph"/>
        <w:numPr>
          <w:ilvl w:val="0"/>
          <w:numId w:val="1"/>
        </w:numPr>
        <w:pBdr>
          <w:bottom w:val="single" w:sz="8" w:space="1" w:color="auto"/>
          <w:between w:val="single" w:sz="12" w:space="1" w:color="auto"/>
        </w:pBdr>
        <w:tabs>
          <w:tab w:val="left" w:pos="540"/>
        </w:tabs>
        <w:rPr>
          <w:rFonts w:cs="Arial"/>
          <w:vanish/>
          <w:sz w:val="20"/>
          <w:szCs w:val="20"/>
        </w:rPr>
      </w:pPr>
    </w:p>
    <w:p w14:paraId="75B377C3" w14:textId="77777777" w:rsidR="00524CB7" w:rsidRPr="00C03BA4" w:rsidRDefault="00524CB7" w:rsidP="00524CB7">
      <w:pPr>
        <w:pStyle w:val="ListParagraph"/>
        <w:numPr>
          <w:ilvl w:val="1"/>
          <w:numId w:val="1"/>
        </w:numPr>
        <w:tabs>
          <w:tab w:val="left" w:pos="540"/>
        </w:tabs>
        <w:ind w:left="0" w:firstLine="0"/>
        <w:jc w:val="both"/>
        <w:rPr>
          <w:rFonts w:cs="Arial"/>
          <w:sz w:val="20"/>
          <w:szCs w:val="20"/>
        </w:rPr>
      </w:pPr>
      <w:r w:rsidRPr="00C03BA4">
        <w:rPr>
          <w:rFonts w:cs="Arial"/>
          <w:sz w:val="20"/>
          <w:szCs w:val="20"/>
        </w:rPr>
        <w:t xml:space="preserve">Prekės turės būti tiekiamos nepertraukiamai kiekvieną parą pagal tarp Pirkėjo ir Tiekėjo suderintą faktinį grafiką. </w:t>
      </w:r>
    </w:p>
    <w:p w14:paraId="01065AB8" w14:textId="77777777" w:rsidR="00524CB7" w:rsidRPr="00C03BA4" w:rsidRDefault="00524CB7" w:rsidP="00524CB7">
      <w:pPr>
        <w:pStyle w:val="ListParagraph"/>
        <w:numPr>
          <w:ilvl w:val="1"/>
          <w:numId w:val="1"/>
        </w:numPr>
        <w:tabs>
          <w:tab w:val="left" w:pos="540"/>
        </w:tabs>
        <w:ind w:left="0" w:firstLine="0"/>
        <w:jc w:val="both"/>
        <w:rPr>
          <w:rFonts w:cs="Arial"/>
          <w:sz w:val="20"/>
          <w:szCs w:val="20"/>
        </w:rPr>
      </w:pPr>
      <w:r w:rsidRPr="00C03BA4">
        <w:rPr>
          <w:rFonts w:cs="Arial"/>
          <w:sz w:val="20"/>
          <w:szCs w:val="20"/>
        </w:rPr>
        <w:t>Prekės privalo būti tiekiamos vadovaujantis 2014 m. spalio 10 d. Lietuvos Respublikos Energetikos ministro įsakymu Nr.1-248 patvirtintomis gamtinių dujų tiekimo ir vartojimo taisyklėmis (aktuali redakcija).</w:t>
      </w:r>
    </w:p>
    <w:p w14:paraId="6BD30774" w14:textId="77777777" w:rsidR="00524CB7" w:rsidRPr="00C03BA4" w:rsidRDefault="00524CB7" w:rsidP="00524CB7">
      <w:pPr>
        <w:pStyle w:val="ListParagraph"/>
        <w:numPr>
          <w:ilvl w:val="1"/>
          <w:numId w:val="1"/>
        </w:numPr>
        <w:tabs>
          <w:tab w:val="left" w:pos="540"/>
        </w:tabs>
        <w:ind w:left="0" w:firstLine="0"/>
        <w:jc w:val="both"/>
        <w:rPr>
          <w:rFonts w:cs="Arial"/>
          <w:sz w:val="20"/>
          <w:szCs w:val="20"/>
        </w:rPr>
      </w:pPr>
      <w:r w:rsidRPr="00C03BA4">
        <w:rPr>
          <w:rFonts w:eastAsia="Calibri" w:cs="Arial"/>
          <w:color w:val="000000"/>
          <w:sz w:val="20"/>
          <w:szCs w:val="20"/>
        </w:rPr>
        <w:t>Įsigyjančiosios organizacijai preliminarus gamtinių dujų suvartojimo grafikas ketvirčiais ir mėnesiais:</w:t>
      </w:r>
    </w:p>
    <w:p w14:paraId="19D1D957" w14:textId="77777777" w:rsidR="00524CB7" w:rsidRPr="00C03BA4" w:rsidRDefault="00524CB7" w:rsidP="00524CB7">
      <w:pPr>
        <w:ind w:left="1440"/>
        <w:jc w:val="right"/>
        <w:rPr>
          <w:rFonts w:eastAsia="Calibri" w:cs="Arial"/>
          <w:color w:val="000000"/>
          <w:sz w:val="20"/>
          <w:szCs w:val="20"/>
          <w:lang w:eastAsia="lt-LT"/>
        </w:rPr>
      </w:pPr>
      <w:r w:rsidRPr="00C03BA4">
        <w:rPr>
          <w:rFonts w:eastAsia="Calibri" w:cs="Arial"/>
          <w:color w:val="000000"/>
          <w:sz w:val="20"/>
          <w:szCs w:val="20"/>
          <w:lang w:eastAsia="lt-LT"/>
        </w:rPr>
        <w:t>1 lentelė</w:t>
      </w:r>
    </w:p>
    <w:tbl>
      <w:tblPr>
        <w:tblW w:w="9771" w:type="dxa"/>
        <w:tblInd w:w="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0"/>
        <w:gridCol w:w="1303"/>
        <w:gridCol w:w="1319"/>
        <w:gridCol w:w="1041"/>
        <w:gridCol w:w="1329"/>
        <w:gridCol w:w="1223"/>
        <w:gridCol w:w="1251"/>
        <w:gridCol w:w="1065"/>
      </w:tblGrid>
      <w:tr w:rsidR="00524CB7" w:rsidRPr="00C03BA4" w14:paraId="62D41A3E" w14:textId="77777777" w:rsidTr="00AE168F">
        <w:trPr>
          <w:trHeight w:val="315"/>
        </w:trPr>
        <w:tc>
          <w:tcPr>
            <w:tcW w:w="9771" w:type="dxa"/>
            <w:gridSpan w:val="8"/>
            <w:vAlign w:val="center"/>
          </w:tcPr>
          <w:p w14:paraId="228BA8B6" w14:textId="465E2DA7" w:rsidR="00524CB7" w:rsidRPr="00C03BA4" w:rsidRDefault="00524CB7" w:rsidP="00AE168F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C944472">
              <w:rPr>
                <w:rFonts w:cs="Arial"/>
                <w:b/>
                <w:bCs/>
                <w:color w:val="000000" w:themeColor="text1"/>
                <w:sz w:val="20"/>
                <w:szCs w:val="20"/>
                <w:lang w:eastAsia="lt-LT"/>
              </w:rPr>
              <w:t>202</w:t>
            </w:r>
            <w:r w:rsidR="00434DA4">
              <w:rPr>
                <w:rFonts w:cs="Arial"/>
                <w:b/>
                <w:bCs/>
                <w:color w:val="000000" w:themeColor="text1"/>
                <w:sz w:val="20"/>
                <w:szCs w:val="20"/>
                <w:lang w:eastAsia="lt-LT"/>
              </w:rPr>
              <w:t>6</w:t>
            </w:r>
            <w:r w:rsidRPr="0C944472">
              <w:rPr>
                <w:rFonts w:cs="Arial"/>
                <w:b/>
                <w:bCs/>
                <w:color w:val="000000" w:themeColor="text1"/>
                <w:sz w:val="20"/>
                <w:szCs w:val="20"/>
                <w:lang w:eastAsia="lt-LT"/>
              </w:rPr>
              <w:t xml:space="preserve"> metams reikalingas dujų kiekis, MWh</w:t>
            </w:r>
          </w:p>
        </w:tc>
      </w:tr>
      <w:tr w:rsidR="00524CB7" w:rsidRPr="00C03BA4" w14:paraId="2215DEBA" w14:textId="77777777" w:rsidTr="00C367C5">
        <w:trPr>
          <w:trHeight w:val="315"/>
        </w:trPr>
        <w:tc>
          <w:tcPr>
            <w:tcW w:w="2543" w:type="dxa"/>
            <w:gridSpan w:val="2"/>
            <w:vAlign w:val="center"/>
            <w:hideMark/>
          </w:tcPr>
          <w:p w14:paraId="7DFFAB57" w14:textId="77777777" w:rsidR="00524CB7" w:rsidRPr="00C03BA4" w:rsidRDefault="00524CB7" w:rsidP="00AE168F">
            <w:pPr>
              <w:jc w:val="center"/>
              <w:rPr>
                <w:rFonts w:cs="Arial"/>
                <w:color w:val="000000"/>
                <w:sz w:val="20"/>
                <w:szCs w:val="20"/>
                <w:lang w:eastAsia="lt-LT"/>
              </w:rPr>
            </w:pPr>
            <w:r w:rsidRPr="00C03BA4">
              <w:rPr>
                <w:rFonts w:cs="Arial"/>
                <w:color w:val="000000"/>
                <w:sz w:val="20"/>
                <w:szCs w:val="20"/>
                <w:lang w:eastAsia="lt-LT"/>
              </w:rPr>
              <w:t>I ketvirtis</w:t>
            </w:r>
          </w:p>
        </w:tc>
        <w:tc>
          <w:tcPr>
            <w:tcW w:w="2360" w:type="dxa"/>
            <w:gridSpan w:val="2"/>
            <w:vAlign w:val="center"/>
            <w:hideMark/>
          </w:tcPr>
          <w:p w14:paraId="545D1B3F" w14:textId="77777777" w:rsidR="00524CB7" w:rsidRPr="00C03BA4" w:rsidRDefault="00524CB7" w:rsidP="00AE168F">
            <w:pPr>
              <w:jc w:val="center"/>
              <w:rPr>
                <w:rFonts w:cs="Arial"/>
                <w:color w:val="000000"/>
                <w:sz w:val="20"/>
                <w:szCs w:val="20"/>
                <w:lang w:eastAsia="lt-LT"/>
              </w:rPr>
            </w:pPr>
            <w:r w:rsidRPr="00C03BA4">
              <w:rPr>
                <w:rFonts w:cs="Arial"/>
                <w:color w:val="000000"/>
                <w:sz w:val="20"/>
                <w:szCs w:val="20"/>
                <w:lang w:eastAsia="lt-LT"/>
              </w:rPr>
              <w:t>II ketvirtis</w:t>
            </w:r>
          </w:p>
        </w:tc>
        <w:tc>
          <w:tcPr>
            <w:tcW w:w="2552" w:type="dxa"/>
            <w:gridSpan w:val="2"/>
            <w:vAlign w:val="center"/>
            <w:hideMark/>
          </w:tcPr>
          <w:p w14:paraId="12EB166F" w14:textId="77777777" w:rsidR="00524CB7" w:rsidRPr="00C03BA4" w:rsidRDefault="00524CB7" w:rsidP="00AE168F">
            <w:pPr>
              <w:jc w:val="center"/>
              <w:rPr>
                <w:rFonts w:cs="Arial"/>
                <w:color w:val="000000"/>
                <w:sz w:val="20"/>
                <w:szCs w:val="20"/>
                <w:lang w:eastAsia="lt-LT"/>
              </w:rPr>
            </w:pPr>
            <w:r w:rsidRPr="00C03BA4">
              <w:rPr>
                <w:rFonts w:cs="Arial"/>
                <w:color w:val="000000"/>
                <w:sz w:val="20"/>
                <w:szCs w:val="20"/>
                <w:lang w:eastAsia="lt-LT"/>
              </w:rPr>
              <w:t>III ketvirtis</w:t>
            </w:r>
          </w:p>
        </w:tc>
        <w:tc>
          <w:tcPr>
            <w:tcW w:w="2316" w:type="dxa"/>
            <w:gridSpan w:val="2"/>
            <w:vAlign w:val="center"/>
            <w:hideMark/>
          </w:tcPr>
          <w:p w14:paraId="5FC84BEE" w14:textId="77777777" w:rsidR="00524CB7" w:rsidRPr="00C03BA4" w:rsidRDefault="00524CB7" w:rsidP="00AE168F">
            <w:pPr>
              <w:jc w:val="center"/>
              <w:rPr>
                <w:rFonts w:cs="Arial"/>
                <w:color w:val="000000"/>
                <w:sz w:val="20"/>
                <w:szCs w:val="20"/>
                <w:lang w:eastAsia="lt-LT"/>
              </w:rPr>
            </w:pPr>
            <w:r w:rsidRPr="00C03BA4">
              <w:rPr>
                <w:rFonts w:cs="Arial"/>
                <w:color w:val="000000"/>
                <w:sz w:val="20"/>
                <w:szCs w:val="20"/>
                <w:lang w:eastAsia="lt-LT"/>
              </w:rPr>
              <w:t>IV ketvirtis</w:t>
            </w:r>
          </w:p>
        </w:tc>
      </w:tr>
      <w:tr w:rsidR="00CC10A3" w:rsidRPr="00C03BA4" w14:paraId="06077F05" w14:textId="77777777" w:rsidTr="00C367C5">
        <w:trPr>
          <w:trHeight w:val="315"/>
        </w:trPr>
        <w:tc>
          <w:tcPr>
            <w:tcW w:w="1240" w:type="dxa"/>
            <w:vAlign w:val="center"/>
            <w:hideMark/>
          </w:tcPr>
          <w:p w14:paraId="3C0E4350" w14:textId="19A7D9FE" w:rsidR="00CC10A3" w:rsidRPr="00C03BA4" w:rsidRDefault="00CC10A3" w:rsidP="00CC10A3">
            <w:pPr>
              <w:jc w:val="both"/>
              <w:rPr>
                <w:rFonts w:cs="Arial"/>
                <w:color w:val="000000"/>
                <w:sz w:val="20"/>
                <w:szCs w:val="20"/>
                <w:lang w:eastAsia="lt-LT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Sausis</w:t>
            </w:r>
          </w:p>
        </w:tc>
        <w:tc>
          <w:tcPr>
            <w:tcW w:w="1303" w:type="dxa"/>
            <w:vAlign w:val="center"/>
          </w:tcPr>
          <w:p w14:paraId="0A392151" w14:textId="4DA5A585" w:rsidR="00CC10A3" w:rsidRPr="00434DA4" w:rsidRDefault="00434DA4" w:rsidP="00CC10A3">
            <w:pPr>
              <w:jc w:val="center"/>
              <w:rPr>
                <w:rFonts w:cs="Arial"/>
                <w:color w:val="000000"/>
                <w:sz w:val="20"/>
                <w:szCs w:val="20"/>
                <w:lang w:val="en-US" w:eastAsia="lt-LT"/>
              </w:rPr>
            </w:pPr>
            <w:r w:rsidRPr="00434DA4">
              <w:rPr>
                <w:rFonts w:cs="Arial"/>
                <w:color w:val="000000"/>
                <w:sz w:val="20"/>
                <w:szCs w:val="20"/>
                <w:lang w:val="en-US" w:eastAsia="lt-LT"/>
              </w:rPr>
              <w:t>550</w:t>
            </w:r>
          </w:p>
        </w:tc>
        <w:tc>
          <w:tcPr>
            <w:tcW w:w="1319" w:type="dxa"/>
            <w:vAlign w:val="center"/>
            <w:hideMark/>
          </w:tcPr>
          <w:p w14:paraId="4CBFDE51" w14:textId="1F788937" w:rsidR="00CC10A3" w:rsidRPr="00434DA4" w:rsidRDefault="00CC10A3" w:rsidP="00CC10A3">
            <w:pPr>
              <w:jc w:val="both"/>
              <w:rPr>
                <w:rFonts w:cs="Arial"/>
                <w:color w:val="000000"/>
                <w:sz w:val="20"/>
                <w:szCs w:val="20"/>
                <w:lang w:eastAsia="lt-LT"/>
              </w:rPr>
            </w:pPr>
            <w:r w:rsidRPr="00434DA4">
              <w:rPr>
                <w:rFonts w:cs="Arial"/>
                <w:color w:val="000000"/>
                <w:sz w:val="20"/>
                <w:szCs w:val="20"/>
              </w:rPr>
              <w:t>balandis</w:t>
            </w:r>
          </w:p>
        </w:tc>
        <w:tc>
          <w:tcPr>
            <w:tcW w:w="1041" w:type="dxa"/>
            <w:vAlign w:val="center"/>
          </w:tcPr>
          <w:p w14:paraId="77C0A49C" w14:textId="357FFB12" w:rsidR="00CC10A3" w:rsidRPr="00434DA4" w:rsidRDefault="00434DA4" w:rsidP="00CC10A3">
            <w:pPr>
              <w:jc w:val="center"/>
              <w:rPr>
                <w:rFonts w:cs="Arial"/>
                <w:color w:val="000000"/>
                <w:sz w:val="20"/>
                <w:szCs w:val="20"/>
                <w:lang w:eastAsia="lt-LT"/>
              </w:rPr>
            </w:pPr>
            <w:r w:rsidRPr="00434DA4">
              <w:rPr>
                <w:rFonts w:cs="Arial"/>
                <w:color w:val="000000"/>
                <w:sz w:val="20"/>
                <w:szCs w:val="20"/>
                <w:lang w:eastAsia="lt-LT"/>
              </w:rPr>
              <w:t>570</w:t>
            </w:r>
          </w:p>
        </w:tc>
        <w:tc>
          <w:tcPr>
            <w:tcW w:w="1329" w:type="dxa"/>
            <w:vAlign w:val="center"/>
            <w:hideMark/>
          </w:tcPr>
          <w:p w14:paraId="3477F70C" w14:textId="0966A343" w:rsidR="00CC10A3" w:rsidRPr="00434DA4" w:rsidRDefault="00CC10A3" w:rsidP="00CC10A3">
            <w:pPr>
              <w:jc w:val="both"/>
              <w:rPr>
                <w:rFonts w:cs="Arial"/>
                <w:color w:val="000000"/>
                <w:sz w:val="20"/>
                <w:szCs w:val="20"/>
                <w:lang w:eastAsia="lt-LT"/>
              </w:rPr>
            </w:pPr>
            <w:r w:rsidRPr="00434DA4">
              <w:rPr>
                <w:rFonts w:cs="Arial"/>
                <w:color w:val="000000"/>
                <w:sz w:val="20"/>
                <w:szCs w:val="20"/>
              </w:rPr>
              <w:t>Liepa</w:t>
            </w:r>
          </w:p>
        </w:tc>
        <w:tc>
          <w:tcPr>
            <w:tcW w:w="1223" w:type="dxa"/>
            <w:vAlign w:val="center"/>
          </w:tcPr>
          <w:p w14:paraId="794D634B" w14:textId="3E55FB9C" w:rsidR="00CC10A3" w:rsidRPr="00434DA4" w:rsidRDefault="00434DA4" w:rsidP="00CC10A3">
            <w:pPr>
              <w:jc w:val="center"/>
              <w:rPr>
                <w:rFonts w:cs="Arial"/>
                <w:color w:val="000000"/>
                <w:sz w:val="20"/>
                <w:szCs w:val="20"/>
                <w:lang w:eastAsia="lt-LT"/>
              </w:rPr>
            </w:pPr>
            <w:r w:rsidRPr="00434DA4">
              <w:rPr>
                <w:rFonts w:cs="Arial"/>
                <w:color w:val="000000"/>
                <w:sz w:val="20"/>
                <w:szCs w:val="20"/>
                <w:lang w:eastAsia="lt-LT"/>
              </w:rPr>
              <w:t>570</w:t>
            </w:r>
          </w:p>
        </w:tc>
        <w:tc>
          <w:tcPr>
            <w:tcW w:w="1251" w:type="dxa"/>
            <w:vAlign w:val="center"/>
            <w:hideMark/>
          </w:tcPr>
          <w:p w14:paraId="28E72F94" w14:textId="64E25D90" w:rsidR="00CC10A3" w:rsidRPr="00434DA4" w:rsidRDefault="00CC10A3" w:rsidP="00CC10A3">
            <w:pPr>
              <w:jc w:val="both"/>
              <w:rPr>
                <w:rFonts w:cs="Arial"/>
                <w:color w:val="000000"/>
                <w:sz w:val="20"/>
                <w:szCs w:val="20"/>
                <w:lang w:eastAsia="lt-LT"/>
              </w:rPr>
            </w:pPr>
            <w:r w:rsidRPr="00434DA4">
              <w:rPr>
                <w:rFonts w:cs="Arial"/>
                <w:color w:val="000000"/>
                <w:sz w:val="20"/>
                <w:szCs w:val="20"/>
              </w:rPr>
              <w:t>spalis</w:t>
            </w:r>
          </w:p>
        </w:tc>
        <w:tc>
          <w:tcPr>
            <w:tcW w:w="1065" w:type="dxa"/>
            <w:vAlign w:val="center"/>
          </w:tcPr>
          <w:p w14:paraId="48191A01" w14:textId="0B239EF7" w:rsidR="00CC10A3" w:rsidRPr="00434DA4" w:rsidRDefault="00434DA4" w:rsidP="00CC10A3">
            <w:pPr>
              <w:jc w:val="center"/>
              <w:rPr>
                <w:rFonts w:cs="Arial"/>
                <w:color w:val="000000"/>
                <w:sz w:val="20"/>
                <w:szCs w:val="20"/>
                <w:lang w:eastAsia="lt-LT"/>
              </w:rPr>
            </w:pPr>
            <w:r w:rsidRPr="00434DA4">
              <w:rPr>
                <w:rFonts w:cs="Arial"/>
                <w:color w:val="000000"/>
                <w:sz w:val="20"/>
                <w:szCs w:val="20"/>
                <w:lang w:eastAsia="lt-LT"/>
              </w:rPr>
              <w:t>570</w:t>
            </w:r>
          </w:p>
        </w:tc>
      </w:tr>
      <w:tr w:rsidR="00CC10A3" w:rsidRPr="00C03BA4" w14:paraId="6B03D044" w14:textId="77777777" w:rsidTr="00C367C5">
        <w:trPr>
          <w:trHeight w:val="315"/>
        </w:trPr>
        <w:tc>
          <w:tcPr>
            <w:tcW w:w="1240" w:type="dxa"/>
            <w:vAlign w:val="center"/>
            <w:hideMark/>
          </w:tcPr>
          <w:p w14:paraId="68A09072" w14:textId="4805ECA2" w:rsidR="00CC10A3" w:rsidRPr="00C03BA4" w:rsidRDefault="00CC10A3" w:rsidP="00CC10A3">
            <w:pPr>
              <w:jc w:val="both"/>
              <w:rPr>
                <w:rFonts w:cs="Arial"/>
                <w:color w:val="000000"/>
                <w:sz w:val="20"/>
                <w:szCs w:val="20"/>
                <w:lang w:eastAsia="lt-LT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Vasaris</w:t>
            </w:r>
          </w:p>
        </w:tc>
        <w:tc>
          <w:tcPr>
            <w:tcW w:w="1303" w:type="dxa"/>
            <w:vAlign w:val="center"/>
          </w:tcPr>
          <w:p w14:paraId="72D25701" w14:textId="2A53EAB1" w:rsidR="00CC10A3" w:rsidRPr="00434DA4" w:rsidRDefault="00434DA4" w:rsidP="00CC10A3">
            <w:pPr>
              <w:jc w:val="center"/>
              <w:rPr>
                <w:rFonts w:cs="Arial"/>
                <w:color w:val="000000"/>
                <w:sz w:val="20"/>
                <w:szCs w:val="20"/>
                <w:lang w:eastAsia="lt-LT"/>
              </w:rPr>
            </w:pPr>
            <w:r w:rsidRPr="00434DA4">
              <w:rPr>
                <w:rFonts w:cs="Arial"/>
                <w:color w:val="000000"/>
                <w:sz w:val="20"/>
                <w:szCs w:val="20"/>
                <w:lang w:eastAsia="lt-LT"/>
              </w:rPr>
              <w:t>570</w:t>
            </w:r>
          </w:p>
        </w:tc>
        <w:tc>
          <w:tcPr>
            <w:tcW w:w="1319" w:type="dxa"/>
            <w:vAlign w:val="center"/>
            <w:hideMark/>
          </w:tcPr>
          <w:p w14:paraId="0A60A94B" w14:textId="6BAD4CAE" w:rsidR="00CC10A3" w:rsidRPr="00434DA4" w:rsidRDefault="00CC10A3" w:rsidP="00CC10A3">
            <w:pPr>
              <w:jc w:val="both"/>
              <w:rPr>
                <w:rFonts w:cs="Arial"/>
                <w:color w:val="000000"/>
                <w:sz w:val="20"/>
                <w:szCs w:val="20"/>
                <w:lang w:eastAsia="lt-LT"/>
              </w:rPr>
            </w:pPr>
            <w:r w:rsidRPr="00434DA4">
              <w:rPr>
                <w:rFonts w:cs="Arial"/>
                <w:color w:val="000000"/>
                <w:sz w:val="20"/>
                <w:szCs w:val="20"/>
              </w:rPr>
              <w:t>gegužė</w:t>
            </w:r>
          </w:p>
        </w:tc>
        <w:tc>
          <w:tcPr>
            <w:tcW w:w="1041" w:type="dxa"/>
            <w:vAlign w:val="center"/>
          </w:tcPr>
          <w:p w14:paraId="394B5353" w14:textId="31F6712B" w:rsidR="00CC10A3" w:rsidRPr="00434DA4" w:rsidRDefault="00434DA4" w:rsidP="00CC10A3">
            <w:pPr>
              <w:jc w:val="center"/>
              <w:rPr>
                <w:rFonts w:cs="Arial"/>
                <w:color w:val="000000"/>
                <w:sz w:val="20"/>
                <w:szCs w:val="20"/>
                <w:lang w:eastAsia="lt-LT"/>
              </w:rPr>
            </w:pPr>
            <w:r w:rsidRPr="00434DA4">
              <w:rPr>
                <w:rFonts w:cs="Arial"/>
                <w:color w:val="000000"/>
                <w:sz w:val="20"/>
                <w:szCs w:val="20"/>
                <w:lang w:eastAsia="lt-LT"/>
              </w:rPr>
              <w:t>570</w:t>
            </w:r>
          </w:p>
        </w:tc>
        <w:tc>
          <w:tcPr>
            <w:tcW w:w="1329" w:type="dxa"/>
            <w:vAlign w:val="center"/>
            <w:hideMark/>
          </w:tcPr>
          <w:p w14:paraId="19C87005" w14:textId="66538E55" w:rsidR="00CC10A3" w:rsidRPr="00434DA4" w:rsidRDefault="00CC10A3" w:rsidP="00CC10A3">
            <w:pPr>
              <w:jc w:val="both"/>
              <w:rPr>
                <w:rFonts w:cs="Arial"/>
                <w:color w:val="000000"/>
                <w:sz w:val="20"/>
                <w:szCs w:val="20"/>
                <w:lang w:eastAsia="lt-LT"/>
              </w:rPr>
            </w:pPr>
            <w:r w:rsidRPr="00434DA4">
              <w:rPr>
                <w:rFonts w:cs="Arial"/>
                <w:color w:val="000000"/>
                <w:sz w:val="20"/>
                <w:szCs w:val="20"/>
              </w:rPr>
              <w:t>rugpjūtis</w:t>
            </w:r>
          </w:p>
        </w:tc>
        <w:tc>
          <w:tcPr>
            <w:tcW w:w="1223" w:type="dxa"/>
            <w:vAlign w:val="center"/>
          </w:tcPr>
          <w:p w14:paraId="397E33A1" w14:textId="370BC008" w:rsidR="00CC10A3" w:rsidRPr="00434DA4" w:rsidRDefault="00434DA4" w:rsidP="00CC10A3">
            <w:pPr>
              <w:jc w:val="center"/>
              <w:rPr>
                <w:rFonts w:cs="Arial"/>
                <w:color w:val="000000"/>
                <w:sz w:val="20"/>
                <w:szCs w:val="20"/>
                <w:lang w:val="en-US" w:eastAsia="lt-LT"/>
              </w:rPr>
            </w:pPr>
            <w:r w:rsidRPr="00434DA4">
              <w:rPr>
                <w:rFonts w:cs="Arial"/>
                <w:color w:val="000000"/>
                <w:sz w:val="20"/>
                <w:szCs w:val="20"/>
                <w:lang w:val="en-US" w:eastAsia="lt-LT"/>
              </w:rPr>
              <w:t>570</w:t>
            </w:r>
          </w:p>
        </w:tc>
        <w:tc>
          <w:tcPr>
            <w:tcW w:w="1251" w:type="dxa"/>
            <w:vAlign w:val="center"/>
            <w:hideMark/>
          </w:tcPr>
          <w:p w14:paraId="398F69BA" w14:textId="10DCD24B" w:rsidR="00CC10A3" w:rsidRPr="00434DA4" w:rsidRDefault="00CC10A3" w:rsidP="00CC10A3">
            <w:pPr>
              <w:jc w:val="both"/>
              <w:rPr>
                <w:rFonts w:cs="Arial"/>
                <w:color w:val="000000"/>
                <w:sz w:val="20"/>
                <w:szCs w:val="20"/>
                <w:lang w:eastAsia="lt-LT"/>
              </w:rPr>
            </w:pPr>
            <w:r w:rsidRPr="00434DA4">
              <w:rPr>
                <w:rFonts w:cs="Arial"/>
                <w:color w:val="000000"/>
                <w:sz w:val="20"/>
                <w:szCs w:val="20"/>
              </w:rPr>
              <w:t>lapkritis</w:t>
            </w:r>
          </w:p>
        </w:tc>
        <w:tc>
          <w:tcPr>
            <w:tcW w:w="1065" w:type="dxa"/>
            <w:vAlign w:val="center"/>
          </w:tcPr>
          <w:p w14:paraId="4DD7CDED" w14:textId="26A68016" w:rsidR="00CC10A3" w:rsidRPr="00434DA4" w:rsidRDefault="00434DA4" w:rsidP="00CC10A3">
            <w:pPr>
              <w:jc w:val="center"/>
              <w:rPr>
                <w:rFonts w:cs="Arial"/>
                <w:color w:val="000000"/>
                <w:sz w:val="20"/>
                <w:szCs w:val="20"/>
                <w:lang w:eastAsia="lt-LT"/>
              </w:rPr>
            </w:pPr>
            <w:r w:rsidRPr="00434DA4">
              <w:rPr>
                <w:rFonts w:cs="Arial"/>
                <w:color w:val="000000"/>
                <w:sz w:val="20"/>
                <w:szCs w:val="20"/>
                <w:lang w:eastAsia="lt-LT"/>
              </w:rPr>
              <w:t>570</w:t>
            </w:r>
          </w:p>
        </w:tc>
      </w:tr>
      <w:tr w:rsidR="00CC10A3" w:rsidRPr="00C03BA4" w14:paraId="1F61C97C" w14:textId="77777777" w:rsidTr="00C367C5">
        <w:trPr>
          <w:trHeight w:val="315"/>
        </w:trPr>
        <w:tc>
          <w:tcPr>
            <w:tcW w:w="1240" w:type="dxa"/>
            <w:vAlign w:val="center"/>
            <w:hideMark/>
          </w:tcPr>
          <w:p w14:paraId="0C59B25F" w14:textId="4B59AC03" w:rsidR="00CC10A3" w:rsidRPr="00C03BA4" w:rsidRDefault="00CC10A3" w:rsidP="00CC10A3">
            <w:pPr>
              <w:jc w:val="both"/>
              <w:rPr>
                <w:rFonts w:cs="Arial"/>
                <w:color w:val="000000"/>
                <w:sz w:val="20"/>
                <w:szCs w:val="20"/>
                <w:lang w:eastAsia="lt-LT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Kovas</w:t>
            </w:r>
          </w:p>
        </w:tc>
        <w:tc>
          <w:tcPr>
            <w:tcW w:w="1303" w:type="dxa"/>
            <w:vAlign w:val="center"/>
          </w:tcPr>
          <w:p w14:paraId="681CAF1D" w14:textId="6525651D" w:rsidR="00CC10A3" w:rsidRPr="00434DA4" w:rsidRDefault="00434DA4" w:rsidP="00CC10A3">
            <w:pPr>
              <w:jc w:val="center"/>
              <w:rPr>
                <w:rFonts w:cs="Arial"/>
                <w:color w:val="000000"/>
                <w:sz w:val="20"/>
                <w:szCs w:val="20"/>
                <w:lang w:eastAsia="lt-LT"/>
              </w:rPr>
            </w:pPr>
            <w:r w:rsidRPr="00434DA4">
              <w:rPr>
                <w:rFonts w:cs="Arial"/>
                <w:color w:val="000000"/>
                <w:sz w:val="20"/>
                <w:szCs w:val="20"/>
                <w:lang w:eastAsia="lt-LT"/>
              </w:rPr>
              <w:t>570</w:t>
            </w:r>
          </w:p>
        </w:tc>
        <w:tc>
          <w:tcPr>
            <w:tcW w:w="1319" w:type="dxa"/>
            <w:vAlign w:val="center"/>
            <w:hideMark/>
          </w:tcPr>
          <w:p w14:paraId="2F76EC1D" w14:textId="2D289375" w:rsidR="00CC10A3" w:rsidRPr="00434DA4" w:rsidRDefault="00CC10A3" w:rsidP="00CC10A3">
            <w:pPr>
              <w:jc w:val="both"/>
              <w:rPr>
                <w:rFonts w:cs="Arial"/>
                <w:color w:val="000000"/>
                <w:sz w:val="20"/>
                <w:szCs w:val="20"/>
                <w:lang w:eastAsia="lt-LT"/>
              </w:rPr>
            </w:pPr>
            <w:r w:rsidRPr="00434DA4">
              <w:rPr>
                <w:rFonts w:cs="Arial"/>
                <w:color w:val="000000"/>
                <w:sz w:val="20"/>
                <w:szCs w:val="20"/>
              </w:rPr>
              <w:t>birželis</w:t>
            </w:r>
          </w:p>
        </w:tc>
        <w:tc>
          <w:tcPr>
            <w:tcW w:w="1041" w:type="dxa"/>
            <w:vAlign w:val="center"/>
          </w:tcPr>
          <w:p w14:paraId="004CE2B1" w14:textId="24E0337C" w:rsidR="00CC10A3" w:rsidRPr="00434DA4" w:rsidRDefault="00434DA4" w:rsidP="00CC10A3">
            <w:pPr>
              <w:jc w:val="center"/>
              <w:rPr>
                <w:rFonts w:cs="Arial"/>
                <w:color w:val="000000"/>
                <w:sz w:val="20"/>
                <w:szCs w:val="20"/>
                <w:lang w:eastAsia="lt-LT"/>
              </w:rPr>
            </w:pPr>
            <w:r w:rsidRPr="00434DA4">
              <w:rPr>
                <w:rFonts w:cs="Arial"/>
                <w:color w:val="000000"/>
                <w:sz w:val="20"/>
                <w:szCs w:val="20"/>
                <w:lang w:eastAsia="lt-LT"/>
              </w:rPr>
              <w:t>570</w:t>
            </w:r>
          </w:p>
        </w:tc>
        <w:tc>
          <w:tcPr>
            <w:tcW w:w="1329" w:type="dxa"/>
            <w:vAlign w:val="center"/>
            <w:hideMark/>
          </w:tcPr>
          <w:p w14:paraId="20A13EB9" w14:textId="382B587A" w:rsidR="00CC10A3" w:rsidRPr="00434DA4" w:rsidRDefault="00CC10A3" w:rsidP="00CC10A3">
            <w:pPr>
              <w:jc w:val="both"/>
              <w:rPr>
                <w:rFonts w:cs="Arial"/>
                <w:color w:val="000000"/>
                <w:sz w:val="20"/>
                <w:szCs w:val="20"/>
                <w:lang w:eastAsia="lt-LT"/>
              </w:rPr>
            </w:pPr>
            <w:r w:rsidRPr="00434DA4">
              <w:rPr>
                <w:rFonts w:cs="Arial"/>
                <w:color w:val="000000"/>
                <w:sz w:val="20"/>
                <w:szCs w:val="20"/>
              </w:rPr>
              <w:t>rugsėjis</w:t>
            </w:r>
          </w:p>
        </w:tc>
        <w:tc>
          <w:tcPr>
            <w:tcW w:w="1223" w:type="dxa"/>
            <w:vAlign w:val="center"/>
          </w:tcPr>
          <w:p w14:paraId="64F00F4E" w14:textId="26269790" w:rsidR="00CC10A3" w:rsidRPr="00434DA4" w:rsidRDefault="00434DA4" w:rsidP="00CC10A3">
            <w:pPr>
              <w:jc w:val="center"/>
              <w:rPr>
                <w:rFonts w:cs="Arial"/>
                <w:color w:val="000000"/>
                <w:sz w:val="20"/>
                <w:szCs w:val="20"/>
                <w:lang w:eastAsia="lt-LT"/>
              </w:rPr>
            </w:pPr>
            <w:r w:rsidRPr="00434DA4">
              <w:rPr>
                <w:rFonts w:cs="Arial"/>
                <w:color w:val="000000"/>
                <w:sz w:val="20"/>
                <w:szCs w:val="20"/>
                <w:lang w:eastAsia="lt-LT"/>
              </w:rPr>
              <w:t>570</w:t>
            </w:r>
          </w:p>
        </w:tc>
        <w:tc>
          <w:tcPr>
            <w:tcW w:w="1251" w:type="dxa"/>
            <w:vAlign w:val="center"/>
            <w:hideMark/>
          </w:tcPr>
          <w:p w14:paraId="6888123A" w14:textId="27F62822" w:rsidR="00CC10A3" w:rsidRPr="00434DA4" w:rsidRDefault="00CC10A3" w:rsidP="00CC10A3">
            <w:pPr>
              <w:jc w:val="both"/>
              <w:rPr>
                <w:rFonts w:cs="Arial"/>
                <w:color w:val="000000"/>
                <w:sz w:val="20"/>
                <w:szCs w:val="20"/>
                <w:lang w:eastAsia="lt-LT"/>
              </w:rPr>
            </w:pPr>
            <w:r w:rsidRPr="00434DA4">
              <w:rPr>
                <w:rFonts w:cs="Arial"/>
                <w:color w:val="000000"/>
                <w:sz w:val="20"/>
                <w:szCs w:val="20"/>
              </w:rPr>
              <w:t>gruodis</w:t>
            </w:r>
          </w:p>
        </w:tc>
        <w:tc>
          <w:tcPr>
            <w:tcW w:w="1065" w:type="dxa"/>
            <w:vAlign w:val="center"/>
          </w:tcPr>
          <w:p w14:paraId="473034AE" w14:textId="5C760AD9" w:rsidR="00CC10A3" w:rsidRPr="00434DA4" w:rsidRDefault="00434DA4" w:rsidP="00CC10A3">
            <w:pPr>
              <w:jc w:val="center"/>
              <w:rPr>
                <w:rFonts w:cs="Arial"/>
                <w:color w:val="000000"/>
                <w:sz w:val="20"/>
                <w:szCs w:val="20"/>
                <w:lang w:eastAsia="lt-LT"/>
              </w:rPr>
            </w:pPr>
            <w:r w:rsidRPr="00434DA4">
              <w:rPr>
                <w:rFonts w:cs="Arial"/>
                <w:color w:val="000000"/>
                <w:sz w:val="20"/>
                <w:szCs w:val="20"/>
                <w:lang w:eastAsia="lt-LT"/>
              </w:rPr>
              <w:t>550</w:t>
            </w:r>
          </w:p>
        </w:tc>
      </w:tr>
      <w:tr w:rsidR="00524CB7" w:rsidRPr="00C03BA4" w14:paraId="26DA22BF" w14:textId="77777777" w:rsidTr="00C367C5">
        <w:trPr>
          <w:trHeight w:val="315"/>
        </w:trPr>
        <w:tc>
          <w:tcPr>
            <w:tcW w:w="1240" w:type="dxa"/>
            <w:vAlign w:val="center"/>
            <w:hideMark/>
          </w:tcPr>
          <w:p w14:paraId="057B5E76" w14:textId="77777777" w:rsidR="00524CB7" w:rsidRPr="00C03BA4" w:rsidRDefault="00524CB7" w:rsidP="00AE168F">
            <w:pPr>
              <w:jc w:val="both"/>
              <w:rPr>
                <w:rFonts w:cs="Arial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C03BA4">
              <w:rPr>
                <w:rFonts w:cs="Arial"/>
                <w:b/>
                <w:bCs/>
                <w:color w:val="000000"/>
                <w:sz w:val="20"/>
                <w:szCs w:val="20"/>
                <w:lang w:eastAsia="lt-LT"/>
              </w:rPr>
              <w:t>Iš viso:</w:t>
            </w:r>
          </w:p>
        </w:tc>
        <w:tc>
          <w:tcPr>
            <w:tcW w:w="1303" w:type="dxa"/>
            <w:vAlign w:val="center"/>
          </w:tcPr>
          <w:p w14:paraId="68E3821F" w14:textId="42D3FE57" w:rsidR="00524CB7" w:rsidRPr="00C367C5" w:rsidRDefault="00C367C5" w:rsidP="00AE168F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C367C5">
              <w:rPr>
                <w:rFonts w:cs="Arial"/>
                <w:b/>
                <w:bCs/>
                <w:color w:val="000000" w:themeColor="text1"/>
                <w:sz w:val="20"/>
                <w:szCs w:val="20"/>
                <w:lang w:eastAsia="lt-LT"/>
              </w:rPr>
              <w:t>1</w:t>
            </w:r>
            <w:r w:rsidR="00434DA4">
              <w:rPr>
                <w:rFonts w:cs="Arial"/>
                <w:b/>
                <w:bCs/>
                <w:color w:val="000000" w:themeColor="text1"/>
                <w:sz w:val="20"/>
                <w:szCs w:val="20"/>
                <w:lang w:eastAsia="lt-LT"/>
              </w:rPr>
              <w:t>690</w:t>
            </w:r>
          </w:p>
        </w:tc>
        <w:tc>
          <w:tcPr>
            <w:tcW w:w="1319" w:type="dxa"/>
            <w:vAlign w:val="center"/>
            <w:hideMark/>
          </w:tcPr>
          <w:p w14:paraId="7B03D45F" w14:textId="77777777" w:rsidR="00524CB7" w:rsidRPr="00C367C5" w:rsidRDefault="00524CB7" w:rsidP="00AE168F">
            <w:pPr>
              <w:jc w:val="both"/>
              <w:rPr>
                <w:rFonts w:cs="Arial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C367C5">
              <w:rPr>
                <w:rFonts w:cs="Arial"/>
                <w:b/>
                <w:bCs/>
                <w:color w:val="000000"/>
                <w:sz w:val="20"/>
                <w:szCs w:val="20"/>
                <w:lang w:eastAsia="lt-LT"/>
              </w:rPr>
              <w:t>Iš viso:</w:t>
            </w:r>
          </w:p>
        </w:tc>
        <w:tc>
          <w:tcPr>
            <w:tcW w:w="1041" w:type="dxa"/>
            <w:vAlign w:val="center"/>
          </w:tcPr>
          <w:p w14:paraId="5CF73D0B" w14:textId="6600890B" w:rsidR="00524CB7" w:rsidRPr="00C367C5" w:rsidRDefault="00C367C5" w:rsidP="00AE168F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C367C5">
              <w:rPr>
                <w:rFonts w:cs="Arial"/>
                <w:b/>
                <w:bCs/>
                <w:color w:val="000000" w:themeColor="text1"/>
                <w:sz w:val="20"/>
                <w:szCs w:val="20"/>
                <w:lang w:eastAsia="lt-LT"/>
              </w:rPr>
              <w:t>1</w:t>
            </w:r>
            <w:r w:rsidR="00434DA4">
              <w:rPr>
                <w:rFonts w:cs="Arial"/>
                <w:b/>
                <w:bCs/>
                <w:color w:val="000000" w:themeColor="text1"/>
                <w:sz w:val="20"/>
                <w:szCs w:val="20"/>
                <w:lang w:eastAsia="lt-LT"/>
              </w:rPr>
              <w:t>710</w:t>
            </w:r>
          </w:p>
        </w:tc>
        <w:tc>
          <w:tcPr>
            <w:tcW w:w="1329" w:type="dxa"/>
            <w:vAlign w:val="center"/>
            <w:hideMark/>
          </w:tcPr>
          <w:p w14:paraId="13EDA4A4" w14:textId="77777777" w:rsidR="00524CB7" w:rsidRPr="00C367C5" w:rsidRDefault="00524CB7" w:rsidP="00AE168F">
            <w:pPr>
              <w:jc w:val="both"/>
              <w:rPr>
                <w:rFonts w:cs="Arial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C367C5">
              <w:rPr>
                <w:rFonts w:cs="Arial"/>
                <w:b/>
                <w:bCs/>
                <w:color w:val="000000"/>
                <w:sz w:val="20"/>
                <w:szCs w:val="20"/>
                <w:lang w:eastAsia="lt-LT"/>
              </w:rPr>
              <w:t>Iš viso:</w:t>
            </w:r>
          </w:p>
        </w:tc>
        <w:tc>
          <w:tcPr>
            <w:tcW w:w="1223" w:type="dxa"/>
            <w:vAlign w:val="center"/>
          </w:tcPr>
          <w:p w14:paraId="1ED1F2A9" w14:textId="57559CD8" w:rsidR="00524CB7" w:rsidRPr="00C367C5" w:rsidRDefault="00CC10A3" w:rsidP="00AE168F">
            <w:pPr>
              <w:jc w:val="center"/>
            </w:pPr>
            <w:r>
              <w:rPr>
                <w:rFonts w:cs="Arial"/>
                <w:b/>
                <w:bCs/>
                <w:color w:val="000000" w:themeColor="text1"/>
                <w:sz w:val="20"/>
                <w:szCs w:val="20"/>
                <w:lang w:eastAsia="lt-LT"/>
              </w:rPr>
              <w:t>1</w:t>
            </w:r>
            <w:r w:rsidR="00434DA4">
              <w:rPr>
                <w:rFonts w:cs="Arial"/>
                <w:b/>
                <w:bCs/>
                <w:color w:val="000000" w:themeColor="text1"/>
                <w:sz w:val="20"/>
                <w:szCs w:val="20"/>
                <w:lang w:eastAsia="lt-LT"/>
              </w:rPr>
              <w:t>710</w:t>
            </w:r>
          </w:p>
        </w:tc>
        <w:tc>
          <w:tcPr>
            <w:tcW w:w="1251" w:type="dxa"/>
            <w:vAlign w:val="center"/>
            <w:hideMark/>
          </w:tcPr>
          <w:p w14:paraId="7756F104" w14:textId="77777777" w:rsidR="00524CB7" w:rsidRPr="00C367C5" w:rsidRDefault="00524CB7" w:rsidP="00AE168F">
            <w:pPr>
              <w:jc w:val="both"/>
              <w:rPr>
                <w:rFonts w:cs="Arial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C367C5">
              <w:rPr>
                <w:rFonts w:cs="Arial"/>
                <w:b/>
                <w:bCs/>
                <w:color w:val="000000"/>
                <w:sz w:val="20"/>
                <w:szCs w:val="20"/>
                <w:lang w:eastAsia="lt-LT"/>
              </w:rPr>
              <w:t>Iš viso:</w:t>
            </w:r>
          </w:p>
        </w:tc>
        <w:tc>
          <w:tcPr>
            <w:tcW w:w="1065" w:type="dxa"/>
            <w:vAlign w:val="center"/>
          </w:tcPr>
          <w:p w14:paraId="5D692C6C" w14:textId="7FCF66C3" w:rsidR="00524CB7" w:rsidRPr="00C367C5" w:rsidRDefault="00C367C5" w:rsidP="00AE168F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C367C5">
              <w:rPr>
                <w:rFonts w:cs="Arial"/>
                <w:b/>
                <w:bCs/>
                <w:color w:val="000000" w:themeColor="text1"/>
                <w:sz w:val="20"/>
                <w:szCs w:val="20"/>
                <w:lang w:eastAsia="lt-LT"/>
              </w:rPr>
              <w:t>1</w:t>
            </w:r>
            <w:r w:rsidR="00434DA4">
              <w:rPr>
                <w:rFonts w:cs="Arial"/>
                <w:b/>
                <w:bCs/>
                <w:color w:val="000000" w:themeColor="text1"/>
                <w:sz w:val="20"/>
                <w:szCs w:val="20"/>
                <w:lang w:eastAsia="lt-LT"/>
              </w:rPr>
              <w:t>690</w:t>
            </w:r>
          </w:p>
        </w:tc>
      </w:tr>
      <w:tr w:rsidR="00524CB7" w:rsidRPr="00C03BA4" w14:paraId="191B3D45" w14:textId="77777777" w:rsidTr="00C367C5">
        <w:trPr>
          <w:trHeight w:val="315"/>
        </w:trPr>
        <w:tc>
          <w:tcPr>
            <w:tcW w:w="7455" w:type="dxa"/>
            <w:gridSpan w:val="6"/>
            <w:vAlign w:val="center"/>
          </w:tcPr>
          <w:p w14:paraId="1973C85D" w14:textId="73E22427" w:rsidR="00524CB7" w:rsidRPr="00C367C5" w:rsidRDefault="00524CB7" w:rsidP="00AE168F">
            <w:pPr>
              <w:jc w:val="right"/>
              <w:rPr>
                <w:rFonts w:cs="Arial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C367C5">
              <w:rPr>
                <w:rFonts w:cs="Arial"/>
                <w:b/>
                <w:bCs/>
                <w:color w:val="000000" w:themeColor="text1"/>
                <w:sz w:val="20"/>
                <w:szCs w:val="20"/>
                <w:lang w:eastAsia="lt-LT"/>
              </w:rPr>
              <w:t>202</w:t>
            </w:r>
            <w:r w:rsidR="00434DA4">
              <w:rPr>
                <w:rFonts w:cs="Arial"/>
                <w:b/>
                <w:bCs/>
                <w:color w:val="000000" w:themeColor="text1"/>
                <w:sz w:val="20"/>
                <w:szCs w:val="20"/>
                <w:lang w:eastAsia="lt-LT"/>
              </w:rPr>
              <w:t>6</w:t>
            </w:r>
            <w:r w:rsidRPr="00C367C5">
              <w:rPr>
                <w:rFonts w:cs="Arial"/>
                <w:b/>
                <w:bCs/>
                <w:color w:val="000000" w:themeColor="text1"/>
                <w:sz w:val="20"/>
                <w:szCs w:val="20"/>
                <w:lang w:eastAsia="lt-LT"/>
              </w:rPr>
              <w:t xml:space="preserve"> metams iš viso:</w:t>
            </w:r>
          </w:p>
        </w:tc>
        <w:tc>
          <w:tcPr>
            <w:tcW w:w="2316" w:type="dxa"/>
            <w:gridSpan w:val="2"/>
            <w:vAlign w:val="center"/>
          </w:tcPr>
          <w:p w14:paraId="09DA5C7F" w14:textId="7DE5A1AE" w:rsidR="00524CB7" w:rsidRPr="00C367C5" w:rsidRDefault="00434DA4" w:rsidP="00AE168F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  <w:lang w:eastAsia="lt-LT"/>
              </w:rPr>
            </w:pPr>
            <w:r>
              <w:rPr>
                <w:rFonts w:cs="Arial"/>
                <w:b/>
                <w:bCs/>
                <w:color w:val="000000"/>
                <w:sz w:val="20"/>
                <w:szCs w:val="20"/>
                <w:lang w:eastAsia="lt-LT"/>
              </w:rPr>
              <w:t>6800</w:t>
            </w:r>
          </w:p>
        </w:tc>
      </w:tr>
    </w:tbl>
    <w:p w14:paraId="450A3E55" w14:textId="77777777" w:rsidR="00524CB7" w:rsidRPr="00C03BA4" w:rsidRDefault="00524CB7" w:rsidP="00524CB7">
      <w:pPr>
        <w:jc w:val="both"/>
        <w:rPr>
          <w:rFonts w:eastAsia="Calibri" w:cs="Arial"/>
          <w:color w:val="000000"/>
          <w:sz w:val="20"/>
          <w:szCs w:val="20"/>
        </w:rPr>
      </w:pPr>
    </w:p>
    <w:p w14:paraId="35061A8C" w14:textId="77777777" w:rsidR="00524CB7" w:rsidRPr="00C03BA4" w:rsidRDefault="00524CB7" w:rsidP="00524CB7">
      <w:pPr>
        <w:pStyle w:val="ListParagraph"/>
        <w:numPr>
          <w:ilvl w:val="1"/>
          <w:numId w:val="1"/>
        </w:numPr>
        <w:tabs>
          <w:tab w:val="left" w:pos="540"/>
        </w:tabs>
        <w:ind w:left="0" w:firstLine="0"/>
        <w:rPr>
          <w:rFonts w:eastAsia="Calibri" w:cs="Arial"/>
          <w:color w:val="000000"/>
          <w:sz w:val="20"/>
          <w:szCs w:val="20"/>
        </w:rPr>
      </w:pPr>
      <w:r w:rsidRPr="00C03BA4">
        <w:rPr>
          <w:rFonts w:eastAsia="Calibri" w:cs="Arial"/>
          <w:color w:val="000000"/>
          <w:sz w:val="20"/>
          <w:szCs w:val="20"/>
        </w:rPr>
        <w:t xml:space="preserve">Įsigyjančiosios organizacijos </w:t>
      </w:r>
      <w:r w:rsidRPr="00C03BA4">
        <w:rPr>
          <w:rFonts w:eastAsia="Calibri" w:cs="Arial"/>
          <w:b/>
          <w:color w:val="000000"/>
          <w:sz w:val="20"/>
          <w:szCs w:val="20"/>
        </w:rPr>
        <w:t>preliminarus</w:t>
      </w:r>
      <w:r w:rsidRPr="00C03BA4">
        <w:rPr>
          <w:rFonts w:eastAsia="Calibri" w:cs="Arial"/>
          <w:color w:val="000000"/>
          <w:sz w:val="20"/>
          <w:szCs w:val="20"/>
        </w:rPr>
        <w:t xml:space="preserve"> užsakomų ir vartojimo pajėgumų grafikas, kuris bus derinamas ir tikslinamas su laimėjusiu tiekėju, pateikiamas 2 lentelėje:</w:t>
      </w:r>
    </w:p>
    <w:p w14:paraId="46353444" w14:textId="77777777" w:rsidR="00524CB7" w:rsidRPr="00C03BA4" w:rsidRDefault="00524CB7" w:rsidP="00524CB7">
      <w:pPr>
        <w:pStyle w:val="ListParagraph"/>
        <w:tabs>
          <w:tab w:val="left" w:pos="540"/>
        </w:tabs>
        <w:ind w:left="0"/>
        <w:rPr>
          <w:rFonts w:eastAsia="Calibri" w:cs="Arial"/>
          <w:sz w:val="20"/>
          <w:szCs w:val="20"/>
        </w:rPr>
      </w:pPr>
    </w:p>
    <w:p w14:paraId="6E39AE28" w14:textId="77777777" w:rsidR="00FB3E10" w:rsidRDefault="00FB3E10" w:rsidP="00524CB7">
      <w:pPr>
        <w:ind w:left="1440"/>
        <w:jc w:val="right"/>
        <w:rPr>
          <w:rFonts w:eastAsia="Calibri" w:cs="Arial"/>
          <w:color w:val="000000"/>
          <w:sz w:val="20"/>
          <w:szCs w:val="20"/>
          <w:lang w:eastAsia="lt-LT"/>
        </w:rPr>
      </w:pPr>
    </w:p>
    <w:p w14:paraId="0222F284" w14:textId="2552A2BB" w:rsidR="00524CB7" w:rsidRPr="00C03BA4" w:rsidRDefault="00524CB7" w:rsidP="00CA0533">
      <w:pPr>
        <w:tabs>
          <w:tab w:val="left" w:pos="8789"/>
        </w:tabs>
        <w:ind w:left="1440"/>
        <w:jc w:val="right"/>
        <w:rPr>
          <w:rFonts w:eastAsia="Calibri" w:cs="Arial"/>
          <w:color w:val="000000"/>
          <w:sz w:val="20"/>
          <w:szCs w:val="20"/>
          <w:lang w:eastAsia="lt-LT"/>
        </w:rPr>
      </w:pPr>
      <w:r w:rsidRPr="00C03BA4">
        <w:rPr>
          <w:rFonts w:eastAsia="Calibri" w:cs="Arial"/>
          <w:color w:val="000000"/>
          <w:sz w:val="20"/>
          <w:szCs w:val="20"/>
          <w:lang w:eastAsia="lt-LT"/>
        </w:rPr>
        <w:lastRenderedPageBreak/>
        <w:t>2 lentelė</w:t>
      </w:r>
    </w:p>
    <w:tbl>
      <w:tblPr>
        <w:tblStyle w:val="TableGrid"/>
        <w:tblW w:w="4996" w:type="pct"/>
        <w:tblLook w:val="04A0" w:firstRow="1" w:lastRow="0" w:firstColumn="1" w:lastColumn="0" w:noHBand="0" w:noVBand="1"/>
      </w:tblPr>
      <w:tblGrid>
        <w:gridCol w:w="1757"/>
        <w:gridCol w:w="1795"/>
        <w:gridCol w:w="3034"/>
        <w:gridCol w:w="3034"/>
      </w:tblGrid>
      <w:tr w:rsidR="00524CB7" w:rsidRPr="00C03BA4" w14:paraId="27F7B63D" w14:textId="77777777" w:rsidTr="00AE168F">
        <w:trPr>
          <w:trHeight w:val="299"/>
        </w:trPr>
        <w:tc>
          <w:tcPr>
            <w:tcW w:w="913" w:type="pct"/>
            <w:vAlign w:val="center"/>
          </w:tcPr>
          <w:p w14:paraId="11BE7551" w14:textId="77777777" w:rsidR="00524CB7" w:rsidRPr="00C03BA4" w:rsidRDefault="00524CB7" w:rsidP="00AE168F">
            <w:pPr>
              <w:jc w:val="center"/>
              <w:rPr>
                <w:rFonts w:cs="Arial"/>
                <w:color w:val="000000"/>
              </w:rPr>
            </w:pPr>
            <w:r w:rsidRPr="00C03BA4">
              <w:rPr>
                <w:rFonts w:cs="Arial"/>
                <w:color w:val="000000"/>
              </w:rPr>
              <w:t>Metai</w:t>
            </w:r>
          </w:p>
        </w:tc>
        <w:tc>
          <w:tcPr>
            <w:tcW w:w="933" w:type="pct"/>
            <w:vAlign w:val="center"/>
          </w:tcPr>
          <w:p w14:paraId="52A76338" w14:textId="77777777" w:rsidR="00524CB7" w:rsidRPr="00C03BA4" w:rsidRDefault="00524CB7" w:rsidP="00AE168F">
            <w:pPr>
              <w:jc w:val="center"/>
              <w:rPr>
                <w:rFonts w:cs="Arial"/>
                <w:color w:val="000000"/>
              </w:rPr>
            </w:pPr>
            <w:r w:rsidRPr="00C03BA4">
              <w:rPr>
                <w:rFonts w:cs="Arial"/>
                <w:color w:val="000000"/>
              </w:rPr>
              <w:t>Mėnuo</w:t>
            </w:r>
          </w:p>
        </w:tc>
        <w:tc>
          <w:tcPr>
            <w:tcW w:w="1577" w:type="pct"/>
            <w:vAlign w:val="center"/>
          </w:tcPr>
          <w:p w14:paraId="7A962E10" w14:textId="77777777" w:rsidR="00524CB7" w:rsidRPr="00C03BA4" w:rsidRDefault="00524CB7" w:rsidP="00AE168F">
            <w:pPr>
              <w:jc w:val="center"/>
              <w:rPr>
                <w:rFonts w:cs="Arial"/>
                <w:color w:val="000000"/>
              </w:rPr>
            </w:pPr>
            <w:r>
              <w:t xml:space="preserve"> </w:t>
            </w:r>
            <w:r w:rsidRPr="00D43F1B">
              <w:rPr>
                <w:rFonts w:cs="Arial"/>
                <w:color w:val="000000"/>
              </w:rPr>
              <w:t>Ilgalaikiai perdavimo pajėgumai, MWh/parą/metams/</w:t>
            </w:r>
          </w:p>
        </w:tc>
        <w:tc>
          <w:tcPr>
            <w:tcW w:w="1577" w:type="pct"/>
            <w:vAlign w:val="center"/>
          </w:tcPr>
          <w:p w14:paraId="6E720A08" w14:textId="77777777" w:rsidR="00524CB7" w:rsidRPr="00C03BA4" w:rsidRDefault="00524CB7" w:rsidP="00AE168F">
            <w:pPr>
              <w:jc w:val="center"/>
              <w:rPr>
                <w:rFonts w:cs="Arial"/>
                <w:color w:val="000000"/>
              </w:rPr>
            </w:pPr>
            <w:r w:rsidRPr="00C03BA4">
              <w:rPr>
                <w:rFonts w:cs="Arial"/>
                <w:color w:val="000000"/>
              </w:rPr>
              <w:t xml:space="preserve">Vartojimo pajėgumai, </w:t>
            </w:r>
            <w:r>
              <w:t xml:space="preserve"> </w:t>
            </w:r>
            <w:r w:rsidRPr="00D43F1B">
              <w:rPr>
                <w:rFonts w:cs="Arial"/>
                <w:color w:val="000000"/>
              </w:rPr>
              <w:t>MWh/parą/metams/</w:t>
            </w:r>
          </w:p>
        </w:tc>
      </w:tr>
      <w:tr w:rsidR="00524CB7" w:rsidRPr="00C03BA4" w14:paraId="5561F9D7" w14:textId="77777777" w:rsidTr="00AE168F">
        <w:trPr>
          <w:trHeight w:val="56"/>
        </w:trPr>
        <w:tc>
          <w:tcPr>
            <w:tcW w:w="913" w:type="pct"/>
            <w:vMerge w:val="restart"/>
            <w:vAlign w:val="center"/>
          </w:tcPr>
          <w:p w14:paraId="65171A33" w14:textId="443230E0" w:rsidR="00524CB7" w:rsidRPr="00C03BA4" w:rsidRDefault="00524CB7" w:rsidP="00AE168F">
            <w:pPr>
              <w:spacing w:line="276" w:lineRule="auto"/>
              <w:jc w:val="center"/>
              <w:rPr>
                <w:rFonts w:eastAsia="Calibri" w:cs="Arial"/>
              </w:rPr>
            </w:pPr>
            <w:r w:rsidRPr="0C944472">
              <w:rPr>
                <w:rFonts w:eastAsia="Calibri" w:cs="Arial"/>
              </w:rPr>
              <w:t>202</w:t>
            </w:r>
            <w:r w:rsidR="00434DA4">
              <w:rPr>
                <w:rFonts w:eastAsia="Calibri" w:cs="Arial"/>
              </w:rPr>
              <w:t>6</w:t>
            </w:r>
          </w:p>
        </w:tc>
        <w:tc>
          <w:tcPr>
            <w:tcW w:w="933" w:type="pct"/>
            <w:vAlign w:val="center"/>
          </w:tcPr>
          <w:p w14:paraId="425500C7" w14:textId="77777777" w:rsidR="00524CB7" w:rsidRPr="00C03BA4" w:rsidRDefault="00524CB7" w:rsidP="007E1CF1">
            <w:pPr>
              <w:spacing w:line="276" w:lineRule="auto"/>
              <w:rPr>
                <w:rFonts w:eastAsia="Calibri" w:cs="Arial"/>
              </w:rPr>
            </w:pPr>
            <w:r w:rsidRPr="00C03BA4">
              <w:rPr>
                <w:rFonts w:eastAsia="Calibri" w:cs="Arial"/>
              </w:rPr>
              <w:t>Sausis</w:t>
            </w:r>
          </w:p>
        </w:tc>
        <w:tc>
          <w:tcPr>
            <w:tcW w:w="1577" w:type="pct"/>
            <w:vMerge w:val="restart"/>
            <w:vAlign w:val="center"/>
          </w:tcPr>
          <w:p w14:paraId="520B9B7F" w14:textId="400A1D9A" w:rsidR="00524CB7" w:rsidRPr="00C03BA4" w:rsidRDefault="009913AC" w:rsidP="00AE168F">
            <w:pPr>
              <w:spacing w:line="276" w:lineRule="auto"/>
              <w:jc w:val="center"/>
              <w:rPr>
                <w:rFonts w:eastAsia="Calibri" w:cs="Arial"/>
                <w:lang w:val="en-US"/>
              </w:rPr>
            </w:pPr>
            <w:r>
              <w:rPr>
                <w:rFonts w:eastAsia="Calibri" w:cs="Arial"/>
                <w:lang w:val="en-US"/>
              </w:rPr>
              <w:t>15</w:t>
            </w:r>
          </w:p>
        </w:tc>
        <w:tc>
          <w:tcPr>
            <w:tcW w:w="1577" w:type="pct"/>
            <w:vMerge w:val="restart"/>
            <w:vAlign w:val="center"/>
          </w:tcPr>
          <w:p w14:paraId="225942BC" w14:textId="2DD4194C" w:rsidR="00524CB7" w:rsidRPr="00C03BA4" w:rsidRDefault="009913AC" w:rsidP="00AE168F">
            <w:pPr>
              <w:jc w:val="center"/>
              <w:rPr>
                <w:rFonts w:eastAsia="Calibri" w:cs="Arial"/>
              </w:rPr>
            </w:pPr>
            <w:r>
              <w:rPr>
                <w:rFonts w:eastAsia="Calibri" w:cs="Arial"/>
              </w:rPr>
              <w:t>2</w:t>
            </w:r>
            <w:r w:rsidR="00524CB7" w:rsidRPr="0C944472">
              <w:rPr>
                <w:rFonts w:eastAsia="Calibri" w:cs="Arial"/>
              </w:rPr>
              <w:t>00</w:t>
            </w:r>
          </w:p>
        </w:tc>
      </w:tr>
      <w:tr w:rsidR="00524CB7" w:rsidRPr="00C03BA4" w14:paraId="1A6BD545" w14:textId="77777777" w:rsidTr="00AE168F">
        <w:trPr>
          <w:trHeight w:val="56"/>
        </w:trPr>
        <w:tc>
          <w:tcPr>
            <w:tcW w:w="913" w:type="pct"/>
            <w:vMerge/>
            <w:vAlign w:val="center"/>
          </w:tcPr>
          <w:p w14:paraId="2ABA9B40" w14:textId="77777777" w:rsidR="00524CB7" w:rsidRPr="00C03BA4" w:rsidRDefault="00524CB7" w:rsidP="00AE168F">
            <w:pPr>
              <w:spacing w:line="276" w:lineRule="auto"/>
              <w:jc w:val="center"/>
              <w:rPr>
                <w:rFonts w:eastAsia="Calibri" w:cs="Arial"/>
              </w:rPr>
            </w:pPr>
          </w:p>
        </w:tc>
        <w:tc>
          <w:tcPr>
            <w:tcW w:w="933" w:type="pct"/>
            <w:vAlign w:val="center"/>
          </w:tcPr>
          <w:p w14:paraId="53E2C08A" w14:textId="77777777" w:rsidR="00524CB7" w:rsidRPr="00C03BA4" w:rsidRDefault="00524CB7" w:rsidP="007E1CF1">
            <w:pPr>
              <w:spacing w:line="276" w:lineRule="auto"/>
              <w:rPr>
                <w:rFonts w:eastAsia="Calibri" w:cs="Arial"/>
              </w:rPr>
            </w:pPr>
            <w:r w:rsidRPr="00C03BA4">
              <w:rPr>
                <w:rFonts w:eastAsia="Calibri" w:cs="Arial"/>
              </w:rPr>
              <w:t>Vasaris</w:t>
            </w:r>
          </w:p>
        </w:tc>
        <w:tc>
          <w:tcPr>
            <w:tcW w:w="1577" w:type="pct"/>
            <w:vMerge/>
            <w:vAlign w:val="center"/>
          </w:tcPr>
          <w:p w14:paraId="3D014340" w14:textId="77777777" w:rsidR="00524CB7" w:rsidRPr="00C03BA4" w:rsidRDefault="00524CB7" w:rsidP="00AE168F">
            <w:pPr>
              <w:spacing w:line="276" w:lineRule="auto"/>
              <w:jc w:val="center"/>
              <w:rPr>
                <w:rFonts w:eastAsia="Calibri" w:cs="Arial"/>
              </w:rPr>
            </w:pPr>
          </w:p>
        </w:tc>
        <w:tc>
          <w:tcPr>
            <w:tcW w:w="1577" w:type="pct"/>
            <w:vMerge/>
            <w:vAlign w:val="center"/>
          </w:tcPr>
          <w:p w14:paraId="747DD546" w14:textId="77777777" w:rsidR="00524CB7" w:rsidRPr="00C03BA4" w:rsidRDefault="00524CB7" w:rsidP="00AE168F">
            <w:pPr>
              <w:jc w:val="center"/>
              <w:rPr>
                <w:rFonts w:eastAsia="Calibri" w:cs="Arial"/>
              </w:rPr>
            </w:pPr>
          </w:p>
        </w:tc>
      </w:tr>
      <w:tr w:rsidR="00524CB7" w:rsidRPr="00C03BA4" w14:paraId="32270C6A" w14:textId="77777777" w:rsidTr="00AE168F">
        <w:trPr>
          <w:trHeight w:val="299"/>
        </w:trPr>
        <w:tc>
          <w:tcPr>
            <w:tcW w:w="913" w:type="pct"/>
            <w:vMerge/>
            <w:vAlign w:val="center"/>
          </w:tcPr>
          <w:p w14:paraId="35E16ED7" w14:textId="77777777" w:rsidR="00524CB7" w:rsidRPr="00C03BA4" w:rsidRDefault="00524CB7" w:rsidP="00AE168F">
            <w:pPr>
              <w:spacing w:line="276" w:lineRule="auto"/>
              <w:jc w:val="center"/>
              <w:rPr>
                <w:rFonts w:eastAsia="Calibri" w:cs="Arial"/>
              </w:rPr>
            </w:pPr>
          </w:p>
        </w:tc>
        <w:tc>
          <w:tcPr>
            <w:tcW w:w="933" w:type="pct"/>
            <w:vAlign w:val="center"/>
          </w:tcPr>
          <w:p w14:paraId="2465FF7B" w14:textId="77777777" w:rsidR="00524CB7" w:rsidRPr="00C03BA4" w:rsidRDefault="00524CB7" w:rsidP="007E1CF1">
            <w:pPr>
              <w:spacing w:line="276" w:lineRule="auto"/>
              <w:rPr>
                <w:rFonts w:eastAsia="Calibri" w:cs="Arial"/>
              </w:rPr>
            </w:pPr>
            <w:r w:rsidRPr="00C03BA4">
              <w:rPr>
                <w:rFonts w:eastAsia="Calibri" w:cs="Arial"/>
              </w:rPr>
              <w:t>Kovas</w:t>
            </w:r>
          </w:p>
        </w:tc>
        <w:tc>
          <w:tcPr>
            <w:tcW w:w="1577" w:type="pct"/>
            <w:vMerge/>
          </w:tcPr>
          <w:p w14:paraId="7806CF32" w14:textId="77777777" w:rsidR="00524CB7" w:rsidRPr="00C03BA4" w:rsidRDefault="00524CB7" w:rsidP="00AE168F">
            <w:pPr>
              <w:spacing w:line="276" w:lineRule="auto"/>
              <w:jc w:val="center"/>
              <w:rPr>
                <w:rFonts w:eastAsia="Calibri" w:cs="Arial"/>
              </w:rPr>
            </w:pPr>
          </w:p>
        </w:tc>
        <w:tc>
          <w:tcPr>
            <w:tcW w:w="1577" w:type="pct"/>
            <w:vMerge/>
          </w:tcPr>
          <w:p w14:paraId="3847B63D" w14:textId="77777777" w:rsidR="00524CB7" w:rsidRPr="00C03BA4" w:rsidRDefault="00524CB7" w:rsidP="00AE168F">
            <w:pPr>
              <w:jc w:val="center"/>
              <w:rPr>
                <w:rFonts w:eastAsia="Calibri" w:cs="Arial"/>
              </w:rPr>
            </w:pPr>
          </w:p>
        </w:tc>
      </w:tr>
      <w:tr w:rsidR="00524CB7" w:rsidRPr="00C03BA4" w14:paraId="390A8477" w14:textId="77777777" w:rsidTr="00AE168F">
        <w:trPr>
          <w:trHeight w:val="312"/>
        </w:trPr>
        <w:tc>
          <w:tcPr>
            <w:tcW w:w="913" w:type="pct"/>
            <w:vMerge/>
            <w:vAlign w:val="center"/>
          </w:tcPr>
          <w:p w14:paraId="1F141893" w14:textId="77777777" w:rsidR="00524CB7" w:rsidRPr="00C03BA4" w:rsidRDefault="00524CB7" w:rsidP="00AE168F">
            <w:pPr>
              <w:spacing w:line="276" w:lineRule="auto"/>
              <w:jc w:val="center"/>
              <w:rPr>
                <w:rFonts w:eastAsia="Calibri" w:cs="Arial"/>
              </w:rPr>
            </w:pPr>
          </w:p>
        </w:tc>
        <w:tc>
          <w:tcPr>
            <w:tcW w:w="933" w:type="pct"/>
            <w:vAlign w:val="center"/>
          </w:tcPr>
          <w:p w14:paraId="60FF7F9D" w14:textId="77777777" w:rsidR="00524CB7" w:rsidRPr="00C03BA4" w:rsidRDefault="00524CB7" w:rsidP="007E1CF1">
            <w:pPr>
              <w:spacing w:line="276" w:lineRule="auto"/>
              <w:rPr>
                <w:rFonts w:eastAsia="Calibri" w:cs="Arial"/>
              </w:rPr>
            </w:pPr>
            <w:r w:rsidRPr="00C03BA4">
              <w:rPr>
                <w:rFonts w:eastAsia="Calibri" w:cs="Arial"/>
              </w:rPr>
              <w:t>Balandis</w:t>
            </w:r>
          </w:p>
        </w:tc>
        <w:tc>
          <w:tcPr>
            <w:tcW w:w="1577" w:type="pct"/>
            <w:vMerge/>
          </w:tcPr>
          <w:p w14:paraId="44CF9D6D" w14:textId="77777777" w:rsidR="00524CB7" w:rsidRPr="00C03BA4" w:rsidRDefault="00524CB7" w:rsidP="00AE168F">
            <w:pPr>
              <w:spacing w:line="276" w:lineRule="auto"/>
              <w:jc w:val="center"/>
              <w:rPr>
                <w:rFonts w:eastAsia="Calibri" w:cs="Arial"/>
              </w:rPr>
            </w:pPr>
          </w:p>
        </w:tc>
        <w:tc>
          <w:tcPr>
            <w:tcW w:w="1577" w:type="pct"/>
            <w:vMerge/>
          </w:tcPr>
          <w:p w14:paraId="6BD72DF2" w14:textId="77777777" w:rsidR="00524CB7" w:rsidRPr="00C03BA4" w:rsidRDefault="00524CB7" w:rsidP="00AE168F">
            <w:pPr>
              <w:spacing w:line="276" w:lineRule="auto"/>
              <w:jc w:val="both"/>
              <w:rPr>
                <w:rFonts w:eastAsia="Calibri" w:cs="Arial"/>
              </w:rPr>
            </w:pPr>
          </w:p>
        </w:tc>
      </w:tr>
      <w:tr w:rsidR="00524CB7" w:rsidRPr="00C03BA4" w14:paraId="61CB244C" w14:textId="77777777" w:rsidTr="00AE168F">
        <w:trPr>
          <w:trHeight w:val="312"/>
        </w:trPr>
        <w:tc>
          <w:tcPr>
            <w:tcW w:w="913" w:type="pct"/>
            <w:vMerge/>
            <w:vAlign w:val="center"/>
          </w:tcPr>
          <w:p w14:paraId="6388A444" w14:textId="77777777" w:rsidR="00524CB7" w:rsidRPr="00C03BA4" w:rsidRDefault="00524CB7" w:rsidP="00AE168F">
            <w:pPr>
              <w:spacing w:line="276" w:lineRule="auto"/>
              <w:jc w:val="center"/>
              <w:rPr>
                <w:rFonts w:eastAsia="Calibri" w:cs="Arial"/>
              </w:rPr>
            </w:pPr>
          </w:p>
        </w:tc>
        <w:tc>
          <w:tcPr>
            <w:tcW w:w="933" w:type="pct"/>
            <w:vAlign w:val="center"/>
          </w:tcPr>
          <w:p w14:paraId="0C12B925" w14:textId="77777777" w:rsidR="00524CB7" w:rsidRPr="00C03BA4" w:rsidRDefault="00524CB7" w:rsidP="007E1CF1">
            <w:pPr>
              <w:spacing w:line="276" w:lineRule="auto"/>
              <w:rPr>
                <w:rFonts w:eastAsia="Calibri" w:cs="Arial"/>
              </w:rPr>
            </w:pPr>
            <w:r w:rsidRPr="00C03BA4">
              <w:rPr>
                <w:rFonts w:eastAsia="Calibri" w:cs="Arial"/>
              </w:rPr>
              <w:t>Gegužė</w:t>
            </w:r>
          </w:p>
        </w:tc>
        <w:tc>
          <w:tcPr>
            <w:tcW w:w="1577" w:type="pct"/>
            <w:vMerge/>
          </w:tcPr>
          <w:p w14:paraId="45557E42" w14:textId="77777777" w:rsidR="00524CB7" w:rsidRPr="00C03BA4" w:rsidRDefault="00524CB7" w:rsidP="00AE168F">
            <w:pPr>
              <w:spacing w:line="276" w:lineRule="auto"/>
              <w:jc w:val="center"/>
              <w:rPr>
                <w:rFonts w:eastAsia="Calibri" w:cs="Arial"/>
              </w:rPr>
            </w:pPr>
          </w:p>
        </w:tc>
        <w:tc>
          <w:tcPr>
            <w:tcW w:w="1577" w:type="pct"/>
            <w:vMerge/>
          </w:tcPr>
          <w:p w14:paraId="7BD97E31" w14:textId="77777777" w:rsidR="00524CB7" w:rsidRPr="00C03BA4" w:rsidRDefault="00524CB7" w:rsidP="00AE168F">
            <w:pPr>
              <w:spacing w:line="276" w:lineRule="auto"/>
              <w:jc w:val="both"/>
              <w:rPr>
                <w:rFonts w:eastAsia="Calibri" w:cs="Arial"/>
              </w:rPr>
            </w:pPr>
          </w:p>
        </w:tc>
      </w:tr>
      <w:tr w:rsidR="00524CB7" w:rsidRPr="00C03BA4" w14:paraId="7E4C4370" w14:textId="77777777" w:rsidTr="00AE168F">
        <w:trPr>
          <w:trHeight w:val="312"/>
        </w:trPr>
        <w:tc>
          <w:tcPr>
            <w:tcW w:w="913" w:type="pct"/>
            <w:vMerge/>
            <w:vAlign w:val="center"/>
          </w:tcPr>
          <w:p w14:paraId="493C533F" w14:textId="77777777" w:rsidR="00524CB7" w:rsidRPr="00C03BA4" w:rsidRDefault="00524CB7" w:rsidP="00AE168F">
            <w:pPr>
              <w:spacing w:line="276" w:lineRule="auto"/>
              <w:jc w:val="center"/>
              <w:rPr>
                <w:rFonts w:eastAsia="Calibri" w:cs="Arial"/>
              </w:rPr>
            </w:pPr>
          </w:p>
        </w:tc>
        <w:tc>
          <w:tcPr>
            <w:tcW w:w="933" w:type="pct"/>
            <w:vAlign w:val="center"/>
          </w:tcPr>
          <w:p w14:paraId="2A527759" w14:textId="77777777" w:rsidR="00524CB7" w:rsidRPr="00C03BA4" w:rsidRDefault="00524CB7" w:rsidP="007E1CF1">
            <w:pPr>
              <w:spacing w:line="276" w:lineRule="auto"/>
              <w:rPr>
                <w:rFonts w:eastAsia="Calibri" w:cs="Arial"/>
              </w:rPr>
            </w:pPr>
            <w:r w:rsidRPr="00C03BA4">
              <w:rPr>
                <w:rFonts w:eastAsia="Calibri" w:cs="Arial"/>
              </w:rPr>
              <w:t>Birželis</w:t>
            </w:r>
          </w:p>
        </w:tc>
        <w:tc>
          <w:tcPr>
            <w:tcW w:w="1577" w:type="pct"/>
            <w:vMerge/>
          </w:tcPr>
          <w:p w14:paraId="38B9548B" w14:textId="77777777" w:rsidR="00524CB7" w:rsidRPr="00C03BA4" w:rsidRDefault="00524CB7" w:rsidP="00AE168F">
            <w:pPr>
              <w:spacing w:line="276" w:lineRule="auto"/>
              <w:jc w:val="center"/>
              <w:rPr>
                <w:rFonts w:eastAsia="Calibri" w:cs="Arial"/>
              </w:rPr>
            </w:pPr>
          </w:p>
        </w:tc>
        <w:tc>
          <w:tcPr>
            <w:tcW w:w="1577" w:type="pct"/>
            <w:vMerge/>
          </w:tcPr>
          <w:p w14:paraId="38ED2FB7" w14:textId="77777777" w:rsidR="00524CB7" w:rsidRPr="00C03BA4" w:rsidRDefault="00524CB7" w:rsidP="00AE168F">
            <w:pPr>
              <w:spacing w:line="276" w:lineRule="auto"/>
              <w:jc w:val="both"/>
              <w:rPr>
                <w:rFonts w:eastAsia="Calibri" w:cs="Arial"/>
              </w:rPr>
            </w:pPr>
          </w:p>
        </w:tc>
      </w:tr>
      <w:tr w:rsidR="00524CB7" w:rsidRPr="00C03BA4" w14:paraId="55532DA4" w14:textId="77777777" w:rsidTr="00AE168F">
        <w:trPr>
          <w:trHeight w:val="312"/>
        </w:trPr>
        <w:tc>
          <w:tcPr>
            <w:tcW w:w="913" w:type="pct"/>
            <w:vMerge/>
            <w:vAlign w:val="center"/>
          </w:tcPr>
          <w:p w14:paraId="4EC41639" w14:textId="77777777" w:rsidR="00524CB7" w:rsidRPr="00C03BA4" w:rsidRDefault="00524CB7" w:rsidP="00AE168F">
            <w:pPr>
              <w:spacing w:line="276" w:lineRule="auto"/>
              <w:jc w:val="center"/>
              <w:rPr>
                <w:rFonts w:eastAsia="Calibri" w:cs="Arial"/>
              </w:rPr>
            </w:pPr>
          </w:p>
        </w:tc>
        <w:tc>
          <w:tcPr>
            <w:tcW w:w="933" w:type="pct"/>
            <w:vAlign w:val="center"/>
          </w:tcPr>
          <w:p w14:paraId="53957055" w14:textId="77777777" w:rsidR="00524CB7" w:rsidRPr="00C03BA4" w:rsidRDefault="00524CB7" w:rsidP="007E1CF1">
            <w:pPr>
              <w:spacing w:line="276" w:lineRule="auto"/>
              <w:rPr>
                <w:rFonts w:eastAsia="Calibri" w:cs="Arial"/>
              </w:rPr>
            </w:pPr>
            <w:r w:rsidRPr="00C03BA4">
              <w:rPr>
                <w:rFonts w:eastAsia="Calibri" w:cs="Arial"/>
              </w:rPr>
              <w:t>Liepa</w:t>
            </w:r>
          </w:p>
        </w:tc>
        <w:tc>
          <w:tcPr>
            <w:tcW w:w="1577" w:type="pct"/>
            <w:vMerge/>
          </w:tcPr>
          <w:p w14:paraId="27034EBD" w14:textId="77777777" w:rsidR="00524CB7" w:rsidRPr="00C03BA4" w:rsidRDefault="00524CB7" w:rsidP="00AE168F">
            <w:pPr>
              <w:spacing w:line="276" w:lineRule="auto"/>
              <w:jc w:val="center"/>
              <w:rPr>
                <w:rFonts w:eastAsia="Calibri" w:cs="Arial"/>
              </w:rPr>
            </w:pPr>
          </w:p>
        </w:tc>
        <w:tc>
          <w:tcPr>
            <w:tcW w:w="1577" w:type="pct"/>
            <w:vMerge/>
          </w:tcPr>
          <w:p w14:paraId="44F064AE" w14:textId="77777777" w:rsidR="00524CB7" w:rsidRPr="00C03BA4" w:rsidRDefault="00524CB7" w:rsidP="00AE168F">
            <w:pPr>
              <w:spacing w:line="276" w:lineRule="auto"/>
              <w:jc w:val="both"/>
              <w:rPr>
                <w:rFonts w:eastAsia="Calibri" w:cs="Arial"/>
              </w:rPr>
            </w:pPr>
          </w:p>
        </w:tc>
      </w:tr>
      <w:tr w:rsidR="00524CB7" w:rsidRPr="00C03BA4" w14:paraId="2021DD35" w14:textId="77777777" w:rsidTr="00AE168F">
        <w:trPr>
          <w:trHeight w:val="312"/>
        </w:trPr>
        <w:tc>
          <w:tcPr>
            <w:tcW w:w="913" w:type="pct"/>
            <w:vMerge/>
            <w:vAlign w:val="center"/>
          </w:tcPr>
          <w:p w14:paraId="730AE2E3" w14:textId="77777777" w:rsidR="00524CB7" w:rsidRPr="00C03BA4" w:rsidRDefault="00524CB7" w:rsidP="00AE168F">
            <w:pPr>
              <w:spacing w:line="276" w:lineRule="auto"/>
              <w:jc w:val="center"/>
              <w:rPr>
                <w:rFonts w:eastAsia="Calibri" w:cs="Arial"/>
              </w:rPr>
            </w:pPr>
          </w:p>
        </w:tc>
        <w:tc>
          <w:tcPr>
            <w:tcW w:w="933" w:type="pct"/>
            <w:vAlign w:val="center"/>
          </w:tcPr>
          <w:p w14:paraId="03AF1767" w14:textId="77777777" w:rsidR="00524CB7" w:rsidRPr="00C03BA4" w:rsidRDefault="00524CB7" w:rsidP="007E1CF1">
            <w:pPr>
              <w:spacing w:line="276" w:lineRule="auto"/>
              <w:rPr>
                <w:rFonts w:eastAsia="Calibri" w:cs="Arial"/>
              </w:rPr>
            </w:pPr>
            <w:r w:rsidRPr="00C03BA4">
              <w:rPr>
                <w:rFonts w:eastAsia="Calibri" w:cs="Arial"/>
              </w:rPr>
              <w:t>Rugpjūtis</w:t>
            </w:r>
          </w:p>
        </w:tc>
        <w:tc>
          <w:tcPr>
            <w:tcW w:w="1577" w:type="pct"/>
            <w:vMerge/>
          </w:tcPr>
          <w:p w14:paraId="6F21847C" w14:textId="77777777" w:rsidR="00524CB7" w:rsidRPr="00C03BA4" w:rsidRDefault="00524CB7" w:rsidP="00AE168F">
            <w:pPr>
              <w:spacing w:line="276" w:lineRule="auto"/>
              <w:jc w:val="center"/>
              <w:rPr>
                <w:rFonts w:eastAsia="Calibri" w:cs="Arial"/>
              </w:rPr>
            </w:pPr>
          </w:p>
        </w:tc>
        <w:tc>
          <w:tcPr>
            <w:tcW w:w="1577" w:type="pct"/>
            <w:vMerge/>
          </w:tcPr>
          <w:p w14:paraId="73E4807B" w14:textId="77777777" w:rsidR="00524CB7" w:rsidRPr="00C03BA4" w:rsidRDefault="00524CB7" w:rsidP="00AE168F">
            <w:pPr>
              <w:spacing w:line="276" w:lineRule="auto"/>
              <w:jc w:val="both"/>
              <w:rPr>
                <w:rFonts w:eastAsia="Calibri" w:cs="Arial"/>
              </w:rPr>
            </w:pPr>
          </w:p>
        </w:tc>
      </w:tr>
      <w:tr w:rsidR="00524CB7" w:rsidRPr="00C03BA4" w14:paraId="51D9FA9B" w14:textId="77777777" w:rsidTr="00AE168F">
        <w:trPr>
          <w:trHeight w:val="312"/>
        </w:trPr>
        <w:tc>
          <w:tcPr>
            <w:tcW w:w="913" w:type="pct"/>
            <w:vMerge/>
            <w:vAlign w:val="center"/>
          </w:tcPr>
          <w:p w14:paraId="4E2FEABB" w14:textId="77777777" w:rsidR="00524CB7" w:rsidRPr="00C03BA4" w:rsidRDefault="00524CB7" w:rsidP="00AE168F">
            <w:pPr>
              <w:spacing w:line="276" w:lineRule="auto"/>
              <w:jc w:val="center"/>
              <w:rPr>
                <w:rFonts w:eastAsia="Calibri" w:cs="Arial"/>
              </w:rPr>
            </w:pPr>
          </w:p>
        </w:tc>
        <w:tc>
          <w:tcPr>
            <w:tcW w:w="933" w:type="pct"/>
            <w:vAlign w:val="center"/>
          </w:tcPr>
          <w:p w14:paraId="1F4CF5C8" w14:textId="77777777" w:rsidR="00524CB7" w:rsidRPr="00C03BA4" w:rsidRDefault="00524CB7" w:rsidP="007E1CF1">
            <w:pPr>
              <w:spacing w:line="276" w:lineRule="auto"/>
              <w:rPr>
                <w:rFonts w:eastAsia="Calibri" w:cs="Arial"/>
              </w:rPr>
            </w:pPr>
            <w:r w:rsidRPr="00C03BA4">
              <w:rPr>
                <w:rFonts w:eastAsia="Calibri" w:cs="Arial"/>
              </w:rPr>
              <w:t>Rugsėjis</w:t>
            </w:r>
          </w:p>
        </w:tc>
        <w:tc>
          <w:tcPr>
            <w:tcW w:w="1577" w:type="pct"/>
            <w:vMerge/>
          </w:tcPr>
          <w:p w14:paraId="667DB812" w14:textId="77777777" w:rsidR="00524CB7" w:rsidRPr="00C03BA4" w:rsidRDefault="00524CB7" w:rsidP="00AE168F">
            <w:pPr>
              <w:spacing w:line="276" w:lineRule="auto"/>
              <w:jc w:val="center"/>
              <w:rPr>
                <w:rFonts w:eastAsia="Calibri" w:cs="Arial"/>
              </w:rPr>
            </w:pPr>
          </w:p>
        </w:tc>
        <w:tc>
          <w:tcPr>
            <w:tcW w:w="1577" w:type="pct"/>
            <w:vMerge/>
          </w:tcPr>
          <w:p w14:paraId="000B7025" w14:textId="77777777" w:rsidR="00524CB7" w:rsidRPr="00C03BA4" w:rsidRDefault="00524CB7" w:rsidP="00AE168F">
            <w:pPr>
              <w:spacing w:line="276" w:lineRule="auto"/>
              <w:jc w:val="both"/>
              <w:rPr>
                <w:rFonts w:eastAsia="Calibri" w:cs="Arial"/>
              </w:rPr>
            </w:pPr>
          </w:p>
        </w:tc>
      </w:tr>
      <w:tr w:rsidR="00524CB7" w:rsidRPr="00C03BA4" w14:paraId="34DE82DF" w14:textId="77777777" w:rsidTr="00AE168F">
        <w:trPr>
          <w:trHeight w:val="312"/>
        </w:trPr>
        <w:tc>
          <w:tcPr>
            <w:tcW w:w="913" w:type="pct"/>
            <w:vMerge/>
            <w:vAlign w:val="center"/>
          </w:tcPr>
          <w:p w14:paraId="326FEADF" w14:textId="77777777" w:rsidR="00524CB7" w:rsidRPr="00C03BA4" w:rsidRDefault="00524CB7" w:rsidP="00AE168F">
            <w:pPr>
              <w:spacing w:line="276" w:lineRule="auto"/>
              <w:jc w:val="center"/>
              <w:rPr>
                <w:rFonts w:eastAsia="Calibri" w:cs="Arial"/>
              </w:rPr>
            </w:pPr>
          </w:p>
        </w:tc>
        <w:tc>
          <w:tcPr>
            <w:tcW w:w="933" w:type="pct"/>
            <w:vAlign w:val="center"/>
          </w:tcPr>
          <w:p w14:paraId="0A9236F8" w14:textId="77777777" w:rsidR="00524CB7" w:rsidRPr="00C03BA4" w:rsidRDefault="00524CB7" w:rsidP="007E1CF1">
            <w:pPr>
              <w:spacing w:line="276" w:lineRule="auto"/>
              <w:rPr>
                <w:rFonts w:eastAsia="Calibri" w:cs="Arial"/>
              </w:rPr>
            </w:pPr>
            <w:r w:rsidRPr="00C03BA4">
              <w:rPr>
                <w:rFonts w:eastAsia="Calibri" w:cs="Arial"/>
              </w:rPr>
              <w:t>Spalis</w:t>
            </w:r>
          </w:p>
        </w:tc>
        <w:tc>
          <w:tcPr>
            <w:tcW w:w="1577" w:type="pct"/>
            <w:vMerge/>
          </w:tcPr>
          <w:p w14:paraId="26538649" w14:textId="77777777" w:rsidR="00524CB7" w:rsidRPr="00C03BA4" w:rsidRDefault="00524CB7" w:rsidP="00AE168F">
            <w:pPr>
              <w:spacing w:line="276" w:lineRule="auto"/>
              <w:jc w:val="center"/>
              <w:rPr>
                <w:rFonts w:eastAsia="Calibri" w:cs="Arial"/>
              </w:rPr>
            </w:pPr>
          </w:p>
        </w:tc>
        <w:tc>
          <w:tcPr>
            <w:tcW w:w="1577" w:type="pct"/>
            <w:vMerge/>
          </w:tcPr>
          <w:p w14:paraId="6D536F37" w14:textId="77777777" w:rsidR="00524CB7" w:rsidRPr="00C03BA4" w:rsidRDefault="00524CB7" w:rsidP="00AE168F">
            <w:pPr>
              <w:spacing w:line="276" w:lineRule="auto"/>
              <w:jc w:val="both"/>
              <w:rPr>
                <w:rFonts w:eastAsia="Calibri" w:cs="Arial"/>
              </w:rPr>
            </w:pPr>
          </w:p>
        </w:tc>
      </w:tr>
      <w:tr w:rsidR="00524CB7" w:rsidRPr="00C03BA4" w14:paraId="5AACF663" w14:textId="77777777" w:rsidTr="00AE168F">
        <w:trPr>
          <w:trHeight w:val="312"/>
        </w:trPr>
        <w:tc>
          <w:tcPr>
            <w:tcW w:w="913" w:type="pct"/>
            <w:vMerge/>
            <w:vAlign w:val="center"/>
          </w:tcPr>
          <w:p w14:paraId="574F8272" w14:textId="77777777" w:rsidR="00524CB7" w:rsidRPr="00C03BA4" w:rsidRDefault="00524CB7" w:rsidP="00AE168F">
            <w:pPr>
              <w:spacing w:line="276" w:lineRule="auto"/>
              <w:jc w:val="center"/>
              <w:rPr>
                <w:rFonts w:eastAsia="Calibri" w:cs="Arial"/>
              </w:rPr>
            </w:pPr>
          </w:p>
        </w:tc>
        <w:tc>
          <w:tcPr>
            <w:tcW w:w="933" w:type="pct"/>
            <w:vAlign w:val="center"/>
          </w:tcPr>
          <w:p w14:paraId="204C3CA9" w14:textId="77777777" w:rsidR="00524CB7" w:rsidRPr="00C03BA4" w:rsidRDefault="00524CB7" w:rsidP="007E1CF1">
            <w:pPr>
              <w:spacing w:line="276" w:lineRule="auto"/>
              <w:rPr>
                <w:rFonts w:eastAsia="Calibri" w:cs="Arial"/>
              </w:rPr>
            </w:pPr>
            <w:r w:rsidRPr="00C03BA4">
              <w:rPr>
                <w:rFonts w:eastAsia="Calibri" w:cs="Arial"/>
              </w:rPr>
              <w:t>Lapkritis</w:t>
            </w:r>
          </w:p>
        </w:tc>
        <w:tc>
          <w:tcPr>
            <w:tcW w:w="1577" w:type="pct"/>
            <w:vMerge/>
          </w:tcPr>
          <w:p w14:paraId="27BFF2CB" w14:textId="77777777" w:rsidR="00524CB7" w:rsidRPr="00C03BA4" w:rsidRDefault="00524CB7" w:rsidP="00AE168F">
            <w:pPr>
              <w:spacing w:line="276" w:lineRule="auto"/>
              <w:jc w:val="center"/>
              <w:rPr>
                <w:rFonts w:eastAsia="Calibri" w:cs="Arial"/>
              </w:rPr>
            </w:pPr>
          </w:p>
        </w:tc>
        <w:tc>
          <w:tcPr>
            <w:tcW w:w="1577" w:type="pct"/>
            <w:vMerge/>
          </w:tcPr>
          <w:p w14:paraId="09D20F98" w14:textId="77777777" w:rsidR="00524CB7" w:rsidRPr="00C03BA4" w:rsidRDefault="00524CB7" w:rsidP="00AE168F">
            <w:pPr>
              <w:spacing w:line="276" w:lineRule="auto"/>
              <w:jc w:val="both"/>
              <w:rPr>
                <w:rFonts w:eastAsia="Calibri" w:cs="Arial"/>
              </w:rPr>
            </w:pPr>
          </w:p>
        </w:tc>
      </w:tr>
      <w:tr w:rsidR="00524CB7" w:rsidRPr="00C03BA4" w14:paraId="5D550C04" w14:textId="77777777" w:rsidTr="00AE168F">
        <w:trPr>
          <w:trHeight w:val="56"/>
        </w:trPr>
        <w:tc>
          <w:tcPr>
            <w:tcW w:w="913" w:type="pct"/>
            <w:vMerge/>
            <w:vAlign w:val="center"/>
          </w:tcPr>
          <w:p w14:paraId="38750856" w14:textId="77777777" w:rsidR="00524CB7" w:rsidRPr="00C03BA4" w:rsidRDefault="00524CB7" w:rsidP="00AE168F">
            <w:pPr>
              <w:spacing w:line="276" w:lineRule="auto"/>
              <w:jc w:val="center"/>
              <w:rPr>
                <w:rFonts w:eastAsia="Calibri" w:cs="Arial"/>
              </w:rPr>
            </w:pPr>
          </w:p>
        </w:tc>
        <w:tc>
          <w:tcPr>
            <w:tcW w:w="933" w:type="pct"/>
            <w:vAlign w:val="center"/>
          </w:tcPr>
          <w:p w14:paraId="7CCD92F2" w14:textId="77777777" w:rsidR="00524CB7" w:rsidRPr="00C03BA4" w:rsidRDefault="00524CB7" w:rsidP="007E1CF1">
            <w:pPr>
              <w:spacing w:line="276" w:lineRule="auto"/>
              <w:rPr>
                <w:rFonts w:eastAsia="Calibri" w:cs="Arial"/>
              </w:rPr>
            </w:pPr>
            <w:r w:rsidRPr="00C03BA4">
              <w:rPr>
                <w:rFonts w:eastAsia="Calibri" w:cs="Arial"/>
              </w:rPr>
              <w:t>Gruodis</w:t>
            </w:r>
          </w:p>
        </w:tc>
        <w:tc>
          <w:tcPr>
            <w:tcW w:w="1577" w:type="pct"/>
            <w:vMerge/>
          </w:tcPr>
          <w:p w14:paraId="758B4798" w14:textId="77777777" w:rsidR="00524CB7" w:rsidRPr="00C03BA4" w:rsidRDefault="00524CB7" w:rsidP="00AE168F">
            <w:pPr>
              <w:spacing w:line="276" w:lineRule="auto"/>
              <w:jc w:val="center"/>
              <w:rPr>
                <w:rFonts w:eastAsia="Calibri" w:cs="Arial"/>
              </w:rPr>
            </w:pPr>
          </w:p>
        </w:tc>
        <w:tc>
          <w:tcPr>
            <w:tcW w:w="1577" w:type="pct"/>
            <w:vMerge/>
          </w:tcPr>
          <w:p w14:paraId="7B4691D1" w14:textId="77777777" w:rsidR="00524CB7" w:rsidRPr="00C03BA4" w:rsidRDefault="00524CB7" w:rsidP="00AE168F">
            <w:pPr>
              <w:spacing w:line="276" w:lineRule="auto"/>
              <w:jc w:val="both"/>
              <w:rPr>
                <w:rFonts w:eastAsia="Calibri" w:cs="Arial"/>
              </w:rPr>
            </w:pPr>
          </w:p>
        </w:tc>
      </w:tr>
    </w:tbl>
    <w:p w14:paraId="674D2212" w14:textId="431B4725" w:rsidR="00E33AD5" w:rsidRPr="00524CB7" w:rsidRDefault="00E33AD5" w:rsidP="00524CB7"/>
    <w:sectPr w:rsidR="00E33AD5" w:rsidRPr="00524CB7">
      <w:headerReference w:type="default" r:id="rId10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2970CE" w14:textId="77777777" w:rsidR="002A63AC" w:rsidRDefault="002A63AC" w:rsidP="00FB1F7B">
      <w:r>
        <w:separator/>
      </w:r>
    </w:p>
  </w:endnote>
  <w:endnote w:type="continuationSeparator" w:id="0">
    <w:p w14:paraId="6C7D1067" w14:textId="77777777" w:rsidR="002A63AC" w:rsidRDefault="002A63AC" w:rsidP="00FB1F7B">
      <w:r>
        <w:continuationSeparator/>
      </w:r>
    </w:p>
  </w:endnote>
  <w:endnote w:type="continuationNotice" w:id="1">
    <w:p w14:paraId="1DC6E19A" w14:textId="77777777" w:rsidR="002A63AC" w:rsidRDefault="002A63A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750343" w14:textId="77777777" w:rsidR="002A63AC" w:rsidRDefault="002A63AC" w:rsidP="00FB1F7B">
      <w:r>
        <w:separator/>
      </w:r>
    </w:p>
  </w:footnote>
  <w:footnote w:type="continuationSeparator" w:id="0">
    <w:p w14:paraId="6F952DEA" w14:textId="77777777" w:rsidR="002A63AC" w:rsidRDefault="002A63AC" w:rsidP="00FB1F7B">
      <w:r>
        <w:continuationSeparator/>
      </w:r>
    </w:p>
  </w:footnote>
  <w:footnote w:type="continuationNotice" w:id="1">
    <w:p w14:paraId="6FDD6630" w14:textId="77777777" w:rsidR="002A63AC" w:rsidRDefault="002A63A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D2218" w14:textId="7090D47F" w:rsidR="00FB1F7B" w:rsidRDefault="00FB1F7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932E36"/>
    <w:multiLevelType w:val="multilevel"/>
    <w:tmpl w:val="EFDEC3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5D1C565E"/>
    <w:multiLevelType w:val="multilevel"/>
    <w:tmpl w:val="52026D52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987517079">
    <w:abstractNumId w:val="0"/>
  </w:num>
  <w:num w:numId="2" w16cid:durableId="18583437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1F7B"/>
    <w:rsid w:val="001843A8"/>
    <w:rsid w:val="002A63AC"/>
    <w:rsid w:val="00323155"/>
    <w:rsid w:val="003A7C14"/>
    <w:rsid w:val="00434DA4"/>
    <w:rsid w:val="0045301F"/>
    <w:rsid w:val="004A6BDF"/>
    <w:rsid w:val="00524CB7"/>
    <w:rsid w:val="00574869"/>
    <w:rsid w:val="00580B8F"/>
    <w:rsid w:val="005E6774"/>
    <w:rsid w:val="006A099A"/>
    <w:rsid w:val="006C046F"/>
    <w:rsid w:val="007E1CF1"/>
    <w:rsid w:val="007E62CE"/>
    <w:rsid w:val="00861B44"/>
    <w:rsid w:val="00927F3D"/>
    <w:rsid w:val="009913AC"/>
    <w:rsid w:val="009E1DDF"/>
    <w:rsid w:val="00A43868"/>
    <w:rsid w:val="00A927A6"/>
    <w:rsid w:val="00A9435A"/>
    <w:rsid w:val="00AB3749"/>
    <w:rsid w:val="00BB267B"/>
    <w:rsid w:val="00C367C5"/>
    <w:rsid w:val="00C61E51"/>
    <w:rsid w:val="00CA0533"/>
    <w:rsid w:val="00CC10A3"/>
    <w:rsid w:val="00D45F29"/>
    <w:rsid w:val="00D66703"/>
    <w:rsid w:val="00DF4614"/>
    <w:rsid w:val="00E33AD5"/>
    <w:rsid w:val="00EA5E96"/>
    <w:rsid w:val="00EC3840"/>
    <w:rsid w:val="00EC56A4"/>
    <w:rsid w:val="00ED512F"/>
    <w:rsid w:val="00EE00C1"/>
    <w:rsid w:val="00F0118F"/>
    <w:rsid w:val="00F754FF"/>
    <w:rsid w:val="00FA2C0D"/>
    <w:rsid w:val="00FB1F7B"/>
    <w:rsid w:val="00FB3E10"/>
    <w:rsid w:val="54D9E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D21F2"/>
  <w15:chartTrackingRefBased/>
  <w15:docId w15:val="{0BB18EFD-EB74-4584-8BE8-8723E548C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1F7B"/>
    <w:pPr>
      <w:spacing w:after="0" w:line="240" w:lineRule="auto"/>
      <w:ind w:firstLine="357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List not in Table,Sąrašo pastraipa"/>
    <w:basedOn w:val="Normal"/>
    <w:link w:val="ListParagraphChar"/>
    <w:qFormat/>
    <w:rsid w:val="00FB1F7B"/>
    <w:pPr>
      <w:ind w:left="720"/>
      <w:contextualSpacing/>
    </w:p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locked/>
    <w:rsid w:val="00FB1F7B"/>
    <w:rPr>
      <w:rFonts w:ascii="Arial" w:hAnsi="Arial"/>
    </w:rPr>
  </w:style>
  <w:style w:type="character" w:customStyle="1" w:styleId="Laukeliai">
    <w:name w:val="Laukeliai"/>
    <w:basedOn w:val="DefaultParagraphFont"/>
    <w:uiPriority w:val="1"/>
    <w:rsid w:val="00FB1F7B"/>
    <w:rPr>
      <w:rFonts w:ascii="Arial" w:hAnsi="Arial"/>
      <w:sz w:val="20"/>
    </w:rPr>
  </w:style>
  <w:style w:type="paragraph" w:styleId="Header">
    <w:name w:val="header"/>
    <w:basedOn w:val="Normal"/>
    <w:link w:val="HeaderChar"/>
    <w:uiPriority w:val="99"/>
    <w:unhideWhenUsed/>
    <w:rsid w:val="00FB1F7B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1F7B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FB1F7B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1F7B"/>
    <w:rPr>
      <w:rFonts w:ascii="Arial" w:hAnsi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7E62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62C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62CE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62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62CE"/>
    <w:rPr>
      <w:rFonts w:ascii="Arial" w:hAnsi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62C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62CE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524C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861B44"/>
    <w:pPr>
      <w:spacing w:after="0" w:line="240" w:lineRule="auto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BB3F712EA4911C44A05F57D8635721CA" ma:contentTypeVersion="18" ma:contentTypeDescription="Kurkite naują dokumentą." ma:contentTypeScope="" ma:versionID="ee9fbb8403103b04e698578f6f690117">
  <xsd:schema xmlns:xsd="http://www.w3.org/2001/XMLSchema" xmlns:xs="http://www.w3.org/2001/XMLSchema" xmlns:p="http://schemas.microsoft.com/office/2006/metadata/properties" xmlns:ns2="d76e776e-7e04-4672-8951-e688bdf14bf8" xmlns:ns3="6a52903b-52cf-4030-9e6a-71ed22008892" targetNamespace="http://schemas.microsoft.com/office/2006/metadata/properties" ma:root="true" ma:fieldsID="45a8fb5b100180a539e878849cdb380f" ns2:_="" ns3:_="">
    <xsd:import namespace="d76e776e-7e04-4672-8951-e688bdf14bf8"/>
    <xsd:import namespace="6a52903b-52cf-4030-9e6a-71ed220088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6e776e-7e04-4672-8951-e688bdf14b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Vaizdų žymė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52903b-52cf-4030-9e6a-71ed22008892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e1bf72d9-5aff-4e07-97f1-c45df1a5c60a}" ma:internalName="TaxCatchAll" ma:showField="CatchAllData" ma:web="6a52903b-52cf-4030-9e6a-71ed220088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76e776e-7e04-4672-8951-e688bdf14bf8">
      <Terms xmlns="http://schemas.microsoft.com/office/infopath/2007/PartnerControls"/>
    </lcf76f155ced4ddcb4097134ff3c332f>
    <TaxCatchAll xmlns="6a52903b-52cf-4030-9e6a-71ed22008892" xsi:nil="true"/>
  </documentManagement>
</p:properties>
</file>

<file path=customXml/itemProps1.xml><?xml version="1.0" encoding="utf-8"?>
<ds:datastoreItem xmlns:ds="http://schemas.openxmlformats.org/officeDocument/2006/customXml" ds:itemID="{3453AF9A-02DE-409C-9E51-BF4C5EED7065}"/>
</file>

<file path=customXml/itemProps2.xml><?xml version="1.0" encoding="utf-8"?>
<ds:datastoreItem xmlns:ds="http://schemas.openxmlformats.org/officeDocument/2006/customXml" ds:itemID="{5D24723C-E708-44B0-9A7A-A8D596B95A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3D34329-0A40-4A4B-9755-6CF9428A9697}">
  <ds:schemaRefs>
    <ds:schemaRef ds:uri="http://schemas.microsoft.com/office/2006/metadata/properties"/>
    <ds:schemaRef ds:uri="http://schemas.microsoft.com/office/infopath/2007/PartnerControls"/>
    <ds:schemaRef ds:uri="46acefca-3f64-417f-9ce3-a4fe0a4a60c0"/>
    <ds:schemaRef ds:uri="66073bef-a172-4b2c-93c3-8f28adc81137"/>
  </ds:schemaRefs>
</ds:datastoreItem>
</file>

<file path=docMetadata/LabelInfo.xml><?xml version="1.0" encoding="utf-8"?>
<clbl:labelList xmlns:clbl="http://schemas.microsoft.com/office/2020/mipLabelMetadata">
  <clbl:label id="{b802f925-58db-45de-821f-39d58734365c}" enabled="1" method="Privileged" siteId="{ea88e983-d65a-47b3-adb4-3e1c6d2110d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2106</Words>
  <Characters>1201</Characters>
  <Application>Microsoft Office Word</Application>
  <DocSecurity>0</DocSecurity>
  <Lines>10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UAB TIC</Company>
  <LinksUpToDate>false</LinksUpToDate>
  <CharactersWithSpaces>3301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Šarūnas Eirošius</dc:creator>
  <cp:keywords/>
  <dc:description/>
  <cp:lastModifiedBy>Edita Šakalinienė</cp:lastModifiedBy>
  <cp:revision>4</cp:revision>
  <dcterms:created xsi:type="dcterms:W3CDTF">2025-10-17T09:33:00Z</dcterms:created>
  <dcterms:modified xsi:type="dcterms:W3CDTF">2025-10-20T07:10:00Z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72f41c3-e13f-459e-b97d-f5bcb1a697c0_Enabled">
    <vt:lpwstr>True</vt:lpwstr>
  </property>
  <property fmtid="{D5CDD505-2E9C-101B-9397-08002B2CF9AE}" pid="3" name="MSIP_Label_c72f41c3-e13f-459e-b97d-f5bcb1a697c0_SiteId">
    <vt:lpwstr>ea88e983-d65a-47b3-adb4-3e1c6d2110d2</vt:lpwstr>
  </property>
  <property fmtid="{D5CDD505-2E9C-101B-9397-08002B2CF9AE}" pid="4" name="MSIP_Label_c72f41c3-e13f-459e-b97d-f5bcb1a697c0_Owner">
    <vt:lpwstr>Sarunas.Eirosius@le.lt</vt:lpwstr>
  </property>
  <property fmtid="{D5CDD505-2E9C-101B-9397-08002B2CF9AE}" pid="5" name="MSIP_Label_c72f41c3-e13f-459e-b97d-f5bcb1a697c0_SetDate">
    <vt:lpwstr>2019-04-26T07:06:42.1647271Z</vt:lpwstr>
  </property>
  <property fmtid="{D5CDD505-2E9C-101B-9397-08002B2CF9AE}" pid="6" name="MSIP_Label_c72f41c3-e13f-459e-b97d-f5bcb1a697c0_Name">
    <vt:lpwstr>Vidaus naudojimo</vt:lpwstr>
  </property>
  <property fmtid="{D5CDD505-2E9C-101B-9397-08002B2CF9AE}" pid="7" name="MSIP_Label_c72f41c3-e13f-459e-b97d-f5bcb1a697c0_Application">
    <vt:lpwstr>Microsoft Azure Information Protection</vt:lpwstr>
  </property>
  <property fmtid="{D5CDD505-2E9C-101B-9397-08002B2CF9AE}" pid="8" name="MSIP_Label_c72f41c3-e13f-459e-b97d-f5bcb1a697c0_Extended_MSFT_Method">
    <vt:lpwstr>Automatic</vt:lpwstr>
  </property>
  <property fmtid="{D5CDD505-2E9C-101B-9397-08002B2CF9AE}" pid="9" name="ContentTypeId">
    <vt:lpwstr>0x010100BB3F712EA4911C44A05F57D8635721CA</vt:lpwstr>
  </property>
  <property fmtid="{D5CDD505-2E9C-101B-9397-08002B2CF9AE}" pid="10" name="MSIP_Label_39c4488a-2382-4e02-93af-ef5dabf4b71d_Enabled">
    <vt:lpwstr>true</vt:lpwstr>
  </property>
  <property fmtid="{D5CDD505-2E9C-101B-9397-08002B2CF9AE}" pid="11" name="MSIP_Label_39c4488a-2382-4e02-93af-ef5dabf4b71d_SetDate">
    <vt:lpwstr>2022-10-03T09:48:07Z</vt:lpwstr>
  </property>
  <property fmtid="{D5CDD505-2E9C-101B-9397-08002B2CF9AE}" pid="12" name="MSIP_Label_39c4488a-2382-4e02-93af-ef5dabf4b71d_Method">
    <vt:lpwstr>Standard</vt:lpwstr>
  </property>
  <property fmtid="{D5CDD505-2E9C-101B-9397-08002B2CF9AE}" pid="13" name="MSIP_Label_39c4488a-2382-4e02-93af-ef5dabf4b71d_Name">
    <vt:lpwstr>Vidaus naudojimo</vt:lpwstr>
  </property>
  <property fmtid="{D5CDD505-2E9C-101B-9397-08002B2CF9AE}" pid="14" name="MSIP_Label_39c4488a-2382-4e02-93af-ef5dabf4b71d_SiteId">
    <vt:lpwstr>ea88e983-d65a-47b3-adb4-3e1c6d2110d2</vt:lpwstr>
  </property>
  <property fmtid="{D5CDD505-2E9C-101B-9397-08002B2CF9AE}" pid="15" name="MSIP_Label_39c4488a-2382-4e02-93af-ef5dabf4b71d_ActionId">
    <vt:lpwstr>add96668-86a5-45b7-bdb3-acb8c09d2faf</vt:lpwstr>
  </property>
  <property fmtid="{D5CDD505-2E9C-101B-9397-08002B2CF9AE}" pid="16" name="MSIP_Label_39c4488a-2382-4e02-93af-ef5dabf4b71d_ContentBits">
    <vt:lpwstr>11</vt:lpwstr>
  </property>
  <property fmtid="{D5CDD505-2E9C-101B-9397-08002B2CF9AE}" pid="17" name="MediaServiceImageTags">
    <vt:lpwstr/>
  </property>
  <property fmtid="{D5CDD505-2E9C-101B-9397-08002B2CF9AE}" pid="18" name="Order">
    <vt:r8>42200</vt:r8>
  </property>
  <property fmtid="{D5CDD505-2E9C-101B-9397-08002B2CF9AE}" pid="19" name="_SourceUrl">
    <vt:lpwstr/>
  </property>
  <property fmtid="{D5CDD505-2E9C-101B-9397-08002B2CF9AE}" pid="20" name="_SharedFileIndex">
    <vt:lpwstr/>
  </property>
  <property fmtid="{D5CDD505-2E9C-101B-9397-08002B2CF9AE}" pid="21" name="ComplianceAssetId">
    <vt:lpwstr/>
  </property>
  <property fmtid="{D5CDD505-2E9C-101B-9397-08002B2CF9AE}" pid="22" name="_ExtendedDescription">
    <vt:lpwstr/>
  </property>
  <property fmtid="{D5CDD505-2E9C-101B-9397-08002B2CF9AE}" pid="23" name="TriggerFlowInfo">
    <vt:lpwstr/>
  </property>
</Properties>
</file>