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8E48" w14:textId="77777777" w:rsidR="00117699" w:rsidRPr="00092C7E" w:rsidRDefault="00117699" w:rsidP="00117699">
      <w:pPr>
        <w:spacing w:after="0"/>
        <w:ind w:firstLine="851"/>
        <w:rPr>
          <w:rFonts w:ascii="Calibri" w:hAnsi="Calibri" w:cs="Calibri"/>
        </w:rPr>
      </w:pPr>
      <w:r w:rsidRPr="00092C7E">
        <w:rPr>
          <w:rFonts w:ascii="Calibri"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AA464DC" w14:textId="50F739D1" w:rsidR="00117699" w:rsidRPr="00092C7E" w:rsidRDefault="00117699" w:rsidP="00117699">
      <w:pPr>
        <w:spacing w:after="0"/>
        <w:ind w:firstLine="851"/>
        <w:rPr>
          <w:rFonts w:ascii="Calibri" w:hAnsi="Calibri" w:cs="Calibri"/>
        </w:rPr>
      </w:pPr>
      <w:r w:rsidRPr="00092C7E">
        <w:rPr>
          <w:rFonts w:ascii="Calibri" w:hAnsi="Calibri" w:cs="Calibri"/>
        </w:rPr>
        <w:t>Vadovaujantis Tarnybai Įstatyme nustatyta pažeidimų prevencijos funkcija, šiuo metu atliekama VĮ Valstybinių miškų urėdij</w:t>
      </w:r>
      <w:r w:rsidR="00FB0200" w:rsidRPr="00092C7E">
        <w:rPr>
          <w:rFonts w:ascii="Calibri" w:hAnsi="Calibri" w:cs="Calibri"/>
        </w:rPr>
        <w:t>os</w:t>
      </w:r>
      <w:r w:rsidRPr="00092C7E">
        <w:rPr>
          <w:rFonts w:ascii="Calibri" w:hAnsi="Calibri" w:cs="Calibri"/>
        </w:rPr>
        <w:t xml:space="preserve"> (toliau – Perkančioji organizacija) vykdomo viešojo pirkimo „Rokiškio regioninio padalinio girininkijų-</w:t>
      </w:r>
      <w:proofErr w:type="spellStart"/>
      <w:r w:rsidRPr="00092C7E">
        <w:rPr>
          <w:rFonts w:ascii="Calibri" w:hAnsi="Calibri" w:cs="Calibri"/>
        </w:rPr>
        <w:t>meistrijos</w:t>
      </w:r>
      <w:proofErr w:type="spellEnd"/>
      <w:r w:rsidRPr="00092C7E">
        <w:rPr>
          <w:rFonts w:ascii="Calibri" w:hAnsi="Calibri" w:cs="Calibri"/>
        </w:rPr>
        <w:t xml:space="preserve"> pastato remonto darbai“, pirkimo ID 4497610 (toliau – Pirkimas) dokumentų atitikties Įstatymui ir jį įgyvendinantiems teisės aktams peržiūra (peržiūra prevenciniais tikslais atliekama tam tikra apimtimi).</w:t>
      </w:r>
    </w:p>
    <w:p w14:paraId="5FBDF368" w14:textId="77777777" w:rsidR="00117699" w:rsidRPr="00092C7E" w:rsidRDefault="00117699" w:rsidP="00117699">
      <w:pPr>
        <w:spacing w:after="0"/>
        <w:ind w:firstLine="851"/>
        <w:rPr>
          <w:rFonts w:ascii="Calibri" w:hAnsi="Calibri" w:cs="Calibri"/>
        </w:rPr>
      </w:pPr>
      <w:r w:rsidRPr="00092C7E">
        <w:rPr>
          <w:rFonts w:ascii="Calibri" w:hAnsi="Calibri" w:cs="Calibri"/>
        </w:rPr>
        <w:t>Tarnyba, prevencine tvarka peržiūrėjusi Pirkimo dokumentus, teikia pastabas ir rekomendacijas (toliau – Rekomendacija) dėl Pirkimo dokumentuose nustatytų sąlygų:</w:t>
      </w:r>
    </w:p>
    <w:p w14:paraId="152FD26C" w14:textId="77777777" w:rsidR="00117699" w:rsidRPr="00092C7E" w:rsidRDefault="00117699" w:rsidP="00117699">
      <w:pPr>
        <w:spacing w:after="0"/>
        <w:ind w:firstLine="851"/>
        <w:rPr>
          <w:rFonts w:ascii="Calibri" w:hAnsi="Calibri" w:cs="Calibri"/>
        </w:rPr>
      </w:pPr>
    </w:p>
    <w:p w14:paraId="1693B5CC" w14:textId="1FCF1DF7" w:rsidR="00117699" w:rsidRPr="00092C7E" w:rsidRDefault="00117699" w:rsidP="00117699">
      <w:pPr>
        <w:spacing w:after="0"/>
        <w:ind w:firstLine="851"/>
        <w:rPr>
          <w:rFonts w:ascii="Calibri" w:hAnsi="Calibri" w:cs="Calibri"/>
          <w:b/>
          <w:bCs/>
        </w:rPr>
      </w:pPr>
      <w:r w:rsidRPr="00092C7E">
        <w:rPr>
          <w:rFonts w:ascii="Calibri" w:hAnsi="Calibri" w:cs="Calibri"/>
          <w:b/>
          <w:bCs/>
        </w:rPr>
        <w:t>1. Dėl Skelbime pateiktos informacijos</w:t>
      </w:r>
    </w:p>
    <w:p w14:paraId="344507BB" w14:textId="77777777" w:rsidR="00B42E7F" w:rsidRPr="00092C7E" w:rsidRDefault="006702AE" w:rsidP="007F386E">
      <w:pPr>
        <w:spacing w:after="0"/>
        <w:ind w:firstLine="851"/>
        <w:rPr>
          <w:rFonts w:ascii="Calibri" w:eastAsia="Calibri" w:hAnsi="Calibri" w:cs="Calibri"/>
        </w:rPr>
      </w:pPr>
      <w:r w:rsidRPr="00092C7E">
        <w:rPr>
          <w:rFonts w:ascii="Calibri" w:hAnsi="Calibri" w:cs="Calibri"/>
        </w:rPr>
        <w:t xml:space="preserve">Pirkimo sąlygų </w:t>
      </w:r>
      <w:r w:rsidR="00FF1432" w:rsidRPr="00092C7E">
        <w:rPr>
          <w:rFonts w:ascii="Calibri" w:hAnsi="Calibri" w:cs="Calibri"/>
        </w:rPr>
        <w:t>4</w:t>
      </w:r>
      <w:r w:rsidRPr="00092C7E">
        <w:rPr>
          <w:rFonts w:ascii="Calibri" w:hAnsi="Calibri" w:cs="Calibri"/>
        </w:rPr>
        <w:t xml:space="preserve"> priede nustatyti reikalavimai dėl aplinkos apsaugos vadybos sistemos standartų </w:t>
      </w:r>
      <w:r w:rsidR="00D13F9E" w:rsidRPr="00092C7E">
        <w:rPr>
          <w:rFonts w:ascii="Calibri" w:hAnsi="Calibri" w:cs="Calibri"/>
        </w:rPr>
        <w:t>taikymo</w:t>
      </w:r>
      <w:r w:rsidR="00C73B14" w:rsidRPr="00092C7E">
        <w:rPr>
          <w:rFonts w:ascii="Calibri" w:hAnsi="Calibri" w:cs="Calibri"/>
        </w:rPr>
        <w:t xml:space="preserve">, taip pat </w:t>
      </w:r>
      <w:r w:rsidR="00C73B14" w:rsidRPr="00092C7E">
        <w:rPr>
          <w:rFonts w:ascii="Calibri" w:eastAsia="Calibri" w:hAnsi="Calibri" w:cs="Calibri"/>
          <w:noProof/>
        </w:rPr>
        <w:t>Techninės specifikacijos (Pirkimo specialiųjų sąlygų 1 priedas) 2.27 papunktyje nustatyta, jog „</w:t>
      </w:r>
      <w:r w:rsidR="00C73B14" w:rsidRPr="00092C7E">
        <w:rPr>
          <w:rFonts w:ascii="Calibri" w:hAnsi="Calibri" w:cs="Calibri"/>
        </w:rPr>
        <w:t>Turi būti užtikrinta, kad statyboje naudojamos statybinės medžiagos atitiktų LR Aplinkos ministro 2011 m. birželio 28 d. įsakymu Nr. D1-508 patvirtinto Aplinkos apsaugos kriterijų taikymo, vykdant žaliuosius pirkimus, tvarkos aprašo 2 priedo „Minimalūs aplinkosaugos kriterijai”  XII skyriuje „Pastatų projektavimo paslaugos ir statybos darbai“ ir XIII skyriuje “Statybinės medžiagos” nustatytus minimalius aplinkosaugos reikalavimus</w:t>
      </w:r>
      <w:r w:rsidR="00D13F9E" w:rsidRPr="00092C7E">
        <w:rPr>
          <w:rFonts w:ascii="Calibri" w:hAnsi="Calibri" w:cs="Calibri"/>
        </w:rPr>
        <w:t>. T</w:t>
      </w:r>
      <w:r w:rsidR="00F5434C" w:rsidRPr="00092C7E">
        <w:rPr>
          <w:rFonts w:ascii="Calibri" w:hAnsi="Calibri" w:cs="Calibri"/>
        </w:rPr>
        <w:t xml:space="preserve">ačiau </w:t>
      </w:r>
      <w:r w:rsidRPr="00092C7E">
        <w:rPr>
          <w:rFonts w:ascii="Calibri" w:eastAsia="Calibri" w:hAnsi="Calibri" w:cs="Calibri"/>
        </w:rPr>
        <w:t xml:space="preserve">skelbimo apie pirkimą skiltyje „Strateginis viešasis pirkimas“ pažymėta, kad </w:t>
      </w:r>
      <w:r w:rsidRPr="00092C7E">
        <w:rPr>
          <w:rFonts w:ascii="Calibri" w:eastAsia="Calibri" w:hAnsi="Calibri" w:cs="Calibri"/>
          <w:b/>
          <w:bCs/>
        </w:rPr>
        <w:t>strateginių viešųjų pirkimų</w:t>
      </w:r>
      <w:r w:rsidRPr="00092C7E">
        <w:rPr>
          <w:rFonts w:ascii="Calibri" w:eastAsia="Calibri" w:hAnsi="Calibri" w:cs="Calibri"/>
        </w:rPr>
        <w:t xml:space="preserve"> (tame tarpe ir žaliųjų pirkimų) </w:t>
      </w:r>
      <w:r w:rsidRPr="00092C7E">
        <w:rPr>
          <w:rFonts w:ascii="Calibri" w:eastAsia="Calibri" w:hAnsi="Calibri" w:cs="Calibri"/>
          <w:b/>
          <w:bCs/>
        </w:rPr>
        <w:t>nėra</w:t>
      </w:r>
      <w:r w:rsidRPr="00092C7E">
        <w:rPr>
          <w:rFonts w:ascii="Calibri" w:eastAsia="Calibri" w:hAnsi="Calibri" w:cs="Calibri"/>
        </w:rPr>
        <w:t xml:space="preserve">. </w:t>
      </w:r>
    </w:p>
    <w:p w14:paraId="332B5D54" w14:textId="7D5B57D2" w:rsidR="006702AE" w:rsidRPr="00092C7E" w:rsidRDefault="006702AE" w:rsidP="007F386E">
      <w:pPr>
        <w:spacing w:after="0"/>
        <w:ind w:firstLine="851"/>
        <w:rPr>
          <w:rFonts w:ascii="Calibri" w:hAnsi="Calibri" w:cs="Calibri"/>
        </w:rPr>
      </w:pPr>
      <w:r w:rsidRPr="00092C7E">
        <w:rPr>
          <w:rFonts w:ascii="Calibri" w:eastAsia="Calibri" w:hAnsi="Calibri" w:cs="Calibri"/>
        </w:rPr>
        <w:t xml:space="preserve">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 </w:t>
      </w:r>
    </w:p>
    <w:p w14:paraId="1408DDA2" w14:textId="5E43B59E" w:rsidR="006702AE" w:rsidRPr="00092C7E" w:rsidRDefault="006702AE" w:rsidP="00703C84">
      <w:pPr>
        <w:spacing w:after="0" w:line="276" w:lineRule="auto"/>
      </w:pPr>
      <w:r w:rsidRPr="00092C7E">
        <w:rPr>
          <w:rFonts w:ascii="Calibri" w:eastAsia="Calibri" w:hAnsi="Calibri" w:cs="Calibri"/>
        </w:rPr>
        <w:t xml:space="preserve">Tarnybos parengtos mokomosios priemonės </w:t>
      </w:r>
      <w:hyperlink r:id="rId8">
        <w:r w:rsidRPr="00092C7E">
          <w:rPr>
            <w:rStyle w:val="Hyperlink"/>
            <w:rFonts w:ascii="Calibri" w:eastAsia="Calibri" w:hAnsi="Calibri" w:cs="Calibri"/>
            <w:color w:val="467886"/>
          </w:rPr>
          <w:t>Skelbimas apie pirkimą</w:t>
        </w:r>
      </w:hyperlink>
      <w:r w:rsidRPr="00092C7E">
        <w:rPr>
          <w:rFonts w:ascii="Calibri" w:eastAsia="Calibri" w:hAnsi="Calibri" w:cs="Calibri"/>
        </w:rPr>
        <w:t xml:space="preserve"> 16 ir 17 skaidrėse pateikta informacija apie Pirkimų procedūros dalies </w:t>
      </w:r>
      <w:r w:rsidRPr="00092C7E">
        <w:rPr>
          <w:rFonts w:ascii="Calibri" w:eastAsia="Calibri" w:hAnsi="Calibri" w:cs="Calibri"/>
          <w:b/>
          <w:bCs/>
        </w:rPr>
        <w:t>strateginiai viešieji pirkimai</w:t>
      </w:r>
      <w:r w:rsidRPr="00092C7E">
        <w:rPr>
          <w:rFonts w:ascii="Calibri" w:eastAsia="Calibri" w:hAnsi="Calibri" w:cs="Calibri"/>
        </w:rPr>
        <w:t xml:space="preserve"> pildymą. Įvertinusi skelbime apie pirkimą pateiktą netikslią informaciją, Tarnyba rekomenduoja patikslinti skelbim</w:t>
      </w:r>
      <w:r w:rsidR="0037336A" w:rsidRPr="00092C7E">
        <w:rPr>
          <w:rFonts w:ascii="Calibri" w:eastAsia="Calibri" w:hAnsi="Calibri" w:cs="Calibri"/>
        </w:rPr>
        <w:t>ą</w:t>
      </w:r>
      <w:r w:rsidRPr="00092C7E">
        <w:rPr>
          <w:rFonts w:ascii="Calibri" w:eastAsia="Calibri" w:hAnsi="Calibri" w:cs="Calibri"/>
        </w:rPr>
        <w:t xml:space="preserve"> apie pirkimą.</w:t>
      </w:r>
    </w:p>
    <w:p w14:paraId="5A3F7E44" w14:textId="77777777" w:rsidR="00703C84" w:rsidRPr="00092C7E" w:rsidRDefault="00703C84" w:rsidP="00117699">
      <w:pPr>
        <w:spacing w:after="0"/>
        <w:ind w:firstLine="851"/>
        <w:rPr>
          <w:rFonts w:ascii="Calibri" w:hAnsi="Calibri" w:cs="Calibri"/>
        </w:rPr>
      </w:pPr>
    </w:p>
    <w:p w14:paraId="14BDFFB0" w14:textId="0282AA2D" w:rsidR="00117699" w:rsidRPr="00092C7E" w:rsidRDefault="00117699" w:rsidP="00117699">
      <w:pPr>
        <w:spacing w:after="0"/>
        <w:ind w:firstLine="851"/>
        <w:rPr>
          <w:rFonts w:ascii="Calibri" w:hAnsi="Calibri" w:cs="Calibri"/>
          <w:b/>
          <w:bCs/>
        </w:rPr>
      </w:pPr>
      <w:r w:rsidRPr="00092C7E">
        <w:rPr>
          <w:rFonts w:ascii="Calibri" w:hAnsi="Calibri" w:cs="Calibri"/>
          <w:b/>
          <w:bCs/>
        </w:rPr>
        <w:t>2. Dėl Pašalinimo pagrindų</w:t>
      </w:r>
    </w:p>
    <w:p w14:paraId="62C5ACCA" w14:textId="225AB103" w:rsidR="00DF73FA" w:rsidRPr="00092C7E" w:rsidRDefault="00117699" w:rsidP="00DF73FA">
      <w:pPr>
        <w:pStyle w:val="paragraph"/>
        <w:spacing w:before="0" w:beforeAutospacing="0" w:after="0" w:afterAutospacing="0" w:line="276" w:lineRule="auto"/>
        <w:ind w:firstLine="720"/>
        <w:textAlignment w:val="baseline"/>
        <w:rPr>
          <w:rStyle w:val="normaltextrun"/>
          <w:rFonts w:ascii="Calibri" w:eastAsiaTheme="majorEastAsia" w:hAnsi="Calibri" w:cs="Calibri"/>
        </w:rPr>
      </w:pPr>
      <w:r w:rsidRPr="00092C7E">
        <w:rPr>
          <w:rFonts w:ascii="Calibri" w:hAnsi="Calibri" w:cs="Calibri"/>
        </w:rPr>
        <w:t xml:space="preserve">Tiekėjų pašalinimo pagrindų lentelės (Pirkimo Specialiųjų sąlygų </w:t>
      </w:r>
      <w:r w:rsidR="00B3004D" w:rsidRPr="00092C7E">
        <w:rPr>
          <w:rFonts w:ascii="Calibri" w:hAnsi="Calibri" w:cs="Calibri"/>
        </w:rPr>
        <w:t>4</w:t>
      </w:r>
      <w:r w:rsidRPr="00092C7E">
        <w:rPr>
          <w:rFonts w:ascii="Calibri" w:hAnsi="Calibri" w:cs="Calibri"/>
        </w:rPr>
        <w:t xml:space="preserve"> priedas) (toliau – Pašalinimo pagrindai) </w:t>
      </w:r>
      <w:r w:rsidR="00DF73FA" w:rsidRPr="00092C7E">
        <w:rPr>
          <w:rStyle w:val="normaltextrun"/>
          <w:rFonts w:ascii="Calibri" w:eastAsiaTheme="majorEastAsia" w:hAnsi="Calibri" w:cs="Calibri"/>
        </w:rPr>
        <w:t>1 ir 3 punktai  turi būti papildyti  trūkstam</w:t>
      </w:r>
      <w:r w:rsidR="00BD5671" w:rsidRPr="00092C7E">
        <w:rPr>
          <w:rStyle w:val="normaltextrun"/>
          <w:rFonts w:ascii="Calibri" w:eastAsiaTheme="majorEastAsia" w:hAnsi="Calibri" w:cs="Calibri"/>
        </w:rPr>
        <w:t>u žodžiu</w:t>
      </w:r>
      <w:r w:rsidR="00DF73FA" w:rsidRPr="00092C7E">
        <w:rPr>
          <w:rStyle w:val="normaltextrun"/>
          <w:rFonts w:ascii="Calibri" w:eastAsiaTheme="majorEastAsia" w:hAnsi="Calibri" w:cs="Calibri"/>
        </w:rPr>
        <w:t xml:space="preserve"> „ar jos </w:t>
      </w:r>
      <w:r w:rsidR="00DF73FA" w:rsidRPr="00092C7E">
        <w:rPr>
          <w:rStyle w:val="normaltextrun"/>
          <w:rFonts w:ascii="Calibri" w:eastAsiaTheme="majorEastAsia" w:hAnsi="Calibri" w:cs="Calibri"/>
          <w:b/>
          <w:bCs/>
        </w:rPr>
        <w:t>struktūrinis</w:t>
      </w:r>
      <w:r w:rsidR="00DF73FA" w:rsidRPr="00092C7E">
        <w:rPr>
          <w:rStyle w:val="normaltextrun"/>
          <w:rFonts w:ascii="Calibri" w:eastAsiaTheme="majorEastAsia" w:hAnsi="Calibri" w:cs="Calibri"/>
        </w:rPr>
        <w:t xml:space="preserve"> padalinys“. </w:t>
      </w:r>
    </w:p>
    <w:p w14:paraId="5482A94F" w14:textId="248E1464" w:rsidR="00DF73FA" w:rsidRPr="00092C7E" w:rsidRDefault="00DF73FA" w:rsidP="00DF73FA">
      <w:pPr>
        <w:pStyle w:val="paragraph"/>
        <w:spacing w:before="0" w:beforeAutospacing="0" w:after="0" w:afterAutospacing="0" w:line="276" w:lineRule="auto"/>
        <w:ind w:firstLine="720"/>
        <w:textAlignment w:val="baseline"/>
        <w:rPr>
          <w:rStyle w:val="normaltextrun"/>
          <w:rFonts w:ascii="Calibri" w:eastAsiaTheme="majorEastAsia" w:hAnsi="Calibri" w:cs="Calibri"/>
        </w:rPr>
      </w:pPr>
      <w:r w:rsidRPr="00092C7E">
        <w:rPr>
          <w:rStyle w:val="normaltextrun"/>
          <w:rFonts w:ascii="Calibri" w:eastAsiaTheme="majorEastAsia" w:hAnsi="Calibri" w:cs="Calibri"/>
        </w:rPr>
        <w:t xml:space="preserve">Pažymėtina, kad </w:t>
      </w:r>
      <w:r w:rsidR="00703C84" w:rsidRPr="00092C7E">
        <w:rPr>
          <w:rFonts w:ascii="Calibri" w:eastAsiaTheme="majorEastAsia" w:hAnsi="Calibri" w:cs="Calibri"/>
        </w:rPr>
        <w:t xml:space="preserve">nuo 2024-01-01 įsigaliojus Įstatymo 25 straipsnio 1 dalies pakeitimui, atliekant supaprastintus pirkimus, kai tiekėjas pateikia EBVPD, pažymų, patvirtinančių </w:t>
      </w:r>
      <w:r w:rsidR="0077747B" w:rsidRPr="00092C7E">
        <w:rPr>
          <w:rFonts w:ascii="Calibri" w:eastAsiaTheme="majorEastAsia" w:hAnsi="Calibri" w:cs="Calibri"/>
        </w:rPr>
        <w:t>Įstatymo</w:t>
      </w:r>
      <w:r w:rsidR="00703C84" w:rsidRPr="00092C7E">
        <w:rPr>
          <w:rFonts w:ascii="Calibri" w:eastAsiaTheme="majorEastAsia" w:hAnsi="Calibri" w:cs="Calibri"/>
        </w:rPr>
        <w:t xml:space="preserve">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092C7E">
        <w:rPr>
          <w:rStyle w:val="normaltextrun"/>
          <w:rFonts w:ascii="Calibri" w:eastAsiaTheme="majorEastAsia" w:hAnsi="Calibri" w:cs="Calibri"/>
        </w:rPr>
        <w:t xml:space="preserve">. Atsižvelgiant į tai, kad vykdomas supaprastintas pirkimas, rekomenduotina patikslinti ir pagal galiojantį reglamentavimą </w:t>
      </w:r>
      <w:r w:rsidRPr="00092C7E">
        <w:rPr>
          <w:rStyle w:val="normaltextrun"/>
          <w:rFonts w:ascii="Calibri" w:eastAsiaTheme="majorEastAsia" w:hAnsi="Calibri" w:cs="Calibri"/>
        </w:rPr>
        <w:lastRenderedPageBreak/>
        <w:t>suformuluoti reikalavimus, nustatytus Pašalinimo pagrindų lentelės 1 ir 3 punktuose stulpeliuose „Pašalinimo pagrindų nebuvimą įrodantys dokumentai.</w:t>
      </w:r>
    </w:p>
    <w:p w14:paraId="33A61311" w14:textId="5925621F" w:rsidR="00DF73FA" w:rsidRPr="00092C7E" w:rsidRDefault="00DF73FA" w:rsidP="00DF73FA">
      <w:pPr>
        <w:pStyle w:val="paragraph"/>
        <w:spacing w:before="0" w:beforeAutospacing="0" w:after="0" w:afterAutospacing="0" w:line="276" w:lineRule="auto"/>
        <w:ind w:firstLine="720"/>
        <w:textAlignment w:val="baseline"/>
        <w:rPr>
          <w:rStyle w:val="normaltextrun"/>
          <w:rFonts w:ascii="Calibri" w:eastAsiaTheme="majorEastAsia" w:hAnsi="Calibri" w:cs="Calibri"/>
        </w:rPr>
      </w:pPr>
      <w:r w:rsidRPr="00092C7E">
        <w:rPr>
          <w:rStyle w:val="normaltextrun"/>
          <w:rFonts w:ascii="Calibri" w:eastAsiaTheme="majorEastAsia" w:hAnsi="Calibri" w:cs="Calibri"/>
        </w:rPr>
        <w:t xml:space="preserve">Taip pat rekomenduotina peržiūrėti ir atnaujinti Pašalinimo pagrindų 7, 9, 10 punktuose esančias nuorodas (dalis jų šiuo atveju yra neaktyvios) pagal Tarnybos atnaujintą </w:t>
      </w:r>
      <w:r w:rsidRPr="00092C7E">
        <w:rPr>
          <w:rFonts w:ascii="Calibri" w:eastAsiaTheme="majorEastAsia" w:hAnsi="Calibri" w:cs="Calibri"/>
        </w:rPr>
        <w:t>Pavyzdinę pašalinimo pagrindų lentelę</w:t>
      </w:r>
      <w:r w:rsidR="002B0219" w:rsidRPr="00092C7E">
        <w:rPr>
          <w:rStyle w:val="FootnoteReference"/>
          <w:rFonts w:ascii="Calibri" w:eastAsiaTheme="majorEastAsia" w:hAnsi="Calibri" w:cs="Calibri"/>
        </w:rPr>
        <w:footnoteReference w:id="1"/>
      </w:r>
      <w:r w:rsidRPr="00092C7E">
        <w:rPr>
          <w:rStyle w:val="normaltextrun"/>
          <w:rFonts w:ascii="Calibri" w:eastAsiaTheme="majorEastAsia" w:hAnsi="Calibri" w:cs="Calibri"/>
        </w:rPr>
        <w:t>.</w:t>
      </w:r>
    </w:p>
    <w:p w14:paraId="00EF151A" w14:textId="05364514" w:rsidR="00DF73FA" w:rsidRPr="00092C7E" w:rsidRDefault="00DF73FA" w:rsidP="00117699">
      <w:pPr>
        <w:spacing w:after="0"/>
        <w:ind w:firstLine="851"/>
        <w:rPr>
          <w:rFonts w:ascii="Calibri" w:hAnsi="Calibri" w:cs="Calibri"/>
        </w:rPr>
      </w:pPr>
    </w:p>
    <w:p w14:paraId="59CA3AB4" w14:textId="566768E7" w:rsidR="00232671" w:rsidRPr="00092C7E" w:rsidRDefault="00A744DA" w:rsidP="0008323D">
      <w:pPr>
        <w:tabs>
          <w:tab w:val="left" w:pos="1134"/>
        </w:tabs>
        <w:spacing w:after="0"/>
        <w:ind w:left="709"/>
        <w:rPr>
          <w:rFonts w:ascii="Calibri" w:hAnsi="Calibri" w:cs="Calibri"/>
          <w:b/>
          <w:bCs/>
        </w:rPr>
      </w:pPr>
      <w:r w:rsidRPr="00092C7E">
        <w:rPr>
          <w:rFonts w:ascii="Calibri" w:hAnsi="Calibri" w:cs="Calibri"/>
          <w:b/>
          <w:bCs/>
        </w:rPr>
        <w:t xml:space="preserve">3. </w:t>
      </w:r>
      <w:r w:rsidR="00703C84" w:rsidRPr="00092C7E">
        <w:rPr>
          <w:rFonts w:ascii="Calibri" w:hAnsi="Calibri" w:cs="Calibri"/>
          <w:b/>
          <w:bCs/>
        </w:rPr>
        <w:t>Dėl Kvalifikacijos reikalavimų</w:t>
      </w:r>
    </w:p>
    <w:p w14:paraId="382C594A" w14:textId="56AD0E83" w:rsidR="00ED6CF6" w:rsidRPr="00092C7E" w:rsidRDefault="00487B2F" w:rsidP="00ED6CF6">
      <w:pPr>
        <w:tabs>
          <w:tab w:val="left" w:pos="1134"/>
        </w:tabs>
        <w:spacing w:after="0"/>
        <w:ind w:firstLine="709"/>
        <w:rPr>
          <w:rFonts w:ascii="Calibri" w:hAnsi="Calibri" w:cs="Calibri"/>
        </w:rPr>
      </w:pPr>
      <w:r w:rsidRPr="00092C7E">
        <w:rPr>
          <w:rFonts w:ascii="Calibri" w:hAnsi="Calibri" w:cs="Calibri"/>
          <w:b/>
        </w:rPr>
        <w:t>3.1.</w:t>
      </w:r>
      <w:r w:rsidRPr="00092C7E">
        <w:rPr>
          <w:rFonts w:ascii="Calibri" w:hAnsi="Calibri" w:cs="Calibri"/>
          <w:bCs/>
        </w:rPr>
        <w:t xml:space="preserve"> Pirkimo Specialiųjų sąlygų 4 priedo „Reikalavimai tiekėjų kvalifikacijai (toliau – Kvalifikacijos reikalavimai)</w:t>
      </w:r>
      <w:r w:rsidR="00DB70CB" w:rsidRPr="00092C7E">
        <w:rPr>
          <w:rFonts w:ascii="Calibri" w:hAnsi="Calibri" w:cs="Calibri"/>
          <w:bCs/>
        </w:rPr>
        <w:t xml:space="preserve"> 13 punkte nustatyta</w:t>
      </w:r>
      <w:r w:rsidR="00ED6CF6" w:rsidRPr="00092C7E">
        <w:rPr>
          <w:rFonts w:ascii="Calibri" w:hAnsi="Calibri" w:cs="Calibri"/>
          <w:bCs/>
        </w:rPr>
        <w:t>s reikalavimas</w:t>
      </w:r>
      <w:r w:rsidR="00DB70CB" w:rsidRPr="00092C7E">
        <w:rPr>
          <w:rFonts w:ascii="Calibri" w:hAnsi="Calibri" w:cs="Calibri"/>
          <w:bCs/>
        </w:rPr>
        <w:t xml:space="preserve">, jog </w:t>
      </w:r>
      <w:r w:rsidR="00ED6CF6" w:rsidRPr="00092C7E">
        <w:rPr>
          <w:rFonts w:ascii="Calibri" w:hAnsi="Calibri" w:cs="Calibri"/>
          <w:bCs/>
        </w:rPr>
        <w:t>„</w:t>
      </w:r>
      <w:r w:rsidR="00ED6CF6" w:rsidRPr="00092C7E">
        <w:rPr>
          <w:rFonts w:ascii="Calibri" w:hAnsi="Calibri" w:cs="Calibri"/>
        </w:rPr>
        <w:t xml:space="preserve">Tiekėjo bendrosios metinės veiklos pajamos iš veiklos, su kuria susijęs atliekamas pirkimas (pateiktos pajamos turi atitikti pirkimo objektui)* per paskutinius 3 finansinius metus, o jeigu tiekėjas įregistruotas ar veiklą atitinkamoje srityje pradėjo vėliau – nuo jo įregistravimo dienos, turi būti ne mažesnės kaip 203000,00 EUR. </w:t>
      </w:r>
      <w:r w:rsidR="0008323D" w:rsidRPr="00092C7E">
        <w:rPr>
          <w:rFonts w:ascii="Calibri" w:hAnsi="Calibri" w:cs="Calibri"/>
        </w:rPr>
        <w:t>*Pirkimo objektas: Statybos veikla“.</w:t>
      </w:r>
      <w:r w:rsidR="00ED6CF6" w:rsidRPr="00092C7E">
        <w:rPr>
          <w:rFonts w:ascii="Calibri" w:hAnsi="Calibri" w:cs="Calibri"/>
        </w:rPr>
        <w:t xml:space="preserve"> </w:t>
      </w:r>
    </w:p>
    <w:p w14:paraId="2723134A" w14:textId="791B83CA" w:rsidR="00487B2F" w:rsidRPr="00092C7E" w:rsidRDefault="00F91FD6" w:rsidP="009A5994">
      <w:pPr>
        <w:pStyle w:val="paragraph"/>
        <w:spacing w:before="0" w:beforeAutospacing="0" w:after="0" w:afterAutospacing="0" w:line="276" w:lineRule="auto"/>
        <w:ind w:firstLine="720"/>
        <w:textAlignment w:val="baseline"/>
        <w:rPr>
          <w:rFonts w:ascii="Calibri" w:eastAsiaTheme="majorEastAsia" w:hAnsi="Calibri" w:cs="Calibri"/>
        </w:rPr>
      </w:pPr>
      <w:r w:rsidRPr="00092C7E">
        <w:rPr>
          <w:rFonts w:ascii="Calibri" w:hAnsi="Calibri" w:cs="Calibri"/>
        </w:rPr>
        <w:t xml:space="preserve">Primintina, jog finansinio ir ekonominio pajėgumo vertinimo tikslas – užtikrinti, kad pirkimo sutartis būtų sudaryta su tiekėju, kuris turi pakankamus finansinius išteklius ir yra </w:t>
      </w:r>
      <w:r w:rsidRPr="00092C7E">
        <w:rPr>
          <w:rFonts w:ascii="Calibri" w:hAnsi="Calibri" w:cs="Calibri"/>
          <w:b/>
          <w:bCs/>
        </w:rPr>
        <w:t>finansiškai</w:t>
      </w:r>
      <w:r w:rsidRPr="00092C7E">
        <w:rPr>
          <w:rFonts w:ascii="Calibri" w:hAnsi="Calibri" w:cs="Calibri"/>
        </w:rPr>
        <w:t xml:space="preserve"> stabilus bei pajėgus, kad galėtų tinkamai ir visiškai įvykdyti viešojo pirkimo sutartį. </w:t>
      </w:r>
      <w:r w:rsidRPr="00092C7E">
        <w:rPr>
          <w:rStyle w:val="normaltextrun"/>
          <w:rFonts w:ascii="Calibri" w:eastAsiaTheme="majorEastAsia" w:hAnsi="Calibri" w:cs="Calibri"/>
        </w:rPr>
        <w:t xml:space="preserve">Atkreiptinas dėmesys, kad pagal Europos Sąjungos Teisingumo Teismo (toliau – ESTT) ir kasacinio teismo praktiką, tuo atveju, kai viešojo pirkimo sąlygose yra nustatytas ekonominio ir finansinio pajėgumo kvalifikacijos reikalavimas, nustatantis pareigą minimalią apyvartą būti pasiekus srityje, su kuria susijusi sutartis, šiuo reikalavimu siekiama dvejopo tikslo – </w:t>
      </w:r>
      <w:r w:rsidRPr="00092C7E">
        <w:rPr>
          <w:rStyle w:val="normaltextrun"/>
          <w:rFonts w:ascii="Calibri" w:eastAsiaTheme="majorEastAsia" w:hAnsi="Calibri" w:cs="Calibri"/>
          <w:b/>
          <w:bCs/>
        </w:rPr>
        <w:t>nustatyti ūkio subjektų ekonominį ir finansinį pajėgumą bei padėti įrodyti jų techninius ir profesinius pajėgumus</w:t>
      </w:r>
      <w:r w:rsidRPr="00092C7E">
        <w:rPr>
          <w:rStyle w:val="normaltextrun"/>
          <w:rFonts w:ascii="Calibri" w:eastAsiaTheme="majorEastAsia" w:hAnsi="Calibri" w:cs="Calibri"/>
        </w:rPr>
        <w:t>, todėl tiekėjas, teikdamas įrodymus, pagrindžiančius atitiktį tokiam kvalifikacijos reikalavimui, negali deklaruoti pajamų, kurios buvo gautos už kitų ūkio subjektų de facto atliktus darbus ar suteiktas paslaugas (Lietuvos Aukščiausiojo Teismo (toliau – LAT) 2024 m. gegužės 21 d. nutartis civilinėje byloje Nr. e3K-3-134-378/2024). Atsižvelgiant į išdėstytą, Tarnyba rekomenduoja įsivertinti nustatyto reikalavimo tikslingumą ir pagrįstumą bei jo atitikties vertinimo aspektus, atsižvelgiant į ESTT ir LAT praktiką.</w:t>
      </w:r>
    </w:p>
    <w:p w14:paraId="456181F2" w14:textId="03D8EE39" w:rsidR="00FE43C4" w:rsidRPr="00092C7E" w:rsidRDefault="009A5994" w:rsidP="00232671">
      <w:pPr>
        <w:pStyle w:val="paragraph"/>
        <w:tabs>
          <w:tab w:val="left" w:pos="284"/>
        </w:tabs>
        <w:spacing w:before="0" w:beforeAutospacing="0" w:after="0" w:afterAutospacing="0" w:line="276" w:lineRule="auto"/>
        <w:ind w:firstLine="709"/>
        <w:textAlignment w:val="baseline"/>
        <w:rPr>
          <w:rFonts w:ascii="Calibri" w:hAnsi="Calibri" w:cs="Calibri"/>
          <w:bCs/>
        </w:rPr>
      </w:pPr>
      <w:r w:rsidRPr="00092C7E">
        <w:rPr>
          <w:rFonts w:ascii="Calibri" w:hAnsi="Calibri" w:cs="Calibri"/>
          <w:b/>
        </w:rPr>
        <w:t>3.2.</w:t>
      </w:r>
      <w:r w:rsidRPr="00092C7E">
        <w:rPr>
          <w:rFonts w:ascii="Calibri" w:hAnsi="Calibri" w:cs="Calibri"/>
          <w:bCs/>
        </w:rPr>
        <w:t xml:space="preserve"> </w:t>
      </w:r>
      <w:r w:rsidR="00232671" w:rsidRPr="00092C7E">
        <w:rPr>
          <w:rFonts w:ascii="Calibri" w:hAnsi="Calibri" w:cs="Calibri"/>
          <w:bCs/>
        </w:rPr>
        <w:t>Kvalifikacijos reikalavim</w:t>
      </w:r>
      <w:r w:rsidR="00A841CD" w:rsidRPr="00092C7E">
        <w:rPr>
          <w:rFonts w:ascii="Calibri" w:hAnsi="Calibri" w:cs="Calibri"/>
          <w:bCs/>
        </w:rPr>
        <w:t>ų</w:t>
      </w:r>
      <w:r w:rsidR="00232671" w:rsidRPr="00092C7E">
        <w:rPr>
          <w:rFonts w:ascii="Calibri" w:hAnsi="Calibri" w:cs="Calibri"/>
          <w:bCs/>
        </w:rPr>
        <w:t xml:space="preserve"> </w:t>
      </w:r>
      <w:r w:rsidR="00893026" w:rsidRPr="00092C7E">
        <w:rPr>
          <w:rFonts w:ascii="Calibri" w:hAnsi="Calibri" w:cs="Calibri"/>
          <w:bCs/>
        </w:rPr>
        <w:t>14</w:t>
      </w:r>
      <w:r w:rsidR="007B70C6" w:rsidRPr="00092C7E">
        <w:rPr>
          <w:rFonts w:ascii="Calibri" w:hAnsi="Calibri" w:cs="Calibri"/>
          <w:bCs/>
        </w:rPr>
        <w:t xml:space="preserve"> punkte nustatyta, jog </w:t>
      </w:r>
      <w:r w:rsidR="0039475D" w:rsidRPr="00092C7E">
        <w:rPr>
          <w:rFonts w:ascii="Calibri" w:hAnsi="Calibri" w:cs="Calibri"/>
          <w:bCs/>
        </w:rPr>
        <w:t>„</w:t>
      </w:r>
      <w:r w:rsidR="0039475D" w:rsidRPr="00092C7E">
        <w:rPr>
          <w:rFonts w:ascii="Calibri" w:eastAsia="Calibri" w:hAnsi="Calibri" w:cs="Calibri"/>
          <w:kern w:val="2"/>
          <w14:ligatures w14:val="standardContextual"/>
        </w:rPr>
        <w:t xml:space="preserve">Tiekėjas per paskutinius 5 metus iki pasiūlymo pateikimo termino pabaigos arba per laiką nuo tiekėjo įregistravimo dienos (jeigu tiekėjas vykdė veiklą mažiau nei 5 metus) savo jėgomis* </w:t>
      </w:r>
      <w:r w:rsidR="0039475D" w:rsidRPr="00092C7E">
        <w:rPr>
          <w:rFonts w:ascii="Calibri" w:eastAsia="Calibri" w:hAnsi="Calibri" w:cs="Calibri"/>
          <w:b/>
          <w:bCs/>
          <w:kern w:val="2"/>
          <w14:ligatures w14:val="standardContextual"/>
        </w:rPr>
        <w:t>pagal ne daugiau kaip tris</w:t>
      </w:r>
      <w:r w:rsidR="0039475D" w:rsidRPr="00092C7E">
        <w:rPr>
          <w:rFonts w:ascii="Calibri" w:eastAsia="Calibri" w:hAnsi="Calibri" w:cs="Calibri"/>
          <w:kern w:val="2"/>
          <w14:ligatures w14:val="standardContextual"/>
        </w:rPr>
        <w:t xml:space="preserve"> įvykdytas ar tebevykdomas sutartis turi būti atlikęs </w:t>
      </w:r>
      <w:r w:rsidR="0039475D" w:rsidRPr="00092C7E">
        <w:rPr>
          <w:rFonts w:ascii="Calibri" w:eastAsia="Calibri" w:hAnsi="Calibri" w:cs="Calibri"/>
          <w:b/>
          <w:bCs/>
          <w:kern w:val="2"/>
          <w14:ligatures w14:val="standardContextual"/>
        </w:rPr>
        <w:t>neypatingiesiems</w:t>
      </w:r>
      <w:r w:rsidR="0039475D" w:rsidRPr="00092C7E">
        <w:rPr>
          <w:rFonts w:ascii="Calibri" w:eastAsia="Calibri" w:hAnsi="Calibri" w:cs="Calibri"/>
          <w:kern w:val="2"/>
          <w14:ligatures w14:val="standardContextual"/>
        </w:rPr>
        <w:t xml:space="preserve"> pastatams priskirtinų gyvenamųjų ir/ar negyvenamųjų pastatų, </w:t>
      </w:r>
      <w:bookmarkStart w:id="0" w:name="_Hlk209167427"/>
      <w:r w:rsidR="0039475D" w:rsidRPr="00092C7E">
        <w:rPr>
          <w:rFonts w:ascii="Calibri" w:eastAsia="Calibri" w:hAnsi="Calibri" w:cs="Calibri"/>
          <w:kern w:val="2"/>
          <w14:ligatures w14:val="standardContextual"/>
        </w:rPr>
        <w:t>naujos statybos ir/ar rekonstravimo, ir/ar kapitalinio ir/ar paprastojo remonto darbų</w:t>
      </w:r>
      <w:bookmarkEnd w:id="0"/>
      <w:r w:rsidR="0039475D" w:rsidRPr="00092C7E">
        <w:rPr>
          <w:rFonts w:ascii="Calibri" w:eastAsia="Calibri" w:hAnsi="Calibri" w:cs="Calibri"/>
          <w:kern w:val="2"/>
          <w14:ligatures w14:val="standardContextual"/>
        </w:rPr>
        <w:t xml:space="preserve">, kurių bendra vertė ne mažesnė kaip </w:t>
      </w:r>
      <w:r w:rsidR="0039475D" w:rsidRPr="00092C7E">
        <w:rPr>
          <w:rFonts w:ascii="Calibri" w:hAnsi="Calibri" w:cs="Calibri"/>
          <w:kern w:val="2"/>
          <w14:ligatures w14:val="standardContextual"/>
        </w:rPr>
        <w:t>203000,00 EUR  be PVM</w:t>
      </w:r>
      <w:r w:rsidR="0039475D" w:rsidRPr="00092C7E">
        <w:rPr>
          <w:rFonts w:ascii="Calibri" w:hAnsi="Calibri" w:cs="Calibri"/>
          <w:bCs/>
        </w:rPr>
        <w:t>“</w:t>
      </w:r>
      <w:r w:rsidR="00D61457" w:rsidRPr="00092C7E">
        <w:rPr>
          <w:rFonts w:ascii="Calibri" w:hAnsi="Calibri" w:cs="Calibri"/>
          <w:bCs/>
        </w:rPr>
        <w:t>.</w:t>
      </w:r>
    </w:p>
    <w:p w14:paraId="116CD32A" w14:textId="1A0D7350" w:rsidR="00571EA2" w:rsidRPr="00092C7E" w:rsidRDefault="004411B1" w:rsidP="00D50DDA">
      <w:pPr>
        <w:spacing w:after="0"/>
        <w:ind w:firstLine="851"/>
        <w:rPr>
          <w:rFonts w:ascii="Calibri" w:hAnsi="Calibri" w:cs="Calibri"/>
        </w:rPr>
      </w:pPr>
      <w:r w:rsidRPr="00092C7E">
        <w:rPr>
          <w:rFonts w:ascii="Calibri" w:hAnsi="Calibri" w:cs="Calibri"/>
        </w:rPr>
        <w:t xml:space="preserve">Pažymėtina, jog </w:t>
      </w:r>
      <w:r w:rsidR="00FE43C4" w:rsidRPr="00092C7E">
        <w:rPr>
          <w:rFonts w:ascii="Calibri" w:hAnsi="Calibri" w:cs="Calibri"/>
        </w:rPr>
        <w:t xml:space="preserve">Įstatymo 47 straipsnio 1 dalyje nurodyta, kad nustatyti kandidatų ar dalyvių kvalifikacijos reikalavimai negali dirbtinai riboti konkurencijos, turi būti proporcingi ir susiję su pirkimo objektu, tikslūs ir aiškūs. Įstatymo 47 straipsnio 7 dalyje nurodyta, kad tiekėjo kvalifikacijos reikalavimai nustatomi pagal Viešųjų pirkimų tarnybos patvirtintą tiekėjo kvalifikacijos </w:t>
      </w:r>
      <w:r w:rsidR="00FE43C4" w:rsidRPr="00092C7E">
        <w:rPr>
          <w:rFonts w:ascii="Calibri" w:hAnsi="Calibri" w:cs="Calibri"/>
        </w:rPr>
        <w:lastRenderedPageBreak/>
        <w:t>reikalavimų nustatymo metodiką</w:t>
      </w:r>
      <w:r w:rsidR="00FE43C4" w:rsidRPr="00092C7E">
        <w:rPr>
          <w:rFonts w:ascii="Calibri" w:hAnsi="Calibri" w:cs="Calibri"/>
          <w:vertAlign w:val="superscript"/>
        </w:rPr>
        <w:footnoteReference w:id="2"/>
      </w:r>
      <w:r w:rsidR="00FE43C4" w:rsidRPr="00092C7E">
        <w:rPr>
          <w:rFonts w:ascii="Calibri" w:hAnsi="Calibri" w:cs="Calibri"/>
        </w:rPr>
        <w:t xml:space="preserve"> (toliau – Metodika). </w:t>
      </w:r>
      <w:r w:rsidR="00571EA2" w:rsidRPr="00092C7E">
        <w:rPr>
          <w:rFonts w:ascii="Calibri" w:hAnsi="Calibri" w:cs="Calibri"/>
        </w:rPr>
        <w:t>Metodikos 16 punkte nustatyta pareiga pirkimo vykdytojui įvertinti, kokia patirtis gali įrodyti tiekėjo gebėjimą tiekti panašias prekes, teikti panašias paslaugas, atlikti panašius darbus. Kvalifikacijos reikalavimų nustatymo tikslas – leisti pateikti pasiūlymus visiems tiekėjams, kurie galės įvykdyti ketinam</w:t>
      </w:r>
      <w:r w:rsidR="00486AED">
        <w:rPr>
          <w:rFonts w:ascii="Calibri" w:hAnsi="Calibri" w:cs="Calibri"/>
        </w:rPr>
        <w:t>ą</w:t>
      </w:r>
      <w:r w:rsidR="00571EA2" w:rsidRPr="00092C7E">
        <w:rPr>
          <w:rFonts w:ascii="Calibri" w:hAnsi="Calibri" w:cs="Calibri"/>
        </w:rPr>
        <w:t xml:space="preserve"> sudaryti pirkimo sutartį, o ne atrinkti tuos, kurie geriausiai galėtų įvykdyti pirkimo sutartį, todėl turi būti nustatomi ne didesni nei būtini reikalavimai dėl patirties. </w:t>
      </w:r>
    </w:p>
    <w:p w14:paraId="584F3C31" w14:textId="36793022" w:rsidR="0016719D" w:rsidRPr="00092C7E" w:rsidRDefault="003600EF" w:rsidP="003600EF">
      <w:pPr>
        <w:spacing w:after="0"/>
        <w:ind w:firstLine="851"/>
        <w:rPr>
          <w:rFonts w:ascii="Calibri" w:hAnsi="Calibri" w:cs="Calibri"/>
          <w:bCs/>
        </w:rPr>
      </w:pPr>
      <w:r w:rsidRPr="00092C7E">
        <w:rPr>
          <w:rFonts w:ascii="Calibri" w:hAnsi="Calibri" w:cs="Calibri"/>
        </w:rPr>
        <w:t xml:space="preserve">Atsižvelgiant į tai, kad </w:t>
      </w:r>
      <w:r w:rsidR="004E0A1A" w:rsidRPr="00092C7E">
        <w:rPr>
          <w:rFonts w:ascii="Calibri" w:hAnsi="Calibri" w:cs="Calibri"/>
        </w:rPr>
        <w:t xml:space="preserve">vertinant </w:t>
      </w:r>
      <w:r w:rsidRPr="00092C7E">
        <w:rPr>
          <w:rFonts w:ascii="Calibri" w:hAnsi="Calibri" w:cs="Calibri"/>
        </w:rPr>
        <w:t>tiekėjų technin</w:t>
      </w:r>
      <w:r w:rsidR="004E0A1A" w:rsidRPr="00092C7E">
        <w:rPr>
          <w:rFonts w:ascii="Calibri" w:hAnsi="Calibri" w:cs="Calibri"/>
        </w:rPr>
        <w:t>į</w:t>
      </w:r>
      <w:r w:rsidRPr="00092C7E">
        <w:rPr>
          <w:rFonts w:ascii="Calibri" w:hAnsi="Calibri" w:cs="Calibri"/>
        </w:rPr>
        <w:t xml:space="preserve"> ir profesin</w:t>
      </w:r>
      <w:r w:rsidR="004E0A1A" w:rsidRPr="00092C7E">
        <w:rPr>
          <w:rFonts w:ascii="Calibri" w:hAnsi="Calibri" w:cs="Calibri"/>
        </w:rPr>
        <w:t>į</w:t>
      </w:r>
      <w:r w:rsidRPr="00092C7E">
        <w:rPr>
          <w:rFonts w:ascii="Calibri" w:hAnsi="Calibri" w:cs="Calibri"/>
        </w:rPr>
        <w:t xml:space="preserve"> pajėgum</w:t>
      </w:r>
      <w:r w:rsidR="004E0A1A" w:rsidRPr="00092C7E">
        <w:rPr>
          <w:rFonts w:ascii="Calibri" w:hAnsi="Calibri" w:cs="Calibri"/>
        </w:rPr>
        <w:t>ą yra svarbu</w:t>
      </w:r>
      <w:r w:rsidRPr="00092C7E">
        <w:rPr>
          <w:rFonts w:ascii="Calibri" w:hAnsi="Calibri" w:cs="Calibri"/>
        </w:rPr>
        <w:t xml:space="preserve"> įsitikinti, jog tiekėjas turi numatomos sudaryti pirkimo sutarties vykdymui </w:t>
      </w:r>
      <w:r w:rsidRPr="00092C7E">
        <w:rPr>
          <w:rFonts w:ascii="Calibri" w:hAnsi="Calibri" w:cs="Calibri"/>
          <w:b/>
          <w:bCs/>
        </w:rPr>
        <w:t>būtin</w:t>
      </w:r>
      <w:r w:rsidR="007A051D" w:rsidRPr="00092C7E">
        <w:rPr>
          <w:rFonts w:ascii="Calibri" w:hAnsi="Calibri" w:cs="Calibri"/>
          <w:b/>
          <w:bCs/>
        </w:rPr>
        <w:t>ą</w:t>
      </w:r>
      <w:r w:rsidRPr="00092C7E">
        <w:rPr>
          <w:rFonts w:ascii="Calibri" w:hAnsi="Calibri" w:cs="Calibri"/>
        </w:rPr>
        <w:t xml:space="preserve"> </w:t>
      </w:r>
      <w:r w:rsidRPr="00092C7E">
        <w:rPr>
          <w:rFonts w:ascii="Calibri" w:hAnsi="Calibri" w:cs="Calibri"/>
          <w:b/>
          <w:bCs/>
        </w:rPr>
        <w:t>patirtį</w:t>
      </w:r>
      <w:r w:rsidR="0091258C" w:rsidRPr="00092C7E">
        <w:rPr>
          <w:rFonts w:ascii="Calibri" w:hAnsi="Calibri" w:cs="Calibri"/>
        </w:rPr>
        <w:t xml:space="preserve">, </w:t>
      </w:r>
      <w:r w:rsidR="004348CF" w:rsidRPr="00092C7E">
        <w:rPr>
          <w:rFonts w:ascii="Calibri" w:hAnsi="Calibri" w:cs="Calibri"/>
        </w:rPr>
        <w:t xml:space="preserve">Perkančioji organizacija, </w:t>
      </w:r>
      <w:r w:rsidR="004348CF" w:rsidRPr="00092C7E">
        <w:rPr>
          <w:rFonts w:ascii="Calibri" w:hAnsi="Calibri" w:cs="Calibri"/>
          <w:bCs/>
        </w:rPr>
        <w:t xml:space="preserve">reikalaudama, kad tiekėjas </w:t>
      </w:r>
      <w:r w:rsidR="00203141" w:rsidRPr="00092C7E">
        <w:rPr>
          <w:rFonts w:ascii="Calibri" w:hAnsi="Calibri" w:cs="Calibri"/>
          <w:bCs/>
        </w:rPr>
        <w:t xml:space="preserve">būtiną </w:t>
      </w:r>
      <w:r w:rsidR="004348CF" w:rsidRPr="00092C7E">
        <w:rPr>
          <w:rFonts w:ascii="Calibri" w:hAnsi="Calibri" w:cs="Calibri"/>
          <w:bCs/>
        </w:rPr>
        <w:t xml:space="preserve">patirtį būtų įgijęs </w:t>
      </w:r>
      <w:r w:rsidR="007A051D" w:rsidRPr="00092C7E">
        <w:rPr>
          <w:rFonts w:ascii="Calibri" w:eastAsia="Calibri" w:hAnsi="Calibri" w:cs="Calibri"/>
        </w:rPr>
        <w:t>atli</w:t>
      </w:r>
      <w:r w:rsidR="00D7111D" w:rsidRPr="00092C7E">
        <w:rPr>
          <w:rFonts w:ascii="Calibri" w:eastAsia="Calibri" w:hAnsi="Calibri" w:cs="Calibri"/>
        </w:rPr>
        <w:t>e</w:t>
      </w:r>
      <w:r w:rsidR="007A051D" w:rsidRPr="00092C7E">
        <w:rPr>
          <w:rFonts w:ascii="Calibri" w:eastAsia="Calibri" w:hAnsi="Calibri" w:cs="Calibri"/>
        </w:rPr>
        <w:t>k</w:t>
      </w:r>
      <w:r w:rsidR="00D7111D" w:rsidRPr="00092C7E">
        <w:rPr>
          <w:rFonts w:ascii="Calibri" w:eastAsia="Calibri" w:hAnsi="Calibri" w:cs="Calibri"/>
        </w:rPr>
        <w:t xml:space="preserve">ant tam tikrus darbus </w:t>
      </w:r>
      <w:r w:rsidR="007A051D" w:rsidRPr="00092C7E">
        <w:rPr>
          <w:rFonts w:ascii="Calibri" w:eastAsia="Calibri" w:hAnsi="Calibri" w:cs="Calibri"/>
        </w:rPr>
        <w:t xml:space="preserve"> </w:t>
      </w:r>
      <w:r w:rsidR="007542BE" w:rsidRPr="00092C7E">
        <w:rPr>
          <w:rFonts w:ascii="Calibri" w:hAnsi="Calibri" w:cs="Calibri"/>
          <w:bCs/>
        </w:rPr>
        <w:t xml:space="preserve">pagal </w:t>
      </w:r>
      <w:r w:rsidR="007542BE" w:rsidRPr="00092C7E">
        <w:rPr>
          <w:rFonts w:ascii="Calibri" w:hAnsi="Calibri" w:cs="Calibri"/>
          <w:b/>
        </w:rPr>
        <w:t>ne daugiau nei 3 sut</w:t>
      </w:r>
      <w:r w:rsidR="00574CD1" w:rsidRPr="00092C7E">
        <w:rPr>
          <w:rFonts w:ascii="Calibri" w:hAnsi="Calibri" w:cs="Calibri"/>
          <w:b/>
        </w:rPr>
        <w:t>artis</w:t>
      </w:r>
      <w:r w:rsidR="004348CF" w:rsidRPr="00092C7E">
        <w:rPr>
          <w:rFonts w:ascii="Calibri" w:hAnsi="Calibri" w:cs="Calibri"/>
          <w:bCs/>
        </w:rPr>
        <w:t>, turėtų sugebėti pagrįsti, kodėl</w:t>
      </w:r>
      <w:r w:rsidR="00BA3C1C" w:rsidRPr="00092C7E">
        <w:rPr>
          <w:rFonts w:ascii="Calibri" w:hAnsi="Calibri" w:cs="Calibri"/>
          <w:bCs/>
        </w:rPr>
        <w:t xml:space="preserve"> </w:t>
      </w:r>
      <w:r w:rsidR="004348CF" w:rsidRPr="00092C7E">
        <w:rPr>
          <w:rFonts w:ascii="Calibri" w:hAnsi="Calibri" w:cs="Calibri"/>
          <w:bCs/>
        </w:rPr>
        <w:t>tiekėjo patirtis</w:t>
      </w:r>
      <w:r w:rsidR="00031844" w:rsidRPr="00092C7E">
        <w:rPr>
          <w:rFonts w:ascii="Calibri" w:hAnsi="Calibri" w:cs="Calibri"/>
          <w:bCs/>
        </w:rPr>
        <w:t xml:space="preserve">, įgyta atliekant </w:t>
      </w:r>
      <w:r w:rsidR="00FC11D3" w:rsidRPr="00092C7E">
        <w:rPr>
          <w:rFonts w:ascii="Calibri" w:hAnsi="Calibri" w:cs="Calibri"/>
          <w:bCs/>
        </w:rPr>
        <w:t xml:space="preserve">pagal </w:t>
      </w:r>
      <w:r w:rsidR="00FC11D3" w:rsidRPr="00092C7E">
        <w:rPr>
          <w:rFonts w:ascii="Calibri" w:hAnsi="Calibri" w:cs="Calibri"/>
          <w:b/>
        </w:rPr>
        <w:t>daugiau negu 3 sutartis</w:t>
      </w:r>
      <w:r w:rsidR="0016719D" w:rsidRPr="00092C7E">
        <w:rPr>
          <w:rFonts w:ascii="Calibri" w:hAnsi="Calibri" w:cs="Calibri"/>
          <w:bCs/>
        </w:rPr>
        <w:t>, Pirkimo atveju nebūtų pakankama.</w:t>
      </w:r>
      <w:r w:rsidR="00D676D0" w:rsidRPr="00092C7E">
        <w:rPr>
          <w:rFonts w:ascii="Calibri" w:hAnsi="Calibri" w:cs="Calibri"/>
          <w:bCs/>
        </w:rPr>
        <w:t xml:space="preserve"> </w:t>
      </w:r>
      <w:r w:rsidR="000606D8" w:rsidRPr="00092C7E">
        <w:rPr>
          <w:rFonts w:ascii="Calibri" w:hAnsi="Calibri" w:cs="Calibri"/>
          <w:bCs/>
        </w:rPr>
        <w:t>Taip pat p</w:t>
      </w:r>
      <w:r w:rsidR="00E700DA" w:rsidRPr="00092C7E">
        <w:rPr>
          <w:rFonts w:ascii="Calibri" w:hAnsi="Calibri" w:cs="Calibri"/>
        </w:rPr>
        <w:t xml:space="preserve">ažymėtina, </w:t>
      </w:r>
      <w:r w:rsidR="000606D8" w:rsidRPr="00092C7E">
        <w:rPr>
          <w:rFonts w:ascii="Calibri" w:hAnsi="Calibri" w:cs="Calibri"/>
        </w:rPr>
        <w:t xml:space="preserve">kad </w:t>
      </w:r>
      <w:r w:rsidR="00D676D0" w:rsidRPr="00092C7E">
        <w:rPr>
          <w:rFonts w:ascii="Calibri" w:hAnsi="Calibri" w:cs="Calibri"/>
          <w:bCs/>
        </w:rPr>
        <w:t xml:space="preserve">Tarnybos nuomone, tiekėjo kvalifikacija būtų tinkama (pakankama) ne tik tais atvejais, kai jis yra atlikęs (vykdęs) </w:t>
      </w:r>
      <w:r w:rsidR="007039A1" w:rsidRPr="00092C7E">
        <w:rPr>
          <w:rFonts w:ascii="Calibri" w:hAnsi="Calibri" w:cs="Calibri"/>
          <w:bCs/>
        </w:rPr>
        <w:t>naujos statybos ir (ar) rekonstravimo, ir (ar) kapitalinio ir (ar) paprastojo remonto</w:t>
      </w:r>
      <w:r w:rsidR="00BD6256" w:rsidRPr="00092C7E">
        <w:rPr>
          <w:rFonts w:ascii="Calibri" w:hAnsi="Calibri" w:cs="Calibri"/>
          <w:bCs/>
        </w:rPr>
        <w:t xml:space="preserve"> darbus </w:t>
      </w:r>
      <w:r w:rsidR="00BD6256" w:rsidRPr="00092C7E">
        <w:rPr>
          <w:rFonts w:ascii="Calibri" w:hAnsi="Calibri" w:cs="Calibri"/>
          <w:b/>
        </w:rPr>
        <w:t>neypatinguose</w:t>
      </w:r>
      <w:r w:rsidR="00BD6256" w:rsidRPr="00092C7E">
        <w:rPr>
          <w:rFonts w:ascii="Calibri" w:hAnsi="Calibri" w:cs="Calibri"/>
          <w:bCs/>
        </w:rPr>
        <w:t xml:space="preserve"> statiniuose</w:t>
      </w:r>
      <w:r w:rsidR="00D676D0" w:rsidRPr="00092C7E">
        <w:rPr>
          <w:rFonts w:ascii="Calibri" w:hAnsi="Calibri" w:cs="Calibri"/>
          <w:bCs/>
        </w:rPr>
        <w:t xml:space="preserve">, bet ir tada, kai tiekėjas turi patirties </w:t>
      </w:r>
      <w:r w:rsidR="007F72B4" w:rsidRPr="00092C7E">
        <w:rPr>
          <w:rFonts w:ascii="Calibri" w:hAnsi="Calibri" w:cs="Calibri"/>
          <w:bCs/>
        </w:rPr>
        <w:t xml:space="preserve">vykdant nurodytus </w:t>
      </w:r>
      <w:r w:rsidR="00E66291" w:rsidRPr="00092C7E">
        <w:rPr>
          <w:rFonts w:ascii="Calibri" w:hAnsi="Calibri" w:cs="Calibri"/>
          <w:bCs/>
        </w:rPr>
        <w:t xml:space="preserve">darbus </w:t>
      </w:r>
      <w:r w:rsidR="006C4813" w:rsidRPr="00092C7E">
        <w:rPr>
          <w:rFonts w:ascii="Calibri" w:hAnsi="Calibri" w:cs="Calibri"/>
          <w:b/>
        </w:rPr>
        <w:t>ypatinguose</w:t>
      </w:r>
      <w:r w:rsidR="006C4813" w:rsidRPr="00092C7E">
        <w:rPr>
          <w:rFonts w:ascii="Calibri" w:hAnsi="Calibri" w:cs="Calibri"/>
          <w:bCs/>
        </w:rPr>
        <w:t xml:space="preserve"> statiniuose</w:t>
      </w:r>
      <w:r w:rsidR="00D676D0" w:rsidRPr="00092C7E">
        <w:rPr>
          <w:rFonts w:ascii="Calibri" w:hAnsi="Calibri" w:cs="Calibri"/>
          <w:bCs/>
        </w:rPr>
        <w:t>.</w:t>
      </w:r>
    </w:p>
    <w:p w14:paraId="691D4BDD" w14:textId="19C7F4BD" w:rsidR="00487928" w:rsidRPr="00092C7E" w:rsidRDefault="00FB7B2B" w:rsidP="00487928">
      <w:pPr>
        <w:spacing w:after="0"/>
        <w:ind w:firstLine="851"/>
        <w:rPr>
          <w:rFonts w:ascii="Calibri" w:hAnsi="Calibri" w:cs="Calibri"/>
        </w:rPr>
      </w:pPr>
      <w:r w:rsidRPr="00092C7E">
        <w:rPr>
          <w:rFonts w:ascii="Calibri" w:hAnsi="Calibri" w:cs="Calibri"/>
          <w:bCs/>
        </w:rPr>
        <w:t>Atsižvelgiant į pirm</w:t>
      </w:r>
      <w:r w:rsidR="00A9500A" w:rsidRPr="00092C7E">
        <w:rPr>
          <w:rFonts w:ascii="Calibri" w:hAnsi="Calibri" w:cs="Calibri"/>
          <w:bCs/>
        </w:rPr>
        <w:t>iau</w:t>
      </w:r>
      <w:r w:rsidRPr="00092C7E">
        <w:rPr>
          <w:rFonts w:ascii="Calibri" w:hAnsi="Calibri" w:cs="Calibri"/>
          <w:bCs/>
        </w:rPr>
        <w:t xml:space="preserve"> nurodytą</w:t>
      </w:r>
      <w:r w:rsidR="00A9500A" w:rsidRPr="00092C7E">
        <w:rPr>
          <w:rFonts w:ascii="Calibri" w:hAnsi="Calibri" w:cs="Calibri"/>
          <w:bCs/>
        </w:rPr>
        <w:t xml:space="preserve">, </w:t>
      </w:r>
      <w:r w:rsidR="008B346F" w:rsidRPr="00092C7E">
        <w:rPr>
          <w:rFonts w:ascii="Calibri" w:hAnsi="Calibri" w:cs="Calibri"/>
        </w:rPr>
        <w:t xml:space="preserve">rekomenduotina Perkančiajai organizacijai pakartotinai įsivertinti, ar minėtas reikalavimas </w:t>
      </w:r>
      <w:r w:rsidR="00FD0085" w:rsidRPr="00092C7E">
        <w:rPr>
          <w:rFonts w:ascii="Calibri" w:hAnsi="Calibri" w:cs="Calibri"/>
          <w:bCs/>
        </w:rPr>
        <w:t>yra </w:t>
      </w:r>
      <w:r w:rsidR="00FD0085" w:rsidRPr="00092C7E">
        <w:rPr>
          <w:rFonts w:ascii="Calibri" w:eastAsia="Times New Roman" w:hAnsi="Calibri" w:cs="Calibri"/>
          <w:b/>
          <w:bCs/>
        </w:rPr>
        <w:t>būtinas </w:t>
      </w:r>
      <w:r w:rsidR="009550E0" w:rsidRPr="00092C7E">
        <w:rPr>
          <w:rFonts w:ascii="Calibri" w:eastAsia="Times New Roman" w:hAnsi="Calibri" w:cs="Calibri"/>
        </w:rPr>
        <w:t>siekiant</w:t>
      </w:r>
      <w:r w:rsidR="009550E0" w:rsidRPr="00092C7E">
        <w:rPr>
          <w:rFonts w:ascii="Calibri" w:eastAsia="Times New Roman" w:hAnsi="Calibri" w:cs="Calibri"/>
          <w:b/>
          <w:bCs/>
        </w:rPr>
        <w:t xml:space="preserve"> </w:t>
      </w:r>
      <w:r w:rsidR="00FD0085" w:rsidRPr="00092C7E">
        <w:rPr>
          <w:rFonts w:ascii="Calibri" w:hAnsi="Calibri" w:cs="Calibri"/>
          <w:bCs/>
        </w:rPr>
        <w:t>įsitikinti tiekėjo pajėgumu vykdyti Pirkimo sutartį</w:t>
      </w:r>
      <w:r w:rsidR="00763A36" w:rsidRPr="00092C7E">
        <w:rPr>
          <w:rFonts w:ascii="Calibri" w:hAnsi="Calibri" w:cs="Calibri"/>
          <w:bCs/>
        </w:rPr>
        <w:t xml:space="preserve">. Tuo atveju, jeigu </w:t>
      </w:r>
      <w:r w:rsidR="00FD0085" w:rsidRPr="00092C7E">
        <w:rPr>
          <w:rFonts w:ascii="Calibri" w:hAnsi="Calibri" w:cs="Calibri"/>
          <w:bCs/>
        </w:rPr>
        <w:t>ribojim</w:t>
      </w:r>
      <w:r w:rsidR="00B84DCC" w:rsidRPr="00092C7E">
        <w:rPr>
          <w:rFonts w:ascii="Calibri" w:hAnsi="Calibri" w:cs="Calibri"/>
          <w:bCs/>
        </w:rPr>
        <w:t>o</w:t>
      </w:r>
      <w:r w:rsidR="00FD0085" w:rsidRPr="00092C7E">
        <w:rPr>
          <w:rFonts w:ascii="Calibri" w:hAnsi="Calibri" w:cs="Calibri"/>
          <w:bCs/>
        </w:rPr>
        <w:t xml:space="preserve"> </w:t>
      </w:r>
      <w:r w:rsidR="00B065AB" w:rsidRPr="00092C7E">
        <w:rPr>
          <w:rFonts w:ascii="Calibri" w:hAnsi="Calibri" w:cs="Calibri"/>
          <w:bCs/>
        </w:rPr>
        <w:t xml:space="preserve">dėl </w:t>
      </w:r>
      <w:r w:rsidR="00187BE9" w:rsidRPr="00092C7E">
        <w:rPr>
          <w:rFonts w:ascii="Calibri" w:hAnsi="Calibri" w:cs="Calibri"/>
          <w:bCs/>
        </w:rPr>
        <w:t>patirties įg</w:t>
      </w:r>
      <w:r w:rsidR="00C602B6" w:rsidRPr="00092C7E">
        <w:rPr>
          <w:rFonts w:ascii="Calibri" w:hAnsi="Calibri" w:cs="Calibri"/>
          <w:bCs/>
        </w:rPr>
        <w:t>i</w:t>
      </w:r>
      <w:r w:rsidR="00187BE9" w:rsidRPr="00092C7E">
        <w:rPr>
          <w:rFonts w:ascii="Calibri" w:hAnsi="Calibri" w:cs="Calibri"/>
          <w:bCs/>
        </w:rPr>
        <w:t>jimo įvykdžius darbus pagal ne da</w:t>
      </w:r>
      <w:r w:rsidR="00092C7E">
        <w:rPr>
          <w:rFonts w:ascii="Calibri" w:hAnsi="Calibri" w:cs="Calibri"/>
          <w:bCs/>
        </w:rPr>
        <w:t>u</w:t>
      </w:r>
      <w:r w:rsidR="00187BE9" w:rsidRPr="00092C7E">
        <w:rPr>
          <w:rFonts w:ascii="Calibri" w:hAnsi="Calibri" w:cs="Calibri"/>
          <w:bCs/>
        </w:rPr>
        <w:t xml:space="preserve">giau negu </w:t>
      </w:r>
      <w:r w:rsidR="00B065AB" w:rsidRPr="00092C7E">
        <w:rPr>
          <w:rFonts w:ascii="Calibri" w:hAnsi="Calibri" w:cs="Calibri"/>
          <w:bCs/>
        </w:rPr>
        <w:t>3</w:t>
      </w:r>
      <w:r w:rsidR="00187BE9" w:rsidRPr="00092C7E">
        <w:rPr>
          <w:rFonts w:ascii="Calibri" w:hAnsi="Calibri" w:cs="Calibri"/>
          <w:bCs/>
        </w:rPr>
        <w:t xml:space="preserve"> sutartis</w:t>
      </w:r>
      <w:r w:rsidR="00C602B6" w:rsidRPr="00092C7E">
        <w:rPr>
          <w:rFonts w:ascii="Calibri" w:hAnsi="Calibri" w:cs="Calibri"/>
          <w:bCs/>
        </w:rPr>
        <w:t xml:space="preserve"> </w:t>
      </w:r>
      <w:r w:rsidR="00F578FD" w:rsidRPr="00092C7E">
        <w:rPr>
          <w:rFonts w:ascii="Calibri" w:hAnsi="Calibri" w:cs="Calibri"/>
          <w:bCs/>
        </w:rPr>
        <w:t>P</w:t>
      </w:r>
      <w:r w:rsidR="00FD0085" w:rsidRPr="00092C7E">
        <w:rPr>
          <w:rFonts w:ascii="Calibri" w:hAnsi="Calibri" w:cs="Calibri"/>
          <w:bCs/>
        </w:rPr>
        <w:t xml:space="preserve">erkančioji organizacija </w:t>
      </w:r>
      <w:r w:rsidR="00B84DCC" w:rsidRPr="00092C7E">
        <w:rPr>
          <w:rFonts w:ascii="Calibri" w:hAnsi="Calibri" w:cs="Calibri"/>
          <w:bCs/>
        </w:rPr>
        <w:t>ne</w:t>
      </w:r>
      <w:r w:rsidR="00FD0085" w:rsidRPr="00092C7E">
        <w:rPr>
          <w:rFonts w:ascii="Calibri" w:hAnsi="Calibri" w:cs="Calibri"/>
          <w:bCs/>
        </w:rPr>
        <w:t xml:space="preserve">gali </w:t>
      </w:r>
      <w:r w:rsidR="00FD0085" w:rsidRPr="00092C7E">
        <w:rPr>
          <w:rFonts w:ascii="Calibri" w:eastAsia="Times New Roman" w:hAnsi="Calibri" w:cs="Calibri"/>
          <w:bCs/>
        </w:rPr>
        <w:t xml:space="preserve">motyvuotai </w:t>
      </w:r>
      <w:r w:rsidR="00BC3BD7" w:rsidRPr="00092C7E">
        <w:rPr>
          <w:rFonts w:ascii="Calibri" w:eastAsia="Times New Roman" w:hAnsi="Calibri" w:cs="Calibri"/>
          <w:bCs/>
        </w:rPr>
        <w:t xml:space="preserve">(ne deklaratyviai) </w:t>
      </w:r>
      <w:r w:rsidR="00FD0085" w:rsidRPr="00092C7E">
        <w:rPr>
          <w:rFonts w:ascii="Calibri" w:eastAsia="Times New Roman" w:hAnsi="Calibri" w:cs="Calibri"/>
          <w:bCs/>
        </w:rPr>
        <w:t>pagrįsti</w:t>
      </w:r>
      <w:r w:rsidR="00F578FD" w:rsidRPr="00092C7E">
        <w:rPr>
          <w:rFonts w:ascii="Calibri" w:eastAsia="Times New Roman" w:hAnsi="Calibri" w:cs="Calibri"/>
          <w:bCs/>
        </w:rPr>
        <w:t xml:space="preserve">, </w:t>
      </w:r>
      <w:r w:rsidR="00487928" w:rsidRPr="00092C7E">
        <w:rPr>
          <w:rFonts w:ascii="Calibri" w:hAnsi="Calibri" w:cs="Calibri"/>
        </w:rPr>
        <w:t>rekomenduotina reikalavimą patikslinti.</w:t>
      </w:r>
    </w:p>
    <w:p w14:paraId="2A1EEC17" w14:textId="2303EFEB" w:rsidR="00F56B0D" w:rsidRPr="00092C7E" w:rsidRDefault="00F56B0D" w:rsidP="00F56B0D">
      <w:pPr>
        <w:autoSpaceDE w:val="0"/>
        <w:autoSpaceDN w:val="0"/>
        <w:adjustRightInd w:val="0"/>
        <w:spacing w:after="0"/>
        <w:ind w:firstLine="709"/>
        <w:jc w:val="both"/>
        <w:rPr>
          <w:rFonts w:ascii="Calibri" w:hAnsi="Calibri" w:cs="Calibri"/>
        </w:rPr>
      </w:pPr>
      <w:r w:rsidRPr="00092C7E">
        <w:rPr>
          <w:rFonts w:ascii="Calibri" w:hAnsi="Calibri" w:cs="Calibri"/>
          <w:b/>
        </w:rPr>
        <w:t>3.3.</w:t>
      </w:r>
      <w:r w:rsidRPr="00092C7E">
        <w:rPr>
          <w:rFonts w:ascii="Calibri" w:hAnsi="Calibri" w:cs="Calibri"/>
          <w:bCs/>
        </w:rPr>
        <w:t xml:space="preserve"> Kvalifikacijos reikalavimų 15 punkte nustatyta, jog „</w:t>
      </w:r>
      <w:r w:rsidRPr="00092C7E">
        <w:rPr>
          <w:rFonts w:ascii="Calibri" w:hAnsi="Calibri" w:cs="Calibri"/>
          <w:color w:val="000000"/>
        </w:rPr>
        <w:t>Tiekėjas pirkimo sutarties vykdymui turi paskirti ne mažiau kaip 1 (vieną) specialistą – statybos darbų vadovą, kuris turi teisę eiti</w:t>
      </w:r>
      <w:r w:rsidRPr="00092C7E">
        <w:rPr>
          <w:rFonts w:ascii="Calibri" w:hAnsi="Calibri" w:cs="Calibri"/>
          <w:b/>
          <w:bCs/>
          <w:color w:val="000000"/>
        </w:rPr>
        <w:t xml:space="preserve"> </w:t>
      </w:r>
      <w:r w:rsidRPr="00092C7E">
        <w:rPr>
          <w:rFonts w:ascii="Calibri" w:hAnsi="Calibri" w:cs="Calibri"/>
          <w:color w:val="000000"/>
        </w:rPr>
        <w:t>neypatingojo statinio statybos darbų vadovo pareigas,</w:t>
      </w:r>
      <w:r w:rsidRPr="00092C7E">
        <w:rPr>
          <w:rFonts w:ascii="Calibri" w:hAnsi="Calibri" w:cs="Calibri"/>
          <w:b/>
          <w:bCs/>
          <w:color w:val="000000"/>
        </w:rPr>
        <w:t xml:space="preserve"> </w:t>
      </w:r>
      <w:r w:rsidRPr="00092C7E">
        <w:rPr>
          <w:rFonts w:ascii="Calibri" w:hAnsi="Calibri" w:cs="Calibri"/>
          <w:color w:val="000000"/>
        </w:rPr>
        <w:t>kuris turi atitikti šiuos reikalavimus: statinių kategorija: neypatingi statiniai, statinių grupė: gyvenamieji ir/ar negyvenamieji pastatai</w:t>
      </w:r>
      <w:r w:rsidRPr="00092C7E">
        <w:rPr>
          <w:rFonts w:ascii="Calibri" w:hAnsi="Calibri" w:cs="Calibri"/>
        </w:rPr>
        <w:t>“.</w:t>
      </w:r>
    </w:p>
    <w:p w14:paraId="3B86BB3C" w14:textId="0C8422FD" w:rsidR="007254EF" w:rsidRPr="00092C7E" w:rsidRDefault="003C71B6" w:rsidP="0083784F">
      <w:pPr>
        <w:pStyle w:val="paragraph"/>
        <w:tabs>
          <w:tab w:val="left" w:pos="567"/>
        </w:tabs>
        <w:spacing w:before="0" w:beforeAutospacing="0" w:after="0" w:afterAutospacing="0" w:line="276" w:lineRule="auto"/>
        <w:ind w:firstLine="709"/>
        <w:textAlignment w:val="baseline"/>
        <w:rPr>
          <w:rFonts w:ascii="Calibri" w:hAnsi="Calibri" w:cs="Calibri"/>
        </w:rPr>
      </w:pPr>
      <w:r w:rsidRPr="00092C7E">
        <w:rPr>
          <w:rFonts w:ascii="Calibri" w:hAnsi="Calibri" w:cs="Calibri"/>
        </w:rPr>
        <w:t>Pažymė</w:t>
      </w:r>
      <w:r w:rsidR="001B770F" w:rsidRPr="00092C7E">
        <w:rPr>
          <w:rFonts w:ascii="Calibri" w:hAnsi="Calibri" w:cs="Calibri"/>
        </w:rPr>
        <w:t xml:space="preserve">tina, jog </w:t>
      </w:r>
      <w:r w:rsidR="007A282B" w:rsidRPr="00092C7E">
        <w:rPr>
          <w:rFonts w:ascii="Calibri" w:eastAsia="Calibri" w:hAnsi="Calibri" w:cs="Calibri"/>
        </w:rPr>
        <w:t>n</w:t>
      </w:r>
      <w:r w:rsidR="00EA7AEF" w:rsidRPr="00092C7E">
        <w:rPr>
          <w:rFonts w:ascii="Calibri" w:eastAsia="Calibri" w:hAnsi="Calibri" w:cs="Calibri"/>
        </w:rPr>
        <w:t xml:space="preserve">ustatant reikalavimą dėl specialisto teisės eiti statybos darbų vadovo pareigas, </w:t>
      </w:r>
      <w:r w:rsidR="00685BB5" w:rsidRPr="00092C7E">
        <w:rPr>
          <w:rFonts w:ascii="Calibri" w:eastAsia="Calibri" w:hAnsi="Calibri" w:cs="Calibri"/>
        </w:rPr>
        <w:t xml:space="preserve">jis </w:t>
      </w:r>
      <w:r w:rsidR="00685BB5" w:rsidRPr="00092C7E">
        <w:rPr>
          <w:rFonts w:ascii="Calibri" w:hAnsi="Calibri" w:cs="Calibri"/>
        </w:rPr>
        <w:t>turi būti formuluojamas kuo tiksliau, atsižvelgiant į Pirkimo objektą</w:t>
      </w:r>
      <w:r w:rsidR="005A7880" w:rsidRPr="00092C7E">
        <w:rPr>
          <w:rFonts w:ascii="Calibri" w:eastAsia="Calibri" w:hAnsi="Calibri" w:cs="Calibri"/>
        </w:rPr>
        <w:t xml:space="preserve">. </w:t>
      </w:r>
      <w:r w:rsidR="005A7880" w:rsidRPr="00092C7E">
        <w:rPr>
          <w:rFonts w:ascii="Calibri" w:hAnsi="Calibri" w:cs="Calibri"/>
        </w:rPr>
        <w:t xml:space="preserve">Šiuo atveju Pirkimo objektas – </w:t>
      </w:r>
      <w:r w:rsidR="005A7880" w:rsidRPr="00092C7E">
        <w:rPr>
          <w:rFonts w:ascii="Calibri" w:hAnsi="Calibri" w:cs="Calibri"/>
          <w:b/>
          <w:bCs/>
        </w:rPr>
        <w:t>administracinės</w:t>
      </w:r>
      <w:r w:rsidR="005A7880" w:rsidRPr="00092C7E">
        <w:rPr>
          <w:rFonts w:ascii="Calibri" w:hAnsi="Calibri" w:cs="Calibri"/>
        </w:rPr>
        <w:t xml:space="preserve"> paskirties pastatai, priskiriami </w:t>
      </w:r>
      <w:r w:rsidR="005A7880" w:rsidRPr="00092C7E">
        <w:rPr>
          <w:rFonts w:ascii="Calibri" w:hAnsi="Calibri" w:cs="Calibri"/>
          <w:b/>
          <w:bCs/>
        </w:rPr>
        <w:t>neypatingų</w:t>
      </w:r>
      <w:r w:rsidR="005A7880" w:rsidRPr="00092C7E">
        <w:rPr>
          <w:rFonts w:ascii="Calibri" w:hAnsi="Calibri" w:cs="Calibri"/>
        </w:rPr>
        <w:t xml:space="preserve"> pastatų kategorijai</w:t>
      </w:r>
      <w:r w:rsidR="005A7880" w:rsidRPr="00092C7E">
        <w:rPr>
          <w:rStyle w:val="FootnoteReference"/>
          <w:rFonts w:ascii="Calibri" w:hAnsi="Calibri" w:cs="Calibri"/>
        </w:rPr>
        <w:footnoteReference w:id="3"/>
      </w:r>
      <w:r w:rsidR="005A7880" w:rsidRPr="00092C7E">
        <w:rPr>
          <w:rFonts w:ascii="Calibri" w:hAnsi="Calibri" w:cs="Calibri"/>
        </w:rPr>
        <w:t xml:space="preserve">. </w:t>
      </w:r>
      <w:r w:rsidR="007254EF" w:rsidRPr="00092C7E">
        <w:rPr>
          <w:rFonts w:ascii="Calibri" w:hAnsi="Calibri" w:cs="Calibri"/>
        </w:rPr>
        <w:t xml:space="preserve">Atsižvelgiant į tai, kad kvalifikacijos reikalavimai turi būti susiję su Pirkimo objektu, rekomenduojama tikslinti kvalifikacijos reikalavimą nurodant tik </w:t>
      </w:r>
      <w:r w:rsidR="007254EF" w:rsidRPr="00092C7E">
        <w:rPr>
          <w:rFonts w:ascii="Calibri" w:hAnsi="Calibri" w:cs="Calibri"/>
          <w:b/>
          <w:bCs/>
        </w:rPr>
        <w:t>negyvenam</w:t>
      </w:r>
      <w:r w:rsidR="00582545" w:rsidRPr="00092C7E">
        <w:rPr>
          <w:rFonts w:ascii="Calibri" w:hAnsi="Calibri" w:cs="Calibri"/>
          <w:b/>
          <w:bCs/>
        </w:rPr>
        <w:t>ųjų</w:t>
      </w:r>
      <w:r w:rsidR="007254EF" w:rsidRPr="00092C7E">
        <w:rPr>
          <w:rFonts w:ascii="Calibri" w:hAnsi="Calibri" w:cs="Calibri"/>
        </w:rPr>
        <w:t xml:space="preserve"> pastat</w:t>
      </w:r>
      <w:r w:rsidR="00963407" w:rsidRPr="00092C7E">
        <w:rPr>
          <w:rFonts w:ascii="Calibri" w:hAnsi="Calibri" w:cs="Calibri"/>
        </w:rPr>
        <w:t>ų</w:t>
      </w:r>
      <w:r w:rsidR="007254EF" w:rsidRPr="00092C7E">
        <w:rPr>
          <w:rFonts w:ascii="Calibri" w:hAnsi="Calibri" w:cs="Calibri"/>
        </w:rPr>
        <w:t xml:space="preserve"> </w:t>
      </w:r>
      <w:r w:rsidR="00963407" w:rsidRPr="00092C7E">
        <w:rPr>
          <w:rFonts w:ascii="Calibri" w:hAnsi="Calibri" w:cs="Calibri"/>
        </w:rPr>
        <w:t xml:space="preserve">grupę bei </w:t>
      </w:r>
      <w:r w:rsidR="007254EF" w:rsidRPr="00092C7E">
        <w:rPr>
          <w:rFonts w:ascii="Calibri" w:hAnsi="Calibri" w:cs="Calibri"/>
        </w:rPr>
        <w:t xml:space="preserve">nurodant </w:t>
      </w:r>
      <w:r w:rsidR="00612DF0" w:rsidRPr="00092C7E">
        <w:rPr>
          <w:rFonts w:ascii="Calibri" w:hAnsi="Calibri" w:cs="Calibri"/>
        </w:rPr>
        <w:t>administracinę</w:t>
      </w:r>
      <w:r w:rsidR="007254EF" w:rsidRPr="00092C7E">
        <w:rPr>
          <w:rFonts w:ascii="Calibri" w:hAnsi="Calibri" w:cs="Calibri"/>
        </w:rPr>
        <w:t xml:space="preserve"> paskirt</w:t>
      </w:r>
      <w:r w:rsidR="009F7F73" w:rsidRPr="00092C7E">
        <w:rPr>
          <w:rFonts w:ascii="Calibri" w:hAnsi="Calibri" w:cs="Calibri"/>
        </w:rPr>
        <w:t>į</w:t>
      </w:r>
      <w:r w:rsidR="007254EF" w:rsidRPr="00092C7E">
        <w:rPr>
          <w:rFonts w:ascii="Calibri" w:hAnsi="Calibri" w:cs="Calibri"/>
        </w:rPr>
        <w:t xml:space="preserve">. </w:t>
      </w:r>
    </w:p>
    <w:p w14:paraId="2213BF86" w14:textId="40C01ADB" w:rsidR="007254EF" w:rsidRPr="00092C7E" w:rsidRDefault="00371D87" w:rsidP="00C73B14">
      <w:pPr>
        <w:spacing w:after="0" w:line="276" w:lineRule="auto"/>
        <w:ind w:firstLine="709"/>
        <w:rPr>
          <w:rFonts w:ascii="Calibri" w:hAnsi="Calibri" w:cs="Calibri"/>
        </w:rPr>
      </w:pPr>
      <w:r w:rsidRPr="00092C7E">
        <w:rPr>
          <w:rFonts w:ascii="Calibri" w:hAnsi="Calibri" w:cs="Calibri"/>
          <w:bCs/>
        </w:rPr>
        <w:t xml:space="preserve">Pastebėtina, kad pagal naują Statybos techninio reglamento STR 1.01.03:2017 „Statinių klasifikavimas“ redakciją, pastatų grupės nebeskirstoma į atitinkamus pogrupius. Visgi, įvertinus tai, kad galimai yra specialistų, kurių atestatai buvo išduoti galiojant ankstesniam teisiniam reglamentavimui, t. y. išduoti atestatai, suteikiantys teisę eiti atitinkamas pareigas atitinkamų negyvenamųjų pastatų pogrupyje, tačiau yra ir naujai išduotų atestatų, Tarnyba rekomenduoja </w:t>
      </w:r>
      <w:r w:rsidRPr="00092C7E">
        <w:rPr>
          <w:rFonts w:ascii="Calibri" w:hAnsi="Calibri" w:cs="Calibri"/>
          <w:bCs/>
        </w:rPr>
        <w:lastRenderedPageBreak/>
        <w:t xml:space="preserve">kvalifikacijos reikalavimą papildyti pastaba „Jei kvalifikacijos dokumente yra nurodyta visa reikalaujama statinių grupė (neišskirti / nenurodyti pogrupiai) arba nurodytas konkretus pogrupis, </w:t>
      </w:r>
      <w:r w:rsidRPr="00092C7E">
        <w:rPr>
          <w:rFonts w:ascii="Calibri" w:hAnsi="Calibri" w:cs="Calibri"/>
          <w:b/>
        </w:rPr>
        <w:t>atitinkantis nurodytą kvalifikacijos reikalavime</w:t>
      </w:r>
      <w:r w:rsidRPr="00092C7E">
        <w:rPr>
          <w:rFonts w:ascii="Calibri" w:hAnsi="Calibri" w:cs="Calibri"/>
          <w:bCs/>
        </w:rPr>
        <w:t>, – tokie kvalifikacijos dokumentai yra tinkami“ .</w:t>
      </w:r>
      <w:r w:rsidR="005E7ECC" w:rsidRPr="00092C7E">
        <w:rPr>
          <w:rFonts w:ascii="Calibri" w:hAnsi="Calibri" w:cs="Calibri"/>
          <w:bCs/>
        </w:rPr>
        <w:t xml:space="preserve"> </w:t>
      </w:r>
      <w:r w:rsidR="005E7ECC" w:rsidRPr="00092C7E">
        <w:rPr>
          <w:rFonts w:ascii="Calibri" w:hAnsi="Calibri" w:cs="Calibri"/>
        </w:rPr>
        <w:t xml:space="preserve">Taip pat </w:t>
      </w:r>
      <w:r w:rsidR="000838A6" w:rsidRPr="00092C7E">
        <w:rPr>
          <w:rFonts w:ascii="Calibri" w:hAnsi="Calibri" w:cs="Calibri"/>
        </w:rPr>
        <w:t xml:space="preserve">rekomenduotina nurodyti, jog </w:t>
      </w:r>
      <w:r w:rsidR="005E7ECC" w:rsidRPr="00092C7E">
        <w:rPr>
          <w:rFonts w:ascii="Calibri" w:hAnsi="Calibri" w:cs="Calibri"/>
        </w:rPr>
        <w:t>bus tinkamu</w:t>
      </w:r>
      <w:r w:rsidR="005E7ECC" w:rsidRPr="00092C7E">
        <w:rPr>
          <w:rFonts w:ascii="Calibri" w:hAnsi="Calibri" w:cs="Calibri"/>
          <w:b/>
          <w:bCs/>
        </w:rPr>
        <w:t xml:space="preserve"> </w:t>
      </w:r>
      <w:r w:rsidR="005E7ECC" w:rsidRPr="00092C7E">
        <w:rPr>
          <w:rFonts w:ascii="Calibri" w:hAnsi="Calibri" w:cs="Calibri"/>
        </w:rPr>
        <w:t xml:space="preserve">laikomas ir atestatas, kuriame </w:t>
      </w:r>
      <w:r w:rsidR="00CB2925" w:rsidRPr="00092C7E">
        <w:rPr>
          <w:rFonts w:ascii="Calibri" w:hAnsi="Calibri" w:cs="Calibri"/>
        </w:rPr>
        <w:t xml:space="preserve">nurodyta statinių grupė </w:t>
      </w:r>
      <w:r w:rsidR="005E7ECC" w:rsidRPr="00092C7E">
        <w:rPr>
          <w:rFonts w:ascii="Calibri" w:hAnsi="Calibri" w:cs="Calibri"/>
        </w:rPr>
        <w:t>„</w:t>
      </w:r>
      <w:r w:rsidR="005E7ECC" w:rsidRPr="00092C7E">
        <w:rPr>
          <w:rFonts w:ascii="Calibri" w:hAnsi="Calibri" w:cs="Calibri"/>
          <w:b/>
          <w:bCs/>
        </w:rPr>
        <w:t>gyvenamieji ir negyvenamieji pastatai</w:t>
      </w:r>
      <w:r w:rsidR="005E7ECC" w:rsidRPr="00092C7E">
        <w:rPr>
          <w:rFonts w:ascii="Calibri" w:hAnsi="Calibri" w:cs="Calibri"/>
        </w:rPr>
        <w:t>“.</w:t>
      </w:r>
    </w:p>
    <w:p w14:paraId="7A163241" w14:textId="77777777" w:rsidR="007254EF" w:rsidRPr="00092C7E" w:rsidRDefault="007254EF" w:rsidP="0094275E">
      <w:pPr>
        <w:autoSpaceDE w:val="0"/>
        <w:autoSpaceDN w:val="0"/>
        <w:adjustRightInd w:val="0"/>
        <w:spacing w:after="0"/>
        <w:jc w:val="both"/>
        <w:rPr>
          <w:rFonts w:ascii="Calibri" w:hAnsi="Calibri" w:cs="Calibri"/>
        </w:rPr>
      </w:pPr>
    </w:p>
    <w:p w14:paraId="25CE4ECA" w14:textId="4647959A" w:rsidR="00263775" w:rsidRPr="00092C7E" w:rsidRDefault="00A63477" w:rsidP="00010EB6">
      <w:pPr>
        <w:spacing w:after="0" w:line="276" w:lineRule="auto"/>
        <w:ind w:firstLine="709"/>
        <w:rPr>
          <w:rFonts w:ascii="Calibri" w:eastAsia="Calibri" w:hAnsi="Calibri" w:cs="Calibri"/>
          <w:noProof/>
        </w:rPr>
      </w:pPr>
      <w:r w:rsidRPr="00092C7E">
        <w:rPr>
          <w:rFonts w:ascii="Calibri" w:eastAsia="Calibri" w:hAnsi="Calibri" w:cs="Calibri"/>
          <w:b/>
          <w:bCs/>
          <w:noProof/>
        </w:rPr>
        <w:t>4. Dėl aplinkosauginių reikalavimų</w:t>
      </w:r>
    </w:p>
    <w:p w14:paraId="52BCDC6E" w14:textId="39B9FB22" w:rsidR="006E3D3F" w:rsidRPr="00092C7E" w:rsidRDefault="00690FFA" w:rsidP="00010EB6">
      <w:pPr>
        <w:autoSpaceDE w:val="0"/>
        <w:autoSpaceDN w:val="0"/>
        <w:adjustRightInd w:val="0"/>
        <w:spacing w:after="0"/>
        <w:ind w:firstLine="709"/>
        <w:rPr>
          <w:rFonts w:ascii="Calibri" w:hAnsi="Calibri" w:cs="Calibri"/>
          <w:lang w:eastAsia="lt-LT"/>
        </w:rPr>
      </w:pPr>
      <w:hyperlink r:id="rId9" w:history="1">
        <w:r w:rsidRPr="00092C7E">
          <w:rPr>
            <w:rStyle w:val="Hyperlink"/>
            <w:rFonts w:ascii="Calibri" w:eastAsiaTheme="majorEastAsia" w:hAnsi="Calibri" w:cs="Calibri"/>
            <w:lang w:eastAsia="lt-LT"/>
          </w:rPr>
          <w:t>Aplinkos apsaugos kriterijų taikymo, vykdant žaliuosius pirkimus, tvarkos aprašo</w:t>
        </w:r>
      </w:hyperlink>
      <w:r w:rsidRPr="00092C7E">
        <w:rPr>
          <w:rFonts w:ascii="Calibri" w:hAnsi="Calibri" w:cs="Calibri"/>
          <w:lang w:eastAsia="lt-LT"/>
        </w:rPr>
        <w:t xml:space="preserve"> (toliau – Tvarkos aprašas) 4 punkte nustatyta, jog </w:t>
      </w:r>
      <w:r w:rsidR="00112326" w:rsidRPr="00092C7E">
        <w:rPr>
          <w:rFonts w:ascii="Calibri" w:hAnsi="Calibri" w:cs="Calibri"/>
          <w:lang w:eastAsia="lt-LT"/>
        </w:rPr>
        <w:t>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w:t>
      </w:r>
      <w:bookmarkStart w:id="1" w:name="part_83fbb3af770045eb8a0e7f5d767de890"/>
      <w:bookmarkEnd w:id="1"/>
      <w:r w:rsidR="00112326" w:rsidRPr="00092C7E">
        <w:rPr>
          <w:rFonts w:ascii="Calibri" w:hAnsi="Calibri" w:cs="Calibri"/>
          <w:lang w:eastAsia="lt-LT"/>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681ABD" w:rsidRPr="00092C7E">
        <w:rPr>
          <w:rFonts w:ascii="Calibri" w:hAnsi="Calibri" w:cs="Calibri"/>
          <w:lang w:eastAsia="lt-LT"/>
        </w:rPr>
        <w:t xml:space="preserve"> &lt;...&gt;.</w:t>
      </w:r>
      <w:r w:rsidR="00FC58AA" w:rsidRPr="00092C7E">
        <w:rPr>
          <w:rFonts w:ascii="Calibri" w:hAnsi="Calibri" w:cs="Calibri"/>
          <w:lang w:eastAsia="lt-LT"/>
        </w:rPr>
        <w:t xml:space="preserve"> </w:t>
      </w:r>
    </w:p>
    <w:p w14:paraId="11AAFDF3" w14:textId="59552A41" w:rsidR="00426A58" w:rsidRPr="00092C7E" w:rsidRDefault="009B086D" w:rsidP="00010EB6">
      <w:pPr>
        <w:autoSpaceDE w:val="0"/>
        <w:autoSpaceDN w:val="0"/>
        <w:adjustRightInd w:val="0"/>
        <w:spacing w:after="0"/>
        <w:ind w:firstLine="709"/>
        <w:rPr>
          <w:rFonts w:ascii="Calibri" w:eastAsia="Calibri" w:hAnsi="Calibri" w:cs="Calibri"/>
        </w:rPr>
      </w:pPr>
      <w:r w:rsidRPr="00092C7E">
        <w:rPr>
          <w:rFonts w:ascii="Calibri" w:hAnsi="Calibri" w:cs="Calibri"/>
        </w:rPr>
        <w:t>Atsižvelgiant į tai</w:t>
      </w:r>
      <w:r w:rsidR="007E351B" w:rsidRPr="00092C7E">
        <w:rPr>
          <w:rStyle w:val="normaltextrun"/>
          <w:rFonts w:ascii="Calibri" w:eastAsiaTheme="majorEastAsia" w:hAnsi="Calibri" w:cs="Calibri"/>
        </w:rPr>
        <w:t xml:space="preserve">, kad </w:t>
      </w:r>
      <w:r w:rsidR="007E351B" w:rsidRPr="00092C7E">
        <w:rPr>
          <w:rFonts w:ascii="Calibri" w:eastAsia="Calibri" w:hAnsi="Calibri" w:cs="Calibri"/>
        </w:rPr>
        <w:t>kapitalinio remonto darbai patenka į Tvarkos aprašo priede Nr. 1 „Produktų, kurių viešiesiems pirkimams ir pirkimams taikytini minimalūs aplinkos apsaugos kriterijai, sąrašas“ nurodytą sąrašą</w:t>
      </w:r>
      <w:r w:rsidR="00F753C6" w:rsidRPr="00092C7E">
        <w:rPr>
          <w:rFonts w:ascii="Calibri" w:eastAsia="Calibri" w:hAnsi="Calibri" w:cs="Calibri"/>
        </w:rPr>
        <w:t xml:space="preserve">, o </w:t>
      </w:r>
      <w:r w:rsidR="00A35E2F" w:rsidRPr="00092C7E">
        <w:rPr>
          <w:rFonts w:ascii="Calibri" w:eastAsia="Calibri" w:hAnsi="Calibri" w:cs="Calibri"/>
        </w:rPr>
        <w:t>T</w:t>
      </w:r>
      <w:r w:rsidR="007E351B" w:rsidRPr="00092C7E">
        <w:rPr>
          <w:rFonts w:ascii="Calibri" w:eastAsia="Calibri" w:hAnsi="Calibri" w:cs="Calibri"/>
        </w:rPr>
        <w:t xml:space="preserve">varkos aprašo 2 priedo XII skyriuje </w:t>
      </w:r>
      <w:r w:rsidR="00617C60" w:rsidRPr="00092C7E">
        <w:rPr>
          <w:rFonts w:ascii="Calibri" w:eastAsia="Calibri" w:hAnsi="Calibri" w:cs="Calibri"/>
        </w:rPr>
        <w:t>„</w:t>
      </w:r>
      <w:r w:rsidR="007E351B" w:rsidRPr="00092C7E">
        <w:rPr>
          <w:rFonts w:ascii="Calibri" w:eastAsia="Calibri" w:hAnsi="Calibri" w:cs="Calibri"/>
        </w:rPr>
        <w:t>PASTATŲ PROJEKTAVIMO PASLAUGOS IR STATYBOS DARBAI</w:t>
      </w:r>
      <w:r w:rsidR="00617C60" w:rsidRPr="00092C7E">
        <w:rPr>
          <w:rFonts w:ascii="Calibri" w:eastAsia="Calibri" w:hAnsi="Calibri" w:cs="Calibri"/>
        </w:rPr>
        <w:t>“</w:t>
      </w:r>
      <w:r w:rsidR="007E351B" w:rsidRPr="00092C7E">
        <w:rPr>
          <w:rFonts w:ascii="Calibri" w:eastAsia="Calibri" w:hAnsi="Calibri" w:cs="Calibri"/>
        </w:rPr>
        <w:t xml:space="preserve"> nustatyti statybos darbų minimalūs aplinkos apsaugos kriterijai, kuriuos privaloma taikyti vykdant žaliąjį pirkimą</w:t>
      </w:r>
      <w:r w:rsidR="00223D18" w:rsidRPr="00092C7E">
        <w:rPr>
          <w:rFonts w:ascii="Calibri" w:eastAsia="Calibri" w:hAnsi="Calibri" w:cs="Calibri"/>
        </w:rPr>
        <w:t>, v</w:t>
      </w:r>
      <w:r w:rsidR="00163C48" w:rsidRPr="00092C7E">
        <w:rPr>
          <w:rFonts w:ascii="Calibri" w:hAnsi="Calibri" w:cs="Calibri"/>
        </w:rPr>
        <w:t>adovaujantis Įstatymo 35 straipsnio 4 dalies nuostata, kad Pirkimo dokumentai turi būti tikslūs, aiškūs, be dviprasmybių, Tarnyba rekomenduoja tikslinti Pirkimo dokumentus, nuro</w:t>
      </w:r>
      <w:r w:rsidR="00975572" w:rsidRPr="00092C7E">
        <w:rPr>
          <w:rFonts w:ascii="Calibri" w:hAnsi="Calibri" w:cs="Calibri"/>
        </w:rPr>
        <w:t>dant</w:t>
      </w:r>
      <w:r w:rsidR="009667A5" w:rsidRPr="00092C7E">
        <w:rPr>
          <w:rFonts w:ascii="Calibri" w:hAnsi="Calibri" w:cs="Calibri"/>
        </w:rPr>
        <w:t xml:space="preserve"> </w:t>
      </w:r>
      <w:r w:rsidR="00975572" w:rsidRPr="00092C7E">
        <w:rPr>
          <w:rFonts w:ascii="Calibri" w:hAnsi="Calibri" w:cs="Calibri"/>
        </w:rPr>
        <w:t>Tvarkos aprašo 4</w:t>
      </w:r>
      <w:r w:rsidR="00715032" w:rsidRPr="00092C7E">
        <w:rPr>
          <w:rFonts w:ascii="Calibri" w:hAnsi="Calibri" w:cs="Calibri"/>
        </w:rPr>
        <w:t>.1</w:t>
      </w:r>
      <w:r w:rsidR="00975572" w:rsidRPr="00092C7E">
        <w:rPr>
          <w:rFonts w:ascii="Calibri" w:hAnsi="Calibri" w:cs="Calibri"/>
        </w:rPr>
        <w:t xml:space="preserve"> papunktį</w:t>
      </w:r>
      <w:r w:rsidR="00FD59DB" w:rsidRPr="00092C7E">
        <w:rPr>
          <w:rFonts w:ascii="Calibri" w:hAnsi="Calibri" w:cs="Calibri"/>
        </w:rPr>
        <w:t>,</w:t>
      </w:r>
      <w:r w:rsidR="00223D18" w:rsidRPr="00092C7E">
        <w:rPr>
          <w:rFonts w:ascii="Calibri" w:hAnsi="Calibri" w:cs="Calibri"/>
        </w:rPr>
        <w:t xml:space="preserve"> pagal kurį Pirkimas yra laikomas</w:t>
      </w:r>
      <w:r w:rsidR="008B1A54" w:rsidRPr="00092C7E">
        <w:rPr>
          <w:rFonts w:ascii="Calibri" w:hAnsi="Calibri" w:cs="Calibri"/>
        </w:rPr>
        <w:t xml:space="preserve"> žaliuoju.</w:t>
      </w:r>
      <w:r w:rsidR="00FD59DB" w:rsidRPr="00092C7E">
        <w:rPr>
          <w:rFonts w:ascii="Calibri" w:hAnsi="Calibri" w:cs="Calibri"/>
        </w:rPr>
        <w:t xml:space="preserve"> </w:t>
      </w:r>
      <w:r w:rsidR="00D66627" w:rsidRPr="00092C7E">
        <w:rPr>
          <w:rFonts w:ascii="Calibri" w:eastAsia="Calibri" w:hAnsi="Calibri" w:cs="Calibri"/>
          <w:noProof/>
        </w:rPr>
        <w:t xml:space="preserve"> </w:t>
      </w:r>
    </w:p>
    <w:p w14:paraId="33EF42EC" w14:textId="0A15BC5E" w:rsidR="00BD129F" w:rsidRPr="00092C7E" w:rsidRDefault="00BD129F" w:rsidP="00010EB6">
      <w:pPr>
        <w:autoSpaceDE w:val="0"/>
        <w:autoSpaceDN w:val="0"/>
        <w:adjustRightInd w:val="0"/>
        <w:spacing w:after="0"/>
        <w:ind w:firstLine="709"/>
        <w:rPr>
          <w:rFonts w:ascii="Calibri" w:hAnsi="Calibri" w:cs="Calibri"/>
        </w:rPr>
      </w:pPr>
      <w:r w:rsidRPr="00092C7E">
        <w:rPr>
          <w:rFonts w:ascii="Calibri" w:hAnsi="Calibri" w:cs="Calibri"/>
        </w:rPr>
        <w:t>Pirkimo sąlygų 4 priedo 16 punkte nustatyt</w:t>
      </w:r>
      <w:r w:rsidR="0089426A" w:rsidRPr="00092C7E">
        <w:rPr>
          <w:rFonts w:ascii="Calibri" w:hAnsi="Calibri" w:cs="Calibri"/>
        </w:rPr>
        <w:t>as</w:t>
      </w:r>
      <w:r w:rsidRPr="00092C7E">
        <w:rPr>
          <w:rFonts w:ascii="Calibri" w:hAnsi="Calibri" w:cs="Calibri"/>
        </w:rPr>
        <w:t xml:space="preserve"> reikalavima</w:t>
      </w:r>
      <w:r w:rsidR="0089426A" w:rsidRPr="00092C7E">
        <w:rPr>
          <w:rFonts w:ascii="Calibri" w:hAnsi="Calibri" w:cs="Calibri"/>
        </w:rPr>
        <w:t>s</w:t>
      </w:r>
      <w:r w:rsidRPr="00092C7E">
        <w:rPr>
          <w:rFonts w:ascii="Calibri" w:hAnsi="Calibri" w:cs="Calibri"/>
        </w:rPr>
        <w:t xml:space="preserve"> tiekėjams dėl aplinkos apsaugos vadybos sistemos standartų taikymo</w:t>
      </w:r>
      <w:r w:rsidR="00680D43" w:rsidRPr="00092C7E">
        <w:rPr>
          <w:rFonts w:ascii="Calibri" w:hAnsi="Calibri" w:cs="Calibri"/>
        </w:rPr>
        <w:t xml:space="preserve"> </w:t>
      </w:r>
      <w:r w:rsidRPr="00092C7E">
        <w:rPr>
          <w:rFonts w:ascii="Calibri" w:hAnsi="Calibri" w:cs="Calibri"/>
        </w:rPr>
        <w:t>„</w:t>
      </w:r>
      <w:r w:rsidRPr="00092C7E">
        <w:rPr>
          <w:rFonts w:ascii="Calibri" w:eastAsia="Calibri" w:hAnsi="Calibri" w:cs="Calibri"/>
        </w:rPr>
        <w:t xml:space="preserve">Tiekėjas </w:t>
      </w:r>
      <w:r w:rsidRPr="00092C7E">
        <w:rPr>
          <w:rFonts w:ascii="Calibri" w:eastAsia="Calibri" w:hAnsi="Calibri" w:cs="Calibri"/>
          <w:b/>
          <w:bCs/>
        </w:rPr>
        <w:t>turi būti įdiegęs</w:t>
      </w:r>
      <w:r w:rsidRPr="00092C7E">
        <w:rPr>
          <w:rFonts w:ascii="Calibri" w:eastAsia="Calibri" w:hAnsi="Calibri" w:cs="Calibri"/>
        </w:rPr>
        <w:t xml:space="preserve"> aplinkos apsaugos vadybos sistemą EMAS arba kitą aplinkos apsaugos vadybos sistemą, įdiegtą pagal standartą LST EN ISO 14001 ar kitus aplinkos apsaugos vadybos standartus, pagrįstus atitinkamais Europos arba tarptautiniais standartais, </w:t>
      </w:r>
      <w:r w:rsidR="00416FF9" w:rsidRPr="00092C7E">
        <w:rPr>
          <w:rFonts w:ascii="Calibri" w:eastAsia="Calibri" w:hAnsi="Calibri" w:cs="Calibri"/>
        </w:rPr>
        <w:t>&lt;...&gt;“</w:t>
      </w:r>
      <w:r w:rsidR="002157C0" w:rsidRPr="00092C7E">
        <w:rPr>
          <w:rFonts w:ascii="Calibri" w:hAnsi="Calibri" w:cs="Calibri"/>
        </w:rPr>
        <w:t xml:space="preserve"> neatitinka Tvarkos aprašo 15.4 punkte nurodytos formuluotės „tiekėjas atliekamiems statybos darbams </w:t>
      </w:r>
      <w:r w:rsidR="002157C0" w:rsidRPr="00092C7E">
        <w:rPr>
          <w:rFonts w:ascii="Calibri" w:hAnsi="Calibri" w:cs="Calibri"/>
          <w:b/>
          <w:bCs/>
        </w:rPr>
        <w:t xml:space="preserve">taiko </w:t>
      </w:r>
      <w:r w:rsidR="002157C0" w:rsidRPr="00092C7E">
        <w:rPr>
          <w:rFonts w:ascii="Calibri" w:hAnsi="Calibri" w:cs="Calibri"/>
        </w:rPr>
        <w:t xml:space="preserve">aplinkos apsaugos vadybos sistemos reikalavimus pagal standartą LST EN ISO 14001 arba EMAS ar kitus aplinkos apsaugos vadybos standartus, pagrįstus atitinkamais Europos arba tarptautinių standartizacijos organizacijų priimtais standartais, &lt;...&gt;“, todėl rekomenduotina </w:t>
      </w:r>
      <w:r w:rsidR="0088609E" w:rsidRPr="00092C7E">
        <w:rPr>
          <w:rFonts w:ascii="Calibri" w:hAnsi="Calibri" w:cs="Calibri"/>
        </w:rPr>
        <w:t>pa</w:t>
      </w:r>
      <w:r w:rsidR="002157C0" w:rsidRPr="00092C7E">
        <w:rPr>
          <w:rFonts w:ascii="Calibri" w:hAnsi="Calibri" w:cs="Calibri"/>
        </w:rPr>
        <w:t xml:space="preserve">tikslinti </w:t>
      </w:r>
      <w:r w:rsidR="0088609E" w:rsidRPr="00092C7E">
        <w:rPr>
          <w:rFonts w:ascii="Calibri" w:hAnsi="Calibri" w:cs="Calibri"/>
        </w:rPr>
        <w:t xml:space="preserve">minėtą </w:t>
      </w:r>
      <w:r w:rsidR="002157C0" w:rsidRPr="00092C7E">
        <w:rPr>
          <w:rFonts w:ascii="Calibri" w:hAnsi="Calibri" w:cs="Calibri"/>
        </w:rPr>
        <w:t>formuluotę.</w:t>
      </w:r>
    </w:p>
    <w:p w14:paraId="1ED9AE80" w14:textId="0BDC3B3A" w:rsidR="005A206A" w:rsidRPr="00092C7E" w:rsidRDefault="005A206A" w:rsidP="00010EB6">
      <w:pPr>
        <w:autoSpaceDE w:val="0"/>
        <w:autoSpaceDN w:val="0"/>
        <w:adjustRightInd w:val="0"/>
        <w:spacing w:after="0"/>
        <w:ind w:firstLine="709"/>
        <w:rPr>
          <w:rFonts w:ascii="Calibri" w:eastAsia="Calibri" w:hAnsi="Calibri" w:cs="Calibri"/>
          <w:noProof/>
        </w:rPr>
      </w:pPr>
      <w:r w:rsidRPr="00092C7E">
        <w:rPr>
          <w:rFonts w:ascii="Calibri" w:eastAsia="Calibri" w:hAnsi="Calibri" w:cs="Calibri"/>
          <w:noProof/>
        </w:rPr>
        <w:t xml:space="preserve">Pažymėtina, kad Perkančioji organizacija, siekdama pirkimą vykdyti kaip žaliąjį pirkimą, neturi nustatyti tik deklaratyvių reikalavimų, o </w:t>
      </w:r>
      <w:r w:rsidR="00736F2F" w:rsidRPr="00092C7E">
        <w:rPr>
          <w:rFonts w:ascii="Calibri" w:eastAsia="Calibri" w:hAnsi="Calibri" w:cs="Calibri"/>
          <w:noProof/>
        </w:rPr>
        <w:t>Pirkimo s</w:t>
      </w:r>
      <w:r w:rsidRPr="00092C7E">
        <w:rPr>
          <w:rFonts w:ascii="Calibri" w:eastAsia="Calibri" w:hAnsi="Calibri" w:cs="Calibri"/>
          <w:noProof/>
        </w:rPr>
        <w:t xml:space="preserve">utarties projekte turi tiksliai ir aiškiai nustatyti žaliojo pirkimo sąlygų </w:t>
      </w:r>
      <w:r w:rsidRPr="00092C7E">
        <w:rPr>
          <w:rFonts w:ascii="Calibri" w:eastAsia="Calibri" w:hAnsi="Calibri" w:cs="Calibri"/>
          <w:b/>
          <w:bCs/>
          <w:noProof/>
        </w:rPr>
        <w:t>laikymosi priežiūrą bei kontrolę sutarties vykdymo metu</w:t>
      </w:r>
      <w:r w:rsidRPr="00092C7E">
        <w:rPr>
          <w:rFonts w:ascii="Calibri" w:eastAsia="Calibri" w:hAnsi="Calibri" w:cs="Calibri"/>
          <w:noProof/>
        </w:rPr>
        <w:t>, taip pat</w:t>
      </w:r>
      <w:r w:rsidRPr="00092C7E">
        <w:rPr>
          <w:rFonts w:ascii="Calibri" w:eastAsia="Calibri" w:hAnsi="Calibri" w:cs="Calibri"/>
          <w:b/>
          <w:bCs/>
          <w:noProof/>
        </w:rPr>
        <w:t xml:space="preserve"> turi būti numatytas sankcijų mechanizmas</w:t>
      </w:r>
      <w:r w:rsidRPr="00092C7E">
        <w:rPr>
          <w:rFonts w:ascii="Calibri" w:eastAsia="Calibri" w:hAnsi="Calibri" w:cs="Calibri"/>
          <w:noProof/>
        </w:rPr>
        <w:t xml:space="preserve">, jeigu tiekėjas nesilaikys aplinkos apsaugos vadybos sistemos reikalavimų </w:t>
      </w:r>
      <w:r w:rsidR="00736F2F" w:rsidRPr="00092C7E">
        <w:rPr>
          <w:rFonts w:ascii="Calibri" w:eastAsia="Calibri" w:hAnsi="Calibri" w:cs="Calibri"/>
          <w:noProof/>
        </w:rPr>
        <w:t>ar</w:t>
      </w:r>
      <w:r w:rsidRPr="00092C7E">
        <w:rPr>
          <w:rFonts w:ascii="Calibri" w:eastAsia="Calibri" w:hAnsi="Calibri" w:cs="Calibri"/>
          <w:noProof/>
        </w:rPr>
        <w:t xml:space="preserve"> statyboje nenaudos statybinių medžiagų, atitinkančių minimalius aplinkos </w:t>
      </w:r>
      <w:r w:rsidRPr="00092C7E">
        <w:rPr>
          <w:rFonts w:ascii="Calibri" w:eastAsia="Calibri" w:hAnsi="Calibri" w:cs="Calibri"/>
          <w:noProof/>
        </w:rPr>
        <w:lastRenderedPageBreak/>
        <w:t xml:space="preserve">apsaugos kriterijus ar nepateiks įrodančių dokumentų. Atsižvelgiant į nurodytą, rekomenduotina tikslinti </w:t>
      </w:r>
      <w:r w:rsidR="00E81132" w:rsidRPr="00092C7E">
        <w:rPr>
          <w:rFonts w:ascii="Calibri" w:eastAsia="Calibri" w:hAnsi="Calibri" w:cs="Calibri"/>
          <w:noProof/>
        </w:rPr>
        <w:t xml:space="preserve">Pirkimo </w:t>
      </w:r>
      <w:r w:rsidR="00722A07" w:rsidRPr="00092C7E">
        <w:rPr>
          <w:rFonts w:ascii="Calibri" w:eastAsia="Calibri" w:hAnsi="Calibri" w:cs="Calibri"/>
          <w:noProof/>
        </w:rPr>
        <w:t>sutarties projektą</w:t>
      </w:r>
      <w:r w:rsidRPr="00092C7E">
        <w:rPr>
          <w:rFonts w:ascii="Calibri" w:eastAsia="Calibri" w:hAnsi="Calibri" w:cs="Calibri"/>
          <w:noProof/>
        </w:rPr>
        <w:t>.</w:t>
      </w:r>
    </w:p>
    <w:p w14:paraId="0993AAF5" w14:textId="77777777" w:rsidR="00690FFA" w:rsidRPr="00092C7E" w:rsidRDefault="00690FFA" w:rsidP="00A63477">
      <w:pPr>
        <w:autoSpaceDE w:val="0"/>
        <w:autoSpaceDN w:val="0"/>
        <w:adjustRightInd w:val="0"/>
        <w:spacing w:after="0"/>
        <w:ind w:firstLine="709"/>
        <w:jc w:val="both"/>
        <w:rPr>
          <w:rFonts w:ascii="Calibri" w:hAnsi="Calibri" w:cs="Calibri"/>
        </w:rPr>
      </w:pPr>
    </w:p>
    <w:p w14:paraId="3785E87B" w14:textId="64A17A34" w:rsidR="0037427C" w:rsidRPr="00092C7E" w:rsidRDefault="0037427C" w:rsidP="00B974A5">
      <w:pPr>
        <w:autoSpaceDE w:val="0"/>
        <w:autoSpaceDN w:val="0"/>
        <w:adjustRightInd w:val="0"/>
        <w:spacing w:after="0"/>
        <w:ind w:firstLine="709"/>
        <w:jc w:val="both"/>
        <w:rPr>
          <w:rFonts w:ascii="Calibri" w:hAnsi="Calibri" w:cs="Calibri"/>
        </w:rPr>
      </w:pPr>
      <w:r w:rsidRPr="00092C7E">
        <w:rPr>
          <w:rFonts w:ascii="Calibri" w:hAnsi="Calibri" w:cs="Calibri"/>
          <w:b/>
          <w:bCs/>
        </w:rPr>
        <w:t>5.</w:t>
      </w:r>
      <w:r w:rsidRPr="00092C7E">
        <w:rPr>
          <w:rFonts w:ascii="Calibri" w:hAnsi="Calibri" w:cs="Calibri"/>
        </w:rPr>
        <w:t xml:space="preserve"> </w:t>
      </w:r>
      <w:r w:rsidRPr="00092C7E">
        <w:rPr>
          <w:rFonts w:ascii="Calibri" w:hAnsi="Calibri" w:cs="Calibri"/>
          <w:b/>
          <w:bCs/>
        </w:rPr>
        <w:t>Dėl Sutarties projekto</w:t>
      </w:r>
    </w:p>
    <w:p w14:paraId="4D92138E" w14:textId="23D1EC86" w:rsidR="001630FD" w:rsidRPr="00092C7E" w:rsidRDefault="00D366D3" w:rsidP="001630FD">
      <w:pPr>
        <w:spacing w:after="0"/>
        <w:ind w:firstLine="709"/>
        <w:rPr>
          <w:rFonts w:ascii="Calibri" w:eastAsiaTheme="majorEastAsia" w:hAnsi="Calibri" w:cs="Calibri"/>
        </w:rPr>
      </w:pPr>
      <w:r w:rsidRPr="00092C7E">
        <w:rPr>
          <w:rFonts w:ascii="Calibri" w:eastAsia="Calibri" w:hAnsi="Calibri" w:cs="Calibri"/>
        </w:rPr>
        <w:t xml:space="preserve">Atkreiptinas dėmesys, jog Perkančioji organizacija taiko </w:t>
      </w:r>
      <w:r w:rsidR="008A2A6A" w:rsidRPr="00092C7E">
        <w:rPr>
          <w:rFonts w:ascii="Calibri" w:eastAsia="Calibri" w:hAnsi="Calibri" w:cs="Calibri"/>
        </w:rPr>
        <w:t xml:space="preserve">didžiąja dalimi taiko </w:t>
      </w:r>
      <w:r w:rsidRPr="00092C7E">
        <w:rPr>
          <w:rFonts w:ascii="Calibri" w:eastAsia="Calibri" w:hAnsi="Calibri" w:cs="Calibri"/>
        </w:rPr>
        <w:t>Tarnybos parengtų Statybos rangos sutarties tipinių sąlygų ankstesnę versiją, kuri šiuo metu nėra viešai skelbiama, kadangi sutarties nuostatos yra atnaujinamos.  Pažymėtina, jog Perkančioji organizacija naudodama senesnės versijos pavyzdines sutarties sąlygas, privalo jas įsivertinti ir,</w:t>
      </w:r>
      <w:r w:rsidR="00834A81" w:rsidRPr="00092C7E">
        <w:rPr>
          <w:rFonts w:ascii="Calibri" w:eastAsia="Calibri" w:hAnsi="Calibri" w:cs="Calibri"/>
        </w:rPr>
        <w:t xml:space="preserve"> </w:t>
      </w:r>
      <w:r w:rsidRPr="00092C7E">
        <w:rPr>
          <w:rFonts w:ascii="Calibri" w:eastAsia="Calibri" w:hAnsi="Calibri" w:cs="Calibri"/>
        </w:rPr>
        <w:t>esant poreikiui, jas pakoreguoti</w:t>
      </w:r>
      <w:r w:rsidR="005D74D4" w:rsidRPr="00092C7E">
        <w:rPr>
          <w:rFonts w:ascii="Calibri" w:eastAsia="Calibri" w:hAnsi="Calibri" w:cs="Calibri"/>
        </w:rPr>
        <w:t>, įskaitant bet neapsiribojant</w:t>
      </w:r>
      <w:r w:rsidR="00901103" w:rsidRPr="00092C7E">
        <w:rPr>
          <w:rFonts w:ascii="Calibri" w:eastAsia="Calibri" w:hAnsi="Calibri" w:cs="Calibri"/>
        </w:rPr>
        <w:t>,</w:t>
      </w:r>
      <w:r w:rsidR="005D74D4" w:rsidRPr="00092C7E">
        <w:rPr>
          <w:rFonts w:ascii="Calibri" w:eastAsia="Calibri" w:hAnsi="Calibri" w:cs="Calibri"/>
        </w:rPr>
        <w:t xml:space="preserve"> </w:t>
      </w:r>
      <w:r w:rsidR="00901103" w:rsidRPr="00092C7E">
        <w:rPr>
          <w:rFonts w:ascii="Calibri" w:eastAsia="Calibri" w:hAnsi="Calibri" w:cs="Calibri"/>
        </w:rPr>
        <w:t xml:space="preserve">papildant </w:t>
      </w:r>
      <w:r w:rsidR="005D74D4" w:rsidRPr="00092C7E">
        <w:rPr>
          <w:rFonts w:ascii="Calibri" w:eastAsia="Calibri" w:hAnsi="Calibri" w:cs="Calibri"/>
        </w:rPr>
        <w:t xml:space="preserve">nuostatomis dėl </w:t>
      </w:r>
      <w:r w:rsidR="006C31D0" w:rsidRPr="00092C7E">
        <w:rPr>
          <w:rFonts w:ascii="Calibri" w:eastAsia="Calibri" w:hAnsi="Calibri" w:cs="Calibri"/>
          <w:noProof/>
        </w:rPr>
        <w:t>minimalių aplinkos apsaugos reikalavimų kontrol</w:t>
      </w:r>
      <w:r w:rsidR="00CA040B" w:rsidRPr="00092C7E">
        <w:rPr>
          <w:rFonts w:ascii="Calibri" w:eastAsia="Calibri" w:hAnsi="Calibri" w:cs="Calibri"/>
          <w:noProof/>
        </w:rPr>
        <w:t>ės</w:t>
      </w:r>
      <w:r w:rsidR="006C31D0" w:rsidRPr="00092C7E">
        <w:rPr>
          <w:rFonts w:ascii="Calibri" w:eastAsia="Calibri" w:hAnsi="Calibri" w:cs="Calibri"/>
          <w:noProof/>
        </w:rPr>
        <w:t xml:space="preserve"> </w:t>
      </w:r>
      <w:r w:rsidR="00CA040B" w:rsidRPr="00092C7E">
        <w:rPr>
          <w:rFonts w:ascii="Calibri" w:eastAsia="Calibri" w:hAnsi="Calibri" w:cs="Calibri"/>
          <w:noProof/>
        </w:rPr>
        <w:t xml:space="preserve">bei </w:t>
      </w:r>
      <w:r w:rsidR="006C31D0" w:rsidRPr="00092C7E">
        <w:rPr>
          <w:rFonts w:ascii="Calibri" w:eastAsia="Calibri" w:hAnsi="Calibri" w:cs="Calibri"/>
          <w:noProof/>
        </w:rPr>
        <w:t>sankcijų mechanizm</w:t>
      </w:r>
      <w:r w:rsidR="00CA040B" w:rsidRPr="00092C7E">
        <w:rPr>
          <w:rFonts w:ascii="Calibri" w:eastAsia="Calibri" w:hAnsi="Calibri" w:cs="Calibri"/>
          <w:noProof/>
        </w:rPr>
        <w:t>o</w:t>
      </w:r>
      <w:r w:rsidR="00437CA4" w:rsidRPr="00092C7E">
        <w:rPr>
          <w:rFonts w:ascii="Calibri" w:eastAsia="Calibri" w:hAnsi="Calibri" w:cs="Calibri"/>
          <w:noProof/>
        </w:rPr>
        <w:t xml:space="preserve"> (kaip nurodyta Rekomendacijos 4 punkte)</w:t>
      </w:r>
      <w:r w:rsidR="004C1C29" w:rsidRPr="00092C7E">
        <w:rPr>
          <w:rFonts w:ascii="Calibri" w:eastAsia="Calibri" w:hAnsi="Calibri" w:cs="Calibri"/>
          <w:noProof/>
        </w:rPr>
        <w:t xml:space="preserve">, </w:t>
      </w:r>
      <w:r w:rsidR="00F23C3E" w:rsidRPr="00092C7E">
        <w:rPr>
          <w:rFonts w:ascii="Calibri" w:eastAsia="Calibri" w:hAnsi="Calibri" w:cs="Calibri"/>
          <w:noProof/>
        </w:rPr>
        <w:t xml:space="preserve">Įstatymo </w:t>
      </w:r>
      <w:r w:rsidR="00F23C3E" w:rsidRPr="00092C7E">
        <w:rPr>
          <w:rStyle w:val="normaltextrun"/>
          <w:rFonts w:ascii="Calibri" w:eastAsiaTheme="majorEastAsia" w:hAnsi="Calibri" w:cs="Calibri"/>
        </w:rPr>
        <w:t>90 straipsnyje nurodytų sutarties nutraukimo atvejų</w:t>
      </w:r>
      <w:r w:rsidR="001630FD" w:rsidRPr="00092C7E">
        <w:rPr>
          <w:rStyle w:val="normaltextrun"/>
          <w:rFonts w:ascii="Calibri" w:eastAsiaTheme="majorEastAsia" w:hAnsi="Calibri" w:cs="Calibri"/>
        </w:rPr>
        <w:t>,</w:t>
      </w:r>
      <w:r w:rsidR="00901103" w:rsidRPr="00092C7E">
        <w:rPr>
          <w:rStyle w:val="normaltextrun"/>
          <w:rFonts w:ascii="Calibri" w:eastAsiaTheme="majorEastAsia" w:hAnsi="Calibri" w:cs="Calibri"/>
        </w:rPr>
        <w:t xml:space="preserve"> t</w:t>
      </w:r>
      <w:r w:rsidR="00884193" w:rsidRPr="00092C7E">
        <w:rPr>
          <w:rStyle w:val="normaltextrun"/>
          <w:rFonts w:ascii="Calibri" w:eastAsiaTheme="majorEastAsia" w:hAnsi="Calibri" w:cs="Calibri"/>
        </w:rPr>
        <w:t xml:space="preserve">aip pat koreguojant </w:t>
      </w:r>
      <w:r w:rsidR="001630FD" w:rsidRPr="00092C7E">
        <w:rPr>
          <w:rStyle w:val="normaltextrun"/>
          <w:rFonts w:ascii="Calibri" w:eastAsiaTheme="majorEastAsia" w:hAnsi="Calibri" w:cs="Calibri"/>
        </w:rPr>
        <w:t xml:space="preserve"> </w:t>
      </w:r>
      <w:r w:rsidR="00015104" w:rsidRPr="00092C7E">
        <w:rPr>
          <w:rStyle w:val="normaltextrun"/>
          <w:rFonts w:ascii="Calibri" w:eastAsiaTheme="majorEastAsia" w:hAnsi="Calibri" w:cs="Calibri"/>
        </w:rPr>
        <w:t>nebeak</w:t>
      </w:r>
      <w:r w:rsidR="00C6610A" w:rsidRPr="00092C7E">
        <w:rPr>
          <w:rStyle w:val="normaltextrun"/>
          <w:rFonts w:ascii="Calibri" w:eastAsiaTheme="majorEastAsia" w:hAnsi="Calibri" w:cs="Calibri"/>
        </w:rPr>
        <w:t>tualią informaciją</w:t>
      </w:r>
      <w:r w:rsidR="00C677F6" w:rsidRPr="00092C7E">
        <w:rPr>
          <w:rStyle w:val="normaltextrun"/>
          <w:rFonts w:ascii="Calibri" w:eastAsiaTheme="majorEastAsia" w:hAnsi="Calibri" w:cs="Calibri"/>
        </w:rPr>
        <w:t xml:space="preserve">, pavyzdžiui, </w:t>
      </w:r>
      <w:r w:rsidR="007075B6" w:rsidRPr="00092C7E">
        <w:rPr>
          <w:rStyle w:val="normaltextrun"/>
          <w:rFonts w:ascii="Calibri" w:eastAsiaTheme="majorEastAsia" w:hAnsi="Calibri" w:cs="Calibri"/>
        </w:rPr>
        <w:t>15.</w:t>
      </w:r>
      <w:r w:rsidR="00C677F6" w:rsidRPr="00092C7E">
        <w:rPr>
          <w:rStyle w:val="normaltextrun"/>
          <w:rFonts w:ascii="Calibri" w:eastAsiaTheme="majorEastAsia" w:hAnsi="Calibri" w:cs="Calibri"/>
        </w:rPr>
        <w:t xml:space="preserve">5.3 </w:t>
      </w:r>
      <w:r w:rsidR="001A69C7" w:rsidRPr="00092C7E">
        <w:rPr>
          <w:rStyle w:val="normaltextrun"/>
          <w:rFonts w:ascii="Calibri" w:eastAsiaTheme="majorEastAsia" w:hAnsi="Calibri" w:cs="Calibri"/>
        </w:rPr>
        <w:t xml:space="preserve">papunktyje nurodytas </w:t>
      </w:r>
      <w:r w:rsidR="001A69C7" w:rsidRPr="00092C7E">
        <w:rPr>
          <w:rFonts w:ascii="Calibri" w:eastAsia="Calibri" w:hAnsi="Calibri" w:cs="Calibri"/>
        </w:rPr>
        <w:t>Lietuvos Respublikos statistikos departamentas, kuris yra pakeitęs pavadinimą į Valstybės duomenų agentūrą.</w:t>
      </w:r>
    </w:p>
    <w:p w14:paraId="6F7108D7" w14:textId="77777777" w:rsidR="0037427C" w:rsidRPr="00092C7E" w:rsidRDefault="0037427C" w:rsidP="00A63477">
      <w:pPr>
        <w:autoSpaceDE w:val="0"/>
        <w:autoSpaceDN w:val="0"/>
        <w:adjustRightInd w:val="0"/>
        <w:spacing w:after="0"/>
        <w:ind w:firstLine="709"/>
        <w:jc w:val="both"/>
        <w:rPr>
          <w:rFonts w:ascii="Calibri" w:hAnsi="Calibri" w:cs="Calibri"/>
        </w:rPr>
      </w:pPr>
    </w:p>
    <w:p w14:paraId="38E9240C" w14:textId="77777777" w:rsidR="004E55C5" w:rsidRPr="00092C7E" w:rsidRDefault="004E55C5" w:rsidP="004E55C5">
      <w:pPr>
        <w:spacing w:after="0"/>
        <w:ind w:firstLine="851"/>
        <w:rPr>
          <w:rFonts w:ascii="Calibri" w:hAnsi="Calibri" w:cs="Calibri"/>
          <w:bCs/>
        </w:rPr>
      </w:pPr>
      <w:r w:rsidRPr="00092C7E">
        <w:rPr>
          <w:rFonts w:ascii="Calibri" w:hAnsi="Calibri" w:cs="Calibri"/>
          <w:bCs/>
        </w:rPr>
        <w:t xml:space="preserve">Atsižvelgdama į aukščiau nurodytą, Tarnyba rekomenduoja peržiūrėti ir patikslinti Pirkimo dokumentus pagal šioje Rekomendacijoje pateiktas pastabas. </w:t>
      </w:r>
    </w:p>
    <w:p w14:paraId="6318B208" w14:textId="77777777" w:rsidR="004E55C5" w:rsidRPr="00092C7E" w:rsidRDefault="004E55C5" w:rsidP="004E55C5">
      <w:pPr>
        <w:spacing w:after="0"/>
        <w:ind w:firstLine="851"/>
        <w:rPr>
          <w:rFonts w:ascii="Calibri" w:hAnsi="Calibri" w:cs="Calibri"/>
          <w:bCs/>
        </w:rPr>
      </w:pPr>
      <w:r w:rsidRPr="00092C7E">
        <w:rPr>
          <w:rFonts w:ascii="Calibri" w:hAnsi="Calibri" w:cs="Calibri"/>
          <w:bCs/>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4572B64C" w14:textId="77777777" w:rsidR="004E55C5" w:rsidRPr="00092C7E" w:rsidRDefault="004E55C5" w:rsidP="004E55C5">
      <w:pPr>
        <w:spacing w:after="0"/>
        <w:ind w:firstLine="851"/>
        <w:rPr>
          <w:rFonts w:ascii="Calibri" w:hAnsi="Calibri" w:cs="Calibri"/>
          <w:bCs/>
        </w:rPr>
      </w:pPr>
      <w:r w:rsidRPr="00092C7E">
        <w:rPr>
          <w:rFonts w:ascii="Calibri" w:hAnsi="Calibri" w:cs="Calibri"/>
          <w:bCs/>
        </w:rPr>
        <w:t>Pažymėtina, kad visais atvejais sprendimą dėl tolimesnio Pirkimo procedūrų vykdymo ar nutraukimo priima pati Perkančioji organizacija, vadovaudamasi Įstatymo 29 straipsnio 3</w:t>
      </w:r>
      <w:r w:rsidRPr="00092C7E">
        <w:rPr>
          <w:rFonts w:ascii="Calibri" w:hAnsi="Calibri" w:cs="Calibri"/>
          <w:bCs/>
          <w:vertAlign w:val="superscript"/>
        </w:rPr>
        <w:footnoteReference w:id="4"/>
      </w:r>
      <w:r w:rsidRPr="00092C7E">
        <w:rPr>
          <w:rFonts w:ascii="Calibri" w:hAnsi="Calibri" w:cs="Calibri"/>
          <w:bCs/>
        </w:rPr>
        <w:t xml:space="preserve"> ir 4</w:t>
      </w:r>
      <w:r w:rsidRPr="00092C7E">
        <w:rPr>
          <w:rFonts w:ascii="Calibri" w:hAnsi="Calibri" w:cs="Calibri"/>
          <w:bCs/>
          <w:vertAlign w:val="superscript"/>
        </w:rPr>
        <w:footnoteReference w:id="5"/>
      </w:r>
      <w:r w:rsidRPr="00092C7E">
        <w:rPr>
          <w:rFonts w:ascii="Calibri" w:hAnsi="Calibri" w:cs="Calibri"/>
          <w:bCs/>
          <w:vertAlign w:val="superscript"/>
        </w:rPr>
        <w:t xml:space="preserve"> </w:t>
      </w:r>
      <w:r w:rsidRPr="00092C7E">
        <w:rPr>
          <w:rFonts w:ascii="Calibri" w:hAnsi="Calibri" w:cs="Calibri"/>
          <w:bCs/>
        </w:rPr>
        <w:t>dalių nuostatomis.</w:t>
      </w:r>
    </w:p>
    <w:p w14:paraId="26080390" w14:textId="77777777" w:rsidR="007F386E" w:rsidRPr="00092C7E" w:rsidRDefault="007F386E"/>
    <w:p w14:paraId="57939A16" w14:textId="0B05A209" w:rsidR="00D6152F" w:rsidRPr="00092C7E" w:rsidRDefault="00D6152F" w:rsidP="00AA318A">
      <w:pPr>
        <w:spacing w:after="0"/>
        <w:rPr>
          <w:rFonts w:ascii="Calibri" w:hAnsi="Calibri" w:cs="Calibri"/>
          <w:bCs/>
        </w:rPr>
      </w:pPr>
    </w:p>
    <w:sectPr w:rsidR="00D6152F" w:rsidRPr="00092C7E" w:rsidSect="00117699">
      <w:headerReference w:type="default" r:id="rId10"/>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BCF5" w14:textId="77777777" w:rsidR="0070123D" w:rsidRPr="0039475D" w:rsidRDefault="0070123D" w:rsidP="00117699">
      <w:pPr>
        <w:spacing w:after="0" w:line="240" w:lineRule="auto"/>
      </w:pPr>
      <w:r w:rsidRPr="0039475D">
        <w:separator/>
      </w:r>
    </w:p>
  </w:endnote>
  <w:endnote w:type="continuationSeparator" w:id="0">
    <w:p w14:paraId="2E860FE9" w14:textId="77777777" w:rsidR="0070123D" w:rsidRPr="0039475D" w:rsidRDefault="0070123D" w:rsidP="00117699">
      <w:pPr>
        <w:spacing w:after="0" w:line="240" w:lineRule="auto"/>
      </w:pPr>
      <w:r w:rsidRPr="003947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58EF" w14:textId="77777777" w:rsidR="0070123D" w:rsidRPr="0039475D" w:rsidRDefault="0070123D" w:rsidP="00117699">
      <w:pPr>
        <w:spacing w:after="0" w:line="240" w:lineRule="auto"/>
      </w:pPr>
      <w:r w:rsidRPr="0039475D">
        <w:separator/>
      </w:r>
    </w:p>
  </w:footnote>
  <w:footnote w:type="continuationSeparator" w:id="0">
    <w:p w14:paraId="3CA78D0F" w14:textId="77777777" w:rsidR="0070123D" w:rsidRPr="0039475D" w:rsidRDefault="0070123D" w:rsidP="00117699">
      <w:pPr>
        <w:spacing w:after="0" w:line="240" w:lineRule="auto"/>
      </w:pPr>
      <w:r w:rsidRPr="0039475D">
        <w:continuationSeparator/>
      </w:r>
    </w:p>
  </w:footnote>
  <w:footnote w:id="1">
    <w:p w14:paraId="0A32367A" w14:textId="66F87164" w:rsidR="002B0219" w:rsidRDefault="002B0219">
      <w:pPr>
        <w:pStyle w:val="FootnoteText"/>
      </w:pPr>
      <w:r>
        <w:rPr>
          <w:rStyle w:val="FootnoteReference"/>
        </w:rPr>
        <w:footnoteRef/>
      </w:r>
      <w:r>
        <w:t xml:space="preserve"> </w:t>
      </w:r>
      <w:hyperlink r:id="rId1" w:history="1">
        <w:r w:rsidRPr="00FF1EE0">
          <w:rPr>
            <w:rStyle w:val="Hyperlink"/>
          </w:rPr>
          <w:t>https://vpt.lrv.lt/lt/metodine-pagalba/pirkimu-vykdytojams_3/pavyzdiniai-dokumentai-3/pasalinimo-pagrindu-lentele/</w:t>
        </w:r>
      </w:hyperlink>
      <w:r>
        <w:t xml:space="preserve"> </w:t>
      </w:r>
    </w:p>
  </w:footnote>
  <w:footnote w:id="2">
    <w:p w14:paraId="006E9C6A" w14:textId="77777777" w:rsidR="00FE43C4" w:rsidRDefault="00FE43C4" w:rsidP="00FE43C4">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Tiekėjo kvalifikacijos reikalavimų nustatymo metodika, patvirtinta Viešųjų pirkimų tarnybos direktoriaus 2017 m. birželio 29 d. įsakymu Nr. 1S-105 (žr. aktualią redakciją).</w:t>
      </w:r>
    </w:p>
  </w:footnote>
  <w:footnote w:id="3">
    <w:p w14:paraId="039267B2" w14:textId="77777777" w:rsidR="005A7880" w:rsidRPr="001622EC" w:rsidRDefault="005A7880" w:rsidP="005A7880">
      <w:pPr>
        <w:pStyle w:val="FootnoteText"/>
        <w:rPr>
          <w:rFonts w:ascii="Calibri" w:hAnsi="Calibri" w:cs="Calibri"/>
        </w:rPr>
      </w:pPr>
      <w:r>
        <w:rPr>
          <w:rStyle w:val="FootnoteReference"/>
        </w:rPr>
        <w:footnoteRef/>
      </w:r>
      <w:r>
        <w:rPr>
          <w:rFonts w:ascii="Calibri" w:eastAsia="SimSun" w:hAnsi="Calibri" w:cs="Calibri"/>
          <w:sz w:val="22"/>
          <w:szCs w:val="22"/>
          <w:lang w:eastAsia="ar-SA"/>
        </w:rPr>
        <w:t xml:space="preserve"> </w:t>
      </w:r>
      <w:r w:rsidRPr="001622EC">
        <w:rPr>
          <w:rFonts w:ascii="Calibri" w:eastAsia="SimSun" w:hAnsi="Calibri" w:cs="Calibri"/>
          <w:lang w:eastAsia="ar-SA"/>
        </w:rPr>
        <w:t xml:space="preserve">Nurodyta </w:t>
      </w:r>
      <w:r>
        <w:rPr>
          <w:rFonts w:ascii="Calibri" w:eastAsia="SimSun" w:hAnsi="Calibri" w:cs="Calibri"/>
          <w:lang w:eastAsia="ar-SA"/>
        </w:rPr>
        <w:t xml:space="preserve">2023 m. parengtame </w:t>
      </w:r>
      <w:r w:rsidRPr="001622EC">
        <w:rPr>
          <w:rFonts w:ascii="Calibri" w:eastAsia="SimSun" w:hAnsi="Calibri" w:cs="Calibri"/>
          <w:lang w:eastAsia="ar-SA"/>
        </w:rPr>
        <w:t>administracinės paskirties pastatų (</w:t>
      </w:r>
      <w:proofErr w:type="spellStart"/>
      <w:r w:rsidRPr="001622EC">
        <w:rPr>
          <w:rFonts w:ascii="Calibri" w:eastAsia="SimSun" w:hAnsi="Calibri" w:cs="Calibri"/>
          <w:lang w:eastAsia="ar-SA"/>
        </w:rPr>
        <w:t>un</w:t>
      </w:r>
      <w:proofErr w:type="spellEnd"/>
      <w:r w:rsidRPr="001622EC">
        <w:rPr>
          <w:rFonts w:ascii="Calibri" w:eastAsia="SimSun" w:hAnsi="Calibri" w:cs="Calibri"/>
          <w:lang w:eastAsia="ar-SA"/>
        </w:rPr>
        <w:t xml:space="preserve">. Nr. 7396-0002-0095 ir </w:t>
      </w:r>
      <w:proofErr w:type="spellStart"/>
      <w:r w:rsidRPr="001622EC">
        <w:rPr>
          <w:rFonts w:ascii="Calibri" w:eastAsia="SimSun" w:hAnsi="Calibri" w:cs="Calibri"/>
          <w:lang w:eastAsia="ar-SA"/>
        </w:rPr>
        <w:t>un</w:t>
      </w:r>
      <w:proofErr w:type="spellEnd"/>
      <w:r w:rsidRPr="001622EC">
        <w:rPr>
          <w:rFonts w:ascii="Calibri" w:eastAsia="SimSun" w:hAnsi="Calibri" w:cs="Calibri"/>
          <w:lang w:eastAsia="ar-SA"/>
        </w:rPr>
        <w:t xml:space="preserve">. Nr. 7396-0002-0162) </w:t>
      </w:r>
      <w:proofErr w:type="spellStart"/>
      <w:r w:rsidRPr="001622EC">
        <w:rPr>
          <w:rFonts w:ascii="Calibri" w:eastAsia="SimSun" w:hAnsi="Calibri" w:cs="Calibri"/>
          <w:lang w:eastAsia="ar-SA"/>
        </w:rPr>
        <w:t>Sakališkio</w:t>
      </w:r>
      <w:proofErr w:type="spellEnd"/>
      <w:r w:rsidRPr="001622EC">
        <w:rPr>
          <w:rFonts w:ascii="Calibri" w:eastAsia="SimSun" w:hAnsi="Calibri" w:cs="Calibri"/>
          <w:lang w:eastAsia="ar-SA"/>
        </w:rPr>
        <w:t xml:space="preserve"> g. 2, Rokiškyje, kapitalinio remonto projekte, kurio sprendiniais vadovaujantis vykdomi darbai</w:t>
      </w:r>
    </w:p>
  </w:footnote>
  <w:footnote w:id="4">
    <w:p w14:paraId="5CC84FD5" w14:textId="77777777" w:rsidR="004E55C5" w:rsidRDefault="004E55C5" w:rsidP="004E55C5">
      <w:pPr>
        <w:pStyle w:val="FootnoteText"/>
        <w:rPr>
          <w:rFonts w:ascii="Calibri" w:hAnsi="Calibri" w:cs="Calibri"/>
        </w:rPr>
      </w:pPr>
      <w:r>
        <w:rPr>
          <w:rStyle w:val="FootnoteReference"/>
          <w:rFonts w:ascii="Calibri" w:hAnsi="Calibri" w:cs="Calibri"/>
        </w:rPr>
        <w:footnoteRef/>
      </w:r>
      <w:r>
        <w:rPr>
          <w:rFonts w:ascii="Calibri" w:hAnsi="Calibri" w:cs="Calibr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5">
    <w:p w14:paraId="0BAB9080" w14:textId="77777777" w:rsidR="004E55C5" w:rsidRDefault="004E55C5" w:rsidP="004E55C5">
      <w:pPr>
        <w:pStyle w:val="FootnoteText"/>
        <w:rPr>
          <w:rFonts w:ascii="Calibri" w:hAnsi="Calibri" w:cs="Calibri"/>
        </w:rPr>
      </w:pPr>
      <w:r>
        <w:rPr>
          <w:rStyle w:val="FootnoteReference"/>
          <w:rFonts w:ascii="Calibri" w:hAnsi="Calibri" w:cs="Calibri"/>
        </w:rPr>
        <w:footnoteRef/>
      </w:r>
      <w:r>
        <w:rPr>
          <w:rFonts w:ascii="Calibri" w:hAnsi="Calibri" w:cs="Calibri"/>
        </w:rPr>
        <w:t xml:space="preserve"> Įstatymo 29 straipsnio 4 dalis „Perkančioji organizacija turi teisę savo iniciatyva </w:t>
      </w:r>
      <w:r>
        <w:rPr>
          <w:rFonts w:ascii="Calibri" w:hAnsi="Calibri" w:cs="Calibri"/>
          <w:b/>
          <w:bCs/>
        </w:rPr>
        <w:t>nutraukti pradėtas pirkimo</w:t>
      </w:r>
      <w:r>
        <w:rPr>
          <w:rFonts w:ascii="Calibri" w:hAnsi="Calibri" w:cs="Calibri"/>
        </w:rPr>
        <w:t xml:space="preserve"> ar projekto konkurso </w:t>
      </w:r>
      <w:r>
        <w:rPr>
          <w:rFonts w:ascii="Calibri" w:hAnsi="Calibri" w:cs="Calibri"/>
          <w:b/>
          <w:bCs/>
        </w:rPr>
        <w:t>procedūras</w:t>
      </w:r>
      <w:r>
        <w:rPr>
          <w:rFonts w:ascii="Calibri" w:hAnsi="Calibri" w:cs="Calibri"/>
        </w:rPr>
        <w:t xml:space="preserve">, jeigu atsirado aplinkybių, kurių nebuvo galima numatyti, arba pirkimo dokumentuose </w:t>
      </w:r>
      <w:r>
        <w:rPr>
          <w:rFonts w:ascii="Calibri" w:hAnsi="Calibri" w:cs="Calibri"/>
          <w:b/>
          <w:bCs/>
        </w:rPr>
        <w:t>padaryta esminių klaidų</w:t>
      </w:r>
      <w:r>
        <w:rPr>
          <w:rFonts w:ascii="Calibri" w:hAnsi="Calibri" w:cs="Calibri"/>
        </w:rPr>
        <w:t>,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14EAE65E" w14:textId="77777777" w:rsidR="00117699" w:rsidRPr="0039475D" w:rsidRDefault="00117699">
        <w:pPr>
          <w:pStyle w:val="Header"/>
          <w:jc w:val="center"/>
          <w:rPr>
            <w:rFonts w:ascii="Calibri" w:hAnsi="Calibri" w:cs="Calibri"/>
          </w:rPr>
        </w:pPr>
        <w:r w:rsidRPr="0039475D">
          <w:rPr>
            <w:rFonts w:ascii="Calibri" w:hAnsi="Calibri" w:cs="Calibri"/>
          </w:rPr>
          <w:fldChar w:fldCharType="begin"/>
        </w:r>
        <w:r w:rsidRPr="0039475D">
          <w:rPr>
            <w:rFonts w:ascii="Calibri" w:hAnsi="Calibri" w:cs="Calibri"/>
          </w:rPr>
          <w:instrText>PAGE   \* MERGEFORMAT</w:instrText>
        </w:r>
        <w:r w:rsidRPr="0039475D">
          <w:rPr>
            <w:rFonts w:ascii="Calibri" w:hAnsi="Calibri" w:cs="Calibri"/>
          </w:rPr>
          <w:fldChar w:fldCharType="separate"/>
        </w:r>
        <w:r w:rsidRPr="0039475D">
          <w:rPr>
            <w:rFonts w:ascii="Calibri" w:hAnsi="Calibri" w:cs="Calibri"/>
          </w:rPr>
          <w:t>2</w:t>
        </w:r>
        <w:r w:rsidRPr="0039475D">
          <w:rPr>
            <w:rFonts w:ascii="Calibri" w:hAnsi="Calibri" w:cs="Calibri"/>
          </w:rPr>
          <w:fldChar w:fldCharType="end"/>
        </w:r>
      </w:p>
    </w:sdtContent>
  </w:sdt>
  <w:p w14:paraId="129473BA" w14:textId="77777777" w:rsidR="00117699" w:rsidRPr="0039475D" w:rsidRDefault="00117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20A4"/>
    <w:multiLevelType w:val="hybridMultilevel"/>
    <w:tmpl w:val="0C5A5DDE"/>
    <w:lvl w:ilvl="0" w:tplc="A418976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6E72BD"/>
    <w:multiLevelType w:val="multilevel"/>
    <w:tmpl w:val="D362CEA2"/>
    <w:lvl w:ilvl="0">
      <w:start w:val="1"/>
      <w:numFmt w:val="decimal"/>
      <w:lvlText w:val="%1."/>
      <w:lvlJc w:val="left"/>
      <w:pPr>
        <w:ind w:left="1069" w:hanging="360"/>
      </w:pPr>
      <w:rPr>
        <w:b/>
        <w:bCs/>
      </w:rPr>
    </w:lvl>
    <w:lvl w:ilvl="1">
      <w:start w:val="1"/>
      <w:numFmt w:val="decimal"/>
      <w:isLgl/>
      <w:lvlText w:val="%1.%2."/>
      <w:lvlJc w:val="left"/>
      <w:pPr>
        <w:ind w:left="360" w:hanging="360"/>
      </w:pPr>
      <w:rPr>
        <w:b w:val="0"/>
        <w:bCs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5BFD33FD"/>
    <w:multiLevelType w:val="multilevel"/>
    <w:tmpl w:val="C38E94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CC4FFC"/>
    <w:multiLevelType w:val="multilevel"/>
    <w:tmpl w:val="FAF08B0A"/>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eastAsia="Times New Roman" w:hint="default"/>
        <w:b w:val="0"/>
        <w:bCs w:val="0"/>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num w:numId="1" w16cid:durableId="173737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030701">
    <w:abstractNumId w:val="1"/>
  </w:num>
  <w:num w:numId="3" w16cid:durableId="415322756">
    <w:abstractNumId w:val="2"/>
  </w:num>
  <w:num w:numId="4" w16cid:durableId="2050370457">
    <w:abstractNumId w:val="0"/>
  </w:num>
  <w:num w:numId="5" w16cid:durableId="159199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99"/>
    <w:rsid w:val="00010EB6"/>
    <w:rsid w:val="00015104"/>
    <w:rsid w:val="00031844"/>
    <w:rsid w:val="00031F68"/>
    <w:rsid w:val="00032C80"/>
    <w:rsid w:val="00051F77"/>
    <w:rsid w:val="000606D8"/>
    <w:rsid w:val="0008323D"/>
    <w:rsid w:val="000838A6"/>
    <w:rsid w:val="00092C7E"/>
    <w:rsid w:val="000D7193"/>
    <w:rsid w:val="000E6710"/>
    <w:rsid w:val="000F1EE4"/>
    <w:rsid w:val="000F5EE8"/>
    <w:rsid w:val="00105766"/>
    <w:rsid w:val="0010702B"/>
    <w:rsid w:val="00112326"/>
    <w:rsid w:val="00114932"/>
    <w:rsid w:val="00117699"/>
    <w:rsid w:val="001231D8"/>
    <w:rsid w:val="001622EC"/>
    <w:rsid w:val="001630FD"/>
    <w:rsid w:val="00163C48"/>
    <w:rsid w:val="0016719D"/>
    <w:rsid w:val="00187A59"/>
    <w:rsid w:val="00187BE9"/>
    <w:rsid w:val="00194181"/>
    <w:rsid w:val="001A69C7"/>
    <w:rsid w:val="001B770F"/>
    <w:rsid w:val="001D28D1"/>
    <w:rsid w:val="00203141"/>
    <w:rsid w:val="002157C0"/>
    <w:rsid w:val="002226CD"/>
    <w:rsid w:val="00223D18"/>
    <w:rsid w:val="00232671"/>
    <w:rsid w:val="00263775"/>
    <w:rsid w:val="00296B67"/>
    <w:rsid w:val="002B0219"/>
    <w:rsid w:val="002B7118"/>
    <w:rsid w:val="002F0C02"/>
    <w:rsid w:val="003511E9"/>
    <w:rsid w:val="003600EF"/>
    <w:rsid w:val="003610C9"/>
    <w:rsid w:val="00366BA0"/>
    <w:rsid w:val="00371D87"/>
    <w:rsid w:val="0037336A"/>
    <w:rsid w:val="0037427C"/>
    <w:rsid w:val="003821CE"/>
    <w:rsid w:val="003915AE"/>
    <w:rsid w:val="0039475D"/>
    <w:rsid w:val="003952AD"/>
    <w:rsid w:val="003C71B6"/>
    <w:rsid w:val="003D00F2"/>
    <w:rsid w:val="003D3F38"/>
    <w:rsid w:val="003D44EB"/>
    <w:rsid w:val="0041466A"/>
    <w:rsid w:val="00416851"/>
    <w:rsid w:val="00416FF9"/>
    <w:rsid w:val="00421145"/>
    <w:rsid w:val="00426A58"/>
    <w:rsid w:val="004348CF"/>
    <w:rsid w:val="00434926"/>
    <w:rsid w:val="00437CA4"/>
    <w:rsid w:val="004411B1"/>
    <w:rsid w:val="004623B9"/>
    <w:rsid w:val="00486AED"/>
    <w:rsid w:val="00487928"/>
    <w:rsid w:val="00487B2F"/>
    <w:rsid w:val="004A7853"/>
    <w:rsid w:val="004C1C29"/>
    <w:rsid w:val="004E0A1A"/>
    <w:rsid w:val="004E2393"/>
    <w:rsid w:val="004E55C5"/>
    <w:rsid w:val="004F437F"/>
    <w:rsid w:val="0050002E"/>
    <w:rsid w:val="0050672F"/>
    <w:rsid w:val="00511E4F"/>
    <w:rsid w:val="005209C5"/>
    <w:rsid w:val="00571EA2"/>
    <w:rsid w:val="00574CD1"/>
    <w:rsid w:val="00581946"/>
    <w:rsid w:val="00582545"/>
    <w:rsid w:val="005A206A"/>
    <w:rsid w:val="005A73D4"/>
    <w:rsid w:val="005A7880"/>
    <w:rsid w:val="005C6575"/>
    <w:rsid w:val="005D09C1"/>
    <w:rsid w:val="005D74D4"/>
    <w:rsid w:val="005D7A35"/>
    <w:rsid w:val="005E7ECC"/>
    <w:rsid w:val="00602E99"/>
    <w:rsid w:val="00606D28"/>
    <w:rsid w:val="00612DF0"/>
    <w:rsid w:val="0061358C"/>
    <w:rsid w:val="006175B4"/>
    <w:rsid w:val="00617C60"/>
    <w:rsid w:val="00633561"/>
    <w:rsid w:val="006702AE"/>
    <w:rsid w:val="00675D52"/>
    <w:rsid w:val="00680D43"/>
    <w:rsid w:val="00681ABD"/>
    <w:rsid w:val="00685BB5"/>
    <w:rsid w:val="00690FFA"/>
    <w:rsid w:val="006C31D0"/>
    <w:rsid w:val="006C41AE"/>
    <w:rsid w:val="006C4813"/>
    <w:rsid w:val="006D2D2D"/>
    <w:rsid w:val="006D572C"/>
    <w:rsid w:val="006D7C52"/>
    <w:rsid w:val="006E0ED8"/>
    <w:rsid w:val="006E3D3F"/>
    <w:rsid w:val="0070123D"/>
    <w:rsid w:val="007039A1"/>
    <w:rsid w:val="00703C84"/>
    <w:rsid w:val="007075B6"/>
    <w:rsid w:val="00715032"/>
    <w:rsid w:val="00722A07"/>
    <w:rsid w:val="007254EF"/>
    <w:rsid w:val="00736F2F"/>
    <w:rsid w:val="007542BE"/>
    <w:rsid w:val="00763A36"/>
    <w:rsid w:val="0077747B"/>
    <w:rsid w:val="00786435"/>
    <w:rsid w:val="007A051D"/>
    <w:rsid w:val="007A282B"/>
    <w:rsid w:val="007B70C6"/>
    <w:rsid w:val="007D78D1"/>
    <w:rsid w:val="007E351B"/>
    <w:rsid w:val="007F386E"/>
    <w:rsid w:val="007F72B4"/>
    <w:rsid w:val="008027F1"/>
    <w:rsid w:val="00825168"/>
    <w:rsid w:val="00827094"/>
    <w:rsid w:val="00834A81"/>
    <w:rsid w:val="0083784F"/>
    <w:rsid w:val="00841C92"/>
    <w:rsid w:val="00863B03"/>
    <w:rsid w:val="008749E3"/>
    <w:rsid w:val="00884193"/>
    <w:rsid w:val="0088609E"/>
    <w:rsid w:val="00893026"/>
    <w:rsid w:val="0089426A"/>
    <w:rsid w:val="008A2A6A"/>
    <w:rsid w:val="008A7F81"/>
    <w:rsid w:val="008B1A54"/>
    <w:rsid w:val="008B346F"/>
    <w:rsid w:val="008D1425"/>
    <w:rsid w:val="008E5790"/>
    <w:rsid w:val="008F3692"/>
    <w:rsid w:val="008F6AAE"/>
    <w:rsid w:val="009001AC"/>
    <w:rsid w:val="00901103"/>
    <w:rsid w:val="0091258C"/>
    <w:rsid w:val="00924B62"/>
    <w:rsid w:val="009270AB"/>
    <w:rsid w:val="0094275E"/>
    <w:rsid w:val="00946791"/>
    <w:rsid w:val="00946E33"/>
    <w:rsid w:val="009550E0"/>
    <w:rsid w:val="009573DE"/>
    <w:rsid w:val="00963407"/>
    <w:rsid w:val="00963C3D"/>
    <w:rsid w:val="009667A5"/>
    <w:rsid w:val="00975572"/>
    <w:rsid w:val="009A0830"/>
    <w:rsid w:val="009A2079"/>
    <w:rsid w:val="009A5994"/>
    <w:rsid w:val="009B086D"/>
    <w:rsid w:val="009D2E59"/>
    <w:rsid w:val="009F7F73"/>
    <w:rsid w:val="00A24105"/>
    <w:rsid w:val="00A35E2F"/>
    <w:rsid w:val="00A60461"/>
    <w:rsid w:val="00A63477"/>
    <w:rsid w:val="00A65FFD"/>
    <w:rsid w:val="00A744DA"/>
    <w:rsid w:val="00A841CD"/>
    <w:rsid w:val="00A93A18"/>
    <w:rsid w:val="00A9500A"/>
    <w:rsid w:val="00AA318A"/>
    <w:rsid w:val="00AC55C4"/>
    <w:rsid w:val="00B065AB"/>
    <w:rsid w:val="00B2542F"/>
    <w:rsid w:val="00B3004D"/>
    <w:rsid w:val="00B42E7F"/>
    <w:rsid w:val="00B433D0"/>
    <w:rsid w:val="00B51B1F"/>
    <w:rsid w:val="00B74C8F"/>
    <w:rsid w:val="00B84781"/>
    <w:rsid w:val="00B84DCC"/>
    <w:rsid w:val="00B87F14"/>
    <w:rsid w:val="00B93FBF"/>
    <w:rsid w:val="00B9641E"/>
    <w:rsid w:val="00B974A5"/>
    <w:rsid w:val="00BA3C1C"/>
    <w:rsid w:val="00BB4C76"/>
    <w:rsid w:val="00BC0F8C"/>
    <w:rsid w:val="00BC3BD7"/>
    <w:rsid w:val="00BD129F"/>
    <w:rsid w:val="00BD4C4C"/>
    <w:rsid w:val="00BD5671"/>
    <w:rsid w:val="00BD6256"/>
    <w:rsid w:val="00BE26B9"/>
    <w:rsid w:val="00C042CA"/>
    <w:rsid w:val="00C20DE8"/>
    <w:rsid w:val="00C364AA"/>
    <w:rsid w:val="00C46ACA"/>
    <w:rsid w:val="00C47CB5"/>
    <w:rsid w:val="00C602B6"/>
    <w:rsid w:val="00C6610A"/>
    <w:rsid w:val="00C677F6"/>
    <w:rsid w:val="00C73B14"/>
    <w:rsid w:val="00C85585"/>
    <w:rsid w:val="00C871FC"/>
    <w:rsid w:val="00CA040B"/>
    <w:rsid w:val="00CB12DF"/>
    <w:rsid w:val="00CB2925"/>
    <w:rsid w:val="00CC5589"/>
    <w:rsid w:val="00CD5C95"/>
    <w:rsid w:val="00CE020A"/>
    <w:rsid w:val="00CE6EB6"/>
    <w:rsid w:val="00CF79A3"/>
    <w:rsid w:val="00D11FC5"/>
    <w:rsid w:val="00D13C53"/>
    <w:rsid w:val="00D13F9E"/>
    <w:rsid w:val="00D366D3"/>
    <w:rsid w:val="00D40FC6"/>
    <w:rsid w:val="00D50DDA"/>
    <w:rsid w:val="00D51A86"/>
    <w:rsid w:val="00D54DE5"/>
    <w:rsid w:val="00D56938"/>
    <w:rsid w:val="00D60189"/>
    <w:rsid w:val="00D61457"/>
    <w:rsid w:val="00D6152F"/>
    <w:rsid w:val="00D66627"/>
    <w:rsid w:val="00D676D0"/>
    <w:rsid w:val="00D7111D"/>
    <w:rsid w:val="00D871B4"/>
    <w:rsid w:val="00D90E0C"/>
    <w:rsid w:val="00DB0D1C"/>
    <w:rsid w:val="00DB70CB"/>
    <w:rsid w:val="00DC1BFD"/>
    <w:rsid w:val="00DC2E00"/>
    <w:rsid w:val="00DC3736"/>
    <w:rsid w:val="00DC5D76"/>
    <w:rsid w:val="00DD12DE"/>
    <w:rsid w:val="00DD319F"/>
    <w:rsid w:val="00DD6F2A"/>
    <w:rsid w:val="00DF73FA"/>
    <w:rsid w:val="00E66291"/>
    <w:rsid w:val="00E700DA"/>
    <w:rsid w:val="00E712C7"/>
    <w:rsid w:val="00E81132"/>
    <w:rsid w:val="00E845AC"/>
    <w:rsid w:val="00E94D1F"/>
    <w:rsid w:val="00EA051B"/>
    <w:rsid w:val="00EA7AEF"/>
    <w:rsid w:val="00EB60A5"/>
    <w:rsid w:val="00EB776D"/>
    <w:rsid w:val="00EC0604"/>
    <w:rsid w:val="00ED0800"/>
    <w:rsid w:val="00ED20F0"/>
    <w:rsid w:val="00ED6CF6"/>
    <w:rsid w:val="00EE1874"/>
    <w:rsid w:val="00EF5CA5"/>
    <w:rsid w:val="00F04C9E"/>
    <w:rsid w:val="00F11144"/>
    <w:rsid w:val="00F1198D"/>
    <w:rsid w:val="00F12BF0"/>
    <w:rsid w:val="00F13037"/>
    <w:rsid w:val="00F23C3E"/>
    <w:rsid w:val="00F263EA"/>
    <w:rsid w:val="00F31CD7"/>
    <w:rsid w:val="00F33738"/>
    <w:rsid w:val="00F3560C"/>
    <w:rsid w:val="00F5434C"/>
    <w:rsid w:val="00F56B0D"/>
    <w:rsid w:val="00F578FD"/>
    <w:rsid w:val="00F65987"/>
    <w:rsid w:val="00F753C6"/>
    <w:rsid w:val="00F77841"/>
    <w:rsid w:val="00F91FD6"/>
    <w:rsid w:val="00F9700E"/>
    <w:rsid w:val="00FA703A"/>
    <w:rsid w:val="00FB0200"/>
    <w:rsid w:val="00FB4091"/>
    <w:rsid w:val="00FB7B2B"/>
    <w:rsid w:val="00FC11D3"/>
    <w:rsid w:val="00FC58AA"/>
    <w:rsid w:val="00FD0085"/>
    <w:rsid w:val="00FD36C9"/>
    <w:rsid w:val="00FD59DB"/>
    <w:rsid w:val="00FE43C4"/>
    <w:rsid w:val="00FF1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23FB"/>
  <w15:chartTrackingRefBased/>
  <w15:docId w15:val="{805A9916-82E9-44FC-B07D-11D8DAE4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699"/>
    <w:rPr>
      <w:lang w:val="lt-LT"/>
    </w:rPr>
  </w:style>
  <w:style w:type="paragraph" w:styleId="Heading1">
    <w:name w:val="heading 1"/>
    <w:basedOn w:val="Normal"/>
    <w:next w:val="Normal"/>
    <w:link w:val="Heading1Char"/>
    <w:uiPriority w:val="9"/>
    <w:qFormat/>
    <w:rsid w:val="00117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699"/>
    <w:rPr>
      <w:rFonts w:eastAsiaTheme="majorEastAsia" w:cstheme="majorBidi"/>
      <w:color w:val="272727" w:themeColor="text1" w:themeTint="D8"/>
    </w:rPr>
  </w:style>
  <w:style w:type="paragraph" w:styleId="Title">
    <w:name w:val="Title"/>
    <w:basedOn w:val="Normal"/>
    <w:next w:val="Normal"/>
    <w:link w:val="TitleChar"/>
    <w:uiPriority w:val="10"/>
    <w:qFormat/>
    <w:rsid w:val="00117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699"/>
    <w:pPr>
      <w:spacing w:before="160"/>
      <w:jc w:val="center"/>
    </w:pPr>
    <w:rPr>
      <w:i/>
      <w:iCs/>
      <w:color w:val="404040" w:themeColor="text1" w:themeTint="BF"/>
    </w:rPr>
  </w:style>
  <w:style w:type="character" w:customStyle="1" w:styleId="QuoteChar">
    <w:name w:val="Quote Char"/>
    <w:basedOn w:val="DefaultParagraphFont"/>
    <w:link w:val="Quote"/>
    <w:uiPriority w:val="29"/>
    <w:rsid w:val="0011769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17699"/>
    <w:pPr>
      <w:ind w:left="720"/>
      <w:contextualSpacing/>
    </w:pPr>
  </w:style>
  <w:style w:type="character" w:styleId="IntenseEmphasis">
    <w:name w:val="Intense Emphasis"/>
    <w:basedOn w:val="DefaultParagraphFont"/>
    <w:uiPriority w:val="21"/>
    <w:qFormat/>
    <w:rsid w:val="00117699"/>
    <w:rPr>
      <w:i/>
      <w:iCs/>
      <w:color w:val="0F4761" w:themeColor="accent1" w:themeShade="BF"/>
    </w:rPr>
  </w:style>
  <w:style w:type="paragraph" w:styleId="IntenseQuote">
    <w:name w:val="Intense Quote"/>
    <w:basedOn w:val="Normal"/>
    <w:next w:val="Normal"/>
    <w:link w:val="IntenseQuoteChar"/>
    <w:uiPriority w:val="30"/>
    <w:qFormat/>
    <w:rsid w:val="00117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699"/>
    <w:rPr>
      <w:i/>
      <w:iCs/>
      <w:color w:val="0F4761" w:themeColor="accent1" w:themeShade="BF"/>
    </w:rPr>
  </w:style>
  <w:style w:type="character" w:styleId="IntenseReference">
    <w:name w:val="Intense Reference"/>
    <w:basedOn w:val="DefaultParagraphFont"/>
    <w:uiPriority w:val="32"/>
    <w:qFormat/>
    <w:rsid w:val="00117699"/>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17699"/>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17699"/>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17699"/>
    <w:rPr>
      <w:vertAlign w:val="superscript"/>
    </w:rPr>
  </w:style>
  <w:style w:type="paragraph" w:styleId="Header">
    <w:name w:val="header"/>
    <w:basedOn w:val="Normal"/>
    <w:link w:val="HeaderChar"/>
    <w:uiPriority w:val="99"/>
    <w:unhideWhenUsed/>
    <w:rsid w:val="00117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699"/>
    <w:rPr>
      <w:lang w:val="en-US"/>
    </w:rPr>
  </w:style>
  <w:style w:type="character" w:styleId="Hyperlink">
    <w:name w:val="Hyperlink"/>
    <w:basedOn w:val="DefaultParagraphFont"/>
    <w:uiPriority w:val="99"/>
    <w:unhideWhenUsed/>
    <w:rsid w:val="00117699"/>
    <w:rPr>
      <w:color w:val="467886" w:themeColor="hyperlink"/>
      <w:u w:val="single"/>
    </w:rPr>
  </w:style>
  <w:style w:type="character" w:styleId="UnresolvedMention">
    <w:name w:val="Unresolved Mention"/>
    <w:basedOn w:val="DefaultParagraphFont"/>
    <w:uiPriority w:val="99"/>
    <w:semiHidden/>
    <w:unhideWhenUsed/>
    <w:rsid w:val="00117699"/>
    <w:rPr>
      <w:color w:val="605E5C"/>
      <w:shd w:val="clear" w:color="auto" w:fill="E1DFDD"/>
    </w:rPr>
  </w:style>
  <w:style w:type="paragraph" w:styleId="Footer">
    <w:name w:val="footer"/>
    <w:basedOn w:val="Normal"/>
    <w:link w:val="FooterChar"/>
    <w:uiPriority w:val="99"/>
    <w:unhideWhenUsed/>
    <w:rsid w:val="00117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699"/>
    <w:rPr>
      <w:lang w:val="en-US"/>
    </w:rPr>
  </w:style>
  <w:style w:type="character" w:styleId="FollowedHyperlink">
    <w:name w:val="FollowedHyperlink"/>
    <w:basedOn w:val="DefaultParagraphFont"/>
    <w:uiPriority w:val="99"/>
    <w:semiHidden/>
    <w:unhideWhenUsed/>
    <w:rsid w:val="007F386E"/>
    <w:rPr>
      <w:color w:val="96607D" w:themeColor="followedHyperlink"/>
      <w:u w:val="single"/>
    </w:rPr>
  </w:style>
  <w:style w:type="paragraph" w:customStyle="1" w:styleId="paragraph">
    <w:name w:val="paragraph"/>
    <w:basedOn w:val="Normal"/>
    <w:rsid w:val="00DF73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F73F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703C84"/>
    <w:rPr>
      <w:lang w:val="en-US"/>
    </w:rPr>
  </w:style>
  <w:style w:type="paragraph" w:customStyle="1" w:styleId="Body2">
    <w:name w:val="Body 2"/>
    <w:rsid w:val="00703C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lainText">
    <w:name w:val="Plain Text"/>
    <w:basedOn w:val="Normal"/>
    <w:link w:val="PlainTextChar"/>
    <w:uiPriority w:val="99"/>
    <w:unhideWhenUsed/>
    <w:rsid w:val="003610C9"/>
    <w:pPr>
      <w:spacing w:after="0" w:line="240" w:lineRule="auto"/>
    </w:pPr>
    <w:rPr>
      <w:rFonts w:ascii="Consolas" w:eastAsia="Calibri" w:hAnsi="Consolas" w:cs="Times New Roman"/>
      <w:kern w:val="0"/>
      <w:sz w:val="21"/>
      <w:szCs w:val="21"/>
      <w:lang w:val="x-none"/>
      <w14:ligatures w14:val="none"/>
    </w:rPr>
  </w:style>
  <w:style w:type="character" w:customStyle="1" w:styleId="PlainTextChar">
    <w:name w:val="Plain Text Char"/>
    <w:basedOn w:val="DefaultParagraphFont"/>
    <w:link w:val="PlainText"/>
    <w:uiPriority w:val="99"/>
    <w:rsid w:val="003610C9"/>
    <w:rPr>
      <w:rFonts w:ascii="Consolas" w:eastAsia="Calibri" w:hAnsi="Consolas" w:cs="Times New Roman"/>
      <w:kern w:val="0"/>
      <w:sz w:val="21"/>
      <w:szCs w:val="21"/>
      <w:lang w:val="x-none"/>
      <w14:ligatures w14:val="none"/>
    </w:rPr>
  </w:style>
  <w:style w:type="paragraph" w:styleId="Revision">
    <w:name w:val="Revision"/>
    <w:hidden/>
    <w:uiPriority w:val="99"/>
    <w:semiHidden/>
    <w:rsid w:val="0037336A"/>
    <w:pPr>
      <w:spacing w:after="0" w:line="240" w:lineRule="auto"/>
    </w:pPr>
    <w:rPr>
      <w:lang w:val="lt-LT"/>
    </w:rPr>
  </w:style>
  <w:style w:type="character" w:styleId="CommentReference">
    <w:name w:val="annotation reference"/>
    <w:basedOn w:val="DefaultParagraphFont"/>
    <w:uiPriority w:val="99"/>
    <w:semiHidden/>
    <w:unhideWhenUsed/>
    <w:rsid w:val="00C042CA"/>
    <w:rPr>
      <w:sz w:val="16"/>
      <w:szCs w:val="16"/>
    </w:rPr>
  </w:style>
  <w:style w:type="paragraph" w:styleId="CommentText">
    <w:name w:val="annotation text"/>
    <w:basedOn w:val="Normal"/>
    <w:link w:val="CommentTextChar"/>
    <w:uiPriority w:val="99"/>
    <w:unhideWhenUsed/>
    <w:rsid w:val="00C042CA"/>
    <w:pPr>
      <w:spacing w:line="240" w:lineRule="auto"/>
    </w:pPr>
    <w:rPr>
      <w:sz w:val="20"/>
      <w:szCs w:val="20"/>
    </w:rPr>
  </w:style>
  <w:style w:type="character" w:customStyle="1" w:styleId="CommentTextChar">
    <w:name w:val="Comment Text Char"/>
    <w:basedOn w:val="DefaultParagraphFont"/>
    <w:link w:val="CommentText"/>
    <w:uiPriority w:val="99"/>
    <w:rsid w:val="00C042CA"/>
    <w:rPr>
      <w:sz w:val="20"/>
      <w:szCs w:val="20"/>
      <w:lang w:val="lt-LT"/>
    </w:rPr>
  </w:style>
  <w:style w:type="paragraph" w:styleId="CommentSubject">
    <w:name w:val="annotation subject"/>
    <w:basedOn w:val="CommentText"/>
    <w:next w:val="CommentText"/>
    <w:link w:val="CommentSubjectChar"/>
    <w:uiPriority w:val="99"/>
    <w:semiHidden/>
    <w:unhideWhenUsed/>
    <w:rsid w:val="00C042CA"/>
    <w:rPr>
      <w:b/>
      <w:bCs/>
    </w:rPr>
  </w:style>
  <w:style w:type="character" w:customStyle="1" w:styleId="CommentSubjectChar">
    <w:name w:val="Comment Subject Char"/>
    <w:basedOn w:val="CommentTextChar"/>
    <w:link w:val="CommentSubject"/>
    <w:uiPriority w:val="99"/>
    <w:semiHidden/>
    <w:rsid w:val="00C042CA"/>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1012">
      <w:bodyDiv w:val="1"/>
      <w:marLeft w:val="0"/>
      <w:marRight w:val="0"/>
      <w:marTop w:val="0"/>
      <w:marBottom w:val="0"/>
      <w:divBdr>
        <w:top w:val="none" w:sz="0" w:space="0" w:color="auto"/>
        <w:left w:val="none" w:sz="0" w:space="0" w:color="auto"/>
        <w:bottom w:val="none" w:sz="0" w:space="0" w:color="auto"/>
        <w:right w:val="none" w:sz="0" w:space="0" w:color="auto"/>
      </w:divBdr>
    </w:div>
    <w:div w:id="172765160">
      <w:bodyDiv w:val="1"/>
      <w:marLeft w:val="0"/>
      <w:marRight w:val="0"/>
      <w:marTop w:val="0"/>
      <w:marBottom w:val="0"/>
      <w:divBdr>
        <w:top w:val="none" w:sz="0" w:space="0" w:color="auto"/>
        <w:left w:val="none" w:sz="0" w:space="0" w:color="auto"/>
        <w:bottom w:val="none" w:sz="0" w:space="0" w:color="auto"/>
        <w:right w:val="none" w:sz="0" w:space="0" w:color="auto"/>
      </w:divBdr>
    </w:div>
    <w:div w:id="212234991">
      <w:bodyDiv w:val="1"/>
      <w:marLeft w:val="0"/>
      <w:marRight w:val="0"/>
      <w:marTop w:val="0"/>
      <w:marBottom w:val="0"/>
      <w:divBdr>
        <w:top w:val="none" w:sz="0" w:space="0" w:color="auto"/>
        <w:left w:val="none" w:sz="0" w:space="0" w:color="auto"/>
        <w:bottom w:val="none" w:sz="0" w:space="0" w:color="auto"/>
        <w:right w:val="none" w:sz="0" w:space="0" w:color="auto"/>
      </w:divBdr>
    </w:div>
    <w:div w:id="226185214">
      <w:bodyDiv w:val="1"/>
      <w:marLeft w:val="0"/>
      <w:marRight w:val="0"/>
      <w:marTop w:val="0"/>
      <w:marBottom w:val="0"/>
      <w:divBdr>
        <w:top w:val="none" w:sz="0" w:space="0" w:color="auto"/>
        <w:left w:val="none" w:sz="0" w:space="0" w:color="auto"/>
        <w:bottom w:val="none" w:sz="0" w:space="0" w:color="auto"/>
        <w:right w:val="none" w:sz="0" w:space="0" w:color="auto"/>
      </w:divBdr>
    </w:div>
    <w:div w:id="262499180">
      <w:bodyDiv w:val="1"/>
      <w:marLeft w:val="0"/>
      <w:marRight w:val="0"/>
      <w:marTop w:val="0"/>
      <w:marBottom w:val="0"/>
      <w:divBdr>
        <w:top w:val="none" w:sz="0" w:space="0" w:color="auto"/>
        <w:left w:val="none" w:sz="0" w:space="0" w:color="auto"/>
        <w:bottom w:val="none" w:sz="0" w:space="0" w:color="auto"/>
        <w:right w:val="none" w:sz="0" w:space="0" w:color="auto"/>
      </w:divBdr>
      <w:divsChild>
        <w:div w:id="755984028">
          <w:marLeft w:val="0"/>
          <w:marRight w:val="0"/>
          <w:marTop w:val="0"/>
          <w:marBottom w:val="0"/>
          <w:divBdr>
            <w:top w:val="none" w:sz="0" w:space="0" w:color="auto"/>
            <w:left w:val="none" w:sz="0" w:space="0" w:color="auto"/>
            <w:bottom w:val="none" w:sz="0" w:space="0" w:color="auto"/>
            <w:right w:val="none" w:sz="0" w:space="0" w:color="auto"/>
          </w:divBdr>
        </w:div>
      </w:divsChild>
    </w:div>
    <w:div w:id="290524184">
      <w:bodyDiv w:val="1"/>
      <w:marLeft w:val="0"/>
      <w:marRight w:val="0"/>
      <w:marTop w:val="0"/>
      <w:marBottom w:val="0"/>
      <w:divBdr>
        <w:top w:val="none" w:sz="0" w:space="0" w:color="auto"/>
        <w:left w:val="none" w:sz="0" w:space="0" w:color="auto"/>
        <w:bottom w:val="none" w:sz="0" w:space="0" w:color="auto"/>
        <w:right w:val="none" w:sz="0" w:space="0" w:color="auto"/>
      </w:divBdr>
    </w:div>
    <w:div w:id="1126972874">
      <w:bodyDiv w:val="1"/>
      <w:marLeft w:val="0"/>
      <w:marRight w:val="0"/>
      <w:marTop w:val="0"/>
      <w:marBottom w:val="0"/>
      <w:divBdr>
        <w:top w:val="none" w:sz="0" w:space="0" w:color="auto"/>
        <w:left w:val="none" w:sz="0" w:space="0" w:color="auto"/>
        <w:bottom w:val="none" w:sz="0" w:space="0" w:color="auto"/>
        <w:right w:val="none" w:sz="0" w:space="0" w:color="auto"/>
      </w:divBdr>
    </w:div>
    <w:div w:id="1196190670">
      <w:bodyDiv w:val="1"/>
      <w:marLeft w:val="0"/>
      <w:marRight w:val="0"/>
      <w:marTop w:val="0"/>
      <w:marBottom w:val="0"/>
      <w:divBdr>
        <w:top w:val="none" w:sz="0" w:space="0" w:color="auto"/>
        <w:left w:val="none" w:sz="0" w:space="0" w:color="auto"/>
        <w:bottom w:val="none" w:sz="0" w:space="0" w:color="auto"/>
        <w:right w:val="none" w:sz="0" w:space="0" w:color="auto"/>
      </w:divBdr>
    </w:div>
    <w:div w:id="1414015039">
      <w:bodyDiv w:val="1"/>
      <w:marLeft w:val="0"/>
      <w:marRight w:val="0"/>
      <w:marTop w:val="0"/>
      <w:marBottom w:val="0"/>
      <w:divBdr>
        <w:top w:val="none" w:sz="0" w:space="0" w:color="auto"/>
        <w:left w:val="none" w:sz="0" w:space="0" w:color="auto"/>
        <w:bottom w:val="none" w:sz="0" w:space="0" w:color="auto"/>
        <w:right w:val="none" w:sz="0" w:space="0" w:color="auto"/>
      </w:divBdr>
    </w:div>
    <w:div w:id="1588927110">
      <w:bodyDiv w:val="1"/>
      <w:marLeft w:val="0"/>
      <w:marRight w:val="0"/>
      <w:marTop w:val="0"/>
      <w:marBottom w:val="0"/>
      <w:divBdr>
        <w:top w:val="none" w:sz="0" w:space="0" w:color="auto"/>
        <w:left w:val="none" w:sz="0" w:space="0" w:color="auto"/>
        <w:bottom w:val="none" w:sz="0" w:space="0" w:color="auto"/>
        <w:right w:val="none" w:sz="0" w:space="0" w:color="auto"/>
      </w:divBdr>
    </w:div>
    <w:div w:id="1861889141">
      <w:bodyDiv w:val="1"/>
      <w:marLeft w:val="0"/>
      <w:marRight w:val="0"/>
      <w:marTop w:val="0"/>
      <w:marBottom w:val="0"/>
      <w:divBdr>
        <w:top w:val="none" w:sz="0" w:space="0" w:color="auto"/>
        <w:left w:val="none" w:sz="0" w:space="0" w:color="auto"/>
        <w:bottom w:val="none" w:sz="0" w:space="0" w:color="auto"/>
        <w:right w:val="none" w:sz="0" w:space="0" w:color="auto"/>
      </w:divBdr>
    </w:div>
    <w:div w:id="1889148624">
      <w:bodyDiv w:val="1"/>
      <w:marLeft w:val="0"/>
      <w:marRight w:val="0"/>
      <w:marTop w:val="0"/>
      <w:marBottom w:val="0"/>
      <w:divBdr>
        <w:top w:val="none" w:sz="0" w:space="0" w:color="auto"/>
        <w:left w:val="none" w:sz="0" w:space="0" w:color="auto"/>
        <w:bottom w:val="none" w:sz="0" w:space="0" w:color="auto"/>
        <w:right w:val="none" w:sz="0" w:space="0" w:color="auto"/>
      </w:divBdr>
      <w:divsChild>
        <w:div w:id="983196855">
          <w:marLeft w:val="0"/>
          <w:marRight w:val="0"/>
          <w:marTop w:val="0"/>
          <w:marBottom w:val="0"/>
          <w:divBdr>
            <w:top w:val="none" w:sz="0" w:space="0" w:color="auto"/>
            <w:left w:val="none" w:sz="0" w:space="0" w:color="auto"/>
            <w:bottom w:val="none" w:sz="0" w:space="0" w:color="auto"/>
            <w:right w:val="none" w:sz="0" w:space="0" w:color="auto"/>
          </w:divBdr>
        </w:div>
      </w:divsChild>
    </w:div>
    <w:div w:id="1969821067">
      <w:bodyDiv w:val="1"/>
      <w:marLeft w:val="0"/>
      <w:marRight w:val="0"/>
      <w:marTop w:val="0"/>
      <w:marBottom w:val="0"/>
      <w:divBdr>
        <w:top w:val="none" w:sz="0" w:space="0" w:color="auto"/>
        <w:left w:val="none" w:sz="0" w:space="0" w:color="auto"/>
        <w:bottom w:val="none" w:sz="0" w:space="0" w:color="auto"/>
        <w:right w:val="none" w:sz="0" w:space="0" w:color="auto"/>
      </w:divBdr>
    </w:div>
    <w:div w:id="19900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3522381/19113/Skelbimas_apie_pirkim%C4%85_2025_04_01.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metodine-pagalba/pirkimu-vykdytojams_3/pavyzdiniai-dokumentai-3/pasalinimo-pagrindu-len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3F68C-62F2-4289-A8FD-2E9E37F7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34</cp:revision>
  <dcterms:created xsi:type="dcterms:W3CDTF">2025-09-19T04:45:00Z</dcterms:created>
  <dcterms:modified xsi:type="dcterms:W3CDTF">2025-09-19T09:52:00Z</dcterms:modified>
</cp:coreProperties>
</file>