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44A5" w14:textId="77777777" w:rsidR="00806840" w:rsidRPr="00806840" w:rsidRDefault="00806840" w:rsidP="00806840">
      <w:pPr>
        <w:rPr>
          <w:lang w:val="lt-LT"/>
        </w:rPr>
      </w:pPr>
      <w:bookmarkStart w:id="0" w:name="_Hlk207114729"/>
      <w:r w:rsidRPr="00806840">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A4E6647" w14:textId="4C077A83" w:rsidR="00806840" w:rsidRPr="00806840" w:rsidRDefault="00806840" w:rsidP="00806840">
      <w:pPr>
        <w:rPr>
          <w:lang w:val="lt-LT"/>
        </w:rPr>
      </w:pPr>
      <w:bookmarkStart w:id="1" w:name="_Hlk194474617"/>
      <w:r w:rsidRPr="00806840">
        <w:rPr>
          <w:lang w:val="lt-LT"/>
        </w:rPr>
        <w:t xml:space="preserve">Vadovaujantis Tarnybai Įstatyme nustatyta pažeidimų prevencijos funkcija, šiuo metu atliekama </w:t>
      </w:r>
      <w:bookmarkStart w:id="2" w:name="_Hlk208904040"/>
      <w:r w:rsidRPr="00806840">
        <w:rPr>
          <w:b/>
          <w:bCs/>
          <w:lang w:val="lt-LT"/>
        </w:rPr>
        <w:t>Klaipėdos miesto savivaldybės administracijos</w:t>
      </w:r>
      <w:r w:rsidRPr="00806840">
        <w:rPr>
          <w:lang w:val="lt-LT"/>
        </w:rPr>
        <w:t xml:space="preserve"> </w:t>
      </w:r>
      <w:bookmarkEnd w:id="2"/>
      <w:r w:rsidRPr="00806840">
        <w:rPr>
          <w:lang w:val="lt-LT"/>
        </w:rPr>
        <w:t xml:space="preserve">(toliau – Perkančioji organizacija) vykdomo pirkimo </w:t>
      </w:r>
      <w:r w:rsidRPr="00806840">
        <w:rPr>
          <w:b/>
          <w:bCs/>
          <w:lang w:val="lt-LT"/>
        </w:rPr>
        <w:t>Nr.</w:t>
      </w:r>
      <w:r w:rsidR="00072150" w:rsidRPr="008913A2">
        <w:rPr>
          <w:rFonts w:ascii="Times New Roman" w:eastAsia="Calibri" w:hAnsi="Times New Roman" w:cs="Times New Roman"/>
          <w:kern w:val="0"/>
          <w:sz w:val="22"/>
          <w:szCs w:val="22"/>
          <w:lang w:val="lt-LT"/>
          <w14:ligatures w14:val="none"/>
        </w:rPr>
        <w:t xml:space="preserve"> </w:t>
      </w:r>
      <w:bookmarkStart w:id="3" w:name="_Hlk208904024"/>
      <w:r w:rsidR="00072150" w:rsidRPr="008913A2">
        <w:rPr>
          <w:b/>
          <w:bCs/>
          <w:lang w:val="lt-LT"/>
        </w:rPr>
        <w:t>4389915</w:t>
      </w:r>
      <w:bookmarkEnd w:id="3"/>
      <w:r w:rsidRPr="00806840">
        <w:rPr>
          <w:b/>
          <w:bCs/>
          <w:lang w:val="lt-LT"/>
        </w:rPr>
        <w:t xml:space="preserve"> „</w:t>
      </w:r>
      <w:bookmarkStart w:id="4" w:name="_Hlk208904061"/>
      <w:bookmarkStart w:id="5" w:name="_Hlk207029513"/>
      <w:r w:rsidR="008913A2" w:rsidRPr="00A5443D">
        <w:rPr>
          <w:b/>
          <w:bCs/>
          <w:lang w:val="lt-LT"/>
        </w:rPr>
        <w:t>Patalpų, esančių Debreceno g. 48, Klaipėda, pritaikymo BĮ Klaipėdos miesto šeimos ir vaiko gerovės centrui paprastojo remonto rangos darbai</w:t>
      </w:r>
      <w:bookmarkEnd w:id="4"/>
      <w:r w:rsidRPr="00806840">
        <w:rPr>
          <w:b/>
          <w:bCs/>
          <w:lang w:val="lt-LT"/>
        </w:rPr>
        <w:t>“</w:t>
      </w:r>
      <w:bookmarkEnd w:id="5"/>
      <w:r w:rsidRPr="00806840">
        <w:rPr>
          <w:lang w:val="lt-LT"/>
        </w:rPr>
        <w:t xml:space="preserve"> (toliau – Pirkimas) dokumentų atitikties Įstatymui ir jį įgyvendinantiems teisės aktams peržiūra (peržiūra prevenciniais tikslais atliekama tam tikra apimtimi).</w:t>
      </w:r>
    </w:p>
    <w:bookmarkEnd w:id="0"/>
    <w:p w14:paraId="4DB69875" w14:textId="49EEBD61" w:rsidR="00CD1B7C" w:rsidRPr="008862C0" w:rsidRDefault="00806840" w:rsidP="008862C0">
      <w:pPr>
        <w:rPr>
          <w:lang w:val="lt-LT"/>
        </w:rPr>
      </w:pPr>
      <w:r w:rsidRPr="00806840">
        <w:rPr>
          <w:lang w:val="lt-LT"/>
        </w:rPr>
        <w:t>Tarnyba, prevencine tvarka peržiūrėjusi Pirkimo dokumentus ir atsižvelgdama į galiojantį teisinį reglamentavimą, teikia klausimus, pastabas ir rekomendacijas (toliau – Rekomendacija) dėl Pirkimo dokumentų nuostatų.</w:t>
      </w:r>
      <w:bookmarkEnd w:id="1"/>
    </w:p>
    <w:p w14:paraId="075079A5" w14:textId="2BC84819" w:rsidR="00CC2E15" w:rsidRPr="00CC2E15" w:rsidRDefault="008862C0" w:rsidP="00777654">
      <w:pPr>
        <w:spacing w:after="0"/>
        <w:rPr>
          <w:bCs/>
          <w:lang w:val="lt-LT"/>
        </w:rPr>
      </w:pPr>
      <w:r>
        <w:rPr>
          <w:b/>
          <w:bCs/>
          <w:lang w:val="lt-LT"/>
        </w:rPr>
        <w:t>1</w:t>
      </w:r>
      <w:r w:rsidR="00CD1B7C">
        <w:rPr>
          <w:b/>
          <w:bCs/>
          <w:lang w:val="lt-LT"/>
        </w:rPr>
        <w:t xml:space="preserve">. </w:t>
      </w:r>
      <w:r w:rsidR="00B9186F" w:rsidRPr="00B9186F">
        <w:rPr>
          <w:lang w:val="lt-LT"/>
        </w:rPr>
        <w:t>Specialiųjų pirkimo sąlygų</w:t>
      </w:r>
      <w:r w:rsidR="00B9186F">
        <w:rPr>
          <w:b/>
          <w:bCs/>
          <w:lang w:val="lt-LT"/>
        </w:rPr>
        <w:t xml:space="preserve"> </w:t>
      </w:r>
      <w:r w:rsidR="00B66ACE">
        <w:rPr>
          <w:lang w:val="lt-LT"/>
        </w:rPr>
        <w:t>20.1 p</w:t>
      </w:r>
      <w:r w:rsidR="00B9634E">
        <w:rPr>
          <w:lang w:val="lt-LT"/>
        </w:rPr>
        <w:t>apunktyje</w:t>
      </w:r>
      <w:r w:rsidR="00947164">
        <w:rPr>
          <w:lang w:val="lt-LT"/>
        </w:rPr>
        <w:t xml:space="preserve"> keliamas kvalifikacijos reikalavimas</w:t>
      </w:r>
      <w:r w:rsidR="00707AED">
        <w:rPr>
          <w:lang w:val="lt-LT"/>
        </w:rPr>
        <w:t>:</w:t>
      </w:r>
      <w:r w:rsidR="00947164">
        <w:rPr>
          <w:lang w:val="lt-LT"/>
        </w:rPr>
        <w:t xml:space="preserve"> „</w:t>
      </w:r>
      <w:r w:rsidR="00CC2E15" w:rsidRPr="00CC2E15">
        <w:rPr>
          <w:bCs/>
          <w:lang w:val="lt-LT"/>
        </w:rPr>
        <w:t xml:space="preserve">Tiekėjas turi turėti </w:t>
      </w:r>
      <w:r w:rsidR="00CC2E15" w:rsidRPr="00CC2E15">
        <w:rPr>
          <w:b/>
          <w:lang w:val="lt-LT"/>
        </w:rPr>
        <w:t>teisę būti ypatingojo statinio statybos rangovu</w:t>
      </w:r>
      <w:r w:rsidR="00CC2E15" w:rsidRPr="00CC2E15">
        <w:rPr>
          <w:bCs/>
          <w:lang w:val="lt-LT"/>
        </w:rPr>
        <w:t xml:space="preserve"> (pastatų grupė: negyvenamieji pastatai, pastatų pogrupis – mokslo paskirties pastatai), statybos darbų sritys</w:t>
      </w:r>
      <w:r w:rsidR="00CC2E15">
        <w:rPr>
          <w:bCs/>
          <w:lang w:val="lt-LT"/>
        </w:rPr>
        <w:t>&lt;...&gt;“, reikalavimui pagrįsti</w:t>
      </w:r>
      <w:r w:rsidR="000E245B">
        <w:rPr>
          <w:bCs/>
          <w:lang w:val="lt-LT"/>
        </w:rPr>
        <w:t xml:space="preserve"> </w:t>
      </w:r>
      <w:r w:rsidR="00724CEE">
        <w:rPr>
          <w:bCs/>
          <w:lang w:val="lt-LT"/>
        </w:rPr>
        <w:t>prašoma</w:t>
      </w:r>
      <w:r w:rsidR="00AE3214">
        <w:rPr>
          <w:bCs/>
          <w:lang w:val="lt-LT"/>
        </w:rPr>
        <w:t>s</w:t>
      </w:r>
      <w:r w:rsidR="00724CEE">
        <w:rPr>
          <w:bCs/>
          <w:lang w:val="lt-LT"/>
        </w:rPr>
        <w:t xml:space="preserve"> pateikti „</w:t>
      </w:r>
      <w:r w:rsidR="00060E85">
        <w:rPr>
          <w:bCs/>
          <w:lang w:val="lt-LT"/>
        </w:rPr>
        <w:t>&lt;...&gt;</w:t>
      </w:r>
      <w:r w:rsidR="00847EEE">
        <w:rPr>
          <w:bCs/>
          <w:lang w:val="lt-LT"/>
        </w:rPr>
        <w:t xml:space="preserve"> </w:t>
      </w:r>
      <w:r w:rsidR="00777654" w:rsidRPr="00777654">
        <w:rPr>
          <w:bCs/>
          <w:lang w:val="lt-LT"/>
        </w:rPr>
        <w:t xml:space="preserve">VšĮ Statybos sektoriaus vystymo agentūros </w:t>
      </w:r>
      <w:r w:rsidR="00051E6D">
        <w:rPr>
          <w:bCs/>
          <w:lang w:val="lt-LT"/>
        </w:rPr>
        <w:t>&lt;...&gt;</w:t>
      </w:r>
      <w:r w:rsidR="00777654" w:rsidRPr="00777654">
        <w:rPr>
          <w:bCs/>
          <w:lang w:val="lt-LT"/>
        </w:rPr>
        <w:t xml:space="preserve"> išduotas kvalifikacijos atestatas ar </w:t>
      </w:r>
      <w:bookmarkStart w:id="6" w:name="_Hlk150091713"/>
      <w:r w:rsidR="00777654" w:rsidRPr="00777654">
        <w:rPr>
          <w:bCs/>
          <w:lang w:val="lt-LT"/>
        </w:rPr>
        <w:t>užsienio šalies tiekėjams išduotas teisės pripažinimo dokumentas</w:t>
      </w:r>
      <w:bookmarkEnd w:id="6"/>
      <w:r w:rsidR="00777654" w:rsidRPr="00777654">
        <w:rPr>
          <w:bCs/>
          <w:lang w:val="lt-LT"/>
        </w:rPr>
        <w:t>*, arba užsienio šalies tiekėjo kilmės šalies kompetentingų institucijų išduotas dokumentas, patvirtinantis jo kilmės valstybėje turimą teisę užsiimti analogiškų statinių statybos veikla</w:t>
      </w:r>
      <w:r w:rsidR="00777654">
        <w:rPr>
          <w:bCs/>
          <w:lang w:val="lt-LT"/>
        </w:rPr>
        <w:t>&lt;...&gt;“.</w:t>
      </w:r>
    </w:p>
    <w:p w14:paraId="4BF47589" w14:textId="77777777" w:rsidR="006A7555" w:rsidRPr="006A7555" w:rsidRDefault="006A7555" w:rsidP="00777654">
      <w:pPr>
        <w:spacing w:after="0"/>
        <w:rPr>
          <w:lang w:val="lt-LT"/>
        </w:rPr>
      </w:pPr>
      <w:r w:rsidRPr="006A7555">
        <w:rPr>
          <w:lang w:val="lt-LT"/>
        </w:rPr>
        <w:t xml:space="preserve">Šiuo atveju </w:t>
      </w:r>
      <w:r w:rsidRPr="006A7555">
        <w:rPr>
          <w:b/>
          <w:bCs/>
          <w:lang w:val="lt-LT"/>
        </w:rPr>
        <w:t>Pirkimo objektas yra paprastojo remonto darbai</w:t>
      </w:r>
      <w:r w:rsidRPr="006A7555">
        <w:rPr>
          <w:lang w:val="lt-LT"/>
        </w:rPr>
        <w:t xml:space="preserve">, o Lietuvos Respublikos statybos įstatymo 18 straipsnio 2 dalyje nustatyta, kad „Būti ypatingųjų statinių statybos rangovu turi teisę šio straipsnio 1 dalies 1 ir 2 punktuose nurodyti atestuoti juridiniai asmenys ir kitos užsienio organizacijos, juridinio asmens ar kitos užsienio organizacijos padaliniai &lt;...&gt;. </w:t>
      </w:r>
      <w:r w:rsidRPr="006A7555">
        <w:rPr>
          <w:b/>
          <w:bCs/>
          <w:lang w:val="lt-LT"/>
        </w:rPr>
        <w:t>Šis reikalavimas netaikomas ypatingųjų statinių paprastojo remonto atveju“.</w:t>
      </w:r>
    </w:p>
    <w:p w14:paraId="279217AD" w14:textId="77777777" w:rsidR="00F03B1D" w:rsidRPr="00F03B1D" w:rsidRDefault="00F03B1D" w:rsidP="007E71E6">
      <w:pPr>
        <w:spacing w:after="0"/>
        <w:rPr>
          <w:lang w:val="lt-LT"/>
        </w:rPr>
      </w:pPr>
      <w:r w:rsidRPr="00F03B1D">
        <w:rPr>
          <w:lang w:val="lt-LT"/>
        </w:rPr>
        <w:t xml:space="preserve">Tarnyba pažymi, kad paprastojo remonto atveju tiekėjui pakanka turėti teisę verstis statybos veikla, kuri yra suteikiama bendraisiais pagrindais (pavyzdžiui, tokia teisė yra įtvirtinta juridinio asmens steigimo ar kituose veiklos dokumentuose). </w:t>
      </w:r>
    </w:p>
    <w:p w14:paraId="168138D1" w14:textId="37F9EA27" w:rsidR="00806840" w:rsidRDefault="00FF0225" w:rsidP="008862C0">
      <w:pPr>
        <w:spacing w:after="0"/>
        <w:rPr>
          <w:lang w:val="lt-LT"/>
        </w:rPr>
      </w:pPr>
      <w:r w:rsidRPr="00FF0225">
        <w:rPr>
          <w:lang w:val="lt-LT"/>
        </w:rPr>
        <w:t xml:space="preserve">Šiuo atveju galimybė (bet ne pareiga) tiekėjui pateikti kvalifikacijos atestatus ir teisės pripažinimo dokumentus, įrodančius teisę būti ypatingojo statinio rangovu, gali būti nurodyta tik pastaboje. Perkančioji organizacija turi priimti tokius kvalifikacijos reikalavimą patvirtinančius dokumentus, tačiau negali nustatyti reikalavimo turėti teisę būti ypatingojo statinio rangovu paprastojo remonto darbų vykdymui, taip pat negali reikalauti pateikti kvalifikacijos atestatų ar teisės pripažinimo dokumentų, suteikiančių teisę būti ypatingojo </w:t>
      </w:r>
      <w:r w:rsidRPr="00FF0225">
        <w:rPr>
          <w:lang w:val="lt-LT"/>
        </w:rPr>
        <w:lastRenderedPageBreak/>
        <w:t xml:space="preserve">statinio rangovu. Atsižvelgiant į aukščiau išdėstytą, Tarnyba rekomenduoja tikslinti / keisti </w:t>
      </w:r>
      <w:r w:rsidR="00B9634E">
        <w:rPr>
          <w:lang w:val="lt-LT"/>
        </w:rPr>
        <w:t>20</w:t>
      </w:r>
      <w:r w:rsidRPr="00FF0225">
        <w:rPr>
          <w:lang w:val="lt-LT"/>
        </w:rPr>
        <w:t>.1 papunktyje nustatytą kvalifikacijos reikalavimą ir atitiktį įrodančius dokumentus nurodant tik teisę verstis statybų veikla arba šio reikalavimo visai atsisakyti.</w:t>
      </w:r>
    </w:p>
    <w:p w14:paraId="404D38C6" w14:textId="77777777" w:rsidR="008862C0" w:rsidRDefault="008862C0" w:rsidP="008862C0">
      <w:pPr>
        <w:spacing w:after="0"/>
        <w:rPr>
          <w:lang w:val="lt-LT"/>
        </w:rPr>
      </w:pPr>
    </w:p>
    <w:p w14:paraId="62EBAF7C" w14:textId="5B38BA87" w:rsidR="000B1703" w:rsidRDefault="008862C0" w:rsidP="00B33EBC">
      <w:pPr>
        <w:spacing w:after="0"/>
        <w:rPr>
          <w:lang w:val="lt-LT"/>
        </w:rPr>
      </w:pPr>
      <w:r>
        <w:rPr>
          <w:b/>
          <w:bCs/>
          <w:lang w:val="lt-LT"/>
        </w:rPr>
        <w:t>2</w:t>
      </w:r>
      <w:r w:rsidR="000B1703" w:rsidRPr="00F2733D">
        <w:rPr>
          <w:b/>
          <w:bCs/>
          <w:lang w:val="lt-LT"/>
        </w:rPr>
        <w:t>.</w:t>
      </w:r>
      <w:r w:rsidR="000B1703">
        <w:rPr>
          <w:lang w:val="lt-LT"/>
        </w:rPr>
        <w:t xml:space="preserve"> </w:t>
      </w:r>
      <w:r w:rsidR="008176B3">
        <w:rPr>
          <w:lang w:val="lt-LT"/>
        </w:rPr>
        <w:t>Specialiųjų pirkimo sąlygų 6 priedo „</w:t>
      </w:r>
      <w:r w:rsidR="005F3AF3">
        <w:rPr>
          <w:lang w:val="lt-LT"/>
        </w:rPr>
        <w:t>Rangos sutartis</w:t>
      </w:r>
      <w:r w:rsidR="00F2733D">
        <w:rPr>
          <w:lang w:val="lt-LT"/>
        </w:rPr>
        <w:t xml:space="preserve"> </w:t>
      </w:r>
      <w:r w:rsidR="005F3AF3">
        <w:rPr>
          <w:lang w:val="lt-LT"/>
        </w:rPr>
        <w:t>(projektas)“ (toliau – Sutarties projektas)</w:t>
      </w:r>
      <w:r w:rsidR="00B953C9">
        <w:rPr>
          <w:lang w:val="lt-LT"/>
        </w:rPr>
        <w:t xml:space="preserve"> 15.1 papunktyje nustatyta, jog „</w:t>
      </w:r>
      <w:r w:rsidR="00D873E4" w:rsidRPr="00D873E4">
        <w:rPr>
          <w:lang w:val="lt-LT"/>
        </w:rPr>
        <w:t xml:space="preserve">Rangovas ne vėliau kaip </w:t>
      </w:r>
      <w:r w:rsidR="00D873E4" w:rsidRPr="00F2733D">
        <w:rPr>
          <w:lang w:val="lt-LT"/>
        </w:rPr>
        <w:t>per 10 darbo dienų nuo Sutarties pasirašymo dienos privalo pateikti Sutarties įvykdymo užtikrinimą</w:t>
      </w:r>
      <w:r w:rsidR="00847EEE">
        <w:rPr>
          <w:lang w:val="lt-LT"/>
        </w:rPr>
        <w:t xml:space="preserve">. </w:t>
      </w:r>
      <w:r w:rsidR="00D873E4" w:rsidRPr="00F2733D">
        <w:rPr>
          <w:lang w:val="lt-LT"/>
        </w:rPr>
        <w:t>&lt;...&gt;</w:t>
      </w:r>
      <w:r w:rsidR="00847EEE">
        <w:rPr>
          <w:lang w:val="lt-LT"/>
        </w:rPr>
        <w:t xml:space="preserve"> </w:t>
      </w:r>
      <w:r w:rsidR="00F2733D" w:rsidRPr="00CC541A">
        <w:rPr>
          <w:b/>
          <w:bCs/>
          <w:lang w:val="lt-LT"/>
        </w:rPr>
        <w:t>Rangovui laiku nepateikus reikalaujamo Sutarties įvykdymo užtikrinimo, skaičiuojami Sutarties 20 p. nustatyti delspinigiai</w:t>
      </w:r>
      <w:r w:rsidR="00F2733D" w:rsidRPr="00F2733D">
        <w:rPr>
          <w:lang w:val="lt-LT"/>
        </w:rPr>
        <w:t>“</w:t>
      </w:r>
      <w:r w:rsidR="00FD5C51">
        <w:rPr>
          <w:lang w:val="lt-LT"/>
        </w:rPr>
        <w:t xml:space="preserve">. </w:t>
      </w:r>
      <w:r w:rsidR="00FD5C51" w:rsidRPr="00FD5C51">
        <w:rPr>
          <w:lang w:val="lt-LT"/>
        </w:rPr>
        <w:t xml:space="preserve"> </w:t>
      </w:r>
      <w:r w:rsidR="00FD5C51">
        <w:rPr>
          <w:lang w:val="lt-LT"/>
        </w:rPr>
        <w:t>Sutarties projekto</w:t>
      </w:r>
      <w:r w:rsidR="001C7BE5">
        <w:rPr>
          <w:lang w:val="lt-LT"/>
        </w:rPr>
        <w:t xml:space="preserve"> 20 punkte nustatyta, jog „</w:t>
      </w:r>
      <w:r w:rsidR="00577138" w:rsidRPr="00577138">
        <w:rPr>
          <w:lang w:val="lt-LT"/>
        </w:rPr>
        <w:t xml:space="preserve">Rangovui vėluojant pateikti Sutarties 13.1 p., 13.2 p., 13.3 p., 15.1 p. (bet kuriame iš jų) nurodytus dokumentus, Rangovas Užsakovui </w:t>
      </w:r>
      <w:r w:rsidR="00577138" w:rsidRPr="00CC541A">
        <w:rPr>
          <w:b/>
          <w:bCs/>
          <w:lang w:val="lt-LT"/>
        </w:rPr>
        <w:t xml:space="preserve">moka 100 Eur dydžio delspinigius už kiekvieną pavėluotą dieną, iki kol pateikiami Sutarties </w:t>
      </w:r>
      <w:r w:rsidR="00577138" w:rsidRPr="00577138">
        <w:rPr>
          <w:lang w:val="lt-LT"/>
        </w:rPr>
        <w:t xml:space="preserve">13.1 p., 13.2 p., 13.3 p., </w:t>
      </w:r>
      <w:r w:rsidR="00577138" w:rsidRPr="00CC541A">
        <w:rPr>
          <w:b/>
          <w:bCs/>
          <w:lang w:val="lt-LT"/>
        </w:rPr>
        <w:t>15.1 p. nurodyti dokumentai</w:t>
      </w:r>
      <w:r w:rsidR="00577138" w:rsidRPr="00577138">
        <w:rPr>
          <w:lang w:val="lt-LT"/>
        </w:rPr>
        <w:t xml:space="preserve">. </w:t>
      </w:r>
      <w:r w:rsidR="00577138" w:rsidRPr="008862C0">
        <w:rPr>
          <w:b/>
          <w:bCs/>
          <w:lang w:val="lt-LT"/>
        </w:rPr>
        <w:t>Delspinigiai gali būti išskaičiuojami iš Rangovui mokėtinos sumos</w:t>
      </w:r>
      <w:r w:rsidR="00577138" w:rsidRPr="00577138">
        <w:rPr>
          <w:lang w:val="lt-LT"/>
        </w:rPr>
        <w:t>. Delspinigiai skaičiuojami nepriklausomai nuo pasinaudojimo Sutarties įvykdymo užtikrinimu</w:t>
      </w:r>
      <w:r w:rsidR="00577138">
        <w:rPr>
          <w:lang w:val="lt-LT"/>
        </w:rPr>
        <w:t>“.</w:t>
      </w:r>
    </w:p>
    <w:p w14:paraId="5A261334" w14:textId="5BFB1202" w:rsidR="00637A9D" w:rsidRDefault="005D389F" w:rsidP="00B33EBC">
      <w:pPr>
        <w:spacing w:after="0"/>
        <w:rPr>
          <w:lang w:val="lt-LT"/>
        </w:rPr>
      </w:pPr>
      <w:r>
        <w:rPr>
          <w:lang w:val="lt-LT"/>
        </w:rPr>
        <w:t>Pa</w:t>
      </w:r>
      <w:r w:rsidR="00264C16">
        <w:rPr>
          <w:lang w:val="lt-LT"/>
        </w:rPr>
        <w:t>ž</w:t>
      </w:r>
      <w:r>
        <w:rPr>
          <w:lang w:val="lt-LT"/>
        </w:rPr>
        <w:t>ymėtina</w:t>
      </w:r>
      <w:r w:rsidR="00E7084E">
        <w:rPr>
          <w:lang w:val="lt-LT"/>
        </w:rPr>
        <w:t xml:space="preserve">, jog </w:t>
      </w:r>
      <w:r w:rsidR="00FD5C51">
        <w:rPr>
          <w:lang w:val="lt-LT"/>
        </w:rPr>
        <w:t xml:space="preserve">Įstatymo </w:t>
      </w:r>
      <w:r w:rsidR="004378B1">
        <w:rPr>
          <w:lang w:val="lt-LT"/>
        </w:rPr>
        <w:t>29 straipsnio 2 dalies 1 punkt</w:t>
      </w:r>
      <w:r w:rsidR="00D21A54">
        <w:rPr>
          <w:lang w:val="lt-LT"/>
        </w:rPr>
        <w:t xml:space="preserve">e nurodyta, kad </w:t>
      </w:r>
      <w:r w:rsidR="00C823AF">
        <w:rPr>
          <w:lang w:val="lt-LT"/>
        </w:rPr>
        <w:t>p</w:t>
      </w:r>
      <w:r w:rsidR="00C823AF" w:rsidRPr="00C823AF">
        <w:rPr>
          <w:lang w:val="lt-LT"/>
        </w:rPr>
        <w:t xml:space="preserve">irkimo (ar atskiros pirkimo dalies) ar projekto konkurso </w:t>
      </w:r>
      <w:r w:rsidR="00C823AF" w:rsidRPr="00544FBA">
        <w:rPr>
          <w:b/>
          <w:bCs/>
          <w:lang w:val="lt-LT"/>
        </w:rPr>
        <w:t xml:space="preserve">procedūros baigiasi, kai </w:t>
      </w:r>
      <w:r w:rsidR="002051AC" w:rsidRPr="00544FBA">
        <w:rPr>
          <w:b/>
          <w:bCs/>
          <w:lang w:val="lt-LT"/>
        </w:rPr>
        <w:t>sudaroma pirkimo sutartis ir pateikiamas sutarties įvykdymo užtikrinimas, jeigu jo buvo reikalaujama</w:t>
      </w:r>
      <w:r w:rsidR="002051AC" w:rsidRPr="002051AC">
        <w:rPr>
          <w:lang w:val="lt-LT"/>
        </w:rPr>
        <w:t>, sudaroma preliminarioji sutartis, sukuriama dinaminė pirkimų sistema arba nustatomas projekto konkurso laimėtojas</w:t>
      </w:r>
      <w:r w:rsidR="00637A9D">
        <w:rPr>
          <w:lang w:val="lt-LT"/>
        </w:rPr>
        <w:t xml:space="preserve">. </w:t>
      </w:r>
      <w:r w:rsidR="00E7084E">
        <w:rPr>
          <w:lang w:val="lt-LT"/>
        </w:rPr>
        <w:t>Įstatymo 86 st</w:t>
      </w:r>
      <w:r w:rsidR="00363A38">
        <w:rPr>
          <w:lang w:val="lt-LT"/>
        </w:rPr>
        <w:t>raipsnio 2 dalyje nustatyta, jog „</w:t>
      </w:r>
      <w:r w:rsidR="00130BFA">
        <w:rPr>
          <w:lang w:val="lt-LT"/>
        </w:rPr>
        <w:t>&lt;...&gt;</w:t>
      </w:r>
      <w:r w:rsidR="00130BFA" w:rsidRPr="00130BFA">
        <w:rPr>
          <w:lang w:val="lt-LT"/>
        </w:rPr>
        <w:t xml:space="preserve"> jeigu tiekėjas iki perkančiosios organizacijos nurodyto termino </w:t>
      </w:r>
      <w:r w:rsidR="00130BFA" w:rsidRPr="00130BFA">
        <w:rPr>
          <w:b/>
          <w:bCs/>
          <w:lang w:val="lt-LT"/>
        </w:rPr>
        <w:t>nepateikia pirkimo dokumentuose nustatyto pirkimo sutarties įvykdymo užtikrinimą patvirtinančio dokumento</w:t>
      </w:r>
      <w:r w:rsidR="00130BFA" w:rsidRPr="00130BFA">
        <w:rPr>
          <w:lang w:val="lt-LT"/>
        </w:rPr>
        <w:t xml:space="preserve"> </w:t>
      </w:r>
      <w:r w:rsidR="00130BFA" w:rsidRPr="00B855D9">
        <w:rPr>
          <w:b/>
          <w:bCs/>
          <w:lang w:val="lt-LT"/>
        </w:rPr>
        <w:t>arba neįvykdo kitų pirkimo sutartyje nustatytų jos įsigaliojimo sąlygų</w:t>
      </w:r>
      <w:r w:rsidR="00130BFA" w:rsidRPr="00130BFA">
        <w:rPr>
          <w:lang w:val="lt-LT"/>
        </w:rPr>
        <w:t>,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r w:rsidR="00130BFA">
        <w:rPr>
          <w:lang w:val="lt-LT"/>
        </w:rPr>
        <w:t>“.</w:t>
      </w:r>
      <w:r w:rsidR="009B0845">
        <w:rPr>
          <w:lang w:val="lt-LT"/>
        </w:rPr>
        <w:t xml:space="preserve"> </w:t>
      </w:r>
    </w:p>
    <w:p w14:paraId="6B335A34" w14:textId="2300006F" w:rsidR="00A2381B" w:rsidRDefault="00C55EFB" w:rsidP="009854EF">
      <w:pPr>
        <w:spacing w:after="0"/>
        <w:rPr>
          <w:lang w:val="lt-LT"/>
        </w:rPr>
      </w:pPr>
      <w:r>
        <w:rPr>
          <w:lang w:val="lt-LT"/>
        </w:rPr>
        <w:t xml:space="preserve">Atsižvelgiant į nurodytą, </w:t>
      </w:r>
      <w:r w:rsidR="009E5A7A">
        <w:rPr>
          <w:lang w:val="lt-LT"/>
        </w:rPr>
        <w:t>Tarnybos vertinimu</w:t>
      </w:r>
      <w:r w:rsidR="00902F95">
        <w:rPr>
          <w:lang w:val="lt-LT"/>
        </w:rPr>
        <w:t>,</w:t>
      </w:r>
      <w:r w:rsidR="008D3DD7">
        <w:rPr>
          <w:lang w:val="lt-LT"/>
        </w:rPr>
        <w:t xml:space="preserve"> </w:t>
      </w:r>
      <w:r w:rsidR="004565B8">
        <w:rPr>
          <w:lang w:val="lt-LT"/>
        </w:rPr>
        <w:t xml:space="preserve">Sutarties projekto 15.1 papunkčio sąlyga </w:t>
      </w:r>
      <w:r w:rsidR="0038735D">
        <w:rPr>
          <w:lang w:val="lt-LT"/>
        </w:rPr>
        <w:t xml:space="preserve">(sutarties įvykdymo užtikrinimo pateikimo reikalavimo nurodymas, kaip Pirkimo sutarties vykdymo sąlyga, o ne Pirkimo sutarties įsigaliojimo sąlyga) </w:t>
      </w:r>
      <w:r w:rsidR="004565B8">
        <w:rPr>
          <w:lang w:val="lt-LT"/>
        </w:rPr>
        <w:t xml:space="preserve">neatitinka </w:t>
      </w:r>
      <w:r w:rsidR="0038735D">
        <w:rPr>
          <w:lang w:val="lt-LT"/>
        </w:rPr>
        <w:t xml:space="preserve">Įstatymo 29 straipsnio 2 dalies 1 punkto ir paneigia </w:t>
      </w:r>
      <w:r w:rsidR="004565B8">
        <w:rPr>
          <w:lang w:val="lt-LT"/>
        </w:rPr>
        <w:t xml:space="preserve">Įstatymo 86 straipsnio </w:t>
      </w:r>
      <w:r w:rsidR="005775AA">
        <w:rPr>
          <w:lang w:val="lt-LT"/>
        </w:rPr>
        <w:t>2 dal</w:t>
      </w:r>
      <w:r w:rsidR="007E5073">
        <w:rPr>
          <w:lang w:val="lt-LT"/>
        </w:rPr>
        <w:t>yje nustatytą teisinį reguliavimą</w:t>
      </w:r>
      <w:r w:rsidR="000D1AF3">
        <w:rPr>
          <w:lang w:val="lt-LT"/>
        </w:rPr>
        <w:t xml:space="preserve">. </w:t>
      </w:r>
    </w:p>
    <w:p w14:paraId="7DCCC5EF" w14:textId="7F584577" w:rsidR="005D389F" w:rsidRDefault="005D389F" w:rsidP="008862C0">
      <w:pPr>
        <w:spacing w:after="0"/>
        <w:rPr>
          <w:lang w:val="lt-LT"/>
        </w:rPr>
      </w:pPr>
      <w:r>
        <w:rPr>
          <w:lang w:val="lt-LT"/>
        </w:rPr>
        <w:t>Taip pa</w:t>
      </w:r>
      <w:r w:rsidR="00804501">
        <w:rPr>
          <w:lang w:val="lt-LT"/>
        </w:rPr>
        <w:t>t</w:t>
      </w:r>
      <w:r>
        <w:rPr>
          <w:lang w:val="lt-LT"/>
        </w:rPr>
        <w:t xml:space="preserve"> atkreiptinas dėmesys, kad</w:t>
      </w:r>
      <w:r w:rsidR="00A2381B">
        <w:rPr>
          <w:lang w:val="lt-LT"/>
        </w:rPr>
        <w:t xml:space="preserve"> š</w:t>
      </w:r>
      <w:r w:rsidR="005559C0">
        <w:rPr>
          <w:lang w:val="lt-LT"/>
        </w:rPr>
        <w:t xml:space="preserve">iuo atveju </w:t>
      </w:r>
      <w:r w:rsidR="005C463D">
        <w:rPr>
          <w:lang w:val="lt-LT"/>
        </w:rPr>
        <w:t>20 punkte nustatytos sankcijos</w:t>
      </w:r>
      <w:r w:rsidR="000B1037">
        <w:rPr>
          <w:lang w:val="lt-LT"/>
        </w:rPr>
        <w:t>, t. y. delspinigių išskaičiavimas iš mokėtinų sumų</w:t>
      </w:r>
      <w:r w:rsidR="00834A14">
        <w:rPr>
          <w:lang w:val="lt-LT"/>
        </w:rPr>
        <w:t xml:space="preserve">, </w:t>
      </w:r>
      <w:r w:rsidR="003310F0">
        <w:rPr>
          <w:lang w:val="lt-LT"/>
        </w:rPr>
        <w:t>yra faktiškai neįgyvendinamos, nes</w:t>
      </w:r>
      <w:r w:rsidR="00834A14">
        <w:rPr>
          <w:lang w:val="lt-LT"/>
        </w:rPr>
        <w:t xml:space="preserve"> nepateikus Sutarties įvykdymo užtikrinimo dokumento </w:t>
      </w:r>
      <w:r w:rsidR="009F2FF8">
        <w:rPr>
          <w:lang w:val="lt-LT"/>
        </w:rPr>
        <w:t xml:space="preserve">Rangovas </w:t>
      </w:r>
      <w:r w:rsidR="00834A14">
        <w:rPr>
          <w:lang w:val="lt-LT"/>
        </w:rPr>
        <w:t xml:space="preserve">negalės pradėti </w:t>
      </w:r>
      <w:r w:rsidR="004160BC">
        <w:rPr>
          <w:lang w:val="lt-LT"/>
        </w:rPr>
        <w:t xml:space="preserve">vykdyti </w:t>
      </w:r>
      <w:r w:rsidR="00834A14">
        <w:rPr>
          <w:lang w:val="lt-LT"/>
        </w:rPr>
        <w:t>darb</w:t>
      </w:r>
      <w:r w:rsidR="004160BC">
        <w:rPr>
          <w:lang w:val="lt-LT"/>
        </w:rPr>
        <w:t>ų</w:t>
      </w:r>
      <w:r w:rsidR="000A5011">
        <w:rPr>
          <w:lang w:val="lt-LT"/>
        </w:rPr>
        <w:t>, o tuo pačiu</w:t>
      </w:r>
      <w:r w:rsidR="008067B9">
        <w:rPr>
          <w:lang w:val="lt-LT"/>
        </w:rPr>
        <w:t xml:space="preserve"> ir ne</w:t>
      </w:r>
      <w:r w:rsidR="00F71A9F">
        <w:rPr>
          <w:lang w:val="lt-LT"/>
        </w:rPr>
        <w:t>bus už ką apskaičiuoti mokėtinų sumų.</w:t>
      </w:r>
      <w:r w:rsidR="002B289E">
        <w:rPr>
          <w:lang w:val="lt-LT"/>
        </w:rPr>
        <w:t xml:space="preserve"> </w:t>
      </w:r>
      <w:r w:rsidR="000A5011">
        <w:rPr>
          <w:lang w:val="lt-LT"/>
        </w:rPr>
        <w:t xml:space="preserve"> </w:t>
      </w:r>
    </w:p>
    <w:p w14:paraId="5BD73B1E" w14:textId="786DD75E" w:rsidR="008862C0" w:rsidRDefault="005D389F" w:rsidP="005D389F">
      <w:pPr>
        <w:rPr>
          <w:lang w:val="lt-LT"/>
        </w:rPr>
      </w:pPr>
      <w:r>
        <w:rPr>
          <w:lang w:val="lt-LT"/>
        </w:rPr>
        <w:lastRenderedPageBreak/>
        <w:t xml:space="preserve">Tarnyba rekomenduoja tikslinti Sutarties projekto sąlygą susijusią su Sutarties įvykdymo užtikrinimo dokumento pateikimu, atsižvelgiant į galiojantį teisinį reglamentavimą. </w:t>
      </w:r>
    </w:p>
    <w:p w14:paraId="5F78C00E" w14:textId="09CC08D3" w:rsidR="0064524A" w:rsidRPr="00806840" w:rsidRDefault="008862C0" w:rsidP="00804501">
      <w:pPr>
        <w:rPr>
          <w:lang w:val="lt-LT"/>
        </w:rPr>
      </w:pPr>
      <w:r w:rsidRPr="008862C0">
        <w:rPr>
          <w:b/>
          <w:bCs/>
          <w:lang w:val="lt-LT"/>
        </w:rPr>
        <w:t>3.</w:t>
      </w:r>
      <w:r>
        <w:rPr>
          <w:lang w:val="lt-LT"/>
        </w:rPr>
        <w:t xml:space="preserve"> </w:t>
      </w:r>
      <w:r w:rsidRPr="008862C0">
        <w:rPr>
          <w:lang w:val="lt-LT"/>
        </w:rPr>
        <w:t>Specialiųjų pirkimo sąlygų 17 punkte nurodytas pagrindimas, kodėl Pirkimas nėra vykdomas naudojantis centrinės perkančiosios organizacijos (toliau - CPO LT) paslaugomis, t. y. „šis pirkimas jau buvo vykdytas per CPO LT katalogą (pirkimo paskelbimo data – 2025-07-11, Nr. CPO348013), tačiau pirkimas neįvyko, nes nebuvo gautas nei vieno tiekėjo pasiūlymas“. Tarnyba prašo paaiškinti, kokios galimos priežastys lėmė tai, kad nebuvo gautas nei vienas pasiūlymas?</w:t>
      </w:r>
    </w:p>
    <w:p w14:paraId="506DB329" w14:textId="77777777" w:rsidR="00806840" w:rsidRPr="00806840" w:rsidRDefault="00806840" w:rsidP="009854EF">
      <w:pPr>
        <w:spacing w:after="0"/>
        <w:rPr>
          <w:lang w:val="lt-LT"/>
        </w:rPr>
      </w:pPr>
      <w:r w:rsidRPr="00806840">
        <w:rPr>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72FD6F9D" w14:textId="77777777" w:rsidR="00806840" w:rsidRPr="00806840" w:rsidRDefault="00806840" w:rsidP="00806840">
      <w:pPr>
        <w:rPr>
          <w:lang w:val="lt-LT"/>
        </w:rPr>
      </w:pPr>
    </w:p>
    <w:p w14:paraId="26EF8A1C" w14:textId="77777777" w:rsidR="000E4878" w:rsidRPr="008862C0" w:rsidRDefault="000E4878">
      <w:pPr>
        <w:rPr>
          <w:lang w:val="lt-LT"/>
        </w:rPr>
      </w:pPr>
    </w:p>
    <w:sectPr w:rsidR="000E4878" w:rsidRPr="00886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99"/>
    <w:rsid w:val="000011AC"/>
    <w:rsid w:val="00021B38"/>
    <w:rsid w:val="00027C2C"/>
    <w:rsid w:val="0004401A"/>
    <w:rsid w:val="000502A6"/>
    <w:rsid w:val="00051E6D"/>
    <w:rsid w:val="000578B4"/>
    <w:rsid w:val="00060E85"/>
    <w:rsid w:val="00071198"/>
    <w:rsid w:val="00072150"/>
    <w:rsid w:val="000A377A"/>
    <w:rsid w:val="000A5011"/>
    <w:rsid w:val="000B1037"/>
    <w:rsid w:val="000B1703"/>
    <w:rsid w:val="000D1AF3"/>
    <w:rsid w:val="000E245B"/>
    <w:rsid w:val="000E4878"/>
    <w:rsid w:val="000E73C1"/>
    <w:rsid w:val="00102029"/>
    <w:rsid w:val="00130BFA"/>
    <w:rsid w:val="00153F07"/>
    <w:rsid w:val="00185F7D"/>
    <w:rsid w:val="001C06C6"/>
    <w:rsid w:val="001C7BE5"/>
    <w:rsid w:val="002051AC"/>
    <w:rsid w:val="002068F0"/>
    <w:rsid w:val="002404F5"/>
    <w:rsid w:val="00240D69"/>
    <w:rsid w:val="002417FB"/>
    <w:rsid w:val="00257C2C"/>
    <w:rsid w:val="00264C16"/>
    <w:rsid w:val="002B289E"/>
    <w:rsid w:val="00304125"/>
    <w:rsid w:val="00306388"/>
    <w:rsid w:val="003310F0"/>
    <w:rsid w:val="00346460"/>
    <w:rsid w:val="00356C7F"/>
    <w:rsid w:val="00363A38"/>
    <w:rsid w:val="0038735D"/>
    <w:rsid w:val="00390546"/>
    <w:rsid w:val="00391642"/>
    <w:rsid w:val="00396BFC"/>
    <w:rsid w:val="003B07DB"/>
    <w:rsid w:val="00414DA8"/>
    <w:rsid w:val="004160BC"/>
    <w:rsid w:val="004342B2"/>
    <w:rsid w:val="004378B1"/>
    <w:rsid w:val="004565B8"/>
    <w:rsid w:val="00485293"/>
    <w:rsid w:val="00494CCF"/>
    <w:rsid w:val="004A11CA"/>
    <w:rsid w:val="004B7587"/>
    <w:rsid w:val="004D63B7"/>
    <w:rsid w:val="004F7A24"/>
    <w:rsid w:val="00510E4C"/>
    <w:rsid w:val="005140B9"/>
    <w:rsid w:val="00533355"/>
    <w:rsid w:val="00536CFA"/>
    <w:rsid w:val="00544FBA"/>
    <w:rsid w:val="005559C0"/>
    <w:rsid w:val="00555F4D"/>
    <w:rsid w:val="00556022"/>
    <w:rsid w:val="00560AA4"/>
    <w:rsid w:val="00577138"/>
    <w:rsid w:val="005775AA"/>
    <w:rsid w:val="005B2C39"/>
    <w:rsid w:val="005B7E12"/>
    <w:rsid w:val="005C463D"/>
    <w:rsid w:val="005D389F"/>
    <w:rsid w:val="005D6499"/>
    <w:rsid w:val="005E24CB"/>
    <w:rsid w:val="005F3AF3"/>
    <w:rsid w:val="00637A9D"/>
    <w:rsid w:val="00641646"/>
    <w:rsid w:val="0064524A"/>
    <w:rsid w:val="00652580"/>
    <w:rsid w:val="00680AC0"/>
    <w:rsid w:val="006A7555"/>
    <w:rsid w:val="006D0CDF"/>
    <w:rsid w:val="006D1930"/>
    <w:rsid w:val="006D2F07"/>
    <w:rsid w:val="006E2D55"/>
    <w:rsid w:val="006E3D9D"/>
    <w:rsid w:val="006F201C"/>
    <w:rsid w:val="00707AED"/>
    <w:rsid w:val="00724CEE"/>
    <w:rsid w:val="00746692"/>
    <w:rsid w:val="007556C0"/>
    <w:rsid w:val="00777654"/>
    <w:rsid w:val="007A41D9"/>
    <w:rsid w:val="007A6F6C"/>
    <w:rsid w:val="007E5073"/>
    <w:rsid w:val="007E71E6"/>
    <w:rsid w:val="00804501"/>
    <w:rsid w:val="008067B9"/>
    <w:rsid w:val="00806840"/>
    <w:rsid w:val="008176B3"/>
    <w:rsid w:val="00823076"/>
    <w:rsid w:val="00834A14"/>
    <w:rsid w:val="00847EEE"/>
    <w:rsid w:val="00880E89"/>
    <w:rsid w:val="008862C0"/>
    <w:rsid w:val="008913A2"/>
    <w:rsid w:val="008B253A"/>
    <w:rsid w:val="008C17F4"/>
    <w:rsid w:val="008D3DD7"/>
    <w:rsid w:val="00902F95"/>
    <w:rsid w:val="0090503B"/>
    <w:rsid w:val="00915699"/>
    <w:rsid w:val="00921535"/>
    <w:rsid w:val="009262A7"/>
    <w:rsid w:val="00947164"/>
    <w:rsid w:val="009854EF"/>
    <w:rsid w:val="009B0845"/>
    <w:rsid w:val="009C4BDA"/>
    <w:rsid w:val="009E5A7A"/>
    <w:rsid w:val="009E5D9F"/>
    <w:rsid w:val="009F2FF8"/>
    <w:rsid w:val="00A16FDB"/>
    <w:rsid w:val="00A2381B"/>
    <w:rsid w:val="00A34C01"/>
    <w:rsid w:val="00A37744"/>
    <w:rsid w:val="00A37C37"/>
    <w:rsid w:val="00A5443D"/>
    <w:rsid w:val="00A73DEB"/>
    <w:rsid w:val="00A806AD"/>
    <w:rsid w:val="00A96231"/>
    <w:rsid w:val="00AB39A7"/>
    <w:rsid w:val="00AC10EA"/>
    <w:rsid w:val="00AD30BA"/>
    <w:rsid w:val="00AE203E"/>
    <w:rsid w:val="00AE3214"/>
    <w:rsid w:val="00B15D54"/>
    <w:rsid w:val="00B2425F"/>
    <w:rsid w:val="00B3304E"/>
    <w:rsid w:val="00B33EBC"/>
    <w:rsid w:val="00B34D83"/>
    <w:rsid w:val="00B519A4"/>
    <w:rsid w:val="00B519AC"/>
    <w:rsid w:val="00B66ACE"/>
    <w:rsid w:val="00B83B3E"/>
    <w:rsid w:val="00B855D9"/>
    <w:rsid w:val="00B9186F"/>
    <w:rsid w:val="00B953C9"/>
    <w:rsid w:val="00B9634E"/>
    <w:rsid w:val="00BD5D93"/>
    <w:rsid w:val="00BE1061"/>
    <w:rsid w:val="00BE7484"/>
    <w:rsid w:val="00BF6FFE"/>
    <w:rsid w:val="00C55EFB"/>
    <w:rsid w:val="00C627FD"/>
    <w:rsid w:val="00C64818"/>
    <w:rsid w:val="00C739A8"/>
    <w:rsid w:val="00C823AF"/>
    <w:rsid w:val="00C9126A"/>
    <w:rsid w:val="00CC2E15"/>
    <w:rsid w:val="00CC541A"/>
    <w:rsid w:val="00CD1B7C"/>
    <w:rsid w:val="00D21A54"/>
    <w:rsid w:val="00D4088C"/>
    <w:rsid w:val="00D446C1"/>
    <w:rsid w:val="00D46F2C"/>
    <w:rsid w:val="00D60D2B"/>
    <w:rsid w:val="00D61AF4"/>
    <w:rsid w:val="00D66889"/>
    <w:rsid w:val="00D73FAE"/>
    <w:rsid w:val="00D805F1"/>
    <w:rsid w:val="00D873E4"/>
    <w:rsid w:val="00DD1BB7"/>
    <w:rsid w:val="00DD5B70"/>
    <w:rsid w:val="00DF3D6E"/>
    <w:rsid w:val="00E7084E"/>
    <w:rsid w:val="00E97514"/>
    <w:rsid w:val="00EE083C"/>
    <w:rsid w:val="00F0119D"/>
    <w:rsid w:val="00F03B1D"/>
    <w:rsid w:val="00F2733D"/>
    <w:rsid w:val="00F71A9F"/>
    <w:rsid w:val="00F76BD2"/>
    <w:rsid w:val="00FA56F2"/>
    <w:rsid w:val="00FD5C51"/>
    <w:rsid w:val="00FF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B9EC"/>
  <w15:chartTrackingRefBased/>
  <w15:docId w15:val="{8790776D-FAF3-4E6D-84BD-8FE7059C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699"/>
    <w:rPr>
      <w:rFonts w:eastAsiaTheme="majorEastAsia" w:cstheme="majorBidi"/>
      <w:color w:val="272727" w:themeColor="text1" w:themeTint="D8"/>
    </w:rPr>
  </w:style>
  <w:style w:type="paragraph" w:styleId="Title">
    <w:name w:val="Title"/>
    <w:basedOn w:val="Normal"/>
    <w:next w:val="Normal"/>
    <w:link w:val="TitleChar"/>
    <w:uiPriority w:val="10"/>
    <w:qFormat/>
    <w:rsid w:val="0091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699"/>
    <w:pPr>
      <w:spacing w:before="160"/>
      <w:jc w:val="center"/>
    </w:pPr>
    <w:rPr>
      <w:i/>
      <w:iCs/>
      <w:color w:val="404040" w:themeColor="text1" w:themeTint="BF"/>
    </w:rPr>
  </w:style>
  <w:style w:type="character" w:customStyle="1" w:styleId="QuoteChar">
    <w:name w:val="Quote Char"/>
    <w:basedOn w:val="DefaultParagraphFont"/>
    <w:link w:val="Quote"/>
    <w:uiPriority w:val="29"/>
    <w:rsid w:val="00915699"/>
    <w:rPr>
      <w:i/>
      <w:iCs/>
      <w:color w:val="404040" w:themeColor="text1" w:themeTint="BF"/>
    </w:rPr>
  </w:style>
  <w:style w:type="paragraph" w:styleId="ListParagraph">
    <w:name w:val="List Paragraph"/>
    <w:basedOn w:val="Normal"/>
    <w:uiPriority w:val="34"/>
    <w:qFormat/>
    <w:rsid w:val="00915699"/>
    <w:pPr>
      <w:ind w:left="720"/>
      <w:contextualSpacing/>
    </w:pPr>
  </w:style>
  <w:style w:type="character" w:styleId="IntenseEmphasis">
    <w:name w:val="Intense Emphasis"/>
    <w:basedOn w:val="DefaultParagraphFont"/>
    <w:uiPriority w:val="21"/>
    <w:qFormat/>
    <w:rsid w:val="00915699"/>
    <w:rPr>
      <w:i/>
      <w:iCs/>
      <w:color w:val="0F4761" w:themeColor="accent1" w:themeShade="BF"/>
    </w:rPr>
  </w:style>
  <w:style w:type="paragraph" w:styleId="IntenseQuote">
    <w:name w:val="Intense Quote"/>
    <w:basedOn w:val="Normal"/>
    <w:next w:val="Normal"/>
    <w:link w:val="IntenseQuoteChar"/>
    <w:uiPriority w:val="30"/>
    <w:qFormat/>
    <w:rsid w:val="0091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699"/>
    <w:rPr>
      <w:i/>
      <w:iCs/>
      <w:color w:val="0F4761" w:themeColor="accent1" w:themeShade="BF"/>
    </w:rPr>
  </w:style>
  <w:style w:type="character" w:styleId="IntenseReference">
    <w:name w:val="Intense Reference"/>
    <w:basedOn w:val="DefaultParagraphFont"/>
    <w:uiPriority w:val="32"/>
    <w:qFormat/>
    <w:rsid w:val="00915699"/>
    <w:rPr>
      <w:b/>
      <w:bCs/>
      <w:smallCaps/>
      <w:color w:val="0F4761" w:themeColor="accent1" w:themeShade="BF"/>
      <w:spacing w:val="5"/>
    </w:rPr>
  </w:style>
  <w:style w:type="character" w:styleId="Hyperlink">
    <w:name w:val="Hyperlink"/>
    <w:basedOn w:val="DefaultParagraphFont"/>
    <w:uiPriority w:val="99"/>
    <w:unhideWhenUsed/>
    <w:rsid w:val="00806840"/>
    <w:rPr>
      <w:color w:val="467886" w:themeColor="hyperlink"/>
      <w:u w:val="single"/>
    </w:rPr>
  </w:style>
  <w:style w:type="character" w:styleId="UnresolvedMention">
    <w:name w:val="Unresolved Mention"/>
    <w:basedOn w:val="DefaultParagraphFont"/>
    <w:uiPriority w:val="99"/>
    <w:semiHidden/>
    <w:unhideWhenUsed/>
    <w:rsid w:val="00806840"/>
    <w:rPr>
      <w:color w:val="605E5C"/>
      <w:shd w:val="clear" w:color="auto" w:fill="E1DFDD"/>
    </w:rPr>
  </w:style>
  <w:style w:type="paragraph" w:styleId="Revision">
    <w:name w:val="Revision"/>
    <w:hidden/>
    <w:uiPriority w:val="99"/>
    <w:semiHidden/>
    <w:rsid w:val="00A5443D"/>
    <w:pPr>
      <w:spacing w:after="0" w:line="240" w:lineRule="auto"/>
    </w:pPr>
  </w:style>
  <w:style w:type="character" w:styleId="CommentReference">
    <w:name w:val="annotation reference"/>
    <w:basedOn w:val="DefaultParagraphFont"/>
    <w:uiPriority w:val="99"/>
    <w:semiHidden/>
    <w:unhideWhenUsed/>
    <w:rsid w:val="00BF6FFE"/>
    <w:rPr>
      <w:sz w:val="16"/>
      <w:szCs w:val="16"/>
    </w:rPr>
  </w:style>
  <w:style w:type="paragraph" w:styleId="CommentText">
    <w:name w:val="annotation text"/>
    <w:basedOn w:val="Normal"/>
    <w:link w:val="CommentTextChar"/>
    <w:uiPriority w:val="99"/>
    <w:unhideWhenUsed/>
    <w:rsid w:val="00BF6FFE"/>
    <w:pPr>
      <w:spacing w:line="240" w:lineRule="auto"/>
    </w:pPr>
    <w:rPr>
      <w:sz w:val="20"/>
      <w:szCs w:val="20"/>
    </w:rPr>
  </w:style>
  <w:style w:type="character" w:customStyle="1" w:styleId="CommentTextChar">
    <w:name w:val="Comment Text Char"/>
    <w:basedOn w:val="DefaultParagraphFont"/>
    <w:link w:val="CommentText"/>
    <w:uiPriority w:val="99"/>
    <w:rsid w:val="00BF6FFE"/>
    <w:rPr>
      <w:sz w:val="20"/>
      <w:szCs w:val="20"/>
    </w:rPr>
  </w:style>
  <w:style w:type="paragraph" w:styleId="CommentSubject">
    <w:name w:val="annotation subject"/>
    <w:basedOn w:val="CommentText"/>
    <w:next w:val="CommentText"/>
    <w:link w:val="CommentSubjectChar"/>
    <w:uiPriority w:val="99"/>
    <w:semiHidden/>
    <w:unhideWhenUsed/>
    <w:rsid w:val="00BF6FFE"/>
    <w:rPr>
      <w:b/>
      <w:bCs/>
    </w:rPr>
  </w:style>
  <w:style w:type="character" w:customStyle="1" w:styleId="CommentSubjectChar">
    <w:name w:val="Comment Subject Char"/>
    <w:basedOn w:val="CommentTextChar"/>
    <w:link w:val="CommentSubject"/>
    <w:uiPriority w:val="99"/>
    <w:semiHidden/>
    <w:rsid w:val="00BF6F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2025-09-16T05:35:00Z</dcterms:created>
  <dcterms:modified xsi:type="dcterms:W3CDTF">2025-09-17T10:33:00Z</dcterms:modified>
</cp:coreProperties>
</file>