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80B5" w14:textId="77777777" w:rsidR="004127A8" w:rsidRPr="005A63E7" w:rsidRDefault="004127A8" w:rsidP="004127A8">
      <w:pPr>
        <w:spacing w:after="0" w:line="276" w:lineRule="auto"/>
        <w:ind w:firstLine="709"/>
        <w:rPr>
          <w:rFonts w:ascii="Calibri" w:hAnsi="Calibri" w:cs="Calibri"/>
          <w:lang w:val="lt-LT"/>
        </w:rPr>
      </w:pPr>
      <w:r w:rsidRPr="005A63E7">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F597265" w14:textId="77777777" w:rsidR="004127A8" w:rsidRPr="005A63E7" w:rsidRDefault="004127A8" w:rsidP="004127A8">
      <w:pPr>
        <w:spacing w:after="0" w:line="276" w:lineRule="auto"/>
        <w:ind w:firstLine="709"/>
        <w:rPr>
          <w:rFonts w:ascii="Calibri" w:hAnsi="Calibri" w:cs="Calibri"/>
          <w:lang w:val="lt-LT"/>
        </w:rPr>
      </w:pPr>
      <w:r w:rsidRPr="005A63E7">
        <w:rPr>
          <w:rFonts w:ascii="Calibri" w:hAnsi="Calibri" w:cs="Calibri"/>
          <w:lang w:val="lt-LT"/>
        </w:rPr>
        <w:t xml:space="preserve">Vadovaujantis Tarnybai Įstatyme nustatyta pažeidimų prevencijos funkcija, šiuo metu atliekama Lietuvos šaulių sąjungos (PV) (toliau – Perkančioji organizacija) vykdomo pirkimo </w:t>
      </w:r>
      <w:r w:rsidRPr="005A63E7">
        <w:rPr>
          <w:rFonts w:ascii="Calibri" w:hAnsi="Calibri" w:cs="Calibri"/>
          <w:b/>
          <w:bCs/>
          <w:lang w:val="lt-LT"/>
        </w:rPr>
        <w:t>Nr. 4384481 „Specialios paskirties pastato, Žeimenos g. 107, Kaune, kapitalinio remonto darbai (supaprastintas atviras konkursas)“</w:t>
      </w:r>
      <w:r w:rsidRPr="005A63E7">
        <w:rPr>
          <w:rFonts w:ascii="Calibri" w:hAnsi="Calibri" w:cs="Calibri"/>
          <w:lang w:val="lt-LT"/>
        </w:rPr>
        <w:t xml:space="preserve"> (toliau – Pirkimas) dokumentų atitikties Įstatymui ir jį įgyvendinantiems teisės aktams peržiūra (peržiūra prevenciniais tikslais atliekama tam tikra apimtimi).</w:t>
      </w:r>
    </w:p>
    <w:p w14:paraId="25869A4F" w14:textId="77777777" w:rsidR="004127A8" w:rsidRPr="005A63E7" w:rsidRDefault="004127A8" w:rsidP="004127A8">
      <w:pPr>
        <w:spacing w:after="0" w:line="276" w:lineRule="auto"/>
        <w:ind w:firstLine="709"/>
        <w:rPr>
          <w:rFonts w:ascii="Calibri" w:hAnsi="Calibri" w:cs="Calibri"/>
          <w:lang w:val="lt-LT"/>
        </w:rPr>
      </w:pPr>
      <w:r w:rsidRPr="005A63E7">
        <w:rPr>
          <w:rFonts w:ascii="Calibri" w:hAnsi="Calibri" w:cs="Calibri"/>
          <w:lang w:val="lt-LT"/>
        </w:rPr>
        <w:t>Tarnyba, prevencine tvarka peržiūrėjusi Pirkimo dokumentus, teikia rekomendaciją (toliau – Rekomendacija) dėl Pirkimo dokumentų nuostatų.</w:t>
      </w:r>
    </w:p>
    <w:p w14:paraId="559B07D8" w14:textId="77777777" w:rsidR="004127A8" w:rsidRPr="005A63E7" w:rsidRDefault="004127A8" w:rsidP="004127A8">
      <w:pPr>
        <w:pStyle w:val="ListParagraph"/>
        <w:numPr>
          <w:ilvl w:val="0"/>
          <w:numId w:val="1"/>
        </w:numPr>
        <w:tabs>
          <w:tab w:val="left" w:pos="1134"/>
        </w:tabs>
        <w:spacing w:after="0" w:line="276" w:lineRule="auto"/>
        <w:ind w:left="0" w:firstLine="709"/>
        <w:rPr>
          <w:rFonts w:ascii="Calibri" w:hAnsi="Calibri" w:cs="Calibri"/>
          <w:b/>
          <w:bCs/>
          <w:lang w:val="lt-LT"/>
        </w:rPr>
      </w:pPr>
      <w:r w:rsidRPr="005A63E7">
        <w:rPr>
          <w:rFonts w:ascii="Calibri" w:hAnsi="Calibri" w:cs="Calibri"/>
          <w:b/>
          <w:bCs/>
          <w:lang w:val="lt-LT"/>
        </w:rPr>
        <w:t>Dėl Pašalinimo pagrindų</w:t>
      </w:r>
    </w:p>
    <w:p w14:paraId="3788CC26" w14:textId="77777777" w:rsidR="004127A8" w:rsidRPr="005A63E7" w:rsidRDefault="004127A8" w:rsidP="004127A8">
      <w:pPr>
        <w:tabs>
          <w:tab w:val="left" w:pos="1134"/>
        </w:tabs>
        <w:spacing w:after="0" w:line="276" w:lineRule="auto"/>
        <w:ind w:firstLine="709"/>
        <w:rPr>
          <w:rFonts w:ascii="Calibri" w:hAnsi="Calibri" w:cs="Calibri"/>
          <w:lang w:val="lt-LT"/>
        </w:rPr>
      </w:pPr>
      <w:r w:rsidRPr="005A63E7">
        <w:rPr>
          <w:rFonts w:ascii="Calibri" w:hAnsi="Calibri" w:cs="Calibri"/>
          <w:lang w:val="lt-LT"/>
        </w:rPr>
        <w:t>Pažymėtina, jog Tiekėjų pašalinimo pagrindų lentelės (Pirkimo Specialiųjų sąlygų 3 priedas „Tiekėjų pašalinimo pagrindai“) (toliau – Pašalinimo pagrindai) 1</w:t>
      </w:r>
      <w:r w:rsidRPr="005A63E7">
        <w:rPr>
          <w:rStyle w:val="FootnoteReference"/>
          <w:rFonts w:ascii="Calibri" w:hAnsi="Calibri" w:cs="Calibri"/>
        </w:rPr>
        <w:footnoteReference w:id="1"/>
      </w:r>
      <w:r w:rsidRPr="005A63E7">
        <w:rPr>
          <w:rFonts w:ascii="Calibri" w:hAnsi="Calibri" w:cs="Calibri"/>
          <w:lang w:val="lt-LT"/>
        </w:rPr>
        <w:t xml:space="preserve"> eilutėje nustatytas pašalinimo pagrindas taikomas atliekant tarptautinį pirkimą. Atsižvelgiant į tai, rekomenduotina tikslinti šį reikalavimą bei Pasiūlymo formą (Pirkimo Specialiųjų sąlygų 6 priedas „Pasiūlymo forma“).</w:t>
      </w:r>
    </w:p>
    <w:p w14:paraId="160CB01D" w14:textId="77777777" w:rsidR="004127A8" w:rsidRPr="005A63E7" w:rsidRDefault="004127A8" w:rsidP="004127A8">
      <w:pPr>
        <w:spacing w:after="0" w:line="276" w:lineRule="auto"/>
        <w:ind w:firstLine="709"/>
        <w:rPr>
          <w:rFonts w:ascii="Calibri" w:hAnsi="Calibri" w:cs="Calibri"/>
          <w:lang w:val="lt-LT"/>
        </w:rPr>
      </w:pPr>
      <w:r w:rsidRPr="005A63E7">
        <w:rPr>
          <w:rFonts w:ascii="Calibri" w:hAnsi="Calibri" w:cs="Calibri"/>
          <w:lang w:val="lt-LT"/>
        </w:rPr>
        <w:t xml:space="preserve">Taip pat rekomenduotina Pašalinimo pagrindų 7, 9 – 12 eilučių skiltyse „Pašalinimo pagrindų nebuvimą įrodantys dokumentai“ pateikti nuorodas į duomenų bazes, informacinius pranešimus, vadovaujantis Tarnybos parengta ir atnaujinta pavyzdine </w:t>
      </w:r>
      <w:hyperlink r:id="rId7" w:tgtFrame="_blank" w:history="1">
        <w:r w:rsidRPr="005A63E7">
          <w:rPr>
            <w:rStyle w:val="Hyperlink"/>
            <w:rFonts w:ascii="Calibri" w:hAnsi="Calibri" w:cs="Calibri"/>
            <w:lang w:val="lt-LT"/>
          </w:rPr>
          <w:t>pašalinimo pagrindų lentele</w:t>
        </w:r>
      </w:hyperlink>
      <w:r w:rsidRPr="005A63E7">
        <w:rPr>
          <w:rFonts w:ascii="Calibri" w:hAnsi="Calibri" w:cs="Calibri"/>
          <w:lang w:val="lt-LT"/>
        </w:rPr>
        <w:t>.</w:t>
      </w:r>
    </w:p>
    <w:p w14:paraId="7FCD07FF" w14:textId="77777777" w:rsidR="004127A8" w:rsidRPr="005A63E7" w:rsidRDefault="004127A8" w:rsidP="004127A8">
      <w:pPr>
        <w:pStyle w:val="ListParagraph"/>
        <w:numPr>
          <w:ilvl w:val="0"/>
          <w:numId w:val="1"/>
        </w:numPr>
        <w:tabs>
          <w:tab w:val="left" w:pos="1134"/>
        </w:tabs>
        <w:spacing w:after="0" w:line="276" w:lineRule="auto"/>
        <w:ind w:left="0" w:firstLine="709"/>
        <w:rPr>
          <w:rFonts w:ascii="Calibri" w:hAnsi="Calibri" w:cs="Calibri"/>
          <w:b/>
          <w:bCs/>
          <w:lang w:val="lt-LT"/>
        </w:rPr>
      </w:pPr>
      <w:r w:rsidRPr="005A63E7">
        <w:rPr>
          <w:rFonts w:ascii="Calibri" w:hAnsi="Calibri" w:cs="Calibri"/>
          <w:b/>
          <w:bCs/>
          <w:lang w:val="lt-LT"/>
        </w:rPr>
        <w:t>Dėl Kvalifikacijos reikalavimų</w:t>
      </w:r>
    </w:p>
    <w:p w14:paraId="77B8BC11" w14:textId="77777777" w:rsidR="004127A8" w:rsidRPr="005A63E7" w:rsidRDefault="004127A8" w:rsidP="004127A8">
      <w:pPr>
        <w:pStyle w:val="Body2"/>
        <w:numPr>
          <w:ilvl w:val="1"/>
          <w:numId w:val="1"/>
        </w:numPr>
        <w:tabs>
          <w:tab w:val="left" w:pos="1276"/>
        </w:tabs>
        <w:spacing w:after="0" w:line="276" w:lineRule="auto"/>
        <w:ind w:left="0" w:firstLine="709"/>
        <w:rPr>
          <w:rFonts w:ascii="Calibri" w:hAnsi="Calibri" w:cs="Calibri"/>
          <w:sz w:val="24"/>
          <w:szCs w:val="24"/>
          <w:lang w:val="lt-LT"/>
        </w:rPr>
      </w:pPr>
      <w:r w:rsidRPr="005A63E7">
        <w:rPr>
          <w:rFonts w:ascii="Calibri" w:hAnsi="Calibri" w:cs="Calibri"/>
          <w:bCs/>
          <w:sz w:val="24"/>
          <w:szCs w:val="24"/>
          <w:lang w:val="lt-LT"/>
        </w:rPr>
        <w:t>Pirkimo Specialiųjų sąlygų 4 priedo „Tiekėjų kvalifikacijos reikalavimai ir reikalaujami kokybės bei aplinkos apsaugos vadybos sistemų standartai“ (toliau – Kvalifikacijos reikalavimai) 3.1 papunktyje nustatyta „</w:t>
      </w:r>
      <w:r w:rsidRPr="005A63E7">
        <w:rPr>
          <w:rFonts w:ascii="Calibri" w:hAnsi="Calibri" w:cs="Calibri"/>
          <w:sz w:val="24"/>
          <w:szCs w:val="24"/>
          <w:lang w:val="lt-LT"/>
        </w:rPr>
        <w:t xml:space="preserve">Tiekėjas turi turėti bent vieną specialistą, turintį teisę eiti: 3.1.1. </w:t>
      </w:r>
      <w:r w:rsidRPr="005A63E7">
        <w:rPr>
          <w:rFonts w:ascii="Calibri" w:hAnsi="Calibri" w:cs="Calibri"/>
          <w:b/>
          <w:bCs/>
          <w:sz w:val="24"/>
          <w:szCs w:val="24"/>
          <w:lang w:val="lt-LT"/>
        </w:rPr>
        <w:t>Ypatingojo statinio statybos vadovo</w:t>
      </w:r>
      <w:r w:rsidRPr="005A63E7">
        <w:rPr>
          <w:rFonts w:ascii="Calibri" w:hAnsi="Calibri" w:cs="Calibri"/>
          <w:sz w:val="24"/>
          <w:szCs w:val="24"/>
          <w:lang w:val="lt-LT"/>
        </w:rPr>
        <w:t xml:space="preserve"> pareigas statinių grupėje: </w:t>
      </w:r>
      <w:r w:rsidRPr="005A63E7">
        <w:rPr>
          <w:rFonts w:ascii="Calibri" w:hAnsi="Calibri" w:cs="Calibri"/>
          <w:b/>
          <w:bCs/>
          <w:sz w:val="24"/>
          <w:szCs w:val="24"/>
          <w:lang w:val="lt-LT"/>
        </w:rPr>
        <w:t>negyvenamieji pastatai</w:t>
      </w:r>
      <w:r w:rsidRPr="005A63E7">
        <w:rPr>
          <w:rFonts w:ascii="Calibri" w:hAnsi="Calibri" w:cs="Calibri"/>
          <w:sz w:val="24"/>
          <w:szCs w:val="24"/>
          <w:lang w:val="lt-LT"/>
        </w:rPr>
        <w:t xml:space="preserve">. Pogrupyje: </w:t>
      </w:r>
      <w:r w:rsidRPr="005A63E7">
        <w:rPr>
          <w:rFonts w:ascii="Calibri" w:hAnsi="Calibri" w:cs="Calibri"/>
          <w:b/>
          <w:bCs/>
          <w:sz w:val="24"/>
          <w:szCs w:val="24"/>
          <w:lang w:val="lt-LT"/>
        </w:rPr>
        <w:t>Specialiosios paskirties</w:t>
      </w:r>
      <w:r w:rsidRPr="005A63E7">
        <w:rPr>
          <w:rFonts w:ascii="Calibri" w:hAnsi="Calibri" w:cs="Calibri"/>
          <w:sz w:val="24"/>
          <w:szCs w:val="24"/>
          <w:lang w:val="lt-LT"/>
        </w:rPr>
        <w:t>“.</w:t>
      </w:r>
    </w:p>
    <w:p w14:paraId="0513D0E4" w14:textId="77777777" w:rsidR="004127A8" w:rsidRPr="005A63E7" w:rsidRDefault="004127A8" w:rsidP="004127A8">
      <w:pPr>
        <w:pStyle w:val="paragraph"/>
        <w:tabs>
          <w:tab w:val="left" w:pos="284"/>
        </w:tabs>
        <w:spacing w:before="0" w:beforeAutospacing="0" w:after="0" w:afterAutospacing="0" w:line="276" w:lineRule="auto"/>
        <w:ind w:firstLine="709"/>
        <w:textAlignment w:val="baseline"/>
        <w:rPr>
          <w:rFonts w:ascii="Calibri" w:eastAsiaTheme="majorEastAsia" w:hAnsi="Calibri" w:cs="Calibri"/>
          <w:lang w:val="lt-LT"/>
        </w:rPr>
      </w:pPr>
      <w:r w:rsidRPr="005A63E7">
        <w:rPr>
          <w:rFonts w:ascii="Calibri" w:hAnsi="Calibri" w:cs="Calibri"/>
          <w:bCs/>
          <w:lang w:val="lt-LT"/>
        </w:rPr>
        <w:t xml:space="preserve">Pastebėtina, kad pagal naują Statybos techninio reglamento STR 1.01.03:2017 „Statinių klasifikavimas“ redakciją, negyvenamųjų pastatų grupė nebeskirstoma į atitinkamus pogrupius. Visgi, įvertinus tai, kad galimai yra specialistų, kurių atestatai buvo išduoti galiojant ankstesniam teisiniam reglamentavimui, t. y. išduoti atestatai, suteikiantys teisę eiti atitinkamas pareigas atitinkamų negyvenamųjų pastatų pogrupyje, tačiau yra ir naujai išduotų atestatų, Tarnyba rekomenduoja kvalifikacijos reikalavimą papildyti pastaba „Jei kvalifikacijos dokumente yra </w:t>
      </w:r>
      <w:r w:rsidRPr="005A63E7">
        <w:rPr>
          <w:rFonts w:ascii="Calibri" w:hAnsi="Calibri" w:cs="Calibri"/>
          <w:bCs/>
          <w:lang w:val="lt-LT"/>
        </w:rPr>
        <w:lastRenderedPageBreak/>
        <w:t>nurodyta visa reikalaujama statinių grupė (neišskirti / nenurodyti pogrupiai) arba nurodytas konkretus pogrupis, atitinkantis nurodytą kvalifikacijos reikalavime, – tokie kvalifikacijos dokumentai yra tinkami“ bei „Taip pat bus tinkamu laikomas ir atestatas, kuriame nustatyta „gyvenamieji ir negyvenamieji pastatai“.</w:t>
      </w:r>
    </w:p>
    <w:p w14:paraId="64415FEA" w14:textId="77777777" w:rsidR="004127A8" w:rsidRPr="005A63E7" w:rsidRDefault="004127A8" w:rsidP="004127A8">
      <w:pPr>
        <w:pStyle w:val="ListParagraph"/>
        <w:numPr>
          <w:ilvl w:val="1"/>
          <w:numId w:val="1"/>
        </w:numPr>
        <w:tabs>
          <w:tab w:val="left" w:pos="1276"/>
        </w:tabs>
        <w:spacing w:after="0" w:line="276" w:lineRule="auto"/>
        <w:ind w:left="0" w:firstLine="709"/>
        <w:rPr>
          <w:rFonts w:ascii="Calibri" w:hAnsi="Calibri" w:cs="Calibri"/>
          <w:lang w:val="lt-LT"/>
        </w:rPr>
      </w:pPr>
      <w:r w:rsidRPr="005A63E7">
        <w:rPr>
          <w:rFonts w:ascii="Calibri" w:hAnsi="Calibri" w:cs="Calibri"/>
          <w:lang w:val="lt-LT"/>
        </w:rPr>
        <w:t xml:space="preserve">Kvalifikacijos reikalavimų 3.2 papunktyje nustatyta, kad „Tiekėjas, tiekėjo grupės partneriai kartu, ūkio subjektai, kurių pajėgumais tiekėjas remiasi, per paskutinius 5 metus iki pasiūlymo pateikimo termino pabaigos dienos pagal vieną ar daugiau sutarčių yra tinkamai atlikęs pastatų </w:t>
      </w:r>
      <w:r w:rsidRPr="005A63E7">
        <w:rPr>
          <w:rFonts w:ascii="Calibri" w:hAnsi="Calibri" w:cs="Calibri"/>
          <w:b/>
          <w:bCs/>
          <w:lang w:val="lt-LT"/>
        </w:rPr>
        <w:t>statybos darbų (pastato naujos statybos ir/arba rekonstravimo ir/arba kapitalinio remonto darbų)</w:t>
      </w:r>
      <w:r w:rsidRPr="005A63E7">
        <w:rPr>
          <w:rFonts w:ascii="Calibri" w:hAnsi="Calibri" w:cs="Calibri"/>
          <w:lang w:val="lt-LT"/>
        </w:rPr>
        <w:t xml:space="preserve">, kurių bendra vertė turi būti ne mažesnė kaip </w:t>
      </w:r>
      <w:r w:rsidRPr="005A63E7">
        <w:rPr>
          <w:rFonts w:ascii="Calibri" w:hAnsi="Calibri" w:cs="Calibri"/>
          <w:b/>
          <w:bCs/>
          <w:lang w:val="lt-LT"/>
        </w:rPr>
        <w:t>1 700 000,00 eurų be PVM</w:t>
      </w:r>
      <w:r w:rsidRPr="005A63E7">
        <w:rPr>
          <w:rFonts w:ascii="Calibri" w:hAnsi="Calibri" w:cs="Calibri"/>
          <w:lang w:val="lt-LT"/>
        </w:rPr>
        <w:t xml:space="preserve"> ir pastatų statybos darbų atlikimas bei galutiniai rezultatai buvo tinkami“. Kvalifikacijos reikalavimą pagrindžiančiuose dokumentuose nurodyta, kad „1. Per paskutinius 5 metus &lt;...&gt; iki pasiūlymų pateikimo termino pabaigos tinkamai </w:t>
      </w:r>
      <w:r w:rsidRPr="005A63E7">
        <w:rPr>
          <w:rFonts w:ascii="Calibri" w:hAnsi="Calibri" w:cs="Calibri"/>
          <w:bCs/>
          <w:lang w:val="lt-LT"/>
        </w:rPr>
        <w:t>ir laiku</w:t>
      </w:r>
      <w:r w:rsidRPr="005A63E7">
        <w:rPr>
          <w:rFonts w:ascii="Calibri" w:hAnsi="Calibri" w:cs="Calibri"/>
          <w:lang w:val="lt-LT"/>
        </w:rPr>
        <w:t xml:space="preserve"> atliktos naujos statybos ir (arba) rekonstravimo ir (arba) kapitalinio remonto sutarties pavadinimas, trumpas aprašymas (darbų objektas, </w:t>
      </w:r>
      <w:r w:rsidRPr="005A63E7">
        <w:rPr>
          <w:rFonts w:ascii="Calibri" w:hAnsi="Calibri" w:cs="Calibri"/>
          <w:b/>
          <w:bCs/>
          <w:lang w:val="lt-LT"/>
        </w:rPr>
        <w:t>pastato paskirtis)</w:t>
      </w:r>
      <w:r w:rsidRPr="005A63E7">
        <w:rPr>
          <w:rFonts w:ascii="Calibri" w:hAnsi="Calibri" w:cs="Calibri"/>
          <w:lang w:val="lt-LT"/>
        </w:rPr>
        <w:t xml:space="preserve">, sutarties pradžios ir pabaigos datos, vertė ir Užsakovo kontaktai. 2. Užsakovo pažyma apie tai, kad darbai atlikti </w:t>
      </w:r>
      <w:r w:rsidRPr="005A63E7">
        <w:rPr>
          <w:rFonts w:ascii="Calibri" w:hAnsi="Calibri" w:cs="Calibri"/>
          <w:bCs/>
          <w:lang w:val="lt-LT"/>
        </w:rPr>
        <w:t>laiku</w:t>
      </w:r>
      <w:r w:rsidRPr="005A63E7">
        <w:rPr>
          <w:rFonts w:ascii="Calibri" w:hAnsi="Calibri" w:cs="Calibri"/>
          <w:lang w:val="lt-LT"/>
        </w:rPr>
        <w:t xml:space="preserve"> ir galutinis rezultatas tinkamas. Pažymoje turi būti nurodyta: -darbų objektas, </w:t>
      </w:r>
      <w:r w:rsidRPr="005A63E7">
        <w:rPr>
          <w:rFonts w:ascii="Calibri" w:hAnsi="Calibri" w:cs="Calibri"/>
          <w:b/>
          <w:bCs/>
          <w:lang w:val="lt-LT"/>
        </w:rPr>
        <w:t>pastato paskirtis</w:t>
      </w:r>
      <w:r w:rsidRPr="005A63E7">
        <w:rPr>
          <w:rFonts w:ascii="Calibri" w:hAnsi="Calibri" w:cs="Calibri"/>
          <w:lang w:val="lt-LT"/>
        </w:rPr>
        <w:t>; &lt;...&gt;“.</w:t>
      </w:r>
    </w:p>
    <w:p w14:paraId="3B0990D7" w14:textId="77777777" w:rsidR="004127A8" w:rsidRPr="005A63E7" w:rsidRDefault="004127A8" w:rsidP="004127A8">
      <w:pPr>
        <w:spacing w:after="0" w:line="276" w:lineRule="auto"/>
        <w:ind w:firstLine="709"/>
        <w:rPr>
          <w:rFonts w:ascii="Calibri" w:hAnsi="Calibri" w:cs="Calibri"/>
          <w:lang w:val="lt-LT"/>
        </w:rPr>
      </w:pPr>
      <w:r w:rsidRPr="005A63E7">
        <w:rPr>
          <w:rFonts w:ascii="Calibri" w:hAnsi="Calibri" w:cs="Calibri"/>
          <w:lang w:val="lt-LT"/>
        </w:rPr>
        <w:t>Atsižvelgiant į tai, kad Kvalifikacijos reikalavime nekeliamas reikalavimas dėl pastato paskirties, Tarnyba rekomenduoja tikslinti informaciją Kvalifikacijos reikalavimą pagrindžiančiuose dokumentuose.</w:t>
      </w:r>
    </w:p>
    <w:p w14:paraId="7906531B" w14:textId="77777777" w:rsidR="004127A8" w:rsidRPr="005A63E7" w:rsidRDefault="004127A8" w:rsidP="004127A8">
      <w:pPr>
        <w:pStyle w:val="ListParagraph"/>
        <w:numPr>
          <w:ilvl w:val="0"/>
          <w:numId w:val="1"/>
        </w:numPr>
        <w:tabs>
          <w:tab w:val="left" w:pos="1134"/>
        </w:tabs>
        <w:spacing w:after="0" w:line="276" w:lineRule="auto"/>
        <w:ind w:left="0" w:firstLine="709"/>
        <w:rPr>
          <w:rFonts w:ascii="Calibri" w:hAnsi="Calibri" w:cs="Calibri"/>
          <w:lang w:val="lt-LT"/>
        </w:rPr>
      </w:pPr>
      <w:r w:rsidRPr="005A63E7">
        <w:rPr>
          <w:rFonts w:ascii="Calibri" w:hAnsi="Calibri" w:cs="Calibri"/>
          <w:lang w:val="lt-LT"/>
        </w:rPr>
        <w:t xml:space="preserve">Prašome nurodyti, </w:t>
      </w:r>
      <w:r w:rsidRPr="005A63E7">
        <w:rPr>
          <w:rFonts w:ascii="Calibri" w:hAnsi="Calibri" w:cs="Calibri"/>
          <w:b/>
          <w:bCs/>
          <w:lang w:val="lt-LT"/>
        </w:rPr>
        <w:t>kokia yra šio Pirkimo numatoma vertė be PVM</w:t>
      </w:r>
      <w:r w:rsidRPr="005A63E7">
        <w:rPr>
          <w:rFonts w:ascii="Calibri" w:hAnsi="Calibri" w:cs="Calibri"/>
          <w:lang w:val="lt-LT"/>
        </w:rPr>
        <w:t>. Informacija apie Pirkimo vertę niekur nebus viešinama, nes ji reikalinga prevencinio vertinimo ir statistikos tikslais.</w:t>
      </w:r>
    </w:p>
    <w:p w14:paraId="02AF2C32" w14:textId="77777777" w:rsidR="004127A8" w:rsidRPr="005A63E7" w:rsidRDefault="004127A8" w:rsidP="004127A8">
      <w:pPr>
        <w:pStyle w:val="ListParagraph"/>
        <w:numPr>
          <w:ilvl w:val="0"/>
          <w:numId w:val="1"/>
        </w:numPr>
        <w:tabs>
          <w:tab w:val="left" w:pos="1134"/>
        </w:tabs>
        <w:spacing w:after="0" w:line="276" w:lineRule="auto"/>
        <w:ind w:left="0" w:firstLine="709"/>
        <w:rPr>
          <w:rFonts w:ascii="Calibri" w:hAnsi="Calibri" w:cs="Calibri"/>
          <w:lang w:val="lt-LT"/>
        </w:rPr>
      </w:pPr>
      <w:r w:rsidRPr="005A63E7">
        <w:rPr>
          <w:rFonts w:ascii="Calibri" w:eastAsia="Calibri" w:hAnsi="Calibri" w:cs="Calibri"/>
          <w:b/>
          <w:lang w:val="lt-LT"/>
        </w:rPr>
        <w:t>Dėl aplinkosauginių reikalavimų</w:t>
      </w:r>
    </w:p>
    <w:p w14:paraId="153F3789" w14:textId="77777777" w:rsidR="004127A8" w:rsidRPr="005A63E7" w:rsidRDefault="004127A8" w:rsidP="004127A8">
      <w:pPr>
        <w:pStyle w:val="ListParagraph"/>
        <w:numPr>
          <w:ilvl w:val="1"/>
          <w:numId w:val="1"/>
        </w:numPr>
        <w:tabs>
          <w:tab w:val="left" w:pos="1276"/>
        </w:tabs>
        <w:spacing w:after="0" w:line="276" w:lineRule="auto"/>
        <w:ind w:left="0" w:firstLine="709"/>
        <w:rPr>
          <w:rFonts w:ascii="Calibri" w:hAnsi="Calibri" w:cs="Calibri"/>
          <w:lang w:val="lt-LT"/>
        </w:rPr>
      </w:pPr>
      <w:r w:rsidRPr="005A63E7">
        <w:rPr>
          <w:rFonts w:ascii="Calibri" w:hAnsi="Calibri" w:cs="Calibri"/>
          <w:bCs/>
          <w:lang w:val="lt-LT"/>
        </w:rPr>
        <w:t>Pirkimo Specialiųjų sąlygų 8 priedo „Aplinkos apsaugos reikalavimai“ (toliau – Aplinkos apsaugos reikalavimai) nustatyta, kad „</w:t>
      </w:r>
      <w:r w:rsidRPr="005A63E7">
        <w:rPr>
          <w:rFonts w:ascii="Calibri" w:hAnsi="Calibri" w:cs="Calibri"/>
          <w:lang w:val="lt-LT"/>
        </w:rPr>
        <w:t>Atliekamas žaliasis pirkimas. Pirkimas vykdomas vadovaujantis &lt;...&gt; Aplinkos apsaugos kriterijų taikymo, vykdant žaliuosius pirkimus, tvarkos aprašo (toliau – Tvarkos aprašas</w:t>
      </w:r>
      <w:r w:rsidRPr="005A63E7">
        <w:rPr>
          <w:rStyle w:val="FootnoteReference"/>
          <w:rFonts w:ascii="Calibri" w:hAnsi="Calibri" w:cs="Calibri"/>
        </w:rPr>
        <w:footnoteReference w:id="2"/>
      </w:r>
      <w:r w:rsidRPr="005A63E7">
        <w:rPr>
          <w:rFonts w:ascii="Calibri" w:hAnsi="Calibri" w:cs="Calibri"/>
          <w:lang w:val="lt-LT"/>
        </w:rPr>
        <w:t xml:space="preserve">) 4.1. papunkčiu nustatytais minimaliais aplinkos apsaugos kriterijais, nurodytais Tvarkos aprašo 2 priedo: 1. 15.4 punkte: tiekėjas remonto darbams visa apimtimi taiko aplinkos apsaugos vadybos sistemą pagal </w:t>
      </w:r>
      <w:r w:rsidRPr="005A63E7">
        <w:rPr>
          <w:rFonts w:ascii="Calibri" w:hAnsi="Calibri" w:cs="Calibri"/>
          <w:b/>
          <w:bCs/>
          <w:lang w:val="lt-LT"/>
        </w:rPr>
        <w:t>LST EN ISO 14001</w:t>
      </w:r>
      <w:r w:rsidRPr="005A63E7">
        <w:rPr>
          <w:rFonts w:ascii="Calibri" w:hAnsi="Calibri" w:cs="Calibri"/>
          <w:lang w:val="lt-LT"/>
        </w:rPr>
        <w:t xml:space="preserve"> &lt;...&gt; arba Europos Sąjungos aplinkosaugos vadybos ir audito sistemą (</w:t>
      </w:r>
      <w:r w:rsidRPr="005A63E7">
        <w:rPr>
          <w:rFonts w:ascii="Calibri" w:hAnsi="Calibri" w:cs="Calibri"/>
          <w:b/>
          <w:bCs/>
          <w:lang w:val="lt-LT"/>
        </w:rPr>
        <w:t>EMAS</w:t>
      </w:r>
      <w:r w:rsidRPr="005A63E7">
        <w:rPr>
          <w:rFonts w:ascii="Calibri" w:hAnsi="Calibri" w:cs="Calibri"/>
          <w:lang w:val="lt-LT"/>
        </w:rPr>
        <w:t>) ar kitus aplinkos apsaugos vadybos standartus, pagrįstus atitinkamais Europos arba tarptautinių standartizacijos organizacijų priimtais standartais, ar kitais tiekėjo pateiktais lygiaverčiais įrodymais“.</w:t>
      </w:r>
    </w:p>
    <w:p w14:paraId="35422D2F" w14:textId="77777777" w:rsidR="004127A8" w:rsidRPr="005A63E7" w:rsidRDefault="004127A8" w:rsidP="004127A8">
      <w:pPr>
        <w:spacing w:after="0" w:line="276" w:lineRule="auto"/>
        <w:ind w:firstLine="709"/>
        <w:rPr>
          <w:rFonts w:ascii="Calibri" w:hAnsi="Calibri" w:cs="Calibri"/>
          <w:lang w:val="lt-LT"/>
        </w:rPr>
      </w:pPr>
      <w:r w:rsidRPr="005A63E7">
        <w:rPr>
          <w:rFonts w:ascii="Calibri" w:hAnsi="Calibri" w:cs="Calibri"/>
          <w:lang w:val="lt-LT"/>
        </w:rPr>
        <w:t xml:space="preserve">Aplinkos apsaugos reikalavimų 1.1 – 1.2 papunkčiuose pažymėta, kad „Tiekėjas, tam, kad atitiktų šį reikalavimą, turi pateikti Lietuvos Respublikoje arba kitose valstybėse narėse įsisteigusios nepriklausomos įstaigos išduotą galiojantį </w:t>
      </w:r>
      <w:r w:rsidRPr="005A63E7">
        <w:rPr>
          <w:rFonts w:ascii="Calibri" w:hAnsi="Calibri" w:cs="Calibri"/>
          <w:b/>
          <w:bCs/>
          <w:lang w:val="lt-LT"/>
        </w:rPr>
        <w:t>sertifikatą.</w:t>
      </w:r>
      <w:r w:rsidRPr="005A63E7">
        <w:rPr>
          <w:rFonts w:ascii="Calibri" w:hAnsi="Calibri" w:cs="Calibri"/>
          <w:lang w:val="lt-LT"/>
        </w:rPr>
        <w:t xml:space="preserve"> </w:t>
      </w:r>
      <w:r w:rsidRPr="005A63E7">
        <w:rPr>
          <w:rFonts w:ascii="Calibri" w:hAnsi="Calibri" w:cs="Calibri"/>
          <w:i/>
          <w:iCs/>
          <w:lang w:val="lt-LT"/>
        </w:rPr>
        <w:t xml:space="preserve">Arba </w:t>
      </w:r>
      <w:r w:rsidRPr="005A63E7">
        <w:rPr>
          <w:rFonts w:ascii="Calibri" w:hAnsi="Calibri" w:cs="Calibri"/>
          <w:lang w:val="lt-LT"/>
        </w:rPr>
        <w:t xml:space="preserve">Tiekėjas gali pateikti lygiaverčių aplinkos apsaugos vadybos užtikrinimo priemonių įrodymus, kurie patvirtintų, kad jo </w:t>
      </w:r>
      <w:r w:rsidRPr="005A63E7">
        <w:rPr>
          <w:rFonts w:ascii="Calibri" w:hAnsi="Calibri" w:cs="Calibri"/>
          <w:lang w:val="lt-LT"/>
        </w:rPr>
        <w:lastRenderedPageBreak/>
        <w:t xml:space="preserve">siūlomos aplinkos apsaugos vadybos užtikrinimo priemonės atitinka reikalaujamus aplinkos apsaugos vadybos sistemos standartus: lygiaverčiai aplinkos apsaugos vadybos užtikrinimo priemonių įrodymai galėtų būti tiekėjo taikomų aplinkos apsaugos vadybos priemonių </w:t>
      </w:r>
      <w:r w:rsidRPr="005A63E7">
        <w:rPr>
          <w:rFonts w:ascii="Calibri" w:hAnsi="Calibri" w:cs="Calibri"/>
          <w:b/>
          <w:bCs/>
          <w:lang w:val="lt-LT"/>
        </w:rPr>
        <w:t>aprašymas</w:t>
      </w:r>
      <w:r w:rsidRPr="005A63E7">
        <w:rPr>
          <w:rFonts w:ascii="Calibri" w:hAnsi="Calibri" w:cs="Calibri"/>
          <w:lang w:val="lt-LT"/>
        </w:rPr>
        <w:t>, atitinkantis visus šiuos reikalavimus: &lt;...&gt;“.</w:t>
      </w:r>
    </w:p>
    <w:p w14:paraId="46CC2736" w14:textId="77777777" w:rsidR="004127A8" w:rsidRPr="005A63E7" w:rsidRDefault="004127A8" w:rsidP="004127A8">
      <w:pPr>
        <w:spacing w:after="0" w:line="276" w:lineRule="auto"/>
        <w:ind w:firstLine="709"/>
        <w:rPr>
          <w:rFonts w:ascii="Calibri" w:eastAsia="Calibri" w:hAnsi="Calibri" w:cs="Calibri"/>
          <w:lang w:val="lt-LT"/>
        </w:rPr>
      </w:pPr>
      <w:r>
        <w:rPr>
          <w:rFonts w:ascii="Calibri" w:eastAsia="Calibri" w:hAnsi="Calibri" w:cs="Calibri"/>
          <w:lang w:val="lt-LT"/>
        </w:rPr>
        <w:t>R</w:t>
      </w:r>
      <w:r w:rsidRPr="005A63E7">
        <w:rPr>
          <w:rFonts w:ascii="Calibri" w:eastAsia="Calibri" w:hAnsi="Calibri" w:cs="Calibri"/>
          <w:lang w:val="lt-LT"/>
        </w:rPr>
        <w:t xml:space="preserve">ekomenduotina tikslinti informaciją, esančią pagrindžiančiuose dokumentuose, </w:t>
      </w:r>
      <w:r>
        <w:rPr>
          <w:rFonts w:ascii="Calibri" w:eastAsia="Calibri" w:hAnsi="Calibri" w:cs="Calibri"/>
          <w:lang w:val="lt-LT"/>
        </w:rPr>
        <w:t xml:space="preserve">papildomai </w:t>
      </w:r>
      <w:r w:rsidRPr="005A63E7">
        <w:rPr>
          <w:rFonts w:ascii="Calibri" w:eastAsia="Calibri" w:hAnsi="Calibri" w:cs="Calibri"/>
          <w:lang w:val="lt-LT"/>
        </w:rPr>
        <w:t xml:space="preserve">nurodant, kad „Pirkimo vykdytojas pripažįsta </w:t>
      </w:r>
      <w:r w:rsidRPr="005A63E7">
        <w:rPr>
          <w:rFonts w:ascii="Calibri" w:eastAsia="Calibri" w:hAnsi="Calibri" w:cs="Calibri"/>
          <w:b/>
          <w:bCs/>
          <w:lang w:val="lt-LT"/>
        </w:rPr>
        <w:t>lygiaverčius sertifikatus</w:t>
      </w:r>
      <w:r w:rsidRPr="005A63E7">
        <w:rPr>
          <w:rFonts w:ascii="Calibri" w:eastAsia="Calibri" w:hAnsi="Calibri" w:cs="Calibri"/>
          <w:lang w:val="lt-LT"/>
        </w:rPr>
        <w:t xml:space="preserve">, išduotus kitose valstybėse narėse įsteigtų nepriklausomų įstaigų. Taip pat priima ir kitus </w:t>
      </w:r>
      <w:r w:rsidRPr="005A63E7">
        <w:rPr>
          <w:rFonts w:ascii="Calibri" w:eastAsia="Calibri" w:hAnsi="Calibri" w:cs="Calibri"/>
          <w:b/>
          <w:bCs/>
          <w:lang w:val="lt-LT"/>
        </w:rPr>
        <w:t>lygiaverčius aplinkosaugos vadybos priemonių įrodymus, jeigu tiekėjas įrodo, kad dėl nuo jo nepriklausančių objektyvių priežasčių jis negali pateikti sertifikatų per nustatytą laiką</w:t>
      </w:r>
      <w:r w:rsidRPr="005A63E7">
        <w:rPr>
          <w:rFonts w:ascii="Calibri" w:eastAsia="Calibri" w:hAnsi="Calibri" w:cs="Calibri"/>
          <w:lang w:val="lt-LT"/>
        </w:rPr>
        <w:t xml:space="preserve"> (pavyzdžiui, tiekėjas pateikia informaciją, kad aplinkos apsaugos vadybos sistema pas tiekėją jau yra įdiegta, atliktas auditas (ir pateikia sertifikavimo įmonės patvirtinimą) ir šiuo metu tik laukia, kol sertifikavimo įmonė išduos sertifikatą)“.</w:t>
      </w:r>
    </w:p>
    <w:p w14:paraId="210912DE" w14:textId="77777777" w:rsidR="004127A8" w:rsidRPr="005A63E7" w:rsidRDefault="004127A8" w:rsidP="004127A8">
      <w:pPr>
        <w:spacing w:after="0" w:line="276" w:lineRule="auto"/>
        <w:ind w:firstLine="709"/>
        <w:rPr>
          <w:rFonts w:ascii="Calibri" w:eastAsia="Calibri" w:hAnsi="Calibri" w:cs="Calibri"/>
          <w:lang w:val="lt-LT"/>
        </w:rPr>
      </w:pPr>
      <w:r w:rsidRPr="005A63E7">
        <w:rPr>
          <w:rFonts w:ascii="Calibri" w:eastAsia="Calibri" w:hAnsi="Calibri" w:cs="Calibri"/>
          <w:lang w:val="lt-LT"/>
        </w:rPr>
        <w:t xml:space="preserve">Taip pat rekomenduojame pagrindžiančiuose dokumentuose nurodyti šią informaciją: „Jeigu tiekėjas pats atitinka šį reikalavimą, tačiau </w:t>
      </w:r>
      <w:r w:rsidRPr="005A63E7">
        <w:rPr>
          <w:rFonts w:ascii="Calibri" w:eastAsia="Calibri" w:hAnsi="Calibri" w:cs="Calibri"/>
          <w:b/>
          <w:bCs/>
          <w:lang w:val="lt-LT"/>
        </w:rPr>
        <w:t>pasitelkia subtiekėjus</w:t>
      </w:r>
      <w:r w:rsidRPr="005A63E7">
        <w:rPr>
          <w:rFonts w:ascii="Calibri" w:eastAsia="Calibri" w:hAnsi="Calibri" w:cs="Calibri"/>
          <w:lang w:val="lt-LT"/>
        </w:rPr>
        <w:t xml:space="preserve">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42596BA" w14:textId="77777777" w:rsidR="004127A8" w:rsidRPr="005A63E7" w:rsidRDefault="004127A8" w:rsidP="004127A8">
      <w:pPr>
        <w:spacing w:after="0" w:line="276" w:lineRule="auto"/>
        <w:ind w:firstLine="709"/>
        <w:rPr>
          <w:rFonts w:ascii="Calibri" w:eastAsia="Calibri" w:hAnsi="Calibri" w:cs="Calibri"/>
          <w:b/>
          <w:bCs/>
          <w:lang w:val="lt-LT"/>
        </w:rPr>
      </w:pPr>
      <w:r w:rsidRPr="005A63E7">
        <w:rPr>
          <w:rFonts w:ascii="Calibri" w:eastAsia="Calibri" w:hAnsi="Calibri" w:cs="Calibri"/>
          <w:lang w:val="lt-LT"/>
        </w:rPr>
        <w:t xml:space="preserve">Taip pat atkreipiame dėmesį į tai, kad turi būti nurodyta, kaip Aplinkos apsaugos reikalavimus turi atitikti </w:t>
      </w:r>
      <w:r w:rsidRPr="005A63E7">
        <w:rPr>
          <w:rFonts w:ascii="Calibri" w:eastAsia="Calibri" w:hAnsi="Calibri" w:cs="Calibri"/>
          <w:b/>
          <w:bCs/>
          <w:lang w:val="lt-LT"/>
        </w:rPr>
        <w:t>tiekėjas, tiekėjų grupės nariai, ūkio subjektai, kurių pajėgumais remiamasi ir subtiekėjai.</w:t>
      </w:r>
    </w:p>
    <w:p w14:paraId="611453BB" w14:textId="77777777" w:rsidR="004127A8" w:rsidRPr="005A63E7" w:rsidRDefault="004127A8" w:rsidP="004127A8">
      <w:pPr>
        <w:spacing w:after="0" w:line="276" w:lineRule="auto"/>
        <w:ind w:firstLine="709"/>
        <w:rPr>
          <w:rFonts w:ascii="Calibri" w:eastAsia="Calibri" w:hAnsi="Calibri" w:cs="Calibri"/>
          <w:lang w:val="lt-LT"/>
        </w:rPr>
      </w:pPr>
      <w:r w:rsidRPr="005A63E7">
        <w:rPr>
          <w:rFonts w:ascii="Calibri" w:eastAsia="Calibri" w:hAnsi="Calibri" w:cs="Calibri"/>
          <w:lang w:val="lt-LT"/>
        </w:rPr>
        <w:t xml:space="preserve">Jei bus tikslinama informacija dėl pagrindžiančių dokumentų bei subjektų, kurie turi atitikti šį reikalavimą, Tarnyba rekomenduoja atitinkamai patikslinti </w:t>
      </w:r>
      <w:r w:rsidRPr="005A63E7">
        <w:rPr>
          <w:rFonts w:ascii="Calibri" w:hAnsi="Calibri" w:cs="Calibri"/>
          <w:lang w:val="lt-LT"/>
        </w:rPr>
        <w:t>Sutarties projekto Bendrųjų sąlygų (toliau – Sutarties BD) 6.8 punktą.</w:t>
      </w:r>
    </w:p>
    <w:p w14:paraId="63DD1801" w14:textId="77777777" w:rsidR="004127A8" w:rsidRPr="005A63E7" w:rsidRDefault="004127A8" w:rsidP="004127A8">
      <w:pPr>
        <w:spacing w:after="0" w:line="276" w:lineRule="auto"/>
        <w:ind w:firstLine="709"/>
        <w:rPr>
          <w:rFonts w:ascii="Calibri" w:eastAsia="Calibri" w:hAnsi="Calibri" w:cs="Calibri"/>
          <w:lang w:val="lt-LT"/>
        </w:rPr>
      </w:pPr>
      <w:r w:rsidRPr="005A63E7">
        <w:rPr>
          <w:rFonts w:ascii="Calibri" w:eastAsia="Calibri" w:hAnsi="Calibri" w:cs="Calibri"/>
          <w:b/>
          <w:bCs/>
          <w:lang w:val="lt-LT"/>
        </w:rPr>
        <w:t>Plačiau skaityti</w:t>
      </w:r>
      <w:r w:rsidRPr="005A63E7">
        <w:rPr>
          <w:rFonts w:ascii="Calibri" w:eastAsia="Calibri" w:hAnsi="Calibri" w:cs="Calibri"/>
          <w:lang w:val="lt-LT"/>
        </w:rPr>
        <w:t xml:space="preserve">: </w:t>
      </w:r>
      <w:hyperlink r:id="rId8" w:history="1">
        <w:r w:rsidRPr="005A63E7">
          <w:rPr>
            <w:rStyle w:val="Hyperlink"/>
            <w:rFonts w:ascii="Calibri" w:eastAsia="Calibri" w:hAnsi="Calibri" w:cs="Calibri"/>
            <w:lang w:val="lt-LT"/>
          </w:rPr>
          <w:t>Rekomendacijos dėl minimalių aplinkos apsaugos kriterijų nustatymo pirkimo dokumentuose. Galimi atitiktį įrodantys dokumentai</w:t>
        </w:r>
      </w:hyperlink>
      <w:r w:rsidRPr="005A63E7">
        <w:rPr>
          <w:rFonts w:ascii="Calibri" w:eastAsia="Calibri" w:hAnsi="Calibri" w:cs="Calibri"/>
          <w:lang w:val="lt-LT"/>
        </w:rPr>
        <w:t xml:space="preserve"> (40-42 psl.).</w:t>
      </w:r>
    </w:p>
    <w:p w14:paraId="33EECDDC" w14:textId="77777777" w:rsidR="004127A8" w:rsidRPr="005A63E7" w:rsidRDefault="004127A8" w:rsidP="004127A8">
      <w:pPr>
        <w:pStyle w:val="ListParagraph"/>
        <w:widowControl w:val="0"/>
        <w:numPr>
          <w:ilvl w:val="1"/>
          <w:numId w:val="1"/>
        </w:numPr>
        <w:pBdr>
          <w:top w:val="nil"/>
          <w:left w:val="nil"/>
          <w:bottom w:val="nil"/>
          <w:right w:val="nil"/>
          <w:between w:val="nil"/>
        </w:pBdr>
        <w:tabs>
          <w:tab w:val="left" w:pos="1276"/>
        </w:tabs>
        <w:spacing w:after="0" w:line="276" w:lineRule="auto"/>
        <w:ind w:left="0" w:firstLine="709"/>
        <w:jc w:val="both"/>
        <w:rPr>
          <w:rFonts w:ascii="Calibri" w:hAnsi="Calibri" w:cs="Calibri"/>
          <w:b/>
          <w:bCs/>
          <w:lang w:val="lt-LT"/>
        </w:rPr>
      </w:pPr>
      <w:r w:rsidRPr="005A63E7">
        <w:rPr>
          <w:rFonts w:ascii="Calibri" w:eastAsia="Calibri" w:hAnsi="Calibri" w:cs="Calibri"/>
          <w:lang w:val="lt-LT"/>
        </w:rPr>
        <w:t>Sutarties BD 3.1.1.6 punkte nustatyta, kad „</w:t>
      </w:r>
      <w:r w:rsidRPr="005A63E7">
        <w:rPr>
          <w:rFonts w:ascii="Calibri" w:hAnsi="Calibri" w:cs="Calibri"/>
          <w:lang w:val="lt-LT"/>
        </w:rPr>
        <w:t xml:space="preserve">Rangovas visą darbų vykdymo laikotarpį privalo turėti galiojantį aplinkos apsaugos vadybos sistemos standartą ir turėti tą patvirtinančius dokumentus, bei įdiegtos aplinkos apsaugos vadybos sistemos reikalavimus taikyti atliekant darbus. Rangovas per visą darbų vykdymo laikotarpį privalo taikyti lygiavertes aplinkos apsaugos vadybos užtikrinimo priemones, kurias nurodė savo pasiūlyme. Rangovas Užsakovui pareikalavus turi pateikti Rangovo vadovybės atlikto aplinkos apsaugos vadybos sistemos/aplinkos apsaugos vadybos užtikrinimo priemonių, kurias Rangovas nurodė savo pasiūlyme, patikrinimo ar pakartotinio stebėjimo rezultatus. Nustačius, kad Rangovas nevykdo šiame papunktyje nustatyto </w:t>
      </w:r>
      <w:r w:rsidRPr="005A63E7">
        <w:rPr>
          <w:rFonts w:ascii="Calibri" w:hAnsi="Calibri" w:cs="Calibri"/>
          <w:lang w:val="lt-LT"/>
        </w:rPr>
        <w:lastRenderedPageBreak/>
        <w:t xml:space="preserve">įsipareigojimo, Rangovas privalo mokėti </w:t>
      </w:r>
      <w:r w:rsidRPr="005A63E7">
        <w:rPr>
          <w:rFonts w:ascii="Calibri" w:hAnsi="Calibri" w:cs="Calibri"/>
          <w:b/>
          <w:bCs/>
          <w:lang w:val="lt-LT"/>
        </w:rPr>
        <w:t>Specialiųjų sąlygų 11.1 papunktyje numatytą baudą“.</w:t>
      </w:r>
    </w:p>
    <w:p w14:paraId="6B5C2F2F" w14:textId="77777777" w:rsidR="004127A8" w:rsidRPr="005A63E7" w:rsidRDefault="004127A8" w:rsidP="004127A8">
      <w:pPr>
        <w:spacing w:after="0" w:line="276" w:lineRule="auto"/>
        <w:ind w:firstLine="709"/>
        <w:rPr>
          <w:rFonts w:ascii="Calibri" w:hAnsi="Calibri" w:cs="Calibri"/>
          <w:lang w:val="lt-LT"/>
        </w:rPr>
      </w:pPr>
      <w:r w:rsidRPr="005A63E7">
        <w:rPr>
          <w:rFonts w:ascii="Calibri" w:eastAsia="Calibri" w:hAnsi="Calibri" w:cs="Calibri"/>
          <w:lang w:val="lt-LT"/>
        </w:rPr>
        <w:t xml:space="preserve">Sutarties projekto Specialiųjų sąlygų (toliau – Sutarties SD) 11.1 papunktyje nustatyta, kad </w:t>
      </w:r>
      <w:r w:rsidRPr="005A63E7">
        <w:rPr>
          <w:rFonts w:ascii="Calibri" w:eastAsia="Arial" w:hAnsi="Calibri" w:cs="Calibri"/>
          <w:i/>
          <w:iCs/>
          <w:lang w:val="lt-LT"/>
        </w:rPr>
        <w:t>„</w:t>
      </w:r>
      <w:r w:rsidRPr="005A63E7">
        <w:rPr>
          <w:rFonts w:ascii="Calibri" w:eastAsia="Arial" w:hAnsi="Calibri" w:cs="Calibri"/>
          <w:lang w:val="lt-LT"/>
        </w:rPr>
        <w:t>Bauda pagal</w:t>
      </w:r>
      <w:r w:rsidRPr="005A63E7">
        <w:rPr>
          <w:rFonts w:ascii="Calibri" w:eastAsia="Arial" w:hAnsi="Calibri" w:cs="Calibri"/>
          <w:color w:val="FF0000"/>
          <w:lang w:val="lt-LT"/>
        </w:rPr>
        <w:t xml:space="preserve"> </w:t>
      </w:r>
      <w:r w:rsidRPr="005A63E7">
        <w:rPr>
          <w:rFonts w:ascii="Calibri" w:eastAsia="Arial" w:hAnsi="Calibri" w:cs="Calibri"/>
          <w:lang w:val="lt-LT"/>
        </w:rPr>
        <w:t>3.1.5</w:t>
      </w:r>
      <w:r w:rsidRPr="005A63E7">
        <w:rPr>
          <w:rStyle w:val="FootnoteReference"/>
          <w:rFonts w:ascii="Calibri" w:eastAsia="Arial" w:hAnsi="Calibri" w:cs="Calibri"/>
          <w:lang w:val="lt-LT"/>
        </w:rPr>
        <w:footnoteReference w:id="3"/>
      </w:r>
      <w:r w:rsidRPr="005A63E7">
        <w:rPr>
          <w:rFonts w:ascii="Calibri" w:eastAsia="Arial" w:hAnsi="Calibri" w:cs="Calibri"/>
          <w:lang w:val="lt-LT"/>
        </w:rPr>
        <w:t xml:space="preserve"> p. ir 3.1.1.6</w:t>
      </w:r>
      <w:r w:rsidRPr="005A63E7">
        <w:rPr>
          <w:rStyle w:val="FootnoteReference"/>
          <w:rFonts w:ascii="Calibri" w:eastAsia="Arial" w:hAnsi="Calibri" w:cs="Calibri"/>
          <w:lang w:val="lt-LT"/>
        </w:rPr>
        <w:footnoteReference w:id="4"/>
      </w:r>
      <w:r w:rsidRPr="005A63E7">
        <w:rPr>
          <w:rFonts w:ascii="Calibri" w:eastAsia="Arial" w:hAnsi="Calibri" w:cs="Calibri"/>
          <w:lang w:val="lt-LT"/>
        </w:rPr>
        <w:t xml:space="preserve"> p. (kvalifikacijos trūkumai, aplinkos apsaugos vadybos standarto nesilaikymas)</w:t>
      </w:r>
      <w:r w:rsidRPr="005A63E7">
        <w:rPr>
          <w:rFonts w:ascii="Calibri" w:hAnsi="Calibri" w:cs="Calibri"/>
          <w:b/>
          <w:bCs/>
          <w:lang w:val="lt-LT"/>
        </w:rPr>
        <w:t xml:space="preserve"> – 1500,00 EUR už kiekvieną atvejį</w:t>
      </w:r>
      <w:r w:rsidRPr="005A63E7">
        <w:rPr>
          <w:rFonts w:ascii="Calibri" w:hAnsi="Calibri" w:cs="Calibri"/>
          <w:lang w:val="lt-LT"/>
        </w:rPr>
        <w:t>“.</w:t>
      </w:r>
    </w:p>
    <w:p w14:paraId="4A8B1C1A" w14:textId="77777777" w:rsidR="004127A8" w:rsidRPr="005A63E7" w:rsidRDefault="004127A8" w:rsidP="004127A8">
      <w:pPr>
        <w:spacing w:after="0" w:line="276" w:lineRule="auto"/>
        <w:ind w:firstLine="709"/>
        <w:rPr>
          <w:rFonts w:ascii="Calibri" w:hAnsi="Calibri" w:cs="Calibri"/>
          <w:lang w:val="lt-LT"/>
        </w:rPr>
      </w:pPr>
      <w:r w:rsidRPr="005A63E7">
        <w:rPr>
          <w:rFonts w:ascii="Calibri" w:eastAsia="Calibri" w:hAnsi="Calibri" w:cs="Calibri"/>
          <w:lang w:val="lt-LT"/>
        </w:rPr>
        <w:t>Įvertinus Sutarties SD, nustatyta, kad 11.14 punkte taip pat yra nustatyta bauda už aplinkosauginių reikalavimų pažeidimus, t. y. šiame punkte nustatyta, jog taikoma „</w:t>
      </w:r>
      <w:r w:rsidRPr="005A63E7">
        <w:rPr>
          <w:rFonts w:ascii="Calibri" w:eastAsia="Arial" w:hAnsi="Calibri" w:cs="Calibri"/>
          <w:b/>
          <w:bCs/>
          <w:lang w:val="lt-LT"/>
        </w:rPr>
        <w:t xml:space="preserve">Bauda </w:t>
      </w:r>
      <w:r w:rsidRPr="005A63E7">
        <w:rPr>
          <w:rFonts w:ascii="Calibri" w:eastAsia="Arial" w:hAnsi="Calibri" w:cs="Calibri"/>
          <w:b/>
          <w:bCs/>
          <w:color w:val="000000"/>
          <w:lang w:val="lt-LT"/>
        </w:rPr>
        <w:t xml:space="preserve">pagal 6.8 p. </w:t>
      </w:r>
      <w:r w:rsidRPr="005A63E7">
        <w:rPr>
          <w:rFonts w:ascii="Calibri" w:eastAsia="Arial" w:hAnsi="Calibri" w:cs="Calibri"/>
          <w:b/>
          <w:bCs/>
          <w:lang w:val="lt-LT"/>
        </w:rPr>
        <w:t>(Aplinkos apsaugos (žaliųjų) reikalavimų pažeidimai) – 500,00 EUR už kiekvieną atvejį</w:t>
      </w:r>
      <w:r w:rsidRPr="005A63E7">
        <w:rPr>
          <w:rFonts w:ascii="Calibri" w:eastAsia="Arial" w:hAnsi="Calibri" w:cs="Calibri"/>
          <w:lang w:val="lt-LT"/>
        </w:rPr>
        <w:t>“.</w:t>
      </w:r>
    </w:p>
    <w:p w14:paraId="55C1FF5D" w14:textId="77777777" w:rsidR="004127A8" w:rsidRPr="005A63E7" w:rsidRDefault="004127A8" w:rsidP="004127A8">
      <w:pPr>
        <w:spacing w:after="0" w:line="276" w:lineRule="auto"/>
        <w:ind w:firstLine="709"/>
        <w:rPr>
          <w:rFonts w:ascii="Calibri" w:eastAsia="Calibri" w:hAnsi="Calibri" w:cs="Calibri"/>
          <w:lang w:val="lt"/>
        </w:rPr>
      </w:pPr>
      <w:r w:rsidRPr="005A63E7">
        <w:rPr>
          <w:rFonts w:ascii="Calibri" w:eastAsia="Calibri" w:hAnsi="Calibri" w:cs="Calibri"/>
          <w:lang w:val="lt"/>
        </w:rPr>
        <w:t>Pažymėtina, kad Įstatymo 35 straipsnio 4 dalyje nustatyta, kad pirkimo dokumentai turi būti tikslūs, aiškūs, be dviprasmybių, todėl rekomenduotina pašalinti dviprasmiškas nuostatas, susijusias su baudos dydžiu</w:t>
      </w:r>
      <w:r>
        <w:rPr>
          <w:rFonts w:ascii="Calibri" w:eastAsia="Calibri" w:hAnsi="Calibri" w:cs="Calibri"/>
          <w:lang w:val="lt"/>
        </w:rPr>
        <w:t>,</w:t>
      </w:r>
      <w:r w:rsidRPr="005A63E7">
        <w:rPr>
          <w:rFonts w:ascii="Calibri" w:eastAsia="Calibri" w:hAnsi="Calibri" w:cs="Calibri"/>
          <w:lang w:val="lt"/>
        </w:rPr>
        <w:t xml:space="preserve"> taikomu už aplinkosauginių reikalavimų </w:t>
      </w:r>
      <w:r>
        <w:rPr>
          <w:rFonts w:ascii="Calibri" w:eastAsia="Calibri" w:hAnsi="Calibri" w:cs="Calibri"/>
          <w:lang w:val="lt"/>
        </w:rPr>
        <w:t>nesilaikymą</w:t>
      </w:r>
      <w:r w:rsidRPr="005A63E7">
        <w:rPr>
          <w:rFonts w:ascii="Calibri" w:eastAsia="Calibri" w:hAnsi="Calibri" w:cs="Calibri"/>
          <w:lang w:val="lt"/>
        </w:rPr>
        <w:t>.</w:t>
      </w:r>
    </w:p>
    <w:p w14:paraId="0E6E7E89" w14:textId="77777777" w:rsidR="004127A8" w:rsidRPr="005A63E7" w:rsidRDefault="004127A8" w:rsidP="004127A8">
      <w:pPr>
        <w:pStyle w:val="ListParagraph"/>
        <w:numPr>
          <w:ilvl w:val="0"/>
          <w:numId w:val="1"/>
        </w:numPr>
        <w:tabs>
          <w:tab w:val="left" w:pos="1134"/>
        </w:tabs>
        <w:spacing w:after="0" w:line="276" w:lineRule="auto"/>
        <w:ind w:left="0" w:firstLine="709"/>
        <w:rPr>
          <w:rFonts w:ascii="Calibri" w:eastAsia="Calibri" w:hAnsi="Calibri" w:cs="Calibri"/>
          <w:b/>
          <w:bCs/>
          <w:lang w:val="lt"/>
        </w:rPr>
      </w:pPr>
      <w:r w:rsidRPr="005A63E7">
        <w:rPr>
          <w:rFonts w:ascii="Calibri" w:eastAsia="Calibri" w:hAnsi="Calibri" w:cs="Calibri"/>
          <w:b/>
          <w:bCs/>
          <w:lang w:val="lt"/>
        </w:rPr>
        <w:t>Dėl Sutarties projekto nuostatų</w:t>
      </w:r>
    </w:p>
    <w:p w14:paraId="3FF908E3" w14:textId="77777777" w:rsidR="004127A8" w:rsidRPr="005A63E7" w:rsidRDefault="004127A8" w:rsidP="004127A8">
      <w:pPr>
        <w:pStyle w:val="paragraph"/>
        <w:numPr>
          <w:ilvl w:val="1"/>
          <w:numId w:val="1"/>
        </w:numPr>
        <w:tabs>
          <w:tab w:val="left" w:pos="1276"/>
        </w:tabs>
        <w:spacing w:before="0" w:beforeAutospacing="0" w:after="0" w:afterAutospacing="0" w:line="276" w:lineRule="auto"/>
        <w:ind w:left="0" w:firstLine="709"/>
        <w:textAlignment w:val="baseline"/>
        <w:rPr>
          <w:rFonts w:ascii="Calibri" w:eastAsia="Aptos" w:hAnsi="Calibri" w:cs="Calibri"/>
          <w:lang w:val="lt-LT"/>
        </w:rPr>
      </w:pPr>
      <w:r w:rsidRPr="005A63E7">
        <w:rPr>
          <w:rFonts w:ascii="Calibri" w:eastAsia="Aptos" w:hAnsi="Calibri" w:cs="Calibri"/>
          <w:lang w:val="lt-LT"/>
        </w:rPr>
        <w:t xml:space="preserve">Atsižvelgiant į Įstatymo 87 straipsnio 2 dalies 7 punktą bei </w:t>
      </w:r>
      <w:hyperlink r:id="rId9" w:history="1">
        <w:r w:rsidRPr="005A63E7">
          <w:rPr>
            <w:rFonts w:ascii="Calibri" w:eastAsia="Aptos" w:hAnsi="Calibri" w:cs="Calibri"/>
            <w:color w:val="467886"/>
            <w:u w:val="single"/>
            <w:lang w:val="lt-LT"/>
          </w:rPr>
          <w:t>Kainodaros taisyklių nustatymo metodikos</w:t>
        </w:r>
      </w:hyperlink>
      <w:r w:rsidRPr="005A63E7">
        <w:rPr>
          <w:rFonts w:ascii="Calibri" w:eastAsia="Aptos" w:hAnsi="Calibri" w:cs="Calibri"/>
          <w:lang w:val="lt-LT"/>
        </w:rPr>
        <w:t xml:space="preserve"> 54 punktą, kur nustatyta, kad Perkančioji organizacija </w:t>
      </w:r>
      <w:r w:rsidRPr="005A63E7">
        <w:rPr>
          <w:rFonts w:ascii="Calibri" w:eastAsia="Aptos" w:hAnsi="Calibri" w:cs="Calibri"/>
          <w:b/>
          <w:bCs/>
          <w:lang w:val="lt-LT"/>
        </w:rPr>
        <w:t>privalo</w:t>
      </w:r>
      <w:r w:rsidRPr="005A63E7">
        <w:rPr>
          <w:rFonts w:ascii="Calibri" w:eastAsia="Aptos" w:hAnsi="Calibri" w:cs="Calibri"/>
          <w:lang w:val="lt-LT"/>
        </w:rPr>
        <w:t xml:space="preserve"> nustatyti su mokesčių pasikeitimu nesusijusią </w:t>
      </w:r>
      <w:r w:rsidRPr="005A63E7">
        <w:rPr>
          <w:rFonts w:ascii="Calibri" w:eastAsia="Aptos" w:hAnsi="Calibri" w:cs="Calibri"/>
          <w:b/>
          <w:bCs/>
          <w:lang w:val="lt-LT"/>
        </w:rPr>
        <w:t>sutarties kainos peržiūros sąlygą</w:t>
      </w:r>
      <w:r w:rsidRPr="005A63E7">
        <w:rPr>
          <w:rFonts w:ascii="Calibri" w:eastAsia="Aptos" w:hAnsi="Calibri" w:cs="Calibri"/>
          <w:lang w:val="lt-LT"/>
        </w:rPr>
        <w:t>, kai darbų atlikimo trukmė kartu su numatytu sutarties pratęsimu yra ilgesnė negu 6 mėnesiai, Tarnyba rekomenduoja</w:t>
      </w:r>
      <w:r w:rsidRPr="005A63E7">
        <w:rPr>
          <w:rFonts w:ascii="Calibri" w:hAnsi="Calibri" w:cs="Calibri"/>
          <w:lang w:val="lt-LT"/>
        </w:rPr>
        <w:t xml:space="preserve"> </w:t>
      </w:r>
      <w:r w:rsidRPr="005A63E7">
        <w:rPr>
          <w:rFonts w:ascii="Calibri" w:eastAsia="Aptos" w:hAnsi="Calibri" w:cs="Calibri"/>
          <w:lang w:val="lt-LT"/>
        </w:rPr>
        <w:t>tikslinti S</w:t>
      </w:r>
      <w:r w:rsidRPr="005A63E7">
        <w:rPr>
          <w:rStyle w:val="normaltextrun"/>
          <w:rFonts w:ascii="Calibri" w:eastAsiaTheme="majorEastAsia" w:hAnsi="Calibri" w:cs="Calibri"/>
          <w:lang w:val="lt-LT"/>
        </w:rPr>
        <w:t>utarties BD,</w:t>
      </w:r>
      <w:r w:rsidRPr="005A63E7">
        <w:rPr>
          <w:rFonts w:ascii="Calibri" w:eastAsia="Aptos" w:hAnsi="Calibri" w:cs="Calibri"/>
          <w:lang w:val="lt-LT"/>
        </w:rPr>
        <w:t xml:space="preserve"> nustatant su mokesčių pasikeitimu nesusijusią sutarties kainos peržiūros galimybę.</w:t>
      </w:r>
    </w:p>
    <w:p w14:paraId="4FD6D25E" w14:textId="77777777" w:rsidR="004127A8" w:rsidRPr="005A63E7" w:rsidRDefault="004127A8" w:rsidP="004127A8">
      <w:pPr>
        <w:pStyle w:val="ListParagraph"/>
        <w:widowControl w:val="0"/>
        <w:numPr>
          <w:ilvl w:val="1"/>
          <w:numId w:val="1"/>
        </w:numPr>
        <w:tabs>
          <w:tab w:val="left" w:pos="1276"/>
        </w:tabs>
        <w:spacing w:after="0" w:line="276" w:lineRule="auto"/>
        <w:ind w:left="0" w:firstLine="709"/>
        <w:jc w:val="both"/>
        <w:rPr>
          <w:rFonts w:ascii="Calibri" w:eastAsia="Arial" w:hAnsi="Calibri" w:cs="Calibri"/>
          <w:b/>
          <w:bCs/>
          <w:lang w:val="lt-LT"/>
        </w:rPr>
      </w:pPr>
      <w:r w:rsidRPr="005A63E7">
        <w:rPr>
          <w:rFonts w:ascii="Calibri" w:eastAsia="Calibri" w:hAnsi="Calibri" w:cs="Calibri"/>
          <w:lang w:val="lt-LT"/>
        </w:rPr>
        <w:t>Pirkimo sąlygų 2 priedo „Techninė specifikacija“ 2.1.8 punkte nustatyta „</w:t>
      </w:r>
      <w:r w:rsidRPr="005A63E7">
        <w:rPr>
          <w:rFonts w:ascii="Calibri" w:hAnsi="Calibri" w:cs="Calibri"/>
          <w:lang w:val="lt-LT"/>
        </w:rPr>
        <w:t>Elektroninis statybos darbų žurnalas. Užsakovas atsakingas už elektroninio statybos darbų žurnalo pildymo ir saugojimo reikalavimų laikymąsi teisės aktų nustatyta tvarka. Rangovas vykdo elektroninio statybos darbų žurnalo pildymą, dokumentų ir informacijos įkėlimą bei priežiūrą, vadovaujantis Statybos techninio reglamento STR 1.06.01:2016 reikalavimais ir techninio prižiūrėtojo nurodymais“.</w:t>
      </w:r>
    </w:p>
    <w:p w14:paraId="7F513B2F" w14:textId="77777777" w:rsidR="004127A8" w:rsidRPr="005A63E7" w:rsidRDefault="004127A8" w:rsidP="004127A8">
      <w:pPr>
        <w:widowControl w:val="0"/>
        <w:tabs>
          <w:tab w:val="left" w:pos="567"/>
          <w:tab w:val="left" w:pos="709"/>
          <w:tab w:val="left" w:pos="851"/>
          <w:tab w:val="left" w:pos="992"/>
          <w:tab w:val="left" w:pos="1134"/>
        </w:tabs>
        <w:spacing w:after="0" w:line="276" w:lineRule="auto"/>
        <w:ind w:firstLine="709"/>
        <w:rPr>
          <w:rFonts w:ascii="Calibri" w:hAnsi="Calibri" w:cs="Calibri"/>
          <w:lang w:val="lt-LT"/>
        </w:rPr>
      </w:pPr>
      <w:r w:rsidRPr="005A63E7">
        <w:rPr>
          <w:rFonts w:ascii="Calibri" w:hAnsi="Calibri" w:cs="Calibri"/>
          <w:color w:val="000000"/>
          <w:lang w:val="lt-LT"/>
        </w:rPr>
        <w:t xml:space="preserve">Sutarties BD 6.3.9 papunktyje nustatyta, kad „&lt;...&gt; </w:t>
      </w:r>
      <w:r w:rsidRPr="005A63E7">
        <w:rPr>
          <w:rFonts w:ascii="Calibri" w:hAnsi="Calibri" w:cs="Calibri"/>
          <w:b/>
          <w:bCs/>
          <w:lang w:val="lt-LT"/>
        </w:rPr>
        <w:t>Rangovas atsako už elektroninio statybos darbų žurnalo įsigijimą,</w:t>
      </w:r>
      <w:r w:rsidRPr="005A63E7">
        <w:rPr>
          <w:rFonts w:ascii="Calibri" w:hAnsi="Calibri" w:cs="Calibri"/>
          <w:lang w:val="lt-LT"/>
        </w:rPr>
        <w:t xml:space="preserve"> pildymą (iš savo pusės) ir priežiūrą pagal Įstatymų reikalavimus“.</w:t>
      </w:r>
    </w:p>
    <w:p w14:paraId="5D947BEB" w14:textId="66206481" w:rsidR="004127A8" w:rsidRDefault="004127A8" w:rsidP="004127A8">
      <w:pPr>
        <w:pStyle w:val="ListParagraph"/>
        <w:tabs>
          <w:tab w:val="left" w:pos="284"/>
          <w:tab w:val="left" w:pos="346"/>
        </w:tabs>
        <w:spacing w:after="0" w:line="276" w:lineRule="auto"/>
        <w:ind w:left="0" w:firstLine="709"/>
        <w:rPr>
          <w:rFonts w:ascii="Calibri" w:hAnsi="Calibri" w:cs="Calibri"/>
          <w:lang w:val="lt-LT"/>
        </w:rPr>
      </w:pPr>
      <w:r w:rsidRPr="005A63E7">
        <w:rPr>
          <w:rStyle w:val="normaltextrun"/>
          <w:rFonts w:ascii="Calibri" w:eastAsiaTheme="majorEastAsia" w:hAnsi="Calibri" w:cs="Calibri"/>
          <w:lang w:val="lt-LT"/>
        </w:rPr>
        <w:lastRenderedPageBreak/>
        <w:t xml:space="preserve">Atkreiptinas dėmesys, kad vadovaujantis Statybos techninio reglamento STR 1.06.01:2016 „Statybos darbai. Statinio statybos priežiūra“ </w:t>
      </w:r>
      <w:r w:rsidRPr="005A63E7">
        <w:rPr>
          <w:rStyle w:val="normaltextrun"/>
          <w:rFonts w:ascii="Calibri" w:eastAsiaTheme="majorEastAsia" w:hAnsi="Calibri" w:cs="Calibri"/>
          <w:b/>
          <w:bCs/>
          <w:lang w:val="lt-LT"/>
        </w:rPr>
        <w:t>pareiga įsigyti, naudoti ir saugoti elektroninį žurnalą nustatyta statytojui</w:t>
      </w:r>
      <w:r w:rsidRPr="005A63E7">
        <w:rPr>
          <w:rStyle w:val="normaltextrun"/>
          <w:rFonts w:ascii="Calibri" w:eastAsiaTheme="majorEastAsia" w:hAnsi="Calibri" w:cs="Calibri"/>
          <w:lang w:val="lt-LT"/>
        </w:rPr>
        <w:t xml:space="preserve">, bet ne rangovui. Atsižvelgiant į galiojantį statybos srities teisinį reglamentavimą, kyla klausimas, kodėl šiuo atveju Perkančioji organizacija priėmė sprendimą pavesti elektroninį statybų žurnalą įsigyti rangovui, o ne savarankiškai įsigyti jį tiesiogiai iš informacinės sistemos, skirtos elektroninio statybos darbų žurnalo pildymui ir saugojimui, valdytojo. Tarnyba rekomenduoja susipažinti su Valstybinės teritorijų planavimo ir statybos inspekcijos prie Aplinkos ministerijos pateiktu išaiškinimu dėl  </w:t>
      </w:r>
      <w:hyperlink r:id="rId10" w:history="1">
        <w:r w:rsidRPr="005A63E7">
          <w:rPr>
            <w:rStyle w:val="Hyperlink"/>
            <w:rFonts w:ascii="Calibri" w:eastAsiaTheme="majorEastAsia" w:hAnsi="Calibri" w:cs="Calibri"/>
            <w:lang w:val="lt-LT"/>
          </w:rPr>
          <w:t>Elektroninio statybos darbų žurnalo pildymo ir saugojimo paslaugų</w:t>
        </w:r>
      </w:hyperlink>
      <w:r w:rsidRPr="005A63E7">
        <w:rPr>
          <w:rStyle w:val="normaltextrun"/>
          <w:rFonts w:ascii="Calibri" w:eastAsiaTheme="majorEastAsia" w:hAnsi="Calibri" w:cs="Calibri"/>
          <w:lang w:val="lt-LT"/>
        </w:rPr>
        <w:t xml:space="preserve"> ir pakartotinai įsivertinti Sutarties BD nustatytus reikalavimus ir pavedimą elektroninio statybos žurnalą įsigyti rangovui pagrįstumą. O kilus klausimams dėl statybos teisės aktų taikymo, rekomenduotina kreiptis konsultacijos į kompetentingą (statybų srities) instituciją.</w:t>
      </w:r>
    </w:p>
    <w:p w14:paraId="0FE8D6A7" w14:textId="21D7929D" w:rsidR="00A0134C" w:rsidRPr="004127A8" w:rsidRDefault="004127A8" w:rsidP="004127A8">
      <w:pPr>
        <w:spacing w:after="0" w:line="276" w:lineRule="auto"/>
        <w:ind w:firstLine="709"/>
        <w:rPr>
          <w:rFonts w:ascii="Calibri" w:hAnsi="Calibri" w:cs="Calibri"/>
          <w:lang w:val="lt-LT"/>
        </w:rPr>
      </w:pPr>
      <w:r w:rsidRPr="000415E6">
        <w:rPr>
          <w:rFonts w:ascii="Calibri" w:eastAsia="Calibri" w:hAnsi="Calibri" w:cs="Calibri"/>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0415E6">
        <w:rPr>
          <w:rFonts w:ascii="Calibri" w:eastAsia="Calibri" w:hAnsi="Calibri" w:cs="Calibri"/>
          <w:vertAlign w:val="superscript"/>
          <w:lang w:val="lt-LT"/>
        </w:rPr>
        <w:footnoteReference w:id="5"/>
      </w:r>
      <w:r w:rsidRPr="000415E6">
        <w:rPr>
          <w:rFonts w:ascii="Calibri" w:eastAsia="Calibri" w:hAnsi="Calibri" w:cs="Calibri"/>
          <w:lang w:val="lt-LT"/>
        </w:rPr>
        <w:t xml:space="preserve"> ir 4</w:t>
      </w:r>
      <w:r w:rsidRPr="000415E6">
        <w:rPr>
          <w:rFonts w:ascii="Calibri" w:eastAsia="Calibri" w:hAnsi="Calibri" w:cs="Calibri"/>
          <w:vertAlign w:val="superscript"/>
          <w:lang w:val="lt-LT"/>
        </w:rPr>
        <w:footnoteReference w:id="6"/>
      </w:r>
      <w:r w:rsidRPr="000415E6">
        <w:rPr>
          <w:rFonts w:ascii="Calibri" w:eastAsia="Calibri" w:hAnsi="Calibri" w:cs="Calibri"/>
          <w:lang w:val="lt-LT"/>
        </w:rPr>
        <w:t xml:space="preserve"> dalių nuostatomis.</w:t>
      </w:r>
    </w:p>
    <w:sectPr w:rsidR="00A0134C" w:rsidRPr="004127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6CAF" w14:textId="77777777" w:rsidR="004127A8" w:rsidRDefault="004127A8" w:rsidP="004127A8">
      <w:pPr>
        <w:spacing w:after="0" w:line="240" w:lineRule="auto"/>
      </w:pPr>
      <w:r>
        <w:separator/>
      </w:r>
    </w:p>
  </w:endnote>
  <w:endnote w:type="continuationSeparator" w:id="0">
    <w:p w14:paraId="6EE69498" w14:textId="77777777" w:rsidR="004127A8" w:rsidRDefault="004127A8" w:rsidP="0041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7C43" w14:textId="77777777" w:rsidR="004127A8" w:rsidRDefault="004127A8" w:rsidP="004127A8">
      <w:pPr>
        <w:spacing w:after="0" w:line="240" w:lineRule="auto"/>
      </w:pPr>
      <w:r>
        <w:separator/>
      </w:r>
    </w:p>
  </w:footnote>
  <w:footnote w:type="continuationSeparator" w:id="0">
    <w:p w14:paraId="5643E6FC" w14:textId="77777777" w:rsidR="004127A8" w:rsidRDefault="004127A8" w:rsidP="004127A8">
      <w:pPr>
        <w:spacing w:after="0" w:line="240" w:lineRule="auto"/>
      </w:pPr>
      <w:r>
        <w:continuationSeparator/>
      </w:r>
    </w:p>
  </w:footnote>
  <w:footnote w:id="1">
    <w:p w14:paraId="14DDF32A" w14:textId="77777777" w:rsidR="004127A8" w:rsidRPr="0019562F" w:rsidRDefault="004127A8" w:rsidP="004127A8">
      <w:pPr>
        <w:spacing w:after="0" w:line="240" w:lineRule="auto"/>
        <w:jc w:val="both"/>
        <w:rPr>
          <w:lang w:val="lt-LT"/>
        </w:rPr>
      </w:pPr>
      <w:r w:rsidRPr="007A4481">
        <w:rPr>
          <w:rStyle w:val="FootnoteReference"/>
          <w:rFonts w:ascii="Calibri" w:hAnsi="Calibri" w:cs="Calibri"/>
        </w:rPr>
        <w:footnoteRef/>
      </w:r>
      <w:r w:rsidRPr="007A4481">
        <w:rPr>
          <w:rFonts w:ascii="Calibri" w:hAnsi="Calibri" w:cs="Calibri"/>
          <w:sz w:val="20"/>
          <w:szCs w:val="20"/>
          <w:lang w:val="lt-LT"/>
        </w:rPr>
        <w:t xml:space="preserve"> </w:t>
      </w:r>
      <w:r w:rsidRPr="00400550">
        <w:rPr>
          <w:rFonts w:ascii="Calibri" w:hAnsi="Calibri" w:cs="Calibri"/>
          <w:sz w:val="20"/>
          <w:szCs w:val="20"/>
          <w:lang w:val="lt-LT"/>
        </w:rPr>
        <w:t xml:space="preserve">„&lt;...&gt; </w:t>
      </w:r>
      <w:r w:rsidRPr="00400550">
        <w:rPr>
          <w:rFonts w:ascii="Calibri" w:hAnsi="Calibri" w:cs="Calibri"/>
          <w:bCs/>
          <w:sz w:val="20"/>
          <w:szCs w:val="20"/>
          <w:lang w:val="lt-LT"/>
        </w:rPr>
        <w:t>Laikoma, kad tiekėjas arba jo atsakingas asmuo nuteistas už aukščiau nurodytą nusikalstamą veiką, kai dėl:</w:t>
      </w:r>
      <w:r>
        <w:rPr>
          <w:rFonts w:ascii="Calibri" w:hAnsi="Calibri" w:cs="Calibri"/>
          <w:bCs/>
          <w:sz w:val="20"/>
          <w:szCs w:val="20"/>
          <w:lang w:val="lt-LT"/>
        </w:rPr>
        <w:t xml:space="preserve"> &lt;...&gt;; </w:t>
      </w:r>
      <w:r w:rsidRPr="00400550">
        <w:rPr>
          <w:rFonts w:ascii="Calibri" w:hAnsi="Calibri" w:cs="Calibri"/>
          <w:sz w:val="20"/>
          <w:szCs w:val="20"/>
          <w:lang w:val="lt-LT"/>
        </w:rPr>
        <w:t xml:space="preserve">2) tiekėjo, kuris yra juridinis asmuo, kita organizacija ar jos struktūrinis padalinys, vadovo, </w:t>
      </w:r>
      <w:r w:rsidRPr="00147E0C">
        <w:rPr>
          <w:rFonts w:ascii="Calibri" w:hAnsi="Calibri" w:cs="Calibri"/>
          <w:b/>
          <w:bCs/>
          <w:sz w:val="20"/>
          <w:szCs w:val="20"/>
          <w:lang w:val="lt-LT"/>
        </w:rPr>
        <w:t>kito valdymo ar priežiūros organo nario ar kito asmens, turinčio (turinčių) teisę atstovauti tiekėjui ar jį kontroliuoti, jo vardu priimti sprendimą, sudaryti sandorį,</w:t>
      </w:r>
      <w:r w:rsidRPr="00147E0C">
        <w:rPr>
          <w:rFonts w:ascii="Calibri" w:hAnsi="Calibri" w:cs="Calibri"/>
          <w:sz w:val="20"/>
          <w:szCs w:val="20"/>
          <w:lang w:val="lt-LT"/>
        </w:rPr>
        <w:t xml:space="preserve"> </w:t>
      </w:r>
      <w:r w:rsidRPr="00400550">
        <w:rPr>
          <w:rFonts w:ascii="Calibri" w:hAnsi="Calibri" w:cs="Calibri"/>
          <w:sz w:val="20"/>
          <w:szCs w:val="20"/>
          <w:lang w:val="lt-LT"/>
        </w:rPr>
        <w:t>asmens (asmenų), turinčio (turinčių) teisę surašyti ir pasirašyti tiekėjo finansinės apskaitos dokumentus, per pastaruosius 5 metus buvo priimtas ir įsiteisėjęs apkaltinamasis teismo nuosprendis ir šis asmuo turi neišnykusį ar nepanaikintą teistumą;</w:t>
      </w:r>
      <w:r>
        <w:rPr>
          <w:rFonts w:ascii="Calibri" w:hAnsi="Calibri" w:cs="Calibri"/>
          <w:sz w:val="20"/>
          <w:szCs w:val="20"/>
          <w:lang w:val="lt-LT"/>
        </w:rPr>
        <w:t xml:space="preserve"> &lt;...&gt;“.</w:t>
      </w:r>
    </w:p>
  </w:footnote>
  <w:footnote w:id="2">
    <w:p w14:paraId="21C656BF" w14:textId="77777777" w:rsidR="004127A8" w:rsidRDefault="004127A8" w:rsidP="004127A8">
      <w:pPr>
        <w:pStyle w:val="FootnoteText"/>
      </w:pPr>
      <w:r>
        <w:rPr>
          <w:rStyle w:val="FootnoteReference"/>
        </w:rPr>
        <w:footnoteRef/>
      </w:r>
      <w:r>
        <w:t xml:space="preserve"> </w:t>
      </w:r>
      <w:hyperlink r:id="rId1" w:history="1">
        <w:r w:rsidRPr="00EB3E2B">
          <w:rPr>
            <w:rStyle w:val="Hyperlink"/>
          </w:rPr>
          <w:t>D1-508 Dėl Aplinkos apsaugos kriterijų taikymo, vykdant žaliuosius pirkimus, tvarkos aprašo patvirtinimo</w:t>
        </w:r>
      </w:hyperlink>
    </w:p>
  </w:footnote>
  <w:footnote w:id="3">
    <w:p w14:paraId="50FA919C" w14:textId="77777777" w:rsidR="004127A8" w:rsidRPr="00B05DFA" w:rsidRDefault="004127A8" w:rsidP="004127A8">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rPr>
          <w:rFonts w:ascii="Calibri" w:hAnsi="Calibri" w:cs="Calibri"/>
          <w:sz w:val="20"/>
          <w:szCs w:val="20"/>
          <w:lang w:val="it-IT"/>
        </w:rPr>
      </w:pPr>
      <w:r w:rsidRPr="00744E4D">
        <w:rPr>
          <w:rStyle w:val="FootnoteReference"/>
          <w:rFonts w:ascii="Calibri" w:hAnsi="Calibri" w:cs="Calibri"/>
          <w:sz w:val="20"/>
          <w:szCs w:val="20"/>
        </w:rPr>
        <w:footnoteRef/>
      </w:r>
      <w:r w:rsidRPr="00744E4D">
        <w:rPr>
          <w:rFonts w:ascii="Calibri" w:hAnsi="Calibri" w:cs="Calibri"/>
          <w:sz w:val="20"/>
          <w:szCs w:val="20"/>
          <w:lang w:val="lt-LT"/>
        </w:rPr>
        <w:t xml:space="preserve"> </w:t>
      </w:r>
      <w:bookmarkStart w:id="0" w:name="_Ref89158521"/>
      <w:r w:rsidRPr="00B05DFA">
        <w:rPr>
          <w:rFonts w:ascii="Calibri" w:hAnsi="Calibri" w:cs="Calibri"/>
          <w:sz w:val="20"/>
          <w:szCs w:val="20"/>
          <w:lang w:val="lt-LT"/>
        </w:rPr>
        <w:t xml:space="preserve">„3.1.5. Jeigu paaiškėja, kad Rangovas arba Subjektas, kurio pajėgumais remiasi Rangovas, neatitinka </w:t>
      </w:r>
      <w:r w:rsidRPr="00B05DFA">
        <w:rPr>
          <w:rFonts w:ascii="Calibri" w:hAnsi="Calibri" w:cs="Calibri"/>
          <w:sz w:val="20"/>
          <w:szCs w:val="20"/>
        </w:rPr>
        <w:fldChar w:fldCharType="begin"/>
      </w:r>
      <w:r w:rsidRPr="00B05DFA">
        <w:rPr>
          <w:rFonts w:ascii="Calibri" w:hAnsi="Calibri" w:cs="Calibri"/>
          <w:sz w:val="20"/>
          <w:szCs w:val="20"/>
          <w:lang w:val="lt-LT"/>
        </w:rPr>
        <w:instrText xml:space="preserve"> REF _Ref88645451 \r \h  \* MERGEFORMAT </w:instrText>
      </w:r>
      <w:r w:rsidRPr="00B05DFA">
        <w:rPr>
          <w:rFonts w:ascii="Calibri" w:hAnsi="Calibri" w:cs="Calibri"/>
          <w:sz w:val="20"/>
          <w:szCs w:val="20"/>
        </w:rPr>
      </w:r>
      <w:r w:rsidRPr="00B05DFA">
        <w:rPr>
          <w:rFonts w:ascii="Calibri" w:hAnsi="Calibri" w:cs="Calibri"/>
          <w:sz w:val="20"/>
          <w:szCs w:val="20"/>
        </w:rPr>
        <w:fldChar w:fldCharType="separate"/>
      </w:r>
      <w:r w:rsidRPr="00B05DFA">
        <w:rPr>
          <w:rFonts w:ascii="Calibri" w:hAnsi="Calibri" w:cs="Calibri"/>
          <w:sz w:val="20"/>
          <w:szCs w:val="20"/>
          <w:lang w:val="lt-LT"/>
        </w:rPr>
        <w:t>3.1.1</w:t>
      </w:r>
      <w:r w:rsidRPr="00B05DFA">
        <w:rPr>
          <w:rFonts w:ascii="Calibri" w:hAnsi="Calibri" w:cs="Calibri"/>
          <w:sz w:val="20"/>
          <w:szCs w:val="20"/>
        </w:rPr>
        <w:fldChar w:fldCharType="end"/>
      </w:r>
      <w:r w:rsidRPr="00B05DFA">
        <w:rPr>
          <w:rFonts w:ascii="Calibri" w:hAnsi="Calibri" w:cs="Calibri"/>
          <w:sz w:val="20"/>
          <w:szCs w:val="20"/>
          <w:lang w:val="lt-LT"/>
        </w:rPr>
        <w:t xml:space="preserve"> punkte nustatytų reikalavimų, arba Rangovas, Subrangovai ar Specialistai neatitinka </w:t>
      </w:r>
      <w:r w:rsidRPr="00B05DFA">
        <w:rPr>
          <w:rFonts w:ascii="Calibri" w:hAnsi="Calibri" w:cs="Calibri"/>
          <w:sz w:val="20"/>
          <w:szCs w:val="20"/>
        </w:rPr>
        <w:fldChar w:fldCharType="begin"/>
      </w:r>
      <w:r w:rsidRPr="00B05DFA">
        <w:rPr>
          <w:rFonts w:ascii="Calibri" w:hAnsi="Calibri" w:cs="Calibri"/>
          <w:sz w:val="20"/>
          <w:szCs w:val="20"/>
          <w:lang w:val="lt-LT"/>
        </w:rPr>
        <w:instrText xml:space="preserve"> REF _Ref88645466 \r \h  \* MERGEFORMAT </w:instrText>
      </w:r>
      <w:r w:rsidRPr="00B05DFA">
        <w:rPr>
          <w:rFonts w:ascii="Calibri" w:hAnsi="Calibri" w:cs="Calibri"/>
          <w:sz w:val="20"/>
          <w:szCs w:val="20"/>
        </w:rPr>
      </w:r>
      <w:r w:rsidRPr="00B05DFA">
        <w:rPr>
          <w:rFonts w:ascii="Calibri" w:hAnsi="Calibri" w:cs="Calibri"/>
          <w:sz w:val="20"/>
          <w:szCs w:val="20"/>
        </w:rPr>
        <w:fldChar w:fldCharType="separate"/>
      </w:r>
      <w:r w:rsidRPr="00B05DFA">
        <w:rPr>
          <w:rFonts w:ascii="Calibri" w:hAnsi="Calibri" w:cs="Calibri"/>
          <w:sz w:val="20"/>
          <w:szCs w:val="20"/>
          <w:lang w:val="lt-LT"/>
        </w:rPr>
        <w:t>3.1.3</w:t>
      </w:r>
      <w:r w:rsidRPr="00B05DFA">
        <w:rPr>
          <w:rFonts w:ascii="Calibri" w:hAnsi="Calibri" w:cs="Calibri"/>
          <w:sz w:val="20"/>
          <w:szCs w:val="20"/>
        </w:rPr>
        <w:fldChar w:fldCharType="end"/>
      </w:r>
      <w:r w:rsidRPr="00B05DFA">
        <w:rPr>
          <w:rFonts w:ascii="Calibri" w:hAnsi="Calibri" w:cs="Calibri"/>
          <w:sz w:val="20"/>
          <w:szCs w:val="20"/>
          <w:lang w:val="lt-LT"/>
        </w:rPr>
        <w:t xml:space="preserve"> punkte nustatytų reikalavimų, Rangovas privalo nedelsdamas sustabdyti Sutarties dalies, kuriai vykdyti Rangovas, Subjektas, kurio pajėgumais remiasi Rangovas, Subrangovas ar Specialistas neatitinka nustatytų reikalavimų, vykdymą iki kol bus pašalinti tokie neatitikimai. </w:t>
      </w:r>
      <w:r w:rsidRPr="00B05DFA">
        <w:rPr>
          <w:rFonts w:ascii="Calibri" w:hAnsi="Calibri" w:cs="Calibri"/>
          <w:sz w:val="20"/>
          <w:szCs w:val="20"/>
          <w:lang w:val="it-IT"/>
        </w:rPr>
        <w:t xml:space="preserve">Rangovas privalo pašalinti tokius neatitikimus per protingą ne ilgesnį nei 30 dienų terminą. Visais kitais nei </w:t>
      </w:r>
      <w:r w:rsidRPr="00B05DFA">
        <w:rPr>
          <w:rFonts w:ascii="Calibri" w:hAnsi="Calibri" w:cs="Calibri"/>
          <w:sz w:val="20"/>
          <w:szCs w:val="20"/>
        </w:rPr>
        <w:fldChar w:fldCharType="begin"/>
      </w:r>
      <w:r w:rsidRPr="00B05DFA">
        <w:rPr>
          <w:rFonts w:ascii="Calibri" w:hAnsi="Calibri" w:cs="Calibri"/>
          <w:sz w:val="20"/>
          <w:szCs w:val="20"/>
          <w:lang w:val="it-IT"/>
        </w:rPr>
        <w:instrText xml:space="preserve"> REF _Ref88603146 \r \h  \* MERGEFORMAT </w:instrText>
      </w:r>
      <w:r w:rsidRPr="00B05DFA">
        <w:rPr>
          <w:rFonts w:ascii="Calibri" w:hAnsi="Calibri" w:cs="Calibri"/>
          <w:sz w:val="20"/>
          <w:szCs w:val="20"/>
        </w:rPr>
      </w:r>
      <w:r w:rsidRPr="00B05DFA">
        <w:rPr>
          <w:rFonts w:ascii="Calibri" w:hAnsi="Calibri" w:cs="Calibri"/>
          <w:sz w:val="20"/>
          <w:szCs w:val="20"/>
        </w:rPr>
        <w:fldChar w:fldCharType="separate"/>
      </w:r>
      <w:r w:rsidRPr="00B05DFA">
        <w:rPr>
          <w:rFonts w:ascii="Calibri" w:hAnsi="Calibri" w:cs="Calibri"/>
          <w:sz w:val="20"/>
          <w:szCs w:val="20"/>
          <w:lang w:val="it-IT"/>
        </w:rPr>
        <w:t>3.1.7</w:t>
      </w:r>
      <w:r w:rsidRPr="00B05DFA">
        <w:rPr>
          <w:rFonts w:ascii="Calibri" w:hAnsi="Calibri" w:cs="Calibri"/>
          <w:sz w:val="20"/>
          <w:szCs w:val="20"/>
        </w:rPr>
        <w:fldChar w:fldCharType="end"/>
      </w:r>
      <w:r w:rsidRPr="00B05DFA">
        <w:rPr>
          <w:rFonts w:ascii="Calibri" w:hAnsi="Calibri" w:cs="Calibri"/>
          <w:sz w:val="20"/>
          <w:szCs w:val="20"/>
          <w:lang w:val="it-IT"/>
        </w:rPr>
        <w:t xml:space="preserve"> punkte numatytasis atvejais Rangovas, nepašalinęs šiame punkte minimų neatitikimų per 30 dienų nuo jų paaiškėjimo, privalo sumokėti Užsakovui Specialiosiose sąlygose nurodytą baudą. Ši nuostata nesuteikia teisės Rangovui pakeisti jungtinės veiklos partnerį ar Subjektą, kurio pajėgumais remiasi Rangovas”.</w:t>
      </w:r>
      <w:bookmarkEnd w:id="0"/>
    </w:p>
  </w:footnote>
  <w:footnote w:id="4">
    <w:p w14:paraId="37B0FEAA" w14:textId="77777777" w:rsidR="004127A8" w:rsidRPr="00B05DFA" w:rsidRDefault="004127A8" w:rsidP="004127A8">
      <w:pPr>
        <w:widowControl w:val="0"/>
        <w:numPr>
          <w:ilvl w:val="3"/>
          <w:numId w:val="0"/>
        </w:numPr>
        <w:pBdr>
          <w:top w:val="nil"/>
          <w:left w:val="nil"/>
          <w:bottom w:val="nil"/>
          <w:right w:val="nil"/>
          <w:between w:val="nil"/>
        </w:pBdr>
        <w:tabs>
          <w:tab w:val="left" w:pos="567"/>
          <w:tab w:val="left" w:pos="851"/>
          <w:tab w:val="left" w:pos="992"/>
          <w:tab w:val="left" w:pos="1134"/>
        </w:tabs>
        <w:spacing w:after="0" w:line="240" w:lineRule="auto"/>
        <w:jc w:val="both"/>
        <w:rPr>
          <w:lang w:val="it-IT"/>
        </w:rPr>
      </w:pPr>
      <w:r w:rsidRPr="00B05DFA">
        <w:rPr>
          <w:rStyle w:val="FootnoteReference"/>
          <w:rFonts w:ascii="Calibri" w:hAnsi="Calibri" w:cs="Calibri"/>
          <w:sz w:val="20"/>
          <w:szCs w:val="20"/>
        </w:rPr>
        <w:footnoteRef/>
      </w:r>
      <w:r w:rsidRPr="00B05DFA">
        <w:rPr>
          <w:rFonts w:ascii="Calibri" w:hAnsi="Calibri" w:cs="Calibri"/>
          <w:sz w:val="20"/>
          <w:szCs w:val="20"/>
          <w:lang w:val="it-IT"/>
        </w:rPr>
        <w:t xml:space="preserve"> </w:t>
      </w:r>
      <w:r w:rsidRPr="00B05DFA">
        <w:rPr>
          <w:rFonts w:ascii="Calibri" w:hAnsi="Calibri" w:cs="Calibri"/>
          <w:sz w:val="20"/>
          <w:szCs w:val="20"/>
          <w:lang w:val="it-IT"/>
        </w:rPr>
        <w:t xml:space="preserve">“3.1.1.6. </w:t>
      </w:r>
      <w:r w:rsidRPr="00B05DFA">
        <w:rPr>
          <w:rFonts w:ascii="Calibri" w:hAnsi="Calibri" w:cs="Calibri"/>
          <w:sz w:val="20"/>
          <w:szCs w:val="20"/>
          <w:lang w:val="it-IT"/>
        </w:rPr>
        <w:t xml:space="preserve">Rangovas visą darbų vykdymo laikotarpį privalo turėti galiojantį </w:t>
      </w:r>
      <w:r w:rsidRPr="00B05DFA">
        <w:rPr>
          <w:rFonts w:ascii="Calibri" w:hAnsi="Calibri" w:cs="Calibri"/>
          <w:b/>
          <w:bCs/>
          <w:sz w:val="20"/>
          <w:szCs w:val="20"/>
          <w:lang w:val="it-IT"/>
        </w:rPr>
        <w:t>aplinkos apsaugos vadybos sistemos</w:t>
      </w:r>
      <w:r w:rsidRPr="00B05DFA">
        <w:rPr>
          <w:rFonts w:ascii="Calibri" w:hAnsi="Calibri" w:cs="Calibri"/>
          <w:sz w:val="20"/>
          <w:szCs w:val="20"/>
          <w:lang w:val="it-IT"/>
        </w:rPr>
        <w:t xml:space="preserve"> </w:t>
      </w:r>
      <w:r w:rsidRPr="00B05DFA">
        <w:rPr>
          <w:rFonts w:ascii="Calibri" w:hAnsi="Calibri" w:cs="Calibri"/>
          <w:b/>
          <w:bCs/>
          <w:sz w:val="20"/>
          <w:szCs w:val="20"/>
          <w:lang w:val="it-IT"/>
        </w:rPr>
        <w:t>standartą</w:t>
      </w:r>
      <w:r w:rsidRPr="00B05DFA">
        <w:rPr>
          <w:rFonts w:ascii="Calibri" w:hAnsi="Calibri" w:cs="Calibri"/>
          <w:sz w:val="20"/>
          <w:szCs w:val="20"/>
          <w:lang w:val="it-IT"/>
        </w:rPr>
        <w:t xml:space="preserve"> ir turėti tą patvirtinančius dokumentus, bei įdiegtos aplinkos apsaugos vadybos sistemos reikalavimus taikyti atliekant darbus. Rangovas per visą darbų vykdymo laikotarpį privalo taikyti lygiavertes aplinkos apsaugos vadybos užtikrinimo priemones, kurias nurodė savo pasiūlyme. Rangovas Užsakovui pareikalavus turi pateikti Rangovo vadovybės atlikto aplinkos apsaugos vadybos sistemos/aplinkos apsaugos vadybos užtikrinimo priemonių, kurias Rangovas nurodė savo pasiūlyme, patikrinimo ar pakartotinio stebėjimo rezultatus. Nustačius, kad Rangovas nevykdo šiame papunktyje nustatyto įsipareigojimo, Rangovas </w:t>
      </w:r>
      <w:r w:rsidRPr="00B05DFA">
        <w:rPr>
          <w:rFonts w:ascii="Calibri" w:hAnsi="Calibri" w:cs="Calibri"/>
          <w:b/>
          <w:bCs/>
          <w:sz w:val="20"/>
          <w:szCs w:val="20"/>
          <w:lang w:val="it-IT"/>
        </w:rPr>
        <w:t>privalo mokėti Specialiųjų sąlygų 11.1 papunktyje numatytą baudą</w:t>
      </w:r>
      <w:r w:rsidRPr="00B05DFA">
        <w:rPr>
          <w:rFonts w:ascii="Calibri" w:hAnsi="Calibri" w:cs="Calibri"/>
          <w:sz w:val="20"/>
          <w:szCs w:val="20"/>
          <w:lang w:val="it-IT"/>
        </w:rPr>
        <w:t xml:space="preserve">”. </w:t>
      </w:r>
    </w:p>
  </w:footnote>
  <w:footnote w:id="5">
    <w:p w14:paraId="1C26964D" w14:textId="77777777" w:rsidR="004127A8" w:rsidRPr="00E75053" w:rsidRDefault="004127A8" w:rsidP="004127A8">
      <w:pPr>
        <w:pStyle w:val="FootnoteText"/>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rPr>
        <w:t>„</w:t>
      </w:r>
      <w:r w:rsidRPr="00E75053">
        <w:rPr>
          <w:rFonts w:ascii="Calibri" w:hAnsi="Calibri" w:cs="Calibri"/>
          <w:bCs/>
          <w:color w:val="000000"/>
        </w:rPr>
        <w:t>Perkančioji</w:t>
      </w:r>
      <w:r w:rsidRPr="00E75053">
        <w:rPr>
          <w:rFonts w:ascii="Calibri" w:hAnsi="Calibri" w:cs="Calibri"/>
          <w:color w:val="000000"/>
        </w:rPr>
        <w:t xml:space="preserve"> organizacija privalo </w:t>
      </w:r>
      <w:r w:rsidRPr="00E75053">
        <w:rPr>
          <w:rFonts w:ascii="Calibri" w:hAnsi="Calibri" w:cs="Calibri"/>
          <w:bCs/>
          <w:color w:val="000000"/>
        </w:rPr>
        <w:t>nutraukti pradėtas pirkimo ar projekto konkurso procedūras</w:t>
      </w:r>
      <w:r w:rsidRPr="00E75053">
        <w:rPr>
          <w:rFonts w:ascii="Calibri" w:hAnsi="Calibri" w:cs="Calibri"/>
          <w:color w:val="000000"/>
        </w:rPr>
        <w:t>, jeigu buvo pažeisti šio įstatymo 17 straipsnio 1 dalyje nustatyti principai ir atitinkamos padėties negalima ištaisyti.“</w:t>
      </w:r>
    </w:p>
  </w:footnote>
  <w:footnote w:id="6">
    <w:p w14:paraId="0F60D9F3" w14:textId="77777777" w:rsidR="004127A8" w:rsidRPr="00E75053" w:rsidRDefault="004127A8" w:rsidP="004127A8">
      <w:pPr>
        <w:pStyle w:val="FootnoteText"/>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E72BD"/>
    <w:multiLevelType w:val="multilevel"/>
    <w:tmpl w:val="D362CEA2"/>
    <w:lvl w:ilvl="0">
      <w:start w:val="1"/>
      <w:numFmt w:val="decimal"/>
      <w:lvlText w:val="%1."/>
      <w:lvlJc w:val="left"/>
      <w:pPr>
        <w:ind w:left="1069"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92703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A8"/>
    <w:rsid w:val="00193770"/>
    <w:rsid w:val="004127A8"/>
    <w:rsid w:val="00901068"/>
    <w:rsid w:val="009919AC"/>
    <w:rsid w:val="00A0134C"/>
    <w:rsid w:val="00BB0E8B"/>
    <w:rsid w:val="00C11424"/>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C185"/>
  <w15:chartTrackingRefBased/>
  <w15:docId w15:val="{FEE1FABD-0277-4B1F-A8F7-6E6A76FC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A8"/>
  </w:style>
  <w:style w:type="paragraph" w:styleId="Heading1">
    <w:name w:val="heading 1"/>
    <w:basedOn w:val="Normal"/>
    <w:next w:val="Normal"/>
    <w:link w:val="Heading1Char"/>
    <w:uiPriority w:val="9"/>
    <w:qFormat/>
    <w:rsid w:val="00412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7A8"/>
    <w:rPr>
      <w:rFonts w:eastAsiaTheme="majorEastAsia" w:cstheme="majorBidi"/>
      <w:color w:val="272727" w:themeColor="text1" w:themeTint="D8"/>
    </w:rPr>
  </w:style>
  <w:style w:type="paragraph" w:styleId="Title">
    <w:name w:val="Title"/>
    <w:basedOn w:val="Normal"/>
    <w:next w:val="Normal"/>
    <w:link w:val="TitleChar"/>
    <w:uiPriority w:val="10"/>
    <w:qFormat/>
    <w:rsid w:val="0041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7A8"/>
    <w:pPr>
      <w:spacing w:before="160"/>
      <w:jc w:val="center"/>
    </w:pPr>
    <w:rPr>
      <w:i/>
      <w:iCs/>
      <w:color w:val="404040" w:themeColor="text1" w:themeTint="BF"/>
    </w:rPr>
  </w:style>
  <w:style w:type="character" w:customStyle="1" w:styleId="QuoteChar">
    <w:name w:val="Quote Char"/>
    <w:basedOn w:val="DefaultParagraphFont"/>
    <w:link w:val="Quote"/>
    <w:uiPriority w:val="29"/>
    <w:rsid w:val="004127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127A8"/>
    <w:pPr>
      <w:ind w:left="720"/>
      <w:contextualSpacing/>
    </w:pPr>
  </w:style>
  <w:style w:type="character" w:styleId="IntenseEmphasis">
    <w:name w:val="Intense Emphasis"/>
    <w:basedOn w:val="DefaultParagraphFont"/>
    <w:uiPriority w:val="21"/>
    <w:qFormat/>
    <w:rsid w:val="004127A8"/>
    <w:rPr>
      <w:i/>
      <w:iCs/>
      <w:color w:val="0F4761" w:themeColor="accent1" w:themeShade="BF"/>
    </w:rPr>
  </w:style>
  <w:style w:type="paragraph" w:styleId="IntenseQuote">
    <w:name w:val="Intense Quote"/>
    <w:basedOn w:val="Normal"/>
    <w:next w:val="Normal"/>
    <w:link w:val="IntenseQuoteChar"/>
    <w:uiPriority w:val="30"/>
    <w:qFormat/>
    <w:rsid w:val="00412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7A8"/>
    <w:rPr>
      <w:i/>
      <w:iCs/>
      <w:color w:val="0F4761" w:themeColor="accent1" w:themeShade="BF"/>
    </w:rPr>
  </w:style>
  <w:style w:type="character" w:styleId="IntenseReference">
    <w:name w:val="Intense Reference"/>
    <w:basedOn w:val="DefaultParagraphFont"/>
    <w:uiPriority w:val="32"/>
    <w:qFormat/>
    <w:rsid w:val="004127A8"/>
    <w:rPr>
      <w:b/>
      <w:bCs/>
      <w:smallCaps/>
      <w:color w:val="0F4761" w:themeColor="accent1" w:themeShade="BF"/>
      <w:spacing w:val="5"/>
    </w:rPr>
  </w:style>
  <w:style w:type="paragraph" w:customStyle="1" w:styleId="paragraph">
    <w:name w:val="paragraph"/>
    <w:basedOn w:val="Normal"/>
    <w:rsid w:val="004127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127A8"/>
  </w:style>
  <w:style w:type="character" w:styleId="Hyperlink">
    <w:name w:val="Hyperlink"/>
    <w:basedOn w:val="DefaultParagraphFont"/>
    <w:uiPriority w:val="99"/>
    <w:unhideWhenUsed/>
    <w:rsid w:val="004127A8"/>
    <w:rPr>
      <w:color w:val="467886" w:themeColor="hyperlink"/>
      <w:u w:val="single"/>
    </w:rPr>
  </w:style>
  <w:style w:type="character" w:customStyle="1" w:styleId="normaltextrun">
    <w:name w:val="normaltextrun"/>
    <w:basedOn w:val="DefaultParagraphFont"/>
    <w:rsid w:val="004127A8"/>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127A8"/>
    <w:pPr>
      <w:spacing w:after="0" w:line="240" w:lineRule="auto"/>
    </w:pPr>
    <w:rPr>
      <w:rFonts w:eastAsiaTheme="minorEastAsia"/>
      <w:kern w:val="0"/>
      <w:sz w:val="20"/>
      <w:szCs w:val="20"/>
      <w:lang w:val="lt-LT" w:eastAsia="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4127A8"/>
    <w:rPr>
      <w:rFonts w:eastAsiaTheme="minorEastAsia"/>
      <w:kern w:val="0"/>
      <w:sz w:val="20"/>
      <w:szCs w:val="20"/>
      <w:lang w:val="lt-LT" w:eastAsia="lt-LT"/>
      <w14:ligatures w14:val="none"/>
    </w:rPr>
  </w:style>
  <w:style w:type="character" w:styleId="FootnoteReference">
    <w:name w:val="footnote reference"/>
    <w:aliases w:val="fr,BVI fnr,Footnote symbol,Nota,Footnote number,de nota al pie,Ref,SUPERS,Voetnootmarkering,o,(NECG) Footnote Reference,-E Fußnotenzeichen,ESPON Footnote No,Footnote call,Odwołanie przypisu,Footnote Reference Number,Style 4,FR"/>
    <w:basedOn w:val="DefaultParagraphFont"/>
    <w:uiPriority w:val="99"/>
    <w:unhideWhenUsed/>
    <w:qFormat/>
    <w:rsid w:val="004127A8"/>
    <w:rPr>
      <w:vertAlign w:val="superscript"/>
    </w:rPr>
  </w:style>
  <w:style w:type="paragraph" w:customStyle="1" w:styleId="Body2">
    <w:name w:val="Body 2"/>
    <w:rsid w:val="004127A8"/>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5/5/5VW6xHmX4b8.pdf" TargetMode="External"/><Relationship Id="rId3" Type="http://schemas.openxmlformats.org/officeDocument/2006/relationships/settings" Target="settings.xml"/><Relationship Id="rId7" Type="http://schemas.openxmlformats.org/officeDocument/2006/relationships/hyperlink" Target="https://vpt.lrv.lt/lt/metodine-pagalba/pirkimu-vykdytojams_3/pavyzdiniai-dokumentai-3/pasalinimo-pagrindu-lente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tpsi.lrv.lt/lt/konsultacijos/klausimai-ir-atsakymai/viesinamos-konsultacijos/ii-statyba/12-statybos-darbai-statybos-zurnalas/12-3-statybos-zurnalas/elektroninio-statybos-darbu-zurnalo-pildymo-ir-saugojimo-paslaugos/" TargetMode="External"/><Relationship Id="rId4" Type="http://schemas.openxmlformats.org/officeDocument/2006/relationships/webSettings" Target="webSettings.xml"/><Relationship Id="rId9" Type="http://schemas.openxmlformats.org/officeDocument/2006/relationships/hyperlink" Target="https://e-seimas.lrs.lt/portal/legalAct/lt/TAD/daa0e4a05c3c11e7a53b83ca0142260e/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1949</Words>
  <Characters>11113</Characters>
  <Application>Microsoft Office Word</Application>
  <DocSecurity>0</DocSecurity>
  <Lines>92</Lines>
  <Paragraphs>26</Paragraphs>
  <ScaleCrop>false</ScaleCrop>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2025-09-16T06:22:00Z</dcterms:created>
  <dcterms:modified xsi:type="dcterms:W3CDTF">2025-09-16T06:23:00Z</dcterms:modified>
</cp:coreProperties>
</file>