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828A" w14:textId="77777777" w:rsidR="00C47F15" w:rsidRPr="009E4A60" w:rsidRDefault="00C47F15" w:rsidP="00C47F15">
      <w:pPr>
        <w:spacing w:after="0"/>
        <w:ind w:firstLine="851"/>
        <w:rPr>
          <w:rFonts w:ascii="Calibri" w:hAnsi="Calibri" w:cs="Calibri"/>
          <w:lang w:val="lt-LT"/>
        </w:rPr>
      </w:pPr>
      <w:r w:rsidRPr="009E4A60">
        <w:rPr>
          <w:rFonts w:ascii="Calibri" w:hAnsi="Calibri" w:cs="Calibri"/>
          <w:lang w:val="lt-LT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</w:p>
    <w:p w14:paraId="2AFEAF2B" w14:textId="7D1A59DB" w:rsidR="00C47F15" w:rsidRPr="006E2B47" w:rsidRDefault="00C47F15" w:rsidP="00A23F35">
      <w:pPr>
        <w:spacing w:after="0"/>
        <w:ind w:firstLine="851"/>
        <w:rPr>
          <w:rFonts w:ascii="Calibri" w:hAnsi="Calibri" w:cs="Calibri"/>
          <w:lang w:val="lt-LT"/>
        </w:rPr>
      </w:pPr>
      <w:r w:rsidRPr="009E4A60">
        <w:rPr>
          <w:rFonts w:ascii="Calibri" w:hAnsi="Calibri" w:cs="Calibri"/>
          <w:lang w:val="lt-LT"/>
        </w:rPr>
        <w:t xml:space="preserve">Vadovaujantis Tarnybai Įstatyme nustatyta pažeidimų prevencijos funkcija, šiuo metu </w:t>
      </w:r>
      <w:r w:rsidRPr="000321BB">
        <w:rPr>
          <w:rFonts w:ascii="Calibri" w:hAnsi="Calibri" w:cs="Calibri"/>
          <w:lang w:val="lt-LT"/>
        </w:rPr>
        <w:t xml:space="preserve">atliekama </w:t>
      </w:r>
      <w:r w:rsidR="001B4215" w:rsidRPr="001B4215">
        <w:rPr>
          <w:rFonts w:ascii="Calibri" w:hAnsi="Calibri" w:cs="Calibri"/>
          <w:lang w:val="en-GB"/>
        </w:rPr>
        <w:t>UAB „</w:t>
      </w:r>
      <w:r w:rsidR="001B4215" w:rsidRPr="001B4215">
        <w:rPr>
          <w:rFonts w:ascii="Calibri" w:hAnsi="Calibri" w:cs="Calibri"/>
          <w:lang w:val="lt-LT"/>
        </w:rPr>
        <w:t>Toksika“ (toliau – Perkančioji organizacija) vykdomo viešojo pirkimo „Draudimo tarpininko (brokerio) paslaugos“, pirkimo ID 3936309</w:t>
      </w:r>
      <w:r w:rsidR="00A23F35">
        <w:rPr>
          <w:rFonts w:ascii="Calibri" w:hAnsi="Calibri" w:cs="Calibri"/>
          <w:lang w:val="lt-LT"/>
        </w:rPr>
        <w:t xml:space="preserve"> </w:t>
      </w:r>
      <w:r w:rsidRPr="006E2B47">
        <w:rPr>
          <w:rFonts w:ascii="Calibri" w:hAnsi="Calibri" w:cs="Calibri"/>
          <w:lang w:val="lt-LT"/>
        </w:rPr>
        <w:t>(toliau –</w:t>
      </w:r>
      <w:r w:rsidR="00263BAC">
        <w:rPr>
          <w:rFonts w:ascii="Calibri" w:hAnsi="Calibri" w:cs="Calibri"/>
          <w:lang w:val="lt-LT"/>
        </w:rPr>
        <w:t xml:space="preserve"> </w:t>
      </w:r>
      <w:r w:rsidR="00A23F35">
        <w:rPr>
          <w:rFonts w:ascii="Calibri" w:hAnsi="Calibri" w:cs="Calibri"/>
          <w:lang w:val="lt-LT"/>
        </w:rPr>
        <w:t>P</w:t>
      </w:r>
      <w:r w:rsidRPr="006E2B47">
        <w:rPr>
          <w:rFonts w:ascii="Calibri" w:hAnsi="Calibri" w:cs="Calibri"/>
          <w:lang w:val="lt-LT"/>
        </w:rPr>
        <w:t>irkimas),</w:t>
      </w:r>
      <w:r w:rsidR="00263BAC" w:rsidRPr="006E2B47">
        <w:rPr>
          <w:rFonts w:ascii="Calibri" w:hAnsi="Calibri" w:cs="Calibri"/>
          <w:lang w:val="lt-LT"/>
        </w:rPr>
        <w:t xml:space="preserve"> </w:t>
      </w:r>
      <w:r w:rsidRPr="006E2B47">
        <w:rPr>
          <w:rFonts w:ascii="Calibri" w:hAnsi="Calibri" w:cs="Calibri"/>
          <w:lang w:val="lt-LT"/>
        </w:rPr>
        <w:t xml:space="preserve">dokumentų </w:t>
      </w:r>
      <w:r w:rsidRPr="00967C8F">
        <w:rPr>
          <w:rFonts w:ascii="Calibri" w:hAnsi="Calibri" w:cs="Calibri"/>
          <w:lang w:val="lt-LT"/>
        </w:rPr>
        <w:t>atitikties Įstatymui ir jį įgyvendinantiems</w:t>
      </w:r>
      <w:r w:rsidRPr="009E4A60">
        <w:rPr>
          <w:rFonts w:ascii="Calibri" w:hAnsi="Calibri" w:cs="Calibri"/>
          <w:lang w:val="lt-LT"/>
        </w:rPr>
        <w:t xml:space="preserve"> teisės aktams peržiūra (peržiūra prevenciniais tikslais atliekama tam tikra apimtimi).</w:t>
      </w:r>
    </w:p>
    <w:p w14:paraId="402EAE7C" w14:textId="1B9EC295" w:rsidR="00B41B6D" w:rsidRDefault="00C47F15" w:rsidP="000F511C">
      <w:pPr>
        <w:spacing w:after="0"/>
        <w:ind w:firstLine="851"/>
        <w:rPr>
          <w:rFonts w:ascii="Calibri" w:hAnsi="Calibri" w:cs="Calibri"/>
          <w:lang w:val="lt-LT"/>
        </w:rPr>
      </w:pPr>
      <w:r w:rsidRPr="009E4A60">
        <w:rPr>
          <w:rFonts w:ascii="Calibri" w:hAnsi="Calibri" w:cs="Calibri"/>
          <w:lang w:val="lt-LT"/>
        </w:rPr>
        <w:t xml:space="preserve">Tarnyba, prevencine tvarka peržiūrėjusi </w:t>
      </w:r>
      <w:r w:rsidR="00016DCB">
        <w:rPr>
          <w:rFonts w:ascii="Calibri" w:hAnsi="Calibri" w:cs="Calibri"/>
          <w:lang w:val="lt-LT"/>
        </w:rPr>
        <w:t>P</w:t>
      </w:r>
      <w:r w:rsidRPr="009E4A60">
        <w:rPr>
          <w:rFonts w:ascii="Calibri" w:hAnsi="Calibri" w:cs="Calibri"/>
          <w:lang w:val="lt-LT"/>
        </w:rPr>
        <w:t>irkimo dokumentus</w:t>
      </w:r>
      <w:r>
        <w:rPr>
          <w:rFonts w:ascii="Calibri" w:hAnsi="Calibri" w:cs="Calibri"/>
          <w:lang w:val="lt-LT"/>
        </w:rPr>
        <w:t xml:space="preserve">, </w:t>
      </w:r>
      <w:r w:rsidRPr="009E4A60">
        <w:rPr>
          <w:rFonts w:ascii="Calibri" w:hAnsi="Calibri" w:cs="Calibri"/>
          <w:lang w:val="lt-LT"/>
        </w:rPr>
        <w:t xml:space="preserve">teikia pastabas ir rekomendacijas (toliau – Rekomendacija) dėl </w:t>
      </w:r>
      <w:r w:rsidR="00016DCB">
        <w:rPr>
          <w:rFonts w:ascii="Calibri" w:hAnsi="Calibri" w:cs="Calibri"/>
          <w:lang w:val="lt-LT"/>
        </w:rPr>
        <w:t>P</w:t>
      </w:r>
      <w:r w:rsidRPr="006E2B47">
        <w:rPr>
          <w:rFonts w:ascii="Calibri" w:hAnsi="Calibri" w:cs="Calibri"/>
          <w:lang w:val="lt-LT"/>
        </w:rPr>
        <w:t>irkim</w:t>
      </w:r>
      <w:r>
        <w:rPr>
          <w:rFonts w:ascii="Calibri" w:hAnsi="Calibri" w:cs="Calibri"/>
          <w:lang w:val="lt-LT"/>
        </w:rPr>
        <w:t xml:space="preserve">o dokumentuose </w:t>
      </w:r>
      <w:r w:rsidRPr="000F61C7">
        <w:rPr>
          <w:rFonts w:ascii="Calibri" w:hAnsi="Calibri" w:cs="Calibri"/>
          <w:lang w:val="lt-LT"/>
        </w:rPr>
        <w:t>nustatytų sąlygų</w:t>
      </w:r>
      <w:r>
        <w:rPr>
          <w:rFonts w:ascii="Calibri" w:hAnsi="Calibri" w:cs="Calibri"/>
          <w:lang w:val="lt-LT"/>
        </w:rPr>
        <w:t>:</w:t>
      </w:r>
    </w:p>
    <w:p w14:paraId="666351EA" w14:textId="77777777" w:rsidR="00A44814" w:rsidRDefault="00A44814" w:rsidP="009414F3">
      <w:pPr>
        <w:spacing w:after="0"/>
        <w:ind w:firstLine="851"/>
        <w:rPr>
          <w:rFonts w:ascii="Calibri" w:hAnsi="Calibri" w:cs="Calibri"/>
          <w:lang w:val="lt-LT"/>
        </w:rPr>
      </w:pPr>
    </w:p>
    <w:p w14:paraId="066B82F1" w14:textId="01C0F6F0" w:rsidR="00E0707B" w:rsidRDefault="00A44814" w:rsidP="009414F3">
      <w:pPr>
        <w:spacing w:after="0"/>
        <w:ind w:firstLine="851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>Pirkimo sąlygose nu</w:t>
      </w:r>
      <w:r w:rsidR="00143556">
        <w:rPr>
          <w:rFonts w:ascii="Calibri" w:hAnsi="Calibri" w:cs="Calibri"/>
          <w:lang w:val="lt-LT"/>
        </w:rPr>
        <w:t xml:space="preserve">statyta, jog </w:t>
      </w:r>
      <w:r w:rsidR="00B2584F" w:rsidRPr="00B2584F">
        <w:rPr>
          <w:rFonts w:ascii="Calibri" w:hAnsi="Calibri" w:cs="Calibri"/>
          <w:lang w:val="lt-LT"/>
        </w:rPr>
        <w:t xml:space="preserve">Perkančioji organizacija </w:t>
      </w:r>
      <w:r w:rsidR="003F0426">
        <w:rPr>
          <w:rFonts w:ascii="Calibri" w:hAnsi="Calibri" w:cs="Calibri"/>
          <w:lang w:val="lt-LT"/>
        </w:rPr>
        <w:t xml:space="preserve">Pirkime </w:t>
      </w:r>
      <w:r w:rsidR="00B2584F" w:rsidRPr="00B2584F">
        <w:rPr>
          <w:rFonts w:ascii="Calibri" w:hAnsi="Calibri" w:cs="Calibri"/>
          <w:lang w:val="lt-LT"/>
        </w:rPr>
        <w:t>ekonomiškai naudingiausią pasiūlymą išrenka pagal kokybės kriterijus</w:t>
      </w:r>
      <w:r w:rsidR="00292BC6">
        <w:rPr>
          <w:rFonts w:ascii="Calibri" w:hAnsi="Calibri" w:cs="Calibri"/>
          <w:lang w:val="lt-LT"/>
        </w:rPr>
        <w:t xml:space="preserve"> </w:t>
      </w:r>
      <w:r w:rsidR="00CB05F9" w:rsidRPr="00186F60">
        <w:rPr>
          <w:rFonts w:ascii="Calibri" w:hAnsi="Calibri" w:cs="Calibri"/>
          <w:lang w:val="lt-LT"/>
        </w:rPr>
        <w:t>(Kokybės kriterijai (K) – už Sutarties vykdymą atsakingų specialistų patirtis)</w:t>
      </w:r>
      <w:r w:rsidR="00186F60" w:rsidRPr="00186F60">
        <w:rPr>
          <w:rFonts w:ascii="Calibri" w:hAnsi="Calibri" w:cs="Calibri"/>
          <w:lang w:val="lt-LT"/>
        </w:rPr>
        <w:t xml:space="preserve"> (toliau – Kokyb</w:t>
      </w:r>
      <w:r w:rsidR="00E76D02">
        <w:rPr>
          <w:rFonts w:ascii="Calibri" w:hAnsi="Calibri" w:cs="Calibri"/>
          <w:lang w:val="lt-LT"/>
        </w:rPr>
        <w:t>iniai</w:t>
      </w:r>
      <w:r w:rsidR="00186F60" w:rsidRPr="00186F60">
        <w:rPr>
          <w:rFonts w:ascii="Calibri" w:hAnsi="Calibri" w:cs="Calibri"/>
          <w:lang w:val="lt-LT"/>
        </w:rPr>
        <w:t xml:space="preserve"> kriterijai).</w:t>
      </w:r>
      <w:r w:rsidR="00FF6BC3">
        <w:rPr>
          <w:rFonts w:ascii="Calibri" w:hAnsi="Calibri" w:cs="Calibri"/>
          <w:lang w:val="lt-LT"/>
        </w:rPr>
        <w:t xml:space="preserve"> </w:t>
      </w:r>
    </w:p>
    <w:p w14:paraId="6674D5C1" w14:textId="21F58252" w:rsidR="00877918" w:rsidRPr="00781074" w:rsidRDefault="00330310" w:rsidP="009414F3">
      <w:pPr>
        <w:spacing w:after="0"/>
        <w:ind w:firstLine="851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Kaip yra paaiškinta </w:t>
      </w:r>
      <w:r w:rsidR="001118FD">
        <w:rPr>
          <w:rFonts w:ascii="Calibri" w:hAnsi="Calibri" w:cs="Calibri"/>
          <w:lang w:val="lt-LT"/>
        </w:rPr>
        <w:t>Tarnybos patvirtintose</w:t>
      </w:r>
      <w:r w:rsidR="00167482">
        <w:rPr>
          <w:rStyle w:val="FootnoteReference"/>
          <w:rFonts w:ascii="Calibri" w:hAnsi="Calibri" w:cs="Calibri"/>
          <w:lang w:val="lt-LT"/>
        </w:rPr>
        <w:footnoteReference w:id="1"/>
      </w:r>
      <w:r w:rsidR="000F458F">
        <w:rPr>
          <w:rFonts w:ascii="Calibri" w:hAnsi="Calibri" w:cs="Calibri"/>
          <w:lang w:val="lt-LT"/>
        </w:rPr>
        <w:t xml:space="preserve"> </w:t>
      </w:r>
      <w:r w:rsidR="00E51FC0">
        <w:rPr>
          <w:rFonts w:ascii="Calibri" w:hAnsi="Calibri" w:cs="Calibri"/>
          <w:lang w:val="lt-LT"/>
        </w:rPr>
        <w:t xml:space="preserve">ir privalomai taikomose </w:t>
      </w:r>
      <w:r w:rsidR="00E51FC0" w:rsidRPr="00E51FC0">
        <w:rPr>
          <w:rFonts w:ascii="Calibri" w:hAnsi="Calibri" w:cs="Calibri"/>
          <w:lang w:val="lt-LT"/>
        </w:rPr>
        <w:t>Paslaugų pirkimo–pardavimo sutarties tipinėse specialiosiose sąlyg</w:t>
      </w:r>
      <w:r w:rsidR="00202E22">
        <w:rPr>
          <w:rFonts w:ascii="Calibri" w:hAnsi="Calibri" w:cs="Calibri"/>
          <w:lang w:val="lt-LT"/>
        </w:rPr>
        <w:t>ose</w:t>
      </w:r>
      <w:r w:rsidR="000F364E">
        <w:rPr>
          <w:rFonts w:ascii="Calibri" w:hAnsi="Calibri" w:cs="Calibri"/>
          <w:lang w:val="lt-LT"/>
        </w:rPr>
        <w:t xml:space="preserve"> (</w:t>
      </w:r>
      <w:r w:rsidR="00A160B9">
        <w:rPr>
          <w:rFonts w:ascii="Calibri" w:hAnsi="Calibri" w:cs="Calibri"/>
          <w:lang w:val="lt-LT"/>
        </w:rPr>
        <w:t>9.</w:t>
      </w:r>
      <w:r w:rsidR="00B756AD">
        <w:rPr>
          <w:rFonts w:ascii="Calibri" w:hAnsi="Calibri" w:cs="Calibri"/>
          <w:lang w:val="lt-LT"/>
        </w:rPr>
        <w:t xml:space="preserve">7 </w:t>
      </w:r>
      <w:r w:rsidR="00B756AD" w:rsidRPr="00781074">
        <w:rPr>
          <w:rFonts w:ascii="Calibri" w:hAnsi="Calibri" w:cs="Calibri"/>
          <w:lang w:val="lt-LT"/>
        </w:rPr>
        <w:t>papunktis)</w:t>
      </w:r>
      <w:r w:rsidR="00F73186" w:rsidRPr="00781074">
        <w:rPr>
          <w:rFonts w:ascii="Calibri" w:hAnsi="Calibri" w:cs="Calibri"/>
          <w:lang w:val="lt-LT"/>
        </w:rPr>
        <w:t xml:space="preserve">, </w:t>
      </w:r>
      <w:r w:rsidR="00B756AD" w:rsidRPr="00781074">
        <w:rPr>
          <w:rFonts w:ascii="Calibri" w:hAnsi="Calibri" w:cs="Calibri"/>
          <w:lang w:val="lt-LT"/>
        </w:rPr>
        <w:t xml:space="preserve">netesybos dėl pirkimo dokumentuose nustatytų Kokybinių kriterijų </w:t>
      </w:r>
      <w:proofErr w:type="spellStart"/>
      <w:r w:rsidR="00B756AD" w:rsidRPr="00781074">
        <w:rPr>
          <w:rFonts w:ascii="Calibri" w:hAnsi="Calibri" w:cs="Calibri"/>
          <w:lang w:val="lt-LT"/>
        </w:rPr>
        <w:t>nepasiekimo</w:t>
      </w:r>
      <w:proofErr w:type="spellEnd"/>
      <w:r w:rsidR="00B756AD" w:rsidRPr="00781074">
        <w:rPr>
          <w:rFonts w:ascii="Calibri" w:hAnsi="Calibri" w:cs="Calibri"/>
          <w:lang w:val="lt-LT"/>
        </w:rPr>
        <w:t xml:space="preserve"> </w:t>
      </w:r>
      <w:r w:rsidR="00143556">
        <w:rPr>
          <w:rFonts w:ascii="Calibri" w:hAnsi="Calibri" w:cs="Calibri"/>
          <w:lang w:val="lt-LT"/>
        </w:rPr>
        <w:t>s</w:t>
      </w:r>
      <w:r w:rsidR="00B756AD" w:rsidRPr="00781074">
        <w:rPr>
          <w:rFonts w:ascii="Calibri" w:hAnsi="Calibri" w:cs="Calibri"/>
          <w:lang w:val="lt-LT"/>
        </w:rPr>
        <w:t xml:space="preserve">utarties vykdymo metu </w:t>
      </w:r>
      <w:r w:rsidR="00B756AD" w:rsidRPr="003D24B8">
        <w:rPr>
          <w:rFonts w:ascii="Calibri" w:hAnsi="Calibri" w:cs="Calibri"/>
          <w:b/>
          <w:bCs/>
          <w:lang w:val="lt-LT"/>
        </w:rPr>
        <w:t>netaikomos</w:t>
      </w:r>
      <w:r w:rsidR="00781074" w:rsidRPr="003D24B8">
        <w:rPr>
          <w:rFonts w:ascii="Calibri" w:hAnsi="Calibri" w:cs="Calibri"/>
          <w:b/>
          <w:bCs/>
          <w:lang w:val="lt-LT"/>
        </w:rPr>
        <w:t xml:space="preserve"> tuo atveju, kai pasiūlymai įvertinti pagal kainos kriterijų arba Kokybiniai kriterijai buvo nustatyti pirkimo dokumentuose, tačiau laimėjęs </w:t>
      </w:r>
      <w:r w:rsidR="00143556">
        <w:rPr>
          <w:rFonts w:ascii="Calibri" w:hAnsi="Calibri" w:cs="Calibri"/>
          <w:b/>
          <w:bCs/>
          <w:lang w:val="lt-LT"/>
        </w:rPr>
        <w:t>t</w:t>
      </w:r>
      <w:r w:rsidR="00781074" w:rsidRPr="003D24B8">
        <w:rPr>
          <w:rFonts w:ascii="Calibri" w:hAnsi="Calibri" w:cs="Calibri"/>
          <w:b/>
          <w:bCs/>
          <w:lang w:val="lt-LT"/>
        </w:rPr>
        <w:t xml:space="preserve">iekėjas </w:t>
      </w:r>
      <w:r w:rsidR="00781074" w:rsidRPr="007B0E59">
        <w:rPr>
          <w:rFonts w:ascii="Calibri" w:hAnsi="Calibri" w:cs="Calibri"/>
          <w:b/>
          <w:bCs/>
          <w:lang w:val="lt-LT"/>
        </w:rPr>
        <w:t>neatitiko arba nesiūlė Kokybinių kriterijų</w:t>
      </w:r>
      <w:r w:rsidR="005A6916" w:rsidRPr="004D3E4A">
        <w:rPr>
          <w:rFonts w:ascii="Calibri" w:hAnsi="Calibri" w:cs="Calibri"/>
          <w:lang w:val="lt-LT"/>
        </w:rPr>
        <w:t>.</w:t>
      </w:r>
      <w:r w:rsidR="00877918" w:rsidRPr="004D3E4A">
        <w:rPr>
          <w:rFonts w:ascii="Calibri" w:hAnsi="Calibri" w:cs="Calibri"/>
          <w:lang w:val="lt-LT"/>
        </w:rPr>
        <w:t xml:space="preserve"> Taip </w:t>
      </w:r>
      <w:r w:rsidR="00877918" w:rsidRPr="0059644A">
        <w:rPr>
          <w:rFonts w:ascii="Calibri" w:hAnsi="Calibri" w:cs="Calibri"/>
          <w:bCs/>
          <w:lang w:val="lt-LT"/>
        </w:rPr>
        <w:t>pat</w:t>
      </w:r>
      <w:r w:rsidR="00877918" w:rsidRPr="004D3E4A">
        <w:rPr>
          <w:rFonts w:ascii="Calibri" w:hAnsi="Calibri" w:cs="Calibri"/>
          <w:lang w:val="lt-LT"/>
        </w:rPr>
        <w:t xml:space="preserve"> </w:t>
      </w:r>
      <w:r w:rsidR="003D24B8" w:rsidRPr="004D3E4A">
        <w:rPr>
          <w:rFonts w:ascii="Calibri" w:hAnsi="Calibri" w:cs="Calibri"/>
          <w:lang w:val="lt-LT"/>
        </w:rPr>
        <w:t xml:space="preserve">Paslaugų pirkimo–pardavimo sutarties tipinių specialiųjų sąlygų </w:t>
      </w:r>
      <w:r w:rsidR="004D3E4A" w:rsidRPr="004D3E4A">
        <w:rPr>
          <w:rFonts w:ascii="Calibri" w:hAnsi="Calibri" w:cs="Calibri"/>
          <w:lang w:val="lt-LT"/>
        </w:rPr>
        <w:t xml:space="preserve">6.3 papunktyje paaiškinta, jog Kokybinių kriterijų įgyvendinimo ir tikrinimo tvarka nenustatoma tuo atveju, </w:t>
      </w:r>
      <w:r w:rsidR="004D3E4A" w:rsidRPr="00E0707B">
        <w:rPr>
          <w:rFonts w:ascii="Calibri" w:hAnsi="Calibri" w:cs="Calibri"/>
          <w:b/>
          <w:bCs/>
          <w:lang w:val="lt-LT"/>
        </w:rPr>
        <w:t xml:space="preserve">jeigu Kokybiniai kriterijai nebuvo nustatyti pirkimo dokumentuose arba laimėjęs </w:t>
      </w:r>
      <w:r w:rsidR="006E5BD0">
        <w:rPr>
          <w:rFonts w:ascii="Calibri" w:hAnsi="Calibri" w:cs="Calibri"/>
          <w:b/>
          <w:bCs/>
          <w:lang w:val="lt-LT"/>
        </w:rPr>
        <w:t>t</w:t>
      </w:r>
      <w:r w:rsidR="004D3E4A" w:rsidRPr="00E0707B">
        <w:rPr>
          <w:rFonts w:ascii="Calibri" w:hAnsi="Calibri" w:cs="Calibri"/>
          <w:b/>
          <w:bCs/>
          <w:lang w:val="lt-LT"/>
        </w:rPr>
        <w:t>iekėjas neatitiko arba nesiūlė tam tikrų Kokybinių kriterijų</w:t>
      </w:r>
      <w:r w:rsidR="0059632E">
        <w:rPr>
          <w:rFonts w:ascii="Calibri" w:hAnsi="Calibri" w:cs="Calibri"/>
          <w:lang w:val="lt-LT"/>
        </w:rPr>
        <w:t>.</w:t>
      </w:r>
    </w:p>
    <w:p w14:paraId="79A2E1BB" w14:textId="4F6EC329" w:rsidR="004F41C6" w:rsidRPr="0063163A" w:rsidRDefault="00186F60" w:rsidP="00CB05F9">
      <w:pPr>
        <w:spacing w:after="0"/>
        <w:ind w:firstLine="851"/>
        <w:rPr>
          <w:rFonts w:ascii="Calibri" w:hAnsi="Calibri" w:cs="Calibri"/>
          <w:lang w:val="lt-LT"/>
        </w:rPr>
      </w:pPr>
      <w:r w:rsidRPr="00781074">
        <w:rPr>
          <w:rFonts w:hAnsi="Times New Roman" w:cs="Times New Roman"/>
          <w:bCs/>
          <w:sz w:val="21"/>
          <w:szCs w:val="21"/>
          <w:lang w:val="lt-LT"/>
        </w:rPr>
        <w:t xml:space="preserve"> </w:t>
      </w:r>
      <w:r w:rsidR="00573EF6" w:rsidRPr="00213846">
        <w:rPr>
          <w:rFonts w:ascii="Calibri" w:hAnsi="Calibri" w:cs="Calibri"/>
          <w:bCs/>
          <w:lang w:val="lt-LT"/>
        </w:rPr>
        <w:t xml:space="preserve">Pirkimo </w:t>
      </w:r>
      <w:r w:rsidR="00213846">
        <w:rPr>
          <w:rFonts w:ascii="Calibri" w:hAnsi="Calibri" w:cs="Calibri"/>
          <w:bCs/>
          <w:lang w:val="lt-LT"/>
        </w:rPr>
        <w:t xml:space="preserve">sąlygų 7 priede pateikto </w:t>
      </w:r>
      <w:r w:rsidR="00213846">
        <w:rPr>
          <w:rFonts w:ascii="Calibri" w:hAnsi="Calibri" w:cs="Calibri"/>
          <w:lang w:val="lt-LT"/>
        </w:rPr>
        <w:t>Pirkimo s</w:t>
      </w:r>
      <w:r w:rsidR="004F41C6" w:rsidRPr="00213846">
        <w:rPr>
          <w:rFonts w:ascii="Calibri" w:hAnsi="Calibri" w:cs="Calibri"/>
          <w:lang w:val="lt-LT"/>
        </w:rPr>
        <w:t>utarties projekto</w:t>
      </w:r>
      <w:r w:rsidR="004F41C6" w:rsidRPr="00781074">
        <w:rPr>
          <w:rFonts w:ascii="Calibri" w:hAnsi="Calibri" w:cs="Calibri"/>
          <w:lang w:val="lt-LT"/>
        </w:rPr>
        <w:t xml:space="preserve"> speciali</w:t>
      </w:r>
      <w:r w:rsidR="00D77E01" w:rsidRPr="00781074">
        <w:rPr>
          <w:rFonts w:ascii="Calibri" w:hAnsi="Calibri" w:cs="Calibri"/>
          <w:lang w:val="lt-LT"/>
        </w:rPr>
        <w:t>ųjų</w:t>
      </w:r>
      <w:r w:rsidR="004F41C6" w:rsidRPr="00781074">
        <w:rPr>
          <w:rFonts w:ascii="Calibri" w:hAnsi="Calibri" w:cs="Calibri"/>
          <w:lang w:val="lt-LT"/>
        </w:rPr>
        <w:t xml:space="preserve"> </w:t>
      </w:r>
      <w:r w:rsidR="00DA7690" w:rsidRPr="00781074">
        <w:rPr>
          <w:rFonts w:ascii="Calibri" w:hAnsi="Calibri" w:cs="Calibri"/>
          <w:lang w:val="lt-LT"/>
        </w:rPr>
        <w:t>sąlygų</w:t>
      </w:r>
      <w:r w:rsidR="004F41C6" w:rsidRPr="00781074">
        <w:rPr>
          <w:rFonts w:ascii="Calibri" w:hAnsi="Calibri" w:cs="Calibri"/>
          <w:lang w:val="lt-LT"/>
        </w:rPr>
        <w:t xml:space="preserve"> </w:t>
      </w:r>
      <w:r w:rsidR="00962DEF">
        <w:rPr>
          <w:rFonts w:ascii="Calibri" w:hAnsi="Calibri" w:cs="Calibri"/>
          <w:lang w:val="lt-LT"/>
        </w:rPr>
        <w:t xml:space="preserve">(toliau –  Sutarties </w:t>
      </w:r>
      <w:r w:rsidR="00B8063A">
        <w:rPr>
          <w:rFonts w:ascii="Calibri" w:hAnsi="Calibri" w:cs="Calibri"/>
          <w:lang w:val="lt-LT"/>
        </w:rPr>
        <w:t>projektas</w:t>
      </w:r>
      <w:r w:rsidR="00962DEF">
        <w:rPr>
          <w:rFonts w:ascii="Calibri" w:hAnsi="Calibri" w:cs="Calibri"/>
          <w:lang w:val="lt-LT"/>
        </w:rPr>
        <w:t xml:space="preserve">) </w:t>
      </w:r>
      <w:r w:rsidR="004F41C6" w:rsidRPr="00781074">
        <w:rPr>
          <w:rFonts w:ascii="Calibri" w:hAnsi="Calibri" w:cs="Calibri"/>
          <w:lang w:val="lt-LT"/>
        </w:rPr>
        <w:t xml:space="preserve">9.7. papunktyje </w:t>
      </w:r>
      <w:r w:rsidR="006E15C6">
        <w:rPr>
          <w:rFonts w:ascii="Calibri" w:hAnsi="Calibri" w:cs="Calibri"/>
          <w:lang w:val="lt-LT"/>
        </w:rPr>
        <w:t xml:space="preserve">Perkančioji organizacija </w:t>
      </w:r>
      <w:r w:rsidR="004F41C6" w:rsidRPr="00781074">
        <w:rPr>
          <w:rFonts w:ascii="Calibri" w:hAnsi="Calibri" w:cs="Calibri"/>
          <w:lang w:val="lt-LT"/>
        </w:rPr>
        <w:t>nurod</w:t>
      </w:r>
      <w:r w:rsidR="006E15C6">
        <w:rPr>
          <w:rFonts w:ascii="Calibri" w:hAnsi="Calibri" w:cs="Calibri"/>
          <w:lang w:val="lt-LT"/>
        </w:rPr>
        <w:t>ė</w:t>
      </w:r>
      <w:r w:rsidR="004F41C6" w:rsidRPr="00781074">
        <w:rPr>
          <w:rFonts w:ascii="Calibri" w:hAnsi="Calibri" w:cs="Calibri"/>
          <w:lang w:val="lt-LT"/>
        </w:rPr>
        <w:t xml:space="preserve">, jog netesybos dėl pirkimo dokumentuose nustatytų </w:t>
      </w:r>
      <w:r w:rsidR="00A00490" w:rsidRPr="00781074">
        <w:rPr>
          <w:rFonts w:ascii="Calibri" w:hAnsi="Calibri" w:cs="Calibri"/>
          <w:lang w:val="lt-LT"/>
        </w:rPr>
        <w:t>K</w:t>
      </w:r>
      <w:r w:rsidR="004F41C6" w:rsidRPr="00781074">
        <w:rPr>
          <w:rFonts w:ascii="Calibri" w:hAnsi="Calibri" w:cs="Calibri"/>
          <w:lang w:val="lt-LT"/>
        </w:rPr>
        <w:t xml:space="preserve">okybinių kriterijų </w:t>
      </w:r>
      <w:proofErr w:type="spellStart"/>
      <w:r w:rsidR="004F41C6" w:rsidRPr="00781074">
        <w:rPr>
          <w:rFonts w:ascii="Calibri" w:hAnsi="Calibri" w:cs="Calibri"/>
          <w:lang w:val="lt-LT"/>
        </w:rPr>
        <w:t>nepasiekimo</w:t>
      </w:r>
      <w:proofErr w:type="spellEnd"/>
      <w:r w:rsidR="004F41C6" w:rsidRPr="00781074">
        <w:rPr>
          <w:rFonts w:ascii="Calibri" w:hAnsi="Calibri" w:cs="Calibri"/>
          <w:lang w:val="lt-LT"/>
        </w:rPr>
        <w:t xml:space="preserve"> Sutarties vykdymo metu </w:t>
      </w:r>
      <w:r w:rsidR="004F41C6" w:rsidRPr="007B0E59">
        <w:rPr>
          <w:rFonts w:ascii="Calibri" w:hAnsi="Calibri" w:cs="Calibri"/>
          <w:b/>
          <w:bCs/>
          <w:lang w:val="lt-LT"/>
        </w:rPr>
        <w:t>netaikomos</w:t>
      </w:r>
      <w:r w:rsidR="004F41C6">
        <w:rPr>
          <w:rFonts w:ascii="Calibri" w:hAnsi="Calibri" w:cs="Calibri"/>
          <w:lang w:val="lt-LT"/>
        </w:rPr>
        <w:t xml:space="preserve">. </w:t>
      </w:r>
      <w:r w:rsidR="003501B9">
        <w:rPr>
          <w:rFonts w:ascii="Calibri" w:hAnsi="Calibri" w:cs="Calibri"/>
          <w:lang w:val="lt-LT"/>
        </w:rPr>
        <w:t>Taip pat</w:t>
      </w:r>
      <w:r w:rsidR="008E14D1">
        <w:rPr>
          <w:rFonts w:ascii="Calibri" w:hAnsi="Calibri" w:cs="Calibri"/>
          <w:lang w:val="lt-LT"/>
        </w:rPr>
        <w:t xml:space="preserve"> Sutarties projekt</w:t>
      </w:r>
      <w:r w:rsidR="00573F04">
        <w:rPr>
          <w:rFonts w:ascii="Calibri" w:hAnsi="Calibri" w:cs="Calibri"/>
          <w:lang w:val="lt-LT"/>
        </w:rPr>
        <w:t xml:space="preserve">e </w:t>
      </w:r>
      <w:r w:rsidR="00573F04" w:rsidRPr="007B0E59">
        <w:rPr>
          <w:rFonts w:ascii="Calibri" w:hAnsi="Calibri" w:cs="Calibri"/>
          <w:b/>
          <w:bCs/>
          <w:lang w:val="lt-LT"/>
        </w:rPr>
        <w:t xml:space="preserve">nėra nustatyta </w:t>
      </w:r>
      <w:r w:rsidR="00D3008D" w:rsidRPr="007B0E59">
        <w:rPr>
          <w:rFonts w:ascii="Calibri" w:hAnsi="Calibri" w:cs="Calibri"/>
          <w:b/>
          <w:bCs/>
          <w:lang w:val="lt-LT"/>
        </w:rPr>
        <w:t>Kokybinių kriterijų įgyvendinimo ir tikrinimo tvarka</w:t>
      </w:r>
      <w:r w:rsidR="005B3AD7">
        <w:rPr>
          <w:rFonts w:ascii="Calibri" w:hAnsi="Calibri" w:cs="Calibri"/>
          <w:b/>
          <w:bCs/>
          <w:lang w:val="lt-LT"/>
        </w:rPr>
        <w:t xml:space="preserve"> </w:t>
      </w:r>
      <w:r w:rsidR="005B3AD7" w:rsidRPr="0063163A">
        <w:rPr>
          <w:rFonts w:ascii="Calibri" w:hAnsi="Calibri" w:cs="Calibri"/>
          <w:lang w:val="lt-LT"/>
        </w:rPr>
        <w:t>(6.3 papunkt</w:t>
      </w:r>
      <w:r w:rsidR="0063163A" w:rsidRPr="0063163A">
        <w:rPr>
          <w:rFonts w:ascii="Calibri" w:hAnsi="Calibri" w:cs="Calibri"/>
          <w:lang w:val="lt-LT"/>
        </w:rPr>
        <w:t>yje)</w:t>
      </w:r>
      <w:r w:rsidR="00B8063A" w:rsidRPr="0063163A">
        <w:rPr>
          <w:rFonts w:ascii="Calibri" w:hAnsi="Calibri" w:cs="Calibri"/>
          <w:lang w:val="lt-LT"/>
        </w:rPr>
        <w:t>.</w:t>
      </w:r>
    </w:p>
    <w:p w14:paraId="26F7322D" w14:textId="60F3618C" w:rsidR="005E4C3D" w:rsidRDefault="004F41C6" w:rsidP="00E025E1">
      <w:pPr>
        <w:tabs>
          <w:tab w:val="left" w:pos="7176"/>
        </w:tabs>
        <w:spacing w:after="0"/>
        <w:ind w:firstLine="851"/>
        <w:rPr>
          <w:rFonts w:ascii="Calibri" w:hAnsi="Calibri" w:cs="Calibri"/>
          <w:bCs/>
          <w:lang w:val="lt-LT"/>
        </w:rPr>
      </w:pPr>
      <w:r w:rsidRPr="005D1BA5">
        <w:rPr>
          <w:rFonts w:ascii="Calibri" w:hAnsi="Calibri" w:cs="Calibri"/>
          <w:bCs/>
          <w:lang w:val="lt-LT"/>
        </w:rPr>
        <w:t xml:space="preserve">Pažymėtina, kad kai tiekėjas, pripažintas laimėtoju dėl to, kad jo pasiūlymas geriau už kitų pirkimo </w:t>
      </w:r>
      <w:r w:rsidRPr="0013534C">
        <w:rPr>
          <w:rFonts w:ascii="Calibri" w:hAnsi="Calibri" w:cs="Calibri"/>
          <w:bCs/>
          <w:lang w:val="lt-LT"/>
        </w:rPr>
        <w:t xml:space="preserve">dalyvių pasiūlymus atitiko </w:t>
      </w:r>
      <w:r w:rsidR="00EE694D" w:rsidRPr="0013534C">
        <w:rPr>
          <w:rFonts w:ascii="Calibri" w:hAnsi="Calibri" w:cs="Calibri"/>
          <w:bCs/>
          <w:lang w:val="lt-LT"/>
        </w:rPr>
        <w:t>Kokybinius kri</w:t>
      </w:r>
      <w:r w:rsidR="00A80BB8" w:rsidRPr="0013534C">
        <w:rPr>
          <w:rFonts w:ascii="Calibri" w:hAnsi="Calibri" w:cs="Calibri"/>
          <w:bCs/>
          <w:lang w:val="lt-LT"/>
        </w:rPr>
        <w:t>terijus</w:t>
      </w:r>
      <w:r w:rsidRPr="0013534C">
        <w:rPr>
          <w:rFonts w:ascii="Calibri" w:hAnsi="Calibri" w:cs="Calibri"/>
          <w:bCs/>
          <w:lang w:val="lt-LT"/>
        </w:rPr>
        <w:t xml:space="preserve">, toks jo pranašumas turi tiesiogiai atsispindėti ir sutartyje. </w:t>
      </w:r>
      <w:r w:rsidR="0059644A" w:rsidRPr="0013534C">
        <w:rPr>
          <w:rFonts w:ascii="Calibri" w:hAnsi="Calibri" w:cs="Calibri"/>
          <w:bCs/>
          <w:lang w:val="lt-LT"/>
        </w:rPr>
        <w:t xml:space="preserve">Perkančioji organizacija privalo užtikrinti, kad </w:t>
      </w:r>
      <w:r w:rsidR="009F1080" w:rsidRPr="0013534C">
        <w:rPr>
          <w:rFonts w:ascii="Calibri" w:hAnsi="Calibri" w:cs="Calibri"/>
          <w:bCs/>
          <w:lang w:val="lt-LT"/>
        </w:rPr>
        <w:t xml:space="preserve">Pirkimo sutartį </w:t>
      </w:r>
      <w:r w:rsidR="00C0365A" w:rsidRPr="0013534C">
        <w:rPr>
          <w:rFonts w:ascii="Calibri" w:hAnsi="Calibri" w:cs="Calibri"/>
          <w:bCs/>
          <w:lang w:val="lt-LT"/>
        </w:rPr>
        <w:t>vykdys būtent tie specialistai</w:t>
      </w:r>
      <w:r w:rsidR="0037521E" w:rsidRPr="0013534C">
        <w:rPr>
          <w:rFonts w:ascii="Calibri" w:hAnsi="Calibri" w:cs="Calibri"/>
          <w:bCs/>
          <w:lang w:val="lt-LT"/>
        </w:rPr>
        <w:t xml:space="preserve">, </w:t>
      </w:r>
      <w:r w:rsidR="00DC10A1" w:rsidRPr="0013534C">
        <w:rPr>
          <w:rFonts w:ascii="Calibri" w:hAnsi="Calibri" w:cs="Calibri"/>
          <w:bCs/>
          <w:lang w:val="lt-LT"/>
        </w:rPr>
        <w:t>kuri</w:t>
      </w:r>
      <w:r w:rsidR="00CE4758" w:rsidRPr="0013534C">
        <w:rPr>
          <w:rFonts w:ascii="Calibri" w:hAnsi="Calibri" w:cs="Calibri"/>
          <w:bCs/>
          <w:lang w:val="lt-LT"/>
        </w:rPr>
        <w:t>e bus nurodyti</w:t>
      </w:r>
      <w:r w:rsidR="002F463E" w:rsidRPr="0013534C">
        <w:rPr>
          <w:rFonts w:ascii="Calibri" w:hAnsi="Calibri" w:cs="Calibri"/>
          <w:bCs/>
          <w:lang w:val="lt-LT"/>
        </w:rPr>
        <w:t xml:space="preserve"> </w:t>
      </w:r>
      <w:r w:rsidR="0063163A">
        <w:rPr>
          <w:rFonts w:ascii="Calibri" w:hAnsi="Calibri" w:cs="Calibri"/>
          <w:bCs/>
          <w:lang w:val="lt-LT"/>
        </w:rPr>
        <w:t>t</w:t>
      </w:r>
      <w:r w:rsidR="002F463E" w:rsidRPr="0013534C">
        <w:rPr>
          <w:rFonts w:ascii="Calibri" w:hAnsi="Calibri" w:cs="Calibri"/>
          <w:bCs/>
          <w:lang w:val="lt-LT"/>
        </w:rPr>
        <w:t xml:space="preserve">iekėjo siūlomų </w:t>
      </w:r>
      <w:r w:rsidR="007D478D" w:rsidRPr="0013534C">
        <w:rPr>
          <w:rFonts w:ascii="Calibri" w:hAnsi="Calibri" w:cs="Calibri"/>
          <w:bCs/>
          <w:lang w:val="lt-LT"/>
        </w:rPr>
        <w:t>specialistų</w:t>
      </w:r>
      <w:r w:rsidR="002F463E" w:rsidRPr="0013534C">
        <w:rPr>
          <w:rFonts w:ascii="Calibri" w:hAnsi="Calibri" w:cs="Calibri"/>
          <w:bCs/>
          <w:lang w:val="lt-LT"/>
        </w:rPr>
        <w:t xml:space="preserve"> </w:t>
      </w:r>
      <w:r w:rsidR="007D478D" w:rsidRPr="0013534C">
        <w:rPr>
          <w:rFonts w:ascii="Calibri" w:hAnsi="Calibri" w:cs="Calibri"/>
          <w:bCs/>
          <w:lang w:val="lt-LT"/>
        </w:rPr>
        <w:t>sąraše</w:t>
      </w:r>
      <w:r w:rsidR="002F463E" w:rsidRPr="0013534C">
        <w:rPr>
          <w:rFonts w:ascii="Calibri" w:hAnsi="Calibri" w:cs="Calibri"/>
          <w:bCs/>
          <w:lang w:val="lt-LT"/>
        </w:rPr>
        <w:t xml:space="preserve"> (Pirkimo sąlygų 11 priedas)</w:t>
      </w:r>
      <w:r w:rsidR="001C64AD" w:rsidRPr="0013534C">
        <w:rPr>
          <w:rFonts w:ascii="Calibri" w:hAnsi="Calibri" w:cs="Calibri"/>
          <w:bCs/>
          <w:lang w:val="lt-LT"/>
        </w:rPr>
        <w:t xml:space="preserve"> ir kurių </w:t>
      </w:r>
      <w:r w:rsidR="00F04E19" w:rsidRPr="0013534C">
        <w:rPr>
          <w:rFonts w:ascii="Calibri" w:hAnsi="Calibri" w:cs="Calibri"/>
          <w:bCs/>
          <w:lang w:val="lt-LT"/>
        </w:rPr>
        <w:t xml:space="preserve">turima </w:t>
      </w:r>
      <w:r w:rsidR="00F04E19" w:rsidRPr="003254AD">
        <w:rPr>
          <w:rFonts w:ascii="Calibri" w:hAnsi="Calibri" w:cs="Calibri"/>
          <w:bCs/>
          <w:lang w:val="lt-LT"/>
        </w:rPr>
        <w:t xml:space="preserve">patirtis buvo </w:t>
      </w:r>
      <w:r w:rsidR="0013534C" w:rsidRPr="003254AD">
        <w:rPr>
          <w:rFonts w:ascii="Calibri" w:hAnsi="Calibri" w:cs="Calibri"/>
          <w:bCs/>
          <w:lang w:val="lt-LT"/>
        </w:rPr>
        <w:t xml:space="preserve">įvertinta </w:t>
      </w:r>
      <w:r w:rsidR="007D478D" w:rsidRPr="003254AD">
        <w:rPr>
          <w:rFonts w:ascii="Calibri" w:hAnsi="Calibri" w:cs="Calibri"/>
          <w:bCs/>
          <w:lang w:val="lt-LT"/>
        </w:rPr>
        <w:t xml:space="preserve">suteikiant tam tikrus balus </w:t>
      </w:r>
      <w:r w:rsidR="0013534C" w:rsidRPr="003254AD">
        <w:rPr>
          <w:rFonts w:ascii="Calibri" w:hAnsi="Calibri" w:cs="Calibri"/>
          <w:bCs/>
          <w:lang w:val="lt-LT"/>
        </w:rPr>
        <w:t>Kokybinio kriterij</w:t>
      </w:r>
      <w:r w:rsidR="007D478D" w:rsidRPr="003254AD">
        <w:rPr>
          <w:rFonts w:ascii="Calibri" w:hAnsi="Calibri" w:cs="Calibri"/>
          <w:bCs/>
          <w:lang w:val="lt-LT"/>
        </w:rPr>
        <w:t>a</w:t>
      </w:r>
      <w:r w:rsidR="0013534C" w:rsidRPr="003254AD">
        <w:rPr>
          <w:rFonts w:ascii="Calibri" w:hAnsi="Calibri" w:cs="Calibri"/>
          <w:bCs/>
          <w:lang w:val="lt-LT"/>
        </w:rPr>
        <w:t>us</w:t>
      </w:r>
      <w:r w:rsidR="007D478D" w:rsidRPr="003254AD">
        <w:rPr>
          <w:rFonts w:ascii="Calibri" w:hAnsi="Calibri" w:cs="Calibri"/>
          <w:bCs/>
          <w:lang w:val="lt-LT"/>
        </w:rPr>
        <w:t xml:space="preserve"> vertinime.</w:t>
      </w:r>
      <w:r w:rsidR="000F66FD" w:rsidRPr="003254AD">
        <w:rPr>
          <w:rFonts w:ascii="Calibri" w:hAnsi="Calibri" w:cs="Calibri"/>
          <w:bCs/>
          <w:lang w:val="lt-LT"/>
        </w:rPr>
        <w:t xml:space="preserve"> </w:t>
      </w:r>
    </w:p>
    <w:p w14:paraId="6D16B61C" w14:textId="6C262873" w:rsidR="00CC2777" w:rsidRPr="00E025E1" w:rsidRDefault="004F41C6" w:rsidP="00CC2777">
      <w:pPr>
        <w:tabs>
          <w:tab w:val="left" w:pos="7176"/>
        </w:tabs>
        <w:spacing w:after="0"/>
        <w:ind w:firstLine="851"/>
        <w:rPr>
          <w:rFonts w:ascii="Calibri" w:hAnsi="Calibri" w:cs="Calibri"/>
          <w:bCs/>
          <w:lang w:val="lt-LT"/>
        </w:rPr>
      </w:pPr>
      <w:r w:rsidRPr="005D1BA5">
        <w:rPr>
          <w:rFonts w:ascii="Calibri" w:hAnsi="Calibri" w:cs="Calibri"/>
          <w:bCs/>
          <w:lang w:val="lt-LT"/>
        </w:rPr>
        <w:t xml:space="preserve">Atsižvelgiant į </w:t>
      </w:r>
      <w:r w:rsidR="009E3EDD">
        <w:rPr>
          <w:rFonts w:ascii="Calibri" w:hAnsi="Calibri" w:cs="Calibri"/>
          <w:bCs/>
          <w:lang w:val="lt-LT"/>
        </w:rPr>
        <w:t>nurodytą</w:t>
      </w:r>
      <w:r w:rsidRPr="005D1BA5">
        <w:rPr>
          <w:rFonts w:ascii="Calibri" w:hAnsi="Calibri" w:cs="Calibri"/>
          <w:bCs/>
          <w:lang w:val="lt-LT"/>
        </w:rPr>
        <w:t xml:space="preserve">, Tarnyba rekomenduoja </w:t>
      </w:r>
      <w:r>
        <w:rPr>
          <w:rFonts w:ascii="Calibri" w:hAnsi="Calibri" w:cs="Calibri"/>
          <w:bCs/>
          <w:lang w:val="lt-LT"/>
        </w:rPr>
        <w:t xml:space="preserve">peržiūrėti ir </w:t>
      </w:r>
      <w:r w:rsidRPr="005D1BA5">
        <w:rPr>
          <w:rFonts w:ascii="Calibri" w:hAnsi="Calibri" w:cs="Calibri"/>
          <w:bCs/>
          <w:lang w:val="lt-LT"/>
        </w:rPr>
        <w:t xml:space="preserve">patikslinti Sutarties projektą, </w:t>
      </w:r>
      <w:r>
        <w:rPr>
          <w:rFonts w:ascii="Calibri" w:hAnsi="Calibri" w:cs="Calibri"/>
          <w:bCs/>
          <w:lang w:val="lt-LT"/>
        </w:rPr>
        <w:t xml:space="preserve">nustatant </w:t>
      </w:r>
      <w:r w:rsidR="00CC2777">
        <w:rPr>
          <w:rFonts w:ascii="Calibri" w:hAnsi="Calibri" w:cs="Calibri"/>
          <w:bCs/>
          <w:lang w:val="lt-LT"/>
        </w:rPr>
        <w:t>Kokybinių</w:t>
      </w:r>
      <w:r w:rsidR="00D4615F">
        <w:rPr>
          <w:rFonts w:ascii="Calibri" w:hAnsi="Calibri" w:cs="Calibri"/>
          <w:bCs/>
          <w:lang w:val="lt-LT"/>
        </w:rPr>
        <w:t xml:space="preserve"> kriterijų laikymosi </w:t>
      </w:r>
      <w:proofErr w:type="spellStart"/>
      <w:r w:rsidR="00CC2777" w:rsidRPr="00624891">
        <w:rPr>
          <w:rFonts w:ascii="Calibri" w:hAnsi="Calibri" w:cs="Calibri"/>
          <w:bCs/>
        </w:rPr>
        <w:t>priežiūros</w:t>
      </w:r>
      <w:proofErr w:type="spellEnd"/>
      <w:r w:rsidR="00CC2777" w:rsidRPr="00624891">
        <w:rPr>
          <w:rFonts w:ascii="Calibri" w:hAnsi="Calibri" w:cs="Calibri"/>
          <w:bCs/>
        </w:rPr>
        <w:t xml:space="preserve"> (</w:t>
      </w:r>
      <w:r w:rsidR="00CC2777" w:rsidRPr="00E025E1">
        <w:rPr>
          <w:rFonts w:ascii="Calibri" w:hAnsi="Calibri" w:cs="Calibri"/>
          <w:bCs/>
          <w:lang w:val="lt-LT"/>
        </w:rPr>
        <w:t>kontrolės) tvarką</w:t>
      </w:r>
      <w:r w:rsidR="00D4615F" w:rsidRPr="00E025E1">
        <w:rPr>
          <w:rFonts w:ascii="Calibri" w:hAnsi="Calibri" w:cs="Calibri"/>
          <w:bCs/>
          <w:lang w:val="lt-LT"/>
        </w:rPr>
        <w:t xml:space="preserve"> bei</w:t>
      </w:r>
      <w:r w:rsidR="00CC2777" w:rsidRPr="00E025E1">
        <w:rPr>
          <w:rFonts w:ascii="Calibri" w:hAnsi="Calibri" w:cs="Calibri"/>
          <w:bCs/>
          <w:lang w:val="lt-LT"/>
        </w:rPr>
        <w:t xml:space="preserve"> sankcij</w:t>
      </w:r>
      <w:r w:rsidR="009D0B44">
        <w:rPr>
          <w:rFonts w:ascii="Calibri" w:hAnsi="Calibri" w:cs="Calibri"/>
          <w:bCs/>
          <w:lang w:val="lt-LT"/>
        </w:rPr>
        <w:t>a</w:t>
      </w:r>
      <w:r w:rsidR="00CC2777" w:rsidRPr="00E025E1">
        <w:rPr>
          <w:rFonts w:ascii="Calibri" w:hAnsi="Calibri" w:cs="Calibri"/>
          <w:bCs/>
          <w:lang w:val="lt-LT"/>
        </w:rPr>
        <w:t>s</w:t>
      </w:r>
      <w:r w:rsidR="00E025E1">
        <w:rPr>
          <w:rFonts w:ascii="Calibri" w:hAnsi="Calibri" w:cs="Calibri"/>
          <w:bCs/>
          <w:lang w:val="lt-LT"/>
        </w:rPr>
        <w:t xml:space="preserve"> (netesybas)</w:t>
      </w:r>
      <w:r w:rsidR="009D0B44">
        <w:rPr>
          <w:rFonts w:ascii="Calibri" w:hAnsi="Calibri" w:cs="Calibri"/>
          <w:bCs/>
          <w:lang w:val="lt-LT"/>
        </w:rPr>
        <w:t xml:space="preserve"> dėl </w:t>
      </w:r>
    </w:p>
    <w:p w14:paraId="78BABA5E" w14:textId="1D196CEC" w:rsidR="004F41C6" w:rsidRPr="00E025E1" w:rsidRDefault="00EB6760" w:rsidP="00D4615F">
      <w:pPr>
        <w:tabs>
          <w:tab w:val="left" w:pos="7176"/>
        </w:tabs>
        <w:spacing w:after="0"/>
        <w:rPr>
          <w:rFonts w:ascii="Calibri" w:hAnsi="Calibri" w:cs="Calibri"/>
          <w:bCs/>
          <w:lang w:val="lt-LT"/>
        </w:rPr>
      </w:pPr>
      <w:r w:rsidRPr="00E025E1">
        <w:rPr>
          <w:rFonts w:ascii="Calibri" w:hAnsi="Calibri" w:cs="Calibri"/>
          <w:bCs/>
          <w:lang w:val="lt-LT"/>
        </w:rPr>
        <w:t>Kokybinių kriterijų</w:t>
      </w:r>
      <w:r w:rsidR="004F41C6" w:rsidRPr="00E025E1">
        <w:rPr>
          <w:rFonts w:ascii="Calibri" w:hAnsi="Calibri" w:cs="Calibri"/>
          <w:lang w:val="lt-LT"/>
        </w:rPr>
        <w:t xml:space="preserve"> </w:t>
      </w:r>
      <w:r w:rsidR="004F41C6" w:rsidRPr="00E025E1">
        <w:rPr>
          <w:rFonts w:ascii="Calibri" w:hAnsi="Calibri" w:cs="Calibri"/>
          <w:bCs/>
          <w:lang w:val="lt-LT"/>
        </w:rPr>
        <w:t>nesilaikymo.</w:t>
      </w:r>
    </w:p>
    <w:p w14:paraId="643E2AC8" w14:textId="77777777" w:rsidR="004F41C6" w:rsidRDefault="004F41C6" w:rsidP="003D6E1F">
      <w:pPr>
        <w:spacing w:after="0"/>
        <w:rPr>
          <w:rFonts w:ascii="Calibri" w:hAnsi="Calibri" w:cs="Calibri"/>
          <w:lang w:val="lt-LT"/>
        </w:rPr>
      </w:pPr>
    </w:p>
    <w:p w14:paraId="6152E2CB" w14:textId="77777777" w:rsidR="00C47F15" w:rsidRDefault="00C47F15" w:rsidP="00C47F15">
      <w:pPr>
        <w:spacing w:after="0"/>
        <w:rPr>
          <w:rFonts w:ascii="Calibri" w:hAnsi="Calibri" w:cs="Calibri"/>
          <w:lang w:val="lt-LT"/>
        </w:rPr>
      </w:pPr>
    </w:p>
    <w:p w14:paraId="43D36222" w14:textId="50B4FC00" w:rsidR="00C47F15" w:rsidRPr="00852CF2" w:rsidRDefault="00C47F15" w:rsidP="00C47F15">
      <w:pPr>
        <w:spacing w:after="0"/>
        <w:ind w:firstLine="851"/>
        <w:rPr>
          <w:rFonts w:ascii="Calibri" w:hAnsi="Calibri" w:cs="Calibri"/>
          <w:bCs/>
          <w:lang w:val="lt-LT"/>
        </w:rPr>
      </w:pPr>
      <w:r w:rsidRPr="00852CF2">
        <w:rPr>
          <w:rFonts w:ascii="Calibri" w:hAnsi="Calibri" w:cs="Calibri"/>
          <w:bCs/>
          <w:lang w:val="lt-LT"/>
        </w:rPr>
        <w:t xml:space="preserve">Atsižvelgdama į tai, kas nurodyta, Tarnyba rekomenduoja peržiūrėti ir patikslinti </w:t>
      </w:r>
      <w:r w:rsidR="00E025E1">
        <w:rPr>
          <w:rFonts w:ascii="Calibri" w:hAnsi="Calibri" w:cs="Calibri"/>
          <w:bCs/>
          <w:lang w:val="lt-LT"/>
        </w:rPr>
        <w:t>Pirkimo</w:t>
      </w:r>
      <w:r w:rsidRPr="00852CF2">
        <w:rPr>
          <w:rFonts w:ascii="Calibri" w:hAnsi="Calibri" w:cs="Calibri"/>
          <w:bCs/>
          <w:lang w:val="lt-LT"/>
        </w:rPr>
        <w:t xml:space="preserve"> dokumentus pagal šioje Rekomendacijoje pateiktas pastabas. </w:t>
      </w:r>
    </w:p>
    <w:p w14:paraId="1F688AC5" w14:textId="77777777" w:rsidR="00C47F15" w:rsidRDefault="00C47F15" w:rsidP="00C47F15">
      <w:pPr>
        <w:spacing w:after="0"/>
        <w:ind w:firstLine="851"/>
        <w:rPr>
          <w:rFonts w:ascii="Calibri" w:hAnsi="Calibri" w:cs="Calibri"/>
          <w:bCs/>
          <w:lang w:val="lt-LT"/>
        </w:rPr>
      </w:pPr>
    </w:p>
    <w:p w14:paraId="08A067EF" w14:textId="70F0CB64" w:rsidR="00C47F15" w:rsidRPr="00F64B31" w:rsidRDefault="00F64B31" w:rsidP="00F64B31">
      <w:pPr>
        <w:spacing w:after="0" w:line="276" w:lineRule="auto"/>
        <w:ind w:firstLine="851"/>
        <w:rPr>
          <w:lang w:val="lt"/>
        </w:rPr>
      </w:pPr>
      <w:r w:rsidRPr="29C73885">
        <w:rPr>
          <w:rFonts w:ascii="Calibri" w:eastAsia="Calibri" w:hAnsi="Calibri" w:cs="Calibri"/>
          <w:lang w:val="lt"/>
        </w:rPr>
        <w:t>Primename, kad Perkančioji organizacija</w:t>
      </w:r>
      <w:r>
        <w:rPr>
          <w:rFonts w:ascii="Calibri" w:eastAsia="Calibri" w:hAnsi="Calibri" w:cs="Calibri"/>
          <w:lang w:val="lt"/>
        </w:rPr>
        <w:t xml:space="preserve">, </w:t>
      </w:r>
      <w:r w:rsidRPr="29C73885">
        <w:rPr>
          <w:rFonts w:ascii="Calibri" w:eastAsia="Calibri" w:hAnsi="Calibri" w:cs="Calibri"/>
          <w:lang w:val="lt"/>
        </w:rPr>
        <w:t>patikslinusi Pirkimo dokumentus, turi visus pakeitimus paskelbti viešai ir spręsti klausimą dėl pasiūlymų pateikimo termino pratęsimo protingam laikotarpiui, per kurį potencialūs tiekėjai galėtų susipažinti su patikslintomis Pirkimo sąlygomis.</w:t>
      </w:r>
    </w:p>
    <w:p w14:paraId="4739B8BA" w14:textId="74C9B4E3" w:rsidR="009807A1" w:rsidRDefault="00C47F15" w:rsidP="0000260E">
      <w:pPr>
        <w:spacing w:after="0"/>
        <w:ind w:firstLine="851"/>
        <w:rPr>
          <w:rFonts w:ascii="Calibri" w:hAnsi="Calibri" w:cs="Calibri"/>
          <w:bCs/>
          <w:lang w:val="lt-LT"/>
        </w:rPr>
      </w:pPr>
      <w:bookmarkStart w:id="0" w:name="_Hlk194474625"/>
      <w:r w:rsidRPr="00AF123F">
        <w:rPr>
          <w:rFonts w:ascii="Calibri" w:hAnsi="Calibri" w:cs="Calibri"/>
          <w:bCs/>
          <w:lang w:val="lt-LT"/>
        </w:rPr>
        <w:t>Pažymėtina, kad visais atvejais sprendimą dėl tolimesnio Pirkimo procedūrų vykdymo ar nutraukimo priima pati Perkančioji organizacija, vadovaudamasi Įstatymo 29 straipsnio 3</w:t>
      </w:r>
      <w:r w:rsidRPr="00AF123F">
        <w:rPr>
          <w:rFonts w:ascii="Calibri" w:hAnsi="Calibri" w:cs="Calibri"/>
          <w:bCs/>
          <w:vertAlign w:val="superscript"/>
          <w:lang w:val="lt-LT"/>
        </w:rPr>
        <w:footnoteReference w:id="2"/>
      </w:r>
      <w:r w:rsidRPr="00AF123F">
        <w:rPr>
          <w:rFonts w:ascii="Calibri" w:hAnsi="Calibri" w:cs="Calibri"/>
          <w:bCs/>
          <w:lang w:val="lt-LT"/>
        </w:rPr>
        <w:t xml:space="preserve"> ir 4</w:t>
      </w:r>
      <w:r w:rsidRPr="00AF123F">
        <w:rPr>
          <w:rFonts w:ascii="Calibri" w:hAnsi="Calibri" w:cs="Calibri"/>
          <w:bCs/>
          <w:vertAlign w:val="superscript"/>
          <w:lang w:val="lt-LT"/>
        </w:rPr>
        <w:footnoteReference w:id="3"/>
      </w:r>
      <w:r w:rsidRPr="00AF123F">
        <w:rPr>
          <w:rFonts w:ascii="Calibri" w:hAnsi="Calibri" w:cs="Calibri"/>
          <w:bCs/>
          <w:vertAlign w:val="superscript"/>
          <w:lang w:val="lt-LT"/>
        </w:rPr>
        <w:t xml:space="preserve"> </w:t>
      </w:r>
      <w:r w:rsidRPr="00AF123F">
        <w:rPr>
          <w:rFonts w:ascii="Calibri" w:hAnsi="Calibri" w:cs="Calibri"/>
          <w:bCs/>
          <w:lang w:val="lt-LT"/>
        </w:rPr>
        <w:t>dalių nuostatomis.</w:t>
      </w:r>
      <w:bookmarkEnd w:id="0"/>
    </w:p>
    <w:p w14:paraId="7C19741F" w14:textId="77777777" w:rsidR="0000260E" w:rsidRPr="0000260E" w:rsidRDefault="0000260E" w:rsidP="0000260E">
      <w:pPr>
        <w:spacing w:after="0"/>
        <w:ind w:firstLine="851"/>
        <w:rPr>
          <w:rFonts w:ascii="Calibri" w:hAnsi="Calibri" w:cs="Calibri"/>
          <w:bCs/>
          <w:lang w:val="lt-LT"/>
        </w:rPr>
      </w:pPr>
    </w:p>
    <w:p w14:paraId="17820692" w14:textId="77777777" w:rsidR="00FB4091" w:rsidRDefault="00FB4091"/>
    <w:sectPr w:rsidR="00FB4091" w:rsidSect="00C47F15">
      <w:headerReference w:type="default" r:id="rId7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0C30" w14:textId="77777777" w:rsidR="009C67A2" w:rsidRDefault="009C67A2" w:rsidP="00C47F15">
      <w:pPr>
        <w:spacing w:after="0" w:line="240" w:lineRule="auto"/>
      </w:pPr>
      <w:r>
        <w:separator/>
      </w:r>
    </w:p>
  </w:endnote>
  <w:endnote w:type="continuationSeparator" w:id="0">
    <w:p w14:paraId="3D3B505F" w14:textId="77777777" w:rsidR="009C67A2" w:rsidRDefault="009C67A2" w:rsidP="00C4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38C3" w14:textId="77777777" w:rsidR="009C67A2" w:rsidRDefault="009C67A2" w:rsidP="00C47F15">
      <w:pPr>
        <w:spacing w:after="0" w:line="240" w:lineRule="auto"/>
      </w:pPr>
      <w:r>
        <w:separator/>
      </w:r>
    </w:p>
  </w:footnote>
  <w:footnote w:type="continuationSeparator" w:id="0">
    <w:p w14:paraId="61549B97" w14:textId="77777777" w:rsidR="009C67A2" w:rsidRDefault="009C67A2" w:rsidP="00C47F15">
      <w:pPr>
        <w:spacing w:after="0" w:line="240" w:lineRule="auto"/>
      </w:pPr>
      <w:r>
        <w:continuationSeparator/>
      </w:r>
    </w:p>
  </w:footnote>
  <w:footnote w:id="1">
    <w:p w14:paraId="241A67BC" w14:textId="61826210" w:rsidR="00167482" w:rsidRPr="000F511C" w:rsidRDefault="00167482">
      <w:pPr>
        <w:pStyle w:val="FootnoteText"/>
        <w:rPr>
          <w:rFonts w:ascii="Calibri" w:hAnsi="Calibri" w:cs="Calibri"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0F511C">
        <w:rPr>
          <w:rFonts w:ascii="Calibri" w:hAnsi="Calibri" w:cs="Calibri"/>
          <w:lang w:val="lt-LT"/>
        </w:rPr>
        <w:t xml:space="preserve">Tarnybos direktoriaus </w:t>
      </w:r>
      <w:r w:rsidR="00664B99" w:rsidRPr="000F511C">
        <w:rPr>
          <w:rFonts w:ascii="Calibri" w:hAnsi="Calibri" w:cs="Calibri"/>
          <w:lang w:val="lt-LT"/>
        </w:rPr>
        <w:t>2024-12-30 įsaky</w:t>
      </w:r>
      <w:r w:rsidR="00032027" w:rsidRPr="000F511C">
        <w:rPr>
          <w:rFonts w:ascii="Calibri" w:hAnsi="Calibri" w:cs="Calibri"/>
          <w:lang w:val="lt-LT"/>
        </w:rPr>
        <w:t>mu Nr. 1S-209 „</w:t>
      </w:r>
      <w:proofErr w:type="spellStart"/>
      <w:r w:rsidR="000F511C" w:rsidRPr="000F511C">
        <w:rPr>
          <w:rFonts w:ascii="Calibri" w:hAnsi="Calibri" w:cs="Calibri"/>
        </w:rPr>
        <w:t>Dėl</w:t>
      </w:r>
      <w:proofErr w:type="spellEnd"/>
      <w:r w:rsidR="000F511C" w:rsidRPr="000F511C">
        <w:rPr>
          <w:rFonts w:ascii="Calibri" w:hAnsi="Calibri" w:cs="Calibri"/>
        </w:rPr>
        <w:t> </w:t>
      </w:r>
      <w:proofErr w:type="spellStart"/>
      <w:r w:rsidR="000F511C" w:rsidRPr="000F511C">
        <w:rPr>
          <w:rFonts w:ascii="Calibri" w:hAnsi="Calibri" w:cs="Calibri"/>
        </w:rPr>
        <w:t>Paslaugų</w:t>
      </w:r>
      <w:proofErr w:type="spellEnd"/>
      <w:r w:rsidR="000F511C" w:rsidRPr="000F511C">
        <w:rPr>
          <w:rFonts w:ascii="Calibri" w:hAnsi="Calibri" w:cs="Calibri"/>
        </w:rPr>
        <w:t xml:space="preserve"> </w:t>
      </w:r>
      <w:proofErr w:type="spellStart"/>
      <w:r w:rsidR="000F511C" w:rsidRPr="000F511C">
        <w:rPr>
          <w:rFonts w:ascii="Calibri" w:hAnsi="Calibri" w:cs="Calibri"/>
        </w:rPr>
        <w:t>viešojo</w:t>
      </w:r>
      <w:proofErr w:type="spellEnd"/>
      <w:r w:rsidR="000F511C" w:rsidRPr="000F511C">
        <w:rPr>
          <w:rFonts w:ascii="Calibri" w:hAnsi="Calibri" w:cs="Calibri"/>
        </w:rPr>
        <w:t xml:space="preserve"> </w:t>
      </w:r>
      <w:proofErr w:type="spellStart"/>
      <w:r w:rsidR="000F511C" w:rsidRPr="000F511C">
        <w:rPr>
          <w:rFonts w:ascii="Calibri" w:hAnsi="Calibri" w:cs="Calibri"/>
        </w:rPr>
        <w:t>pirkimo-pardavimo</w:t>
      </w:r>
      <w:proofErr w:type="spellEnd"/>
      <w:r w:rsidR="000F511C" w:rsidRPr="000F511C">
        <w:rPr>
          <w:rFonts w:ascii="Calibri" w:hAnsi="Calibri" w:cs="Calibri"/>
        </w:rPr>
        <w:t xml:space="preserve"> </w:t>
      </w:r>
      <w:proofErr w:type="spellStart"/>
      <w:r w:rsidR="000F511C" w:rsidRPr="000F511C">
        <w:rPr>
          <w:rFonts w:ascii="Calibri" w:hAnsi="Calibri" w:cs="Calibri"/>
        </w:rPr>
        <w:t>sutarties</w:t>
      </w:r>
      <w:proofErr w:type="spellEnd"/>
      <w:r w:rsidR="000F511C" w:rsidRPr="000F511C">
        <w:rPr>
          <w:rFonts w:ascii="Calibri" w:hAnsi="Calibri" w:cs="Calibri"/>
        </w:rPr>
        <w:t xml:space="preserve"> </w:t>
      </w:r>
      <w:proofErr w:type="spellStart"/>
      <w:r w:rsidR="000F511C" w:rsidRPr="000F511C">
        <w:rPr>
          <w:rFonts w:ascii="Calibri" w:hAnsi="Calibri" w:cs="Calibri"/>
        </w:rPr>
        <w:t>tipinių</w:t>
      </w:r>
      <w:proofErr w:type="spellEnd"/>
      <w:r w:rsidR="000F511C" w:rsidRPr="000F511C">
        <w:rPr>
          <w:rFonts w:ascii="Calibri" w:hAnsi="Calibri" w:cs="Calibri"/>
        </w:rPr>
        <w:t xml:space="preserve"> </w:t>
      </w:r>
      <w:proofErr w:type="spellStart"/>
      <w:r w:rsidR="000F511C" w:rsidRPr="000F511C">
        <w:rPr>
          <w:rFonts w:ascii="Calibri" w:hAnsi="Calibri" w:cs="Calibri"/>
        </w:rPr>
        <w:t>sąlygų</w:t>
      </w:r>
      <w:proofErr w:type="spellEnd"/>
      <w:r w:rsidR="000F511C" w:rsidRPr="000F511C">
        <w:rPr>
          <w:rFonts w:ascii="Calibri" w:hAnsi="Calibri" w:cs="Calibri"/>
        </w:rPr>
        <w:t> </w:t>
      </w:r>
      <w:proofErr w:type="spellStart"/>
      <w:r w:rsidR="000F511C" w:rsidRPr="000F511C">
        <w:rPr>
          <w:rFonts w:ascii="Calibri" w:hAnsi="Calibri" w:cs="Calibri"/>
        </w:rPr>
        <w:t>patvirtinimo</w:t>
      </w:r>
      <w:proofErr w:type="spellEnd"/>
      <w:r w:rsidR="00032027" w:rsidRPr="000F511C">
        <w:rPr>
          <w:rFonts w:ascii="Calibri" w:hAnsi="Calibri" w:cs="Calibri"/>
          <w:lang w:val="lt-LT"/>
        </w:rPr>
        <w:t>“</w:t>
      </w:r>
      <w:r w:rsidR="000F511C" w:rsidRPr="000F511C">
        <w:rPr>
          <w:rFonts w:ascii="Calibri" w:hAnsi="Calibri" w:cs="Calibri"/>
          <w:lang w:val="lt-LT"/>
        </w:rPr>
        <w:t>.</w:t>
      </w:r>
    </w:p>
  </w:footnote>
  <w:footnote w:id="2">
    <w:p w14:paraId="12D0C326" w14:textId="77777777" w:rsidR="00C47F15" w:rsidRPr="00A71702" w:rsidRDefault="00C47F15" w:rsidP="00C47F15">
      <w:pPr>
        <w:pStyle w:val="FootnoteText"/>
        <w:rPr>
          <w:rFonts w:ascii="Calibri" w:hAnsi="Calibri" w:cs="Calibri"/>
          <w:lang w:val="lt-LT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 w:rsidRPr="00A71702">
        <w:rPr>
          <w:rFonts w:ascii="Calibri" w:hAnsi="Calibri" w:cs="Calibri"/>
          <w:lang w:val="lt-LT"/>
        </w:rPr>
        <w:t>Įstatymo 29 straipsnio 3 dalis „Perkančioji organizacija privalo nutraukti pradėtas pirkimo ar projekto konkurso procedūras, jeigu buvo pažeisti šio įstatymo 17 straipsnio 1 dalyje nustatyti principai ir atitinkamos padėties negalima ištaisyti“.</w:t>
      </w:r>
    </w:p>
  </w:footnote>
  <w:footnote w:id="3">
    <w:p w14:paraId="6DDB4618" w14:textId="77777777" w:rsidR="00C47F15" w:rsidRPr="00A71702" w:rsidRDefault="00C47F15" w:rsidP="00C47F15">
      <w:pPr>
        <w:pStyle w:val="FootnoteText"/>
        <w:rPr>
          <w:rFonts w:ascii="Calibri" w:hAnsi="Calibri" w:cs="Calibri"/>
          <w:lang w:val="lt-LT"/>
        </w:rPr>
      </w:pPr>
      <w:r w:rsidRPr="00A71702">
        <w:rPr>
          <w:rStyle w:val="FootnoteReference"/>
          <w:rFonts w:ascii="Calibri" w:hAnsi="Calibri" w:cs="Calibri"/>
          <w:lang w:val="lt-LT"/>
        </w:rPr>
        <w:footnoteRef/>
      </w:r>
      <w:r w:rsidRPr="00A71702">
        <w:rPr>
          <w:rFonts w:ascii="Calibri" w:hAnsi="Calibri" w:cs="Calibri"/>
          <w:lang w:val="lt-LT"/>
        </w:rPr>
        <w:t xml:space="preserve"> </w:t>
      </w:r>
      <w:r w:rsidRPr="00A71702">
        <w:rPr>
          <w:rFonts w:ascii="Calibri" w:hAnsi="Calibri" w:cs="Calibri"/>
          <w:lang w:val="lt-LT"/>
        </w:rPr>
        <w:t xml:space="preserve">Įstatymo 29 straipsnio 4 dalis „Perkančioji organizacija turi teisę savo iniciatyva </w:t>
      </w:r>
      <w:r w:rsidRPr="00A71702">
        <w:rPr>
          <w:rFonts w:ascii="Calibri" w:hAnsi="Calibri" w:cs="Calibri"/>
          <w:b/>
          <w:bCs/>
          <w:lang w:val="lt-LT"/>
        </w:rPr>
        <w:t>nutraukti pradėtas pirkimo</w:t>
      </w:r>
      <w:r w:rsidRPr="00A71702">
        <w:rPr>
          <w:rFonts w:ascii="Calibri" w:hAnsi="Calibri" w:cs="Calibri"/>
          <w:lang w:val="lt-LT"/>
        </w:rPr>
        <w:t xml:space="preserve"> ar projekto konkurso </w:t>
      </w:r>
      <w:r w:rsidRPr="00A71702">
        <w:rPr>
          <w:rFonts w:ascii="Calibri" w:hAnsi="Calibri" w:cs="Calibri"/>
          <w:b/>
          <w:bCs/>
          <w:lang w:val="lt-LT"/>
        </w:rPr>
        <w:t>procedūras</w:t>
      </w:r>
      <w:r w:rsidRPr="00A71702">
        <w:rPr>
          <w:rFonts w:ascii="Calibri" w:hAnsi="Calibri" w:cs="Calibri"/>
          <w:lang w:val="lt-LT"/>
        </w:rPr>
        <w:t xml:space="preserve">, jeigu atsirado aplinkybių, kurių nebuvo galima numatyti, arba pirkimo dokumentuose </w:t>
      </w:r>
      <w:r w:rsidRPr="00A71702">
        <w:rPr>
          <w:rFonts w:ascii="Calibri" w:hAnsi="Calibri" w:cs="Calibri"/>
          <w:b/>
          <w:bCs/>
          <w:lang w:val="lt-LT"/>
        </w:rPr>
        <w:t>padaryta esminių klaidų</w:t>
      </w:r>
      <w:r w:rsidRPr="00A71702">
        <w:rPr>
          <w:rFonts w:ascii="Calibri" w:hAnsi="Calibri" w:cs="Calibri"/>
          <w:lang w:val="lt-LT"/>
        </w:rPr>
        <w:t>, dėl kurių pirkimas tampa nebetikslingas ar jį įvykdžius būtų įsigytas perkančiosios organizacijos poreikių neatitinkantis pirkimo objektas“.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902040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101CF6E4" w14:textId="77777777" w:rsidR="00ED6F67" w:rsidRPr="009E4A60" w:rsidRDefault="00000000">
        <w:pPr>
          <w:pStyle w:val="Header"/>
          <w:jc w:val="center"/>
          <w:rPr>
            <w:rFonts w:ascii="Calibri" w:hAnsi="Calibri" w:cs="Calibri"/>
          </w:rPr>
        </w:pPr>
        <w:r w:rsidRPr="009E4A60">
          <w:rPr>
            <w:rFonts w:ascii="Calibri" w:hAnsi="Calibri" w:cs="Calibri"/>
          </w:rPr>
          <w:fldChar w:fldCharType="begin"/>
        </w:r>
        <w:r w:rsidRPr="009E4A60">
          <w:rPr>
            <w:rFonts w:ascii="Calibri" w:hAnsi="Calibri" w:cs="Calibri"/>
          </w:rPr>
          <w:instrText>PAGE   \* MERGEFORMAT</w:instrText>
        </w:r>
        <w:r w:rsidRPr="009E4A60">
          <w:rPr>
            <w:rFonts w:ascii="Calibri" w:hAnsi="Calibri" w:cs="Calibri"/>
          </w:rPr>
          <w:fldChar w:fldCharType="separate"/>
        </w:r>
        <w:r w:rsidRPr="009E4A60">
          <w:rPr>
            <w:rFonts w:ascii="Calibri" w:hAnsi="Calibri" w:cs="Calibri"/>
            <w:lang w:val="en-GB"/>
          </w:rPr>
          <w:t>2</w:t>
        </w:r>
        <w:r w:rsidRPr="009E4A60">
          <w:rPr>
            <w:rFonts w:ascii="Calibri" w:hAnsi="Calibri" w:cs="Calibri"/>
          </w:rPr>
          <w:fldChar w:fldCharType="end"/>
        </w:r>
      </w:p>
    </w:sdtContent>
  </w:sdt>
  <w:p w14:paraId="42383928" w14:textId="77777777" w:rsidR="00ED6F67" w:rsidRDefault="00ED6F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15"/>
    <w:rsid w:val="0000260E"/>
    <w:rsid w:val="00016DCB"/>
    <w:rsid w:val="00032027"/>
    <w:rsid w:val="0005740A"/>
    <w:rsid w:val="000D173B"/>
    <w:rsid w:val="000F364E"/>
    <w:rsid w:val="000F458F"/>
    <w:rsid w:val="000F511C"/>
    <w:rsid w:val="000F66FD"/>
    <w:rsid w:val="001118FD"/>
    <w:rsid w:val="0013534C"/>
    <w:rsid w:val="00143556"/>
    <w:rsid w:val="00164A40"/>
    <w:rsid w:val="00167482"/>
    <w:rsid w:val="001837C3"/>
    <w:rsid w:val="00186F60"/>
    <w:rsid w:val="00191BE2"/>
    <w:rsid w:val="001A56BA"/>
    <w:rsid w:val="001B4215"/>
    <w:rsid w:val="001C64AD"/>
    <w:rsid w:val="001F7862"/>
    <w:rsid w:val="00202E22"/>
    <w:rsid w:val="00213846"/>
    <w:rsid w:val="002329A3"/>
    <w:rsid w:val="00263BAC"/>
    <w:rsid w:val="00292BC6"/>
    <w:rsid w:val="002C71A2"/>
    <w:rsid w:val="002F1F02"/>
    <w:rsid w:val="002F463E"/>
    <w:rsid w:val="003254AD"/>
    <w:rsid w:val="00330310"/>
    <w:rsid w:val="003501B9"/>
    <w:rsid w:val="0037521E"/>
    <w:rsid w:val="003B0189"/>
    <w:rsid w:val="003D24B8"/>
    <w:rsid w:val="003D6E1F"/>
    <w:rsid w:val="003F0426"/>
    <w:rsid w:val="004653E3"/>
    <w:rsid w:val="004D3E4A"/>
    <w:rsid w:val="004F41C6"/>
    <w:rsid w:val="00514A0B"/>
    <w:rsid w:val="00573EF6"/>
    <w:rsid w:val="00573F04"/>
    <w:rsid w:val="0059632E"/>
    <w:rsid w:val="0059644A"/>
    <w:rsid w:val="005A6916"/>
    <w:rsid w:val="005B3AD7"/>
    <w:rsid w:val="005E4C3D"/>
    <w:rsid w:val="00624891"/>
    <w:rsid w:val="0063163A"/>
    <w:rsid w:val="006514D4"/>
    <w:rsid w:val="00664B99"/>
    <w:rsid w:val="006E15C6"/>
    <w:rsid w:val="006E5BD0"/>
    <w:rsid w:val="006F2E01"/>
    <w:rsid w:val="00781074"/>
    <w:rsid w:val="007B0E59"/>
    <w:rsid w:val="007D478D"/>
    <w:rsid w:val="007D78D1"/>
    <w:rsid w:val="008246B4"/>
    <w:rsid w:val="00877918"/>
    <w:rsid w:val="008E14D1"/>
    <w:rsid w:val="00931C0D"/>
    <w:rsid w:val="009414F3"/>
    <w:rsid w:val="00962DEF"/>
    <w:rsid w:val="009743B0"/>
    <w:rsid w:val="00974C67"/>
    <w:rsid w:val="009807A1"/>
    <w:rsid w:val="009C67A2"/>
    <w:rsid w:val="009D0B44"/>
    <w:rsid w:val="009E17B7"/>
    <w:rsid w:val="009E3EDD"/>
    <w:rsid w:val="009F1080"/>
    <w:rsid w:val="00A00490"/>
    <w:rsid w:val="00A160B9"/>
    <w:rsid w:val="00A23F35"/>
    <w:rsid w:val="00A44814"/>
    <w:rsid w:val="00A534B4"/>
    <w:rsid w:val="00A70743"/>
    <w:rsid w:val="00A80BB8"/>
    <w:rsid w:val="00A861B0"/>
    <w:rsid w:val="00B2584F"/>
    <w:rsid w:val="00B41B6D"/>
    <w:rsid w:val="00B756AD"/>
    <w:rsid w:val="00B8063A"/>
    <w:rsid w:val="00BA48BE"/>
    <w:rsid w:val="00BE429B"/>
    <w:rsid w:val="00C0365A"/>
    <w:rsid w:val="00C47F15"/>
    <w:rsid w:val="00CB05F9"/>
    <w:rsid w:val="00CC2777"/>
    <w:rsid w:val="00CE4758"/>
    <w:rsid w:val="00CF0D6F"/>
    <w:rsid w:val="00D048A4"/>
    <w:rsid w:val="00D3008D"/>
    <w:rsid w:val="00D40FC6"/>
    <w:rsid w:val="00D4615F"/>
    <w:rsid w:val="00D77E01"/>
    <w:rsid w:val="00D828FE"/>
    <w:rsid w:val="00DA7690"/>
    <w:rsid w:val="00DC10A1"/>
    <w:rsid w:val="00DE32C5"/>
    <w:rsid w:val="00E025E1"/>
    <w:rsid w:val="00E0707B"/>
    <w:rsid w:val="00E132A1"/>
    <w:rsid w:val="00E51FC0"/>
    <w:rsid w:val="00E76D02"/>
    <w:rsid w:val="00EB6760"/>
    <w:rsid w:val="00EC3441"/>
    <w:rsid w:val="00ED03C8"/>
    <w:rsid w:val="00ED6F67"/>
    <w:rsid w:val="00EE694D"/>
    <w:rsid w:val="00F04E19"/>
    <w:rsid w:val="00F64B31"/>
    <w:rsid w:val="00F73186"/>
    <w:rsid w:val="00FB4091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7DD32"/>
  <w15:chartTrackingRefBased/>
  <w15:docId w15:val="{C862FCF2-BF06-4DFF-97B7-E4BD7A99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1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47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C47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F15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47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F15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C47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F1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7F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7F15"/>
    <w:rPr>
      <w:sz w:val="20"/>
      <w:szCs w:val="20"/>
      <w:lang w:val="en-US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iPriority w:val="99"/>
    <w:unhideWhenUsed/>
    <w:qFormat/>
    <w:rsid w:val="00C47F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F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47F5-1B5C-4C84-A1D2-2331079C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Korkutė</dc:creator>
  <cp:keywords/>
  <dc:description/>
  <cp:lastModifiedBy>Eglė Korkutė</cp:lastModifiedBy>
  <cp:revision>107</cp:revision>
  <dcterms:created xsi:type="dcterms:W3CDTF">2025-09-11T05:24:00Z</dcterms:created>
  <dcterms:modified xsi:type="dcterms:W3CDTF">2025-09-12T11:22:00Z</dcterms:modified>
</cp:coreProperties>
</file>