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9492B" w14:textId="58B6D1B3" w:rsidR="00017D59" w:rsidRPr="009634FC" w:rsidRDefault="00017D59">
      <w:pPr>
        <w:rPr>
          <w:rFonts w:ascii="Times New Roman" w:hAnsi="Times New Roman" w:cs="Times New Roman"/>
          <w:sz w:val="24"/>
          <w:szCs w:val="24"/>
          <w:lang w:val="lt-LT"/>
        </w:rPr>
      </w:pPr>
    </w:p>
    <w:p w14:paraId="3CA32627" w14:textId="238FF3A4" w:rsidR="00524D28" w:rsidRPr="009634FC" w:rsidRDefault="00524D28" w:rsidP="00524D28">
      <w:pPr>
        <w:tabs>
          <w:tab w:val="left" w:pos="1134"/>
          <w:tab w:val="left" w:pos="1276"/>
        </w:tabs>
        <w:spacing w:after="0" w:line="240" w:lineRule="auto"/>
        <w:ind w:firstLine="709"/>
        <w:jc w:val="right"/>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1 priedas</w:t>
      </w:r>
    </w:p>
    <w:p w14:paraId="59FB83E7" w14:textId="77777777" w:rsidR="00524D28" w:rsidRPr="009634FC" w:rsidRDefault="00524D28" w:rsidP="00524D28">
      <w:pPr>
        <w:tabs>
          <w:tab w:val="left" w:pos="1134"/>
          <w:tab w:val="left" w:pos="1276"/>
        </w:tabs>
        <w:spacing w:after="0" w:line="240" w:lineRule="auto"/>
        <w:ind w:firstLine="709"/>
        <w:jc w:val="right"/>
        <w:rPr>
          <w:rFonts w:ascii="Times New Roman" w:hAnsi="Times New Roman" w:cs="Times New Roman"/>
          <w:sz w:val="24"/>
          <w:szCs w:val="24"/>
          <w:lang w:val="lt-LT"/>
        </w:rPr>
      </w:pPr>
    </w:p>
    <w:p w14:paraId="210017AD" w14:textId="77777777" w:rsidR="00524D28" w:rsidRPr="009634FC" w:rsidRDefault="00524D28" w:rsidP="00524D28">
      <w:pPr>
        <w:tabs>
          <w:tab w:val="left" w:pos="1134"/>
          <w:tab w:val="left" w:pos="1276"/>
        </w:tabs>
        <w:spacing w:after="0" w:line="240" w:lineRule="auto"/>
        <w:ind w:firstLine="709"/>
        <w:jc w:val="center"/>
        <w:rPr>
          <w:rFonts w:ascii="Times New Roman" w:hAnsi="Times New Roman" w:cs="Times New Roman"/>
          <w:sz w:val="24"/>
          <w:szCs w:val="24"/>
          <w:lang w:val="lt-LT"/>
        </w:rPr>
      </w:pPr>
      <w:r w:rsidRPr="009634FC">
        <w:rPr>
          <w:rFonts w:ascii="Times New Roman" w:hAnsi="Times New Roman" w:cs="Times New Roman"/>
          <w:sz w:val="24"/>
          <w:szCs w:val="24"/>
          <w:lang w:val="lt-LT"/>
        </w:rPr>
        <w:t>TECHNINĖ SPECIFIKACIJA</w:t>
      </w:r>
    </w:p>
    <w:p w14:paraId="1B990AC3" w14:textId="77777777" w:rsidR="00524D28" w:rsidRPr="009634FC" w:rsidRDefault="00524D28" w:rsidP="00524D28">
      <w:pPr>
        <w:tabs>
          <w:tab w:val="left" w:pos="1134"/>
          <w:tab w:val="left" w:pos="1276"/>
        </w:tabs>
        <w:spacing w:after="0" w:line="240" w:lineRule="auto"/>
        <w:ind w:firstLine="709"/>
        <w:jc w:val="center"/>
        <w:rPr>
          <w:rFonts w:ascii="Times New Roman" w:hAnsi="Times New Roman" w:cs="Times New Roman"/>
          <w:sz w:val="24"/>
          <w:szCs w:val="24"/>
          <w:lang w:val="lt-LT"/>
        </w:rPr>
      </w:pPr>
    </w:p>
    <w:p w14:paraId="593E962F" w14:textId="77777777" w:rsidR="00524D28" w:rsidRPr="009634FC" w:rsidRDefault="00524D28" w:rsidP="00524D28">
      <w:pPr>
        <w:tabs>
          <w:tab w:val="left" w:pos="1134"/>
          <w:tab w:val="left" w:pos="1276"/>
        </w:tabs>
        <w:spacing w:after="0" w:line="240" w:lineRule="auto"/>
        <w:ind w:firstLine="709"/>
        <w:rPr>
          <w:rFonts w:ascii="Times New Roman" w:hAnsi="Times New Roman" w:cs="Times New Roman"/>
          <w:sz w:val="24"/>
          <w:szCs w:val="24"/>
          <w:lang w:val="lt-LT"/>
        </w:rPr>
      </w:pPr>
    </w:p>
    <w:p w14:paraId="51145D85" w14:textId="07A48CE4" w:rsidR="009B23A7" w:rsidRPr="00C827C8" w:rsidRDefault="001A33D1" w:rsidP="004250E2">
      <w:pPr>
        <w:pStyle w:val="ListParagraph"/>
        <w:numPr>
          <w:ilvl w:val="0"/>
          <w:numId w:val="6"/>
        </w:numPr>
        <w:tabs>
          <w:tab w:val="left" w:pos="993"/>
        </w:tabs>
        <w:ind w:left="0" w:firstLine="709"/>
        <w:jc w:val="both"/>
        <w:rPr>
          <w:rFonts w:ascii="Times New Roman" w:hAnsi="Times New Roman" w:cs="Times New Roman"/>
          <w:sz w:val="24"/>
          <w:szCs w:val="24"/>
          <w:lang w:val="lt-LT"/>
        </w:rPr>
      </w:pPr>
      <w:r w:rsidRPr="009634FC">
        <w:rPr>
          <w:rFonts w:ascii="Times New Roman" w:hAnsi="Times New Roman" w:cs="Times New Roman"/>
          <w:b/>
          <w:sz w:val="24"/>
          <w:szCs w:val="24"/>
          <w:lang w:val="lt-LT"/>
        </w:rPr>
        <w:t>PIRKIMO OBJEKTAS</w:t>
      </w:r>
      <w:r w:rsidRPr="009634FC">
        <w:rPr>
          <w:rFonts w:ascii="Times New Roman" w:hAnsi="Times New Roman" w:cs="Times New Roman"/>
          <w:sz w:val="24"/>
          <w:szCs w:val="24"/>
          <w:lang w:val="lt-LT"/>
        </w:rPr>
        <w:t xml:space="preserve"> – Nenutrūkstamo gamtinių dujų saugojimo ir tiekimo paslaugos pirkimas </w:t>
      </w:r>
      <w:r w:rsidRPr="00C827C8">
        <w:rPr>
          <w:rFonts w:ascii="Times New Roman" w:hAnsi="Times New Roman" w:cs="Times New Roman"/>
          <w:sz w:val="24"/>
          <w:szCs w:val="24"/>
          <w:lang w:val="lt-LT"/>
        </w:rPr>
        <w:t xml:space="preserve">nuo </w:t>
      </w:r>
      <w:r w:rsidR="00415A1F" w:rsidRPr="00C827C8">
        <w:rPr>
          <w:rFonts w:ascii="Times New Roman" w:hAnsi="Times New Roman" w:cs="Times New Roman"/>
          <w:sz w:val="24"/>
          <w:szCs w:val="24"/>
          <w:lang w:val="lt-LT"/>
        </w:rPr>
        <w:t>202</w:t>
      </w:r>
      <w:r w:rsidR="00A42826">
        <w:rPr>
          <w:rFonts w:ascii="Times New Roman" w:hAnsi="Times New Roman" w:cs="Times New Roman"/>
          <w:sz w:val="24"/>
          <w:szCs w:val="24"/>
          <w:lang w:val="lt-LT"/>
        </w:rPr>
        <w:t>5</w:t>
      </w:r>
      <w:r w:rsidR="00415A1F" w:rsidRPr="00C827C8">
        <w:rPr>
          <w:rFonts w:ascii="Times New Roman" w:hAnsi="Times New Roman" w:cs="Times New Roman"/>
          <w:sz w:val="24"/>
          <w:szCs w:val="24"/>
          <w:lang w:val="lt-LT"/>
        </w:rPr>
        <w:t xml:space="preserve"> m. </w:t>
      </w:r>
      <w:r w:rsidR="00C827C8" w:rsidRPr="00C827C8">
        <w:rPr>
          <w:rFonts w:ascii="Times New Roman" w:hAnsi="Times New Roman" w:cs="Times New Roman"/>
          <w:sz w:val="24"/>
          <w:szCs w:val="24"/>
          <w:lang w:val="lt-LT"/>
        </w:rPr>
        <w:t>lapkričio</w:t>
      </w:r>
      <w:r w:rsidR="00415A1F" w:rsidRPr="00C827C8">
        <w:rPr>
          <w:rFonts w:ascii="Times New Roman" w:hAnsi="Times New Roman" w:cs="Times New Roman"/>
          <w:sz w:val="24"/>
          <w:szCs w:val="24"/>
          <w:lang w:val="lt-LT"/>
        </w:rPr>
        <w:t xml:space="preserve"> 1 d. 7.00 val. </w:t>
      </w:r>
      <w:r w:rsidRPr="00C827C8">
        <w:rPr>
          <w:rFonts w:ascii="Times New Roman" w:hAnsi="Times New Roman" w:cs="Times New Roman"/>
          <w:sz w:val="24"/>
          <w:szCs w:val="24"/>
          <w:lang w:val="lt-LT"/>
        </w:rPr>
        <w:t>iki 202</w:t>
      </w:r>
      <w:r w:rsidR="00A42826">
        <w:rPr>
          <w:rFonts w:ascii="Times New Roman" w:hAnsi="Times New Roman" w:cs="Times New Roman"/>
          <w:sz w:val="24"/>
          <w:szCs w:val="24"/>
          <w:lang w:val="lt-LT"/>
        </w:rPr>
        <w:t>6</w:t>
      </w:r>
      <w:r w:rsidRPr="00C827C8">
        <w:rPr>
          <w:rFonts w:ascii="Times New Roman" w:hAnsi="Times New Roman" w:cs="Times New Roman"/>
          <w:sz w:val="24"/>
          <w:szCs w:val="24"/>
          <w:lang w:val="lt-LT"/>
        </w:rPr>
        <w:t xml:space="preserve"> m. </w:t>
      </w:r>
      <w:r w:rsidR="00367F3D" w:rsidRPr="00C827C8">
        <w:rPr>
          <w:rFonts w:ascii="Times New Roman" w:hAnsi="Times New Roman" w:cs="Times New Roman"/>
          <w:sz w:val="24"/>
          <w:szCs w:val="24"/>
          <w:lang w:val="lt-LT"/>
        </w:rPr>
        <w:t xml:space="preserve">balandžio </w:t>
      </w:r>
      <w:r w:rsidRPr="00C827C8">
        <w:rPr>
          <w:rFonts w:ascii="Times New Roman" w:hAnsi="Times New Roman" w:cs="Times New Roman"/>
          <w:sz w:val="24"/>
          <w:szCs w:val="24"/>
          <w:lang w:val="lt-LT"/>
        </w:rPr>
        <w:t>1 d.</w:t>
      </w:r>
      <w:r w:rsidR="00367F3D" w:rsidRPr="00C827C8">
        <w:rPr>
          <w:rFonts w:ascii="Times New Roman" w:hAnsi="Times New Roman" w:cs="Times New Roman"/>
          <w:sz w:val="24"/>
          <w:szCs w:val="24"/>
          <w:lang w:val="lt-LT"/>
        </w:rPr>
        <w:t xml:space="preserve"> 7.00 val</w:t>
      </w:r>
      <w:r w:rsidRPr="00C827C8">
        <w:rPr>
          <w:rFonts w:ascii="Times New Roman" w:hAnsi="Times New Roman" w:cs="Times New Roman"/>
          <w:sz w:val="24"/>
          <w:szCs w:val="24"/>
          <w:lang w:val="lt-LT"/>
        </w:rPr>
        <w:t>.</w:t>
      </w:r>
    </w:p>
    <w:p w14:paraId="155485FE" w14:textId="77777777" w:rsidR="001A33D1" w:rsidRPr="009634FC" w:rsidRDefault="001A33D1" w:rsidP="001A33D1">
      <w:pPr>
        <w:pStyle w:val="ListParagraph"/>
        <w:numPr>
          <w:ilvl w:val="1"/>
          <w:numId w:val="6"/>
        </w:numPr>
        <w:tabs>
          <w:tab w:val="left" w:pos="1134"/>
        </w:tabs>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Pirkimo objektas apima:</w:t>
      </w:r>
    </w:p>
    <w:p w14:paraId="66A53078" w14:textId="33661C90" w:rsidR="001A33D1" w:rsidRDefault="004250E2" w:rsidP="004250E2">
      <w:pPr>
        <w:pStyle w:val="ListParagraph"/>
        <w:numPr>
          <w:ilvl w:val="2"/>
          <w:numId w:val="6"/>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b/>
          <w:sz w:val="24"/>
          <w:szCs w:val="24"/>
          <w:lang w:val="lt-LT"/>
        </w:rPr>
        <w:t xml:space="preserve"> </w:t>
      </w:r>
      <w:r w:rsidR="001A33D1" w:rsidRPr="009634FC">
        <w:rPr>
          <w:rFonts w:ascii="Times New Roman" w:hAnsi="Times New Roman" w:cs="Times New Roman"/>
          <w:b/>
          <w:sz w:val="24"/>
          <w:szCs w:val="24"/>
          <w:lang w:val="lt-LT"/>
        </w:rPr>
        <w:t xml:space="preserve">Paslaugos </w:t>
      </w:r>
      <w:r w:rsidR="001A33D1" w:rsidRPr="009634FC">
        <w:rPr>
          <w:rFonts w:ascii="Times New Roman" w:hAnsi="Times New Roman" w:cs="Times New Roman"/>
          <w:sz w:val="24"/>
          <w:szCs w:val="24"/>
          <w:lang w:val="lt-LT"/>
        </w:rPr>
        <w:t xml:space="preserve">– nenutrūkstamas atitinkamos apimties gamtinių dujų rezervinių atsargų saugojimas, </w:t>
      </w:r>
      <w:r w:rsidR="00B075B5">
        <w:rPr>
          <w:rFonts w:ascii="Times New Roman" w:hAnsi="Times New Roman" w:cs="Times New Roman"/>
          <w:sz w:val="24"/>
          <w:szCs w:val="24"/>
          <w:lang w:val="lt-LT"/>
        </w:rPr>
        <w:t xml:space="preserve">kai dujų tiekimo nutraukimo atveju, didelio dujų tiekimo sutrikimo atvejais ar dalinio dujų tiekimo sutrikimo atvejais, Tiekėjas įsipareigoja užtikrinti Įsigyjančiajai organizacijai nenutrūkstamą dujų </w:t>
      </w:r>
      <w:r w:rsidR="00B075B5" w:rsidRPr="00EF4C8F">
        <w:rPr>
          <w:rFonts w:ascii="Times New Roman" w:hAnsi="Times New Roman" w:cs="Times New Roman"/>
          <w:color w:val="000000" w:themeColor="text1"/>
          <w:sz w:val="24"/>
          <w:szCs w:val="24"/>
          <w:lang w:val="lt-LT"/>
        </w:rPr>
        <w:t xml:space="preserve">tiekimą iš Dujų saugyklos. </w:t>
      </w:r>
      <w:r w:rsidR="001A33D1" w:rsidRPr="009634FC">
        <w:rPr>
          <w:rFonts w:ascii="Times New Roman" w:hAnsi="Times New Roman" w:cs="Times New Roman"/>
          <w:sz w:val="24"/>
          <w:szCs w:val="24"/>
          <w:lang w:val="lt-LT"/>
        </w:rPr>
        <w:t xml:space="preserve">Į Paslaugų mėnesinį įkainį turi būti įskaičiuotos visos Tiekėjo išlaidos, susijusios su Techninėje specifikacijoje nurodytos apimties </w:t>
      </w:r>
      <w:r w:rsidR="00B828EC" w:rsidRPr="009634FC">
        <w:rPr>
          <w:rFonts w:ascii="Times New Roman" w:hAnsi="Times New Roman" w:cs="Times New Roman"/>
          <w:sz w:val="24"/>
          <w:szCs w:val="24"/>
          <w:lang w:val="lt-LT"/>
        </w:rPr>
        <w:t>nenutrūkstamo</w:t>
      </w:r>
      <w:r w:rsidR="001A33D1" w:rsidRPr="009634FC">
        <w:rPr>
          <w:rFonts w:ascii="Times New Roman" w:hAnsi="Times New Roman" w:cs="Times New Roman"/>
          <w:sz w:val="24"/>
          <w:szCs w:val="24"/>
          <w:lang w:val="lt-LT"/>
        </w:rPr>
        <w:t xml:space="preserve"> gamtinių dujų rezervinių atsargų saugojimu.</w:t>
      </w:r>
    </w:p>
    <w:p w14:paraId="6AC8A32B" w14:textId="4352FEE2" w:rsidR="00163B79" w:rsidRPr="00BF7EF8" w:rsidRDefault="004250E2" w:rsidP="00BF7EF8">
      <w:pPr>
        <w:pStyle w:val="ListParagraph"/>
        <w:numPr>
          <w:ilvl w:val="2"/>
          <w:numId w:val="6"/>
        </w:numPr>
        <w:tabs>
          <w:tab w:val="left" w:pos="1134"/>
          <w:tab w:val="left" w:pos="1276"/>
        </w:tabs>
        <w:ind w:left="0" w:firstLine="709"/>
        <w:jc w:val="both"/>
        <w:rPr>
          <w:rFonts w:ascii="Times New Roman" w:hAnsi="Times New Roman" w:cs="Times New Roman"/>
          <w:b/>
          <w:sz w:val="24"/>
          <w:szCs w:val="24"/>
          <w:lang w:val="lt-LT"/>
        </w:rPr>
      </w:pPr>
      <w:r w:rsidRPr="00BF7EF8">
        <w:rPr>
          <w:rFonts w:ascii="Times New Roman" w:hAnsi="Times New Roman" w:cs="Times New Roman"/>
          <w:b/>
          <w:sz w:val="24"/>
          <w:szCs w:val="24"/>
          <w:lang w:val="lt-LT"/>
        </w:rPr>
        <w:t xml:space="preserve"> </w:t>
      </w:r>
      <w:r w:rsidR="001A33D1" w:rsidRPr="00BF7EF8">
        <w:rPr>
          <w:rFonts w:ascii="Times New Roman" w:hAnsi="Times New Roman" w:cs="Times New Roman"/>
          <w:b/>
          <w:sz w:val="24"/>
          <w:szCs w:val="24"/>
          <w:lang w:val="lt-LT"/>
        </w:rPr>
        <w:t>Prekės</w:t>
      </w:r>
      <w:r w:rsidR="001A33D1" w:rsidRPr="00BF7EF8">
        <w:rPr>
          <w:rFonts w:ascii="Times New Roman" w:hAnsi="Times New Roman" w:cs="Times New Roman"/>
          <w:sz w:val="24"/>
          <w:szCs w:val="24"/>
          <w:lang w:val="lt-LT"/>
        </w:rPr>
        <w:t xml:space="preserve"> (toliau – GD) – esant teisės aktuose numatytoms aplinkybėms – nenutrūkstamas gamtinių dujų tiekimas. Maksimalus, pagal poreikį, 202</w:t>
      </w:r>
      <w:r w:rsidR="00A42826">
        <w:rPr>
          <w:rFonts w:ascii="Times New Roman" w:hAnsi="Times New Roman" w:cs="Times New Roman"/>
          <w:sz w:val="24"/>
          <w:szCs w:val="24"/>
          <w:lang w:val="lt-LT"/>
        </w:rPr>
        <w:t>5</w:t>
      </w:r>
      <w:r w:rsidR="00C827C8" w:rsidRPr="00BF7EF8">
        <w:rPr>
          <w:rFonts w:ascii="Times New Roman" w:hAnsi="Times New Roman" w:cs="Times New Roman"/>
          <w:sz w:val="24"/>
          <w:szCs w:val="24"/>
          <w:lang w:val="lt-LT"/>
        </w:rPr>
        <w:t>-202</w:t>
      </w:r>
      <w:r w:rsidR="00A42826">
        <w:rPr>
          <w:rFonts w:ascii="Times New Roman" w:hAnsi="Times New Roman" w:cs="Times New Roman"/>
          <w:sz w:val="24"/>
          <w:szCs w:val="24"/>
          <w:lang w:val="lt-LT"/>
        </w:rPr>
        <w:t>6</w:t>
      </w:r>
      <w:r w:rsidR="00C827C8" w:rsidRPr="00BF7EF8">
        <w:rPr>
          <w:rFonts w:ascii="Times New Roman" w:hAnsi="Times New Roman" w:cs="Times New Roman"/>
          <w:sz w:val="24"/>
          <w:szCs w:val="24"/>
          <w:lang w:val="lt-LT"/>
        </w:rPr>
        <w:t xml:space="preserve"> </w:t>
      </w:r>
      <w:r w:rsidR="001A33D1" w:rsidRPr="00BF7EF8">
        <w:rPr>
          <w:rFonts w:ascii="Times New Roman" w:hAnsi="Times New Roman" w:cs="Times New Roman"/>
          <w:sz w:val="24"/>
          <w:szCs w:val="24"/>
          <w:lang w:val="lt-LT"/>
        </w:rPr>
        <w:t>m.</w:t>
      </w:r>
      <w:r w:rsidR="00415A1F" w:rsidRPr="00BF7EF8">
        <w:rPr>
          <w:rFonts w:ascii="Times New Roman" w:hAnsi="Times New Roman" w:cs="Times New Roman"/>
          <w:sz w:val="24"/>
          <w:szCs w:val="24"/>
          <w:lang w:val="lt-LT"/>
        </w:rPr>
        <w:t>(</w:t>
      </w:r>
      <w:r w:rsidR="00C827C8" w:rsidRPr="00BF7EF8">
        <w:rPr>
          <w:rFonts w:ascii="Times New Roman" w:hAnsi="Times New Roman" w:cs="Times New Roman"/>
          <w:sz w:val="24"/>
          <w:szCs w:val="24"/>
          <w:lang w:val="lt-LT"/>
        </w:rPr>
        <w:t>lapkritis</w:t>
      </w:r>
      <w:r w:rsidR="00415A1F" w:rsidRPr="00BF7EF8">
        <w:rPr>
          <w:rFonts w:ascii="Times New Roman" w:hAnsi="Times New Roman" w:cs="Times New Roman"/>
          <w:sz w:val="24"/>
          <w:szCs w:val="24"/>
          <w:lang w:val="lt-LT"/>
        </w:rPr>
        <w:t>-kovas)</w:t>
      </w:r>
      <w:r w:rsidR="001A33D1" w:rsidRPr="00BF7EF8">
        <w:rPr>
          <w:rFonts w:ascii="Times New Roman" w:hAnsi="Times New Roman" w:cs="Times New Roman"/>
          <w:sz w:val="24"/>
          <w:szCs w:val="24"/>
          <w:lang w:val="lt-LT"/>
        </w:rPr>
        <w:t xml:space="preserve">, reikalingas nenutrūkstamo gamtinių dujų kiekio tiekimas iš saugyklos </w:t>
      </w:r>
      <w:r w:rsidR="008C1F9C" w:rsidRPr="00BF7EF8">
        <w:rPr>
          <w:rFonts w:ascii="Times New Roman" w:hAnsi="Times New Roman" w:cs="Times New Roman"/>
          <w:sz w:val="24"/>
          <w:szCs w:val="24"/>
          <w:lang w:val="lt-LT"/>
        </w:rPr>
        <w:t>yra</w:t>
      </w:r>
      <w:r w:rsidR="00163B79" w:rsidRPr="00BF7EF8">
        <w:rPr>
          <w:rFonts w:ascii="Times New Roman" w:hAnsi="Times New Roman" w:cs="Times New Roman"/>
          <w:color w:val="FF0000"/>
          <w:sz w:val="24"/>
          <w:szCs w:val="24"/>
          <w:lang w:val="lt-LT"/>
        </w:rPr>
        <w:t> </w:t>
      </w:r>
      <w:r w:rsidR="00EF7B0B">
        <w:rPr>
          <w:rFonts w:ascii="Times New Roman" w:hAnsi="Times New Roman" w:cs="Times New Roman"/>
          <w:sz w:val="24"/>
          <w:szCs w:val="24"/>
          <w:lang w:val="lt-LT"/>
        </w:rPr>
        <w:t>74</w:t>
      </w:r>
      <w:r w:rsidR="00EF7B0B" w:rsidRPr="00BF7EF8">
        <w:rPr>
          <w:rFonts w:ascii="Times New Roman" w:hAnsi="Times New Roman" w:cs="Times New Roman"/>
          <w:sz w:val="24"/>
          <w:szCs w:val="24"/>
          <w:lang w:val="lt-LT"/>
        </w:rPr>
        <w:t xml:space="preserve"> </w:t>
      </w:r>
      <w:r w:rsidR="00163B79" w:rsidRPr="00BF7EF8">
        <w:rPr>
          <w:rFonts w:ascii="Times New Roman" w:hAnsi="Times New Roman" w:cs="Times New Roman"/>
          <w:sz w:val="24"/>
          <w:szCs w:val="24"/>
          <w:lang w:val="lt-LT"/>
        </w:rPr>
        <w:t>MWh. Prekės perkamos tik esant Techninės specifikacijos 4.1. punkte nurodytoms aplinkybėms.</w:t>
      </w:r>
      <w:r w:rsidR="00BF7EF8" w:rsidRPr="00BF7EF8">
        <w:rPr>
          <w:rFonts w:ascii="Times New Roman" w:hAnsi="Times New Roman" w:cs="Times New Roman"/>
          <w:sz w:val="24"/>
          <w:szCs w:val="24"/>
          <w:lang w:val="lt-LT"/>
        </w:rPr>
        <w:t xml:space="preserve"> Tiekėjas privalo užtikrinti, kad Įsigyjančiajai organizacijai parduodamos GD negali būti tiekiamos iš sankcionuotų valstybių, įskaitant Rusijos federaciją, Baltarusijos Respubliką. Tiekėjas įsipareigoja Įsigyjančiajai organizacijai pateikti GD kilmės šalį patvirtinančius dokumentus, kartu su pirkimo-pardavimo aktu už GD ataskaitinį laikotarpį.</w:t>
      </w:r>
    </w:p>
    <w:p w14:paraId="121B2E62" w14:textId="77777777" w:rsidR="00B80DBB" w:rsidRPr="00B80DBB" w:rsidRDefault="00B80DBB" w:rsidP="00B80DBB">
      <w:pPr>
        <w:pStyle w:val="ListParagraph"/>
        <w:tabs>
          <w:tab w:val="left" w:pos="1134"/>
          <w:tab w:val="left" w:pos="1276"/>
        </w:tabs>
        <w:ind w:left="709"/>
        <w:jc w:val="both"/>
        <w:rPr>
          <w:rFonts w:ascii="Times New Roman" w:hAnsi="Times New Roman" w:cs="Times New Roman"/>
          <w:b/>
          <w:sz w:val="24"/>
          <w:szCs w:val="24"/>
          <w:lang w:val="lt-LT"/>
        </w:rPr>
      </w:pPr>
    </w:p>
    <w:p w14:paraId="2E288E60" w14:textId="77777777" w:rsidR="00163B79" w:rsidRPr="009634FC" w:rsidRDefault="00163B79" w:rsidP="004250E2">
      <w:pPr>
        <w:pStyle w:val="ListParagraph"/>
        <w:numPr>
          <w:ilvl w:val="0"/>
          <w:numId w:val="6"/>
        </w:numPr>
        <w:tabs>
          <w:tab w:val="left" w:pos="993"/>
        </w:tabs>
        <w:jc w:val="both"/>
        <w:rPr>
          <w:rFonts w:ascii="Times New Roman" w:hAnsi="Times New Roman" w:cs="Times New Roman"/>
          <w:b/>
          <w:sz w:val="24"/>
          <w:szCs w:val="24"/>
          <w:lang w:val="lt-LT"/>
        </w:rPr>
      </w:pPr>
      <w:r w:rsidRPr="009634FC">
        <w:rPr>
          <w:rFonts w:ascii="Times New Roman" w:hAnsi="Times New Roman" w:cs="Times New Roman"/>
          <w:b/>
          <w:sz w:val="24"/>
          <w:szCs w:val="24"/>
          <w:lang w:val="lt-LT"/>
        </w:rPr>
        <w:t>PIRKIMO OBJEKTO APIBŪDINIMAS</w:t>
      </w:r>
    </w:p>
    <w:p w14:paraId="64EAC620" w14:textId="771FDBB7" w:rsidR="00163B79" w:rsidRDefault="00163B79" w:rsidP="006B1CEA">
      <w:pPr>
        <w:pStyle w:val="ListParagraph"/>
        <w:numPr>
          <w:ilvl w:val="1"/>
          <w:numId w:val="6"/>
        </w:numPr>
        <w:tabs>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GD paskirtis – šilumos energijos gamyba </w:t>
      </w:r>
      <w:r w:rsidR="00582424">
        <w:rPr>
          <w:rFonts w:ascii="Times New Roman" w:hAnsi="Times New Roman" w:cs="Times New Roman"/>
          <w:sz w:val="24"/>
          <w:szCs w:val="24"/>
          <w:lang w:val="lt-LT"/>
        </w:rPr>
        <w:t>uždarosios akcinės bendrovės</w:t>
      </w:r>
      <w:r w:rsidRPr="009634FC">
        <w:rPr>
          <w:rFonts w:ascii="Times New Roman" w:hAnsi="Times New Roman" w:cs="Times New Roman"/>
          <w:sz w:val="24"/>
          <w:szCs w:val="24"/>
          <w:lang w:val="lt-LT"/>
        </w:rPr>
        <w:t xml:space="preserve"> </w:t>
      </w:r>
      <w:r w:rsidR="00582424">
        <w:rPr>
          <w:rFonts w:ascii="Times New Roman" w:hAnsi="Times New Roman" w:cs="Times New Roman"/>
          <w:sz w:val="24"/>
          <w:szCs w:val="24"/>
          <w:lang w:val="lt-LT"/>
        </w:rPr>
        <w:t>„</w:t>
      </w:r>
      <w:r w:rsidRPr="009634FC">
        <w:rPr>
          <w:rFonts w:ascii="Times New Roman" w:hAnsi="Times New Roman" w:cs="Times New Roman"/>
          <w:sz w:val="24"/>
          <w:szCs w:val="24"/>
          <w:lang w:val="lt-LT"/>
        </w:rPr>
        <w:t>Jonavos šilumos tinkl</w:t>
      </w:r>
      <w:r w:rsidR="00582424">
        <w:rPr>
          <w:rFonts w:ascii="Times New Roman" w:hAnsi="Times New Roman" w:cs="Times New Roman"/>
          <w:sz w:val="24"/>
          <w:szCs w:val="24"/>
          <w:lang w:val="lt-LT"/>
        </w:rPr>
        <w:t>ai“</w:t>
      </w:r>
      <w:r w:rsidRPr="009634FC">
        <w:rPr>
          <w:rFonts w:ascii="Times New Roman" w:hAnsi="Times New Roman" w:cs="Times New Roman"/>
          <w:sz w:val="24"/>
          <w:szCs w:val="24"/>
          <w:lang w:val="lt-LT"/>
        </w:rPr>
        <w:t xml:space="preserve"> (toliau – Įsigyjančioji organizacija) objektuose.</w:t>
      </w:r>
    </w:p>
    <w:p w14:paraId="5B189BED" w14:textId="60BDAB11" w:rsidR="00163B79" w:rsidRPr="00BF7EF8" w:rsidRDefault="00163B79" w:rsidP="00BF7EF8">
      <w:pPr>
        <w:pStyle w:val="ListParagraph"/>
        <w:numPr>
          <w:ilvl w:val="1"/>
          <w:numId w:val="6"/>
        </w:numPr>
        <w:tabs>
          <w:tab w:val="left" w:pos="1134"/>
        </w:tabs>
        <w:ind w:left="0" w:firstLine="709"/>
        <w:jc w:val="both"/>
        <w:rPr>
          <w:rFonts w:ascii="Times New Roman" w:hAnsi="Times New Roman" w:cs="Times New Roman"/>
          <w:sz w:val="24"/>
          <w:szCs w:val="24"/>
          <w:lang w:val="lt-LT"/>
        </w:rPr>
      </w:pPr>
      <w:r w:rsidRPr="00BF7EF8">
        <w:rPr>
          <w:rFonts w:ascii="Times New Roman" w:hAnsi="Times New Roman" w:cs="Times New Roman"/>
          <w:sz w:val="24"/>
          <w:szCs w:val="24"/>
          <w:lang w:val="lt-LT"/>
        </w:rPr>
        <w:t>Įvykus gamtinių dujų tiekimo nutraukimo, didelio gamtinių dujų tiekimo sutrikimo atvejais ar kitais atvejais – Įsigyjančiai organizacijai pareikalavus, paslaugos Tiekėjas (toliau – Tiekėjas)</w:t>
      </w:r>
      <w:r w:rsidR="00BF7EF8" w:rsidRPr="00BF7EF8">
        <w:rPr>
          <w:rFonts w:ascii="Times New Roman" w:hAnsi="Times New Roman" w:cs="Times New Roman"/>
          <w:sz w:val="24"/>
          <w:szCs w:val="24"/>
          <w:lang w:val="lt-LT"/>
        </w:rPr>
        <w:t xml:space="preserve"> pristato dujų kiekį iš saugyklos į virtualų prekybos tašką.</w:t>
      </w:r>
    </w:p>
    <w:p w14:paraId="5A22AF1C" w14:textId="77777777" w:rsidR="00163B79" w:rsidRPr="009634FC" w:rsidRDefault="00163B79" w:rsidP="00163B79">
      <w:pPr>
        <w:pStyle w:val="ListParagraph"/>
        <w:tabs>
          <w:tab w:val="left" w:pos="1134"/>
        </w:tabs>
        <w:ind w:left="106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Lentelė Nr. 1</w:t>
      </w:r>
    </w:p>
    <w:tbl>
      <w:tblPr>
        <w:tblStyle w:val="TableGrid"/>
        <w:tblW w:w="5000" w:type="pct"/>
        <w:tblLook w:val="04A0" w:firstRow="1" w:lastRow="0" w:firstColumn="1" w:lastColumn="0" w:noHBand="0" w:noVBand="1"/>
      </w:tblPr>
      <w:tblGrid>
        <w:gridCol w:w="1089"/>
        <w:gridCol w:w="6276"/>
        <w:gridCol w:w="2484"/>
      </w:tblGrid>
      <w:tr w:rsidR="00DA283D" w:rsidRPr="009634FC" w14:paraId="365B5092" w14:textId="77777777" w:rsidTr="00DA283D">
        <w:tc>
          <w:tcPr>
            <w:tcW w:w="553" w:type="pct"/>
            <w:vMerge w:val="restart"/>
          </w:tcPr>
          <w:p w14:paraId="7FA4A11B" w14:textId="77777777" w:rsidR="00DA283D" w:rsidRPr="009634FC" w:rsidRDefault="00DA283D" w:rsidP="00DA283D">
            <w:pPr>
              <w:tabs>
                <w:tab w:val="left" w:pos="1134"/>
              </w:tabs>
              <w:jc w:val="center"/>
              <w:rPr>
                <w:rFonts w:ascii="Times New Roman" w:hAnsi="Times New Roman" w:cs="Times New Roman"/>
                <w:sz w:val="24"/>
                <w:szCs w:val="24"/>
                <w:lang w:val="lt-LT"/>
              </w:rPr>
            </w:pPr>
          </w:p>
          <w:p w14:paraId="69C58423" w14:textId="77777777" w:rsidR="00DA283D" w:rsidRPr="009634FC" w:rsidRDefault="00DA283D" w:rsidP="00DA283D">
            <w:pPr>
              <w:tabs>
                <w:tab w:val="left" w:pos="1134"/>
              </w:tabs>
              <w:jc w:val="center"/>
              <w:rPr>
                <w:rFonts w:ascii="Times New Roman" w:hAnsi="Times New Roman" w:cs="Times New Roman"/>
                <w:sz w:val="24"/>
                <w:szCs w:val="24"/>
                <w:lang w:val="lt-LT"/>
              </w:rPr>
            </w:pPr>
            <w:r w:rsidRPr="009634FC">
              <w:rPr>
                <w:rFonts w:ascii="Times New Roman" w:hAnsi="Times New Roman" w:cs="Times New Roman"/>
                <w:sz w:val="24"/>
                <w:szCs w:val="24"/>
                <w:lang w:val="lt-LT"/>
              </w:rPr>
              <w:t>Eil. Nr.</w:t>
            </w:r>
          </w:p>
        </w:tc>
        <w:tc>
          <w:tcPr>
            <w:tcW w:w="3186" w:type="pct"/>
            <w:vMerge w:val="restart"/>
          </w:tcPr>
          <w:p w14:paraId="596B3251" w14:textId="77777777" w:rsidR="00DA283D" w:rsidRPr="009634FC" w:rsidRDefault="00DA283D" w:rsidP="00DA283D">
            <w:pPr>
              <w:tabs>
                <w:tab w:val="left" w:pos="1134"/>
              </w:tabs>
              <w:jc w:val="center"/>
              <w:rPr>
                <w:rFonts w:ascii="Times New Roman" w:hAnsi="Times New Roman" w:cs="Times New Roman"/>
                <w:sz w:val="24"/>
                <w:szCs w:val="24"/>
                <w:lang w:val="lt-LT"/>
              </w:rPr>
            </w:pPr>
          </w:p>
          <w:p w14:paraId="00763415" w14:textId="77777777" w:rsidR="00DA283D" w:rsidRPr="009634FC" w:rsidRDefault="00DA283D" w:rsidP="00DA283D">
            <w:pPr>
              <w:tabs>
                <w:tab w:val="left" w:pos="1134"/>
              </w:tabs>
              <w:jc w:val="center"/>
              <w:rPr>
                <w:rFonts w:ascii="Times New Roman" w:hAnsi="Times New Roman" w:cs="Times New Roman"/>
                <w:sz w:val="24"/>
                <w:szCs w:val="24"/>
                <w:lang w:val="lt-LT"/>
              </w:rPr>
            </w:pPr>
            <w:r w:rsidRPr="009634FC">
              <w:rPr>
                <w:rFonts w:ascii="Times New Roman" w:hAnsi="Times New Roman" w:cs="Times New Roman"/>
                <w:sz w:val="24"/>
                <w:szCs w:val="24"/>
                <w:lang w:val="lt-LT"/>
              </w:rPr>
              <w:t>Gamtinių dujų pristatymo vietos</w:t>
            </w:r>
          </w:p>
        </w:tc>
        <w:tc>
          <w:tcPr>
            <w:tcW w:w="1261" w:type="pct"/>
          </w:tcPr>
          <w:p w14:paraId="51B8B742" w14:textId="77777777" w:rsidR="00DA283D" w:rsidRPr="009634FC" w:rsidRDefault="00DA283D" w:rsidP="00DA283D">
            <w:pPr>
              <w:tabs>
                <w:tab w:val="left" w:pos="1134"/>
              </w:tabs>
              <w:jc w:val="center"/>
              <w:rPr>
                <w:rFonts w:ascii="Times New Roman" w:hAnsi="Times New Roman" w:cs="Times New Roman"/>
                <w:sz w:val="24"/>
                <w:szCs w:val="24"/>
                <w:lang w:val="lt-LT"/>
              </w:rPr>
            </w:pPr>
            <w:r w:rsidRPr="009634FC">
              <w:rPr>
                <w:rFonts w:ascii="Times New Roman" w:hAnsi="Times New Roman" w:cs="Times New Roman"/>
                <w:sz w:val="24"/>
                <w:szCs w:val="24"/>
                <w:lang w:val="lt-LT"/>
              </w:rPr>
              <w:t>Maksimalus kiekis galiojimo laikotarpiu</w:t>
            </w:r>
          </w:p>
        </w:tc>
      </w:tr>
      <w:tr w:rsidR="00DA283D" w:rsidRPr="009634FC" w14:paraId="7D106751" w14:textId="77777777" w:rsidTr="00DA283D">
        <w:tc>
          <w:tcPr>
            <w:tcW w:w="553" w:type="pct"/>
            <w:vMerge/>
          </w:tcPr>
          <w:p w14:paraId="682EBE10" w14:textId="77777777" w:rsidR="00DA283D" w:rsidRPr="009634FC" w:rsidRDefault="00DA283D" w:rsidP="00DA283D">
            <w:pPr>
              <w:tabs>
                <w:tab w:val="left" w:pos="1134"/>
              </w:tabs>
              <w:jc w:val="center"/>
              <w:rPr>
                <w:rFonts w:ascii="Times New Roman" w:hAnsi="Times New Roman" w:cs="Times New Roman"/>
                <w:sz w:val="24"/>
                <w:szCs w:val="24"/>
                <w:lang w:val="lt-LT"/>
              </w:rPr>
            </w:pPr>
          </w:p>
        </w:tc>
        <w:tc>
          <w:tcPr>
            <w:tcW w:w="3186" w:type="pct"/>
            <w:vMerge/>
          </w:tcPr>
          <w:p w14:paraId="643E6186" w14:textId="77777777" w:rsidR="00DA283D" w:rsidRPr="009634FC" w:rsidRDefault="00DA283D" w:rsidP="00DA283D">
            <w:pPr>
              <w:tabs>
                <w:tab w:val="left" w:pos="1134"/>
              </w:tabs>
              <w:jc w:val="center"/>
              <w:rPr>
                <w:rFonts w:ascii="Times New Roman" w:hAnsi="Times New Roman" w:cs="Times New Roman"/>
                <w:sz w:val="24"/>
                <w:szCs w:val="24"/>
                <w:lang w:val="lt-LT"/>
              </w:rPr>
            </w:pPr>
          </w:p>
        </w:tc>
        <w:tc>
          <w:tcPr>
            <w:tcW w:w="1261" w:type="pct"/>
          </w:tcPr>
          <w:p w14:paraId="4830393B" w14:textId="77777777" w:rsidR="00DA283D" w:rsidRPr="009634FC" w:rsidRDefault="00DA283D" w:rsidP="00DA283D">
            <w:pPr>
              <w:tabs>
                <w:tab w:val="left" w:pos="1134"/>
              </w:tabs>
              <w:jc w:val="center"/>
              <w:rPr>
                <w:rFonts w:ascii="Times New Roman" w:hAnsi="Times New Roman" w:cs="Times New Roman"/>
                <w:sz w:val="24"/>
                <w:szCs w:val="24"/>
                <w:lang w:val="lt-LT"/>
              </w:rPr>
            </w:pPr>
            <w:r w:rsidRPr="009634FC">
              <w:rPr>
                <w:rFonts w:ascii="Times New Roman" w:hAnsi="Times New Roman" w:cs="Times New Roman"/>
                <w:sz w:val="24"/>
                <w:szCs w:val="24"/>
                <w:lang w:val="lt-LT"/>
              </w:rPr>
              <w:t>MWh</w:t>
            </w:r>
          </w:p>
        </w:tc>
      </w:tr>
      <w:tr w:rsidR="00DA283D" w:rsidRPr="009634FC" w14:paraId="2C6C9EE2" w14:textId="77777777" w:rsidTr="00DA283D">
        <w:tc>
          <w:tcPr>
            <w:tcW w:w="553" w:type="pct"/>
          </w:tcPr>
          <w:p w14:paraId="79589B4A" w14:textId="77777777" w:rsidR="00DA283D" w:rsidRPr="009634FC" w:rsidRDefault="00DA283D" w:rsidP="00DA283D">
            <w:pPr>
              <w:tabs>
                <w:tab w:val="left" w:pos="1134"/>
              </w:tabs>
              <w:jc w:val="center"/>
              <w:rPr>
                <w:rFonts w:ascii="Times New Roman" w:hAnsi="Times New Roman" w:cs="Times New Roman"/>
                <w:sz w:val="24"/>
                <w:szCs w:val="24"/>
                <w:lang w:val="lt-LT"/>
              </w:rPr>
            </w:pPr>
            <w:r w:rsidRPr="009634FC">
              <w:rPr>
                <w:rFonts w:ascii="Times New Roman" w:hAnsi="Times New Roman" w:cs="Times New Roman"/>
                <w:sz w:val="24"/>
                <w:szCs w:val="24"/>
                <w:lang w:val="lt-LT"/>
              </w:rPr>
              <w:t>1</w:t>
            </w:r>
          </w:p>
        </w:tc>
        <w:tc>
          <w:tcPr>
            <w:tcW w:w="3186" w:type="pct"/>
          </w:tcPr>
          <w:p w14:paraId="574A524E" w14:textId="77777777" w:rsidR="00DA283D" w:rsidRPr="009634FC" w:rsidRDefault="00C56E69" w:rsidP="000E4EF0">
            <w:pPr>
              <w:tabs>
                <w:tab w:val="left" w:pos="1134"/>
              </w:tabs>
              <w:jc w:val="both"/>
              <w:rPr>
                <w:rFonts w:ascii="Times New Roman" w:hAnsi="Times New Roman" w:cs="Times New Roman"/>
                <w:sz w:val="24"/>
                <w:szCs w:val="24"/>
                <w:lang w:val="lt-LT"/>
              </w:rPr>
            </w:pPr>
            <w:r w:rsidRPr="00C56E69">
              <w:rPr>
                <w:rFonts w:ascii="Times New Roman" w:hAnsi="Times New Roman" w:cs="Times New Roman"/>
                <w:sz w:val="24"/>
                <w:szCs w:val="24"/>
                <w:lang w:val="lt-LT"/>
              </w:rPr>
              <w:t xml:space="preserve">Jonavos r. sav., </w:t>
            </w:r>
            <w:r w:rsidR="000E4EF0">
              <w:rPr>
                <w:rFonts w:ascii="Times New Roman" w:hAnsi="Times New Roman" w:cs="Times New Roman"/>
                <w:sz w:val="24"/>
                <w:szCs w:val="24"/>
                <w:lang w:val="lt-LT"/>
              </w:rPr>
              <w:t>Jonava, Šilų g.9</w:t>
            </w:r>
          </w:p>
        </w:tc>
        <w:tc>
          <w:tcPr>
            <w:tcW w:w="1261" w:type="pct"/>
          </w:tcPr>
          <w:p w14:paraId="59444DE1" w14:textId="77777777" w:rsidR="00DA283D" w:rsidRPr="009634FC" w:rsidRDefault="000E4EF0" w:rsidP="000E4EF0">
            <w:pPr>
              <w:tabs>
                <w:tab w:val="left" w:pos="1134"/>
              </w:tabs>
              <w:jc w:val="right"/>
              <w:rPr>
                <w:rFonts w:ascii="Times New Roman" w:hAnsi="Times New Roman" w:cs="Times New Roman"/>
                <w:sz w:val="24"/>
                <w:szCs w:val="24"/>
                <w:lang w:val="lt-LT"/>
              </w:rPr>
            </w:pPr>
            <w:r>
              <w:rPr>
                <w:rFonts w:ascii="Times New Roman" w:hAnsi="Times New Roman" w:cs="Times New Roman"/>
                <w:sz w:val="24"/>
                <w:szCs w:val="24"/>
                <w:lang w:val="lt-LT"/>
              </w:rPr>
              <w:t>28</w:t>
            </w:r>
          </w:p>
        </w:tc>
      </w:tr>
      <w:tr w:rsidR="00DA283D" w:rsidRPr="009634FC" w14:paraId="1176FA87" w14:textId="77777777" w:rsidTr="00DA283D">
        <w:tc>
          <w:tcPr>
            <w:tcW w:w="553" w:type="pct"/>
          </w:tcPr>
          <w:p w14:paraId="5E181E63" w14:textId="77777777" w:rsidR="00DA283D" w:rsidRPr="009634FC" w:rsidRDefault="00DA283D" w:rsidP="00DA283D">
            <w:pPr>
              <w:tabs>
                <w:tab w:val="left" w:pos="1134"/>
              </w:tabs>
              <w:jc w:val="center"/>
              <w:rPr>
                <w:rFonts w:ascii="Times New Roman" w:hAnsi="Times New Roman" w:cs="Times New Roman"/>
                <w:sz w:val="24"/>
                <w:szCs w:val="24"/>
                <w:lang w:val="lt-LT"/>
              </w:rPr>
            </w:pPr>
            <w:r w:rsidRPr="009634FC">
              <w:rPr>
                <w:rFonts w:ascii="Times New Roman" w:hAnsi="Times New Roman" w:cs="Times New Roman"/>
                <w:sz w:val="24"/>
                <w:szCs w:val="24"/>
                <w:lang w:val="lt-LT"/>
              </w:rPr>
              <w:t>2</w:t>
            </w:r>
          </w:p>
        </w:tc>
        <w:tc>
          <w:tcPr>
            <w:tcW w:w="3186" w:type="pct"/>
          </w:tcPr>
          <w:p w14:paraId="5E52B772" w14:textId="77777777" w:rsidR="00DA283D" w:rsidRPr="009634FC" w:rsidRDefault="00C56E69" w:rsidP="00FC7087">
            <w:pPr>
              <w:tabs>
                <w:tab w:val="left" w:pos="1134"/>
              </w:tabs>
              <w:jc w:val="both"/>
              <w:rPr>
                <w:rFonts w:ascii="Times New Roman" w:hAnsi="Times New Roman" w:cs="Times New Roman"/>
                <w:sz w:val="24"/>
                <w:szCs w:val="24"/>
                <w:lang w:val="lt-LT"/>
              </w:rPr>
            </w:pPr>
            <w:r w:rsidRPr="00C56E69">
              <w:rPr>
                <w:rFonts w:ascii="Times New Roman" w:hAnsi="Times New Roman" w:cs="Times New Roman"/>
                <w:sz w:val="24"/>
                <w:szCs w:val="24"/>
                <w:lang w:val="lt-LT"/>
              </w:rPr>
              <w:t>Jonavos r. sav., Jonava, Miškininkų g.3</w:t>
            </w:r>
          </w:p>
        </w:tc>
        <w:tc>
          <w:tcPr>
            <w:tcW w:w="1261" w:type="pct"/>
          </w:tcPr>
          <w:p w14:paraId="26547771" w14:textId="77777777" w:rsidR="00DA283D" w:rsidRPr="009634FC" w:rsidRDefault="008C1F9C" w:rsidP="000E4EF0">
            <w:pPr>
              <w:tabs>
                <w:tab w:val="left" w:pos="1134"/>
              </w:tabs>
              <w:jc w:val="right"/>
              <w:rPr>
                <w:rFonts w:ascii="Times New Roman" w:hAnsi="Times New Roman" w:cs="Times New Roman"/>
                <w:sz w:val="24"/>
                <w:szCs w:val="24"/>
                <w:lang w:val="lt-LT"/>
              </w:rPr>
            </w:pPr>
            <w:r>
              <w:rPr>
                <w:rFonts w:ascii="Times New Roman" w:hAnsi="Times New Roman" w:cs="Times New Roman"/>
                <w:sz w:val="24"/>
                <w:szCs w:val="24"/>
                <w:lang w:val="lt-LT"/>
              </w:rPr>
              <w:t>5</w:t>
            </w:r>
          </w:p>
        </w:tc>
      </w:tr>
      <w:tr w:rsidR="00DA283D" w:rsidRPr="009634FC" w14:paraId="57060ECA" w14:textId="77777777" w:rsidTr="00DA283D">
        <w:tc>
          <w:tcPr>
            <w:tcW w:w="553" w:type="pct"/>
          </w:tcPr>
          <w:p w14:paraId="1C75C3AB" w14:textId="77777777" w:rsidR="00DA283D" w:rsidRPr="009634FC" w:rsidRDefault="00DA283D" w:rsidP="00DA283D">
            <w:pPr>
              <w:tabs>
                <w:tab w:val="left" w:pos="1134"/>
              </w:tabs>
              <w:jc w:val="center"/>
              <w:rPr>
                <w:rFonts w:ascii="Times New Roman" w:hAnsi="Times New Roman" w:cs="Times New Roman"/>
                <w:sz w:val="24"/>
                <w:szCs w:val="24"/>
                <w:lang w:val="lt-LT"/>
              </w:rPr>
            </w:pPr>
            <w:r w:rsidRPr="009634FC">
              <w:rPr>
                <w:rFonts w:ascii="Times New Roman" w:hAnsi="Times New Roman" w:cs="Times New Roman"/>
                <w:sz w:val="24"/>
                <w:szCs w:val="24"/>
                <w:lang w:val="lt-LT"/>
              </w:rPr>
              <w:t>3</w:t>
            </w:r>
          </w:p>
        </w:tc>
        <w:tc>
          <w:tcPr>
            <w:tcW w:w="3186" w:type="pct"/>
          </w:tcPr>
          <w:p w14:paraId="6CE03A8E" w14:textId="77777777" w:rsidR="00DA283D" w:rsidRPr="009634FC" w:rsidRDefault="00C56E69" w:rsidP="00FC7087">
            <w:pPr>
              <w:tabs>
                <w:tab w:val="left" w:pos="1134"/>
              </w:tabs>
              <w:jc w:val="both"/>
              <w:rPr>
                <w:rFonts w:ascii="Times New Roman" w:hAnsi="Times New Roman" w:cs="Times New Roman"/>
                <w:sz w:val="24"/>
                <w:szCs w:val="24"/>
                <w:lang w:val="lt-LT"/>
              </w:rPr>
            </w:pPr>
            <w:r w:rsidRPr="00C56E69">
              <w:rPr>
                <w:rFonts w:ascii="Times New Roman" w:hAnsi="Times New Roman" w:cs="Times New Roman"/>
                <w:sz w:val="24"/>
                <w:szCs w:val="24"/>
                <w:lang w:val="lt-LT"/>
              </w:rPr>
              <w:t>Jonavos r. sav., Jonava, Miškininkų g. 9</w:t>
            </w:r>
          </w:p>
        </w:tc>
        <w:tc>
          <w:tcPr>
            <w:tcW w:w="1261" w:type="pct"/>
          </w:tcPr>
          <w:p w14:paraId="713345B4" w14:textId="6722DEED" w:rsidR="00DA283D" w:rsidRPr="009634FC" w:rsidRDefault="000E4EF0" w:rsidP="00A26BA0">
            <w:pPr>
              <w:tabs>
                <w:tab w:val="left" w:pos="1134"/>
              </w:tabs>
              <w:jc w:val="right"/>
              <w:rPr>
                <w:rFonts w:ascii="Times New Roman" w:hAnsi="Times New Roman" w:cs="Times New Roman"/>
                <w:sz w:val="24"/>
                <w:szCs w:val="24"/>
                <w:lang w:val="lt-LT"/>
              </w:rPr>
            </w:pPr>
            <w:r>
              <w:rPr>
                <w:rFonts w:ascii="Times New Roman" w:hAnsi="Times New Roman" w:cs="Times New Roman"/>
                <w:sz w:val="24"/>
                <w:szCs w:val="24"/>
                <w:lang w:val="lt-LT"/>
              </w:rPr>
              <w:t>1</w:t>
            </w:r>
            <w:r w:rsidR="00EF7B0B">
              <w:rPr>
                <w:rFonts w:ascii="Times New Roman" w:hAnsi="Times New Roman" w:cs="Times New Roman"/>
                <w:sz w:val="24"/>
                <w:szCs w:val="24"/>
                <w:lang w:val="lt-LT"/>
              </w:rPr>
              <w:t>6</w:t>
            </w:r>
          </w:p>
        </w:tc>
      </w:tr>
      <w:tr w:rsidR="00DA283D" w:rsidRPr="009634FC" w14:paraId="700189A8" w14:textId="77777777" w:rsidTr="00DA283D">
        <w:tc>
          <w:tcPr>
            <w:tcW w:w="553" w:type="pct"/>
          </w:tcPr>
          <w:p w14:paraId="1E7233BA" w14:textId="77777777" w:rsidR="00DA283D" w:rsidRPr="009634FC" w:rsidRDefault="00DA283D" w:rsidP="00DA283D">
            <w:pPr>
              <w:tabs>
                <w:tab w:val="left" w:pos="1134"/>
              </w:tabs>
              <w:jc w:val="center"/>
              <w:rPr>
                <w:rFonts w:ascii="Times New Roman" w:hAnsi="Times New Roman" w:cs="Times New Roman"/>
                <w:sz w:val="24"/>
                <w:szCs w:val="24"/>
                <w:lang w:val="lt-LT"/>
              </w:rPr>
            </w:pPr>
            <w:r w:rsidRPr="009634FC">
              <w:rPr>
                <w:rFonts w:ascii="Times New Roman" w:hAnsi="Times New Roman" w:cs="Times New Roman"/>
                <w:sz w:val="24"/>
                <w:szCs w:val="24"/>
                <w:lang w:val="lt-LT"/>
              </w:rPr>
              <w:t>4</w:t>
            </w:r>
          </w:p>
        </w:tc>
        <w:tc>
          <w:tcPr>
            <w:tcW w:w="3186" w:type="pct"/>
          </w:tcPr>
          <w:p w14:paraId="1E371FF8" w14:textId="77777777" w:rsidR="00DA283D" w:rsidRPr="009634FC" w:rsidRDefault="00C56E69" w:rsidP="00FC7087">
            <w:pPr>
              <w:tabs>
                <w:tab w:val="left" w:pos="1134"/>
              </w:tabs>
              <w:jc w:val="both"/>
              <w:rPr>
                <w:rFonts w:ascii="Times New Roman" w:hAnsi="Times New Roman" w:cs="Times New Roman"/>
                <w:sz w:val="24"/>
                <w:szCs w:val="24"/>
                <w:lang w:val="lt-LT"/>
              </w:rPr>
            </w:pPr>
            <w:r w:rsidRPr="00C56E69">
              <w:rPr>
                <w:rFonts w:ascii="Times New Roman" w:hAnsi="Times New Roman" w:cs="Times New Roman"/>
                <w:sz w:val="24"/>
                <w:szCs w:val="24"/>
                <w:lang w:val="lt-LT"/>
              </w:rPr>
              <w:t>Jonavos r. sav., Jonava, Miškininkų g. 10</w:t>
            </w:r>
          </w:p>
        </w:tc>
        <w:tc>
          <w:tcPr>
            <w:tcW w:w="1261" w:type="pct"/>
          </w:tcPr>
          <w:p w14:paraId="43D225D1" w14:textId="1DF87146" w:rsidR="008C1F9C" w:rsidRPr="009634FC" w:rsidRDefault="00EF7B0B" w:rsidP="008C1F9C">
            <w:pPr>
              <w:tabs>
                <w:tab w:val="left" w:pos="1134"/>
              </w:tabs>
              <w:jc w:val="right"/>
              <w:rPr>
                <w:rFonts w:ascii="Times New Roman" w:hAnsi="Times New Roman" w:cs="Times New Roman"/>
                <w:sz w:val="24"/>
                <w:szCs w:val="24"/>
                <w:lang w:val="lt-LT"/>
              </w:rPr>
            </w:pPr>
            <w:r>
              <w:rPr>
                <w:rFonts w:ascii="Times New Roman" w:hAnsi="Times New Roman" w:cs="Times New Roman"/>
                <w:sz w:val="24"/>
                <w:szCs w:val="24"/>
                <w:lang w:val="lt-LT"/>
              </w:rPr>
              <w:t>9</w:t>
            </w:r>
          </w:p>
        </w:tc>
      </w:tr>
      <w:tr w:rsidR="00DA283D" w:rsidRPr="009634FC" w14:paraId="66480982" w14:textId="77777777" w:rsidTr="00DA283D">
        <w:tc>
          <w:tcPr>
            <w:tcW w:w="553" w:type="pct"/>
          </w:tcPr>
          <w:p w14:paraId="060ADDDB" w14:textId="77777777" w:rsidR="00DA283D" w:rsidRPr="009634FC" w:rsidRDefault="00DA283D" w:rsidP="00DA283D">
            <w:pPr>
              <w:tabs>
                <w:tab w:val="left" w:pos="1134"/>
              </w:tabs>
              <w:jc w:val="center"/>
              <w:rPr>
                <w:rFonts w:ascii="Times New Roman" w:hAnsi="Times New Roman" w:cs="Times New Roman"/>
                <w:sz w:val="24"/>
                <w:szCs w:val="24"/>
                <w:lang w:val="lt-LT"/>
              </w:rPr>
            </w:pPr>
            <w:r w:rsidRPr="009634FC">
              <w:rPr>
                <w:rFonts w:ascii="Times New Roman" w:hAnsi="Times New Roman" w:cs="Times New Roman"/>
                <w:sz w:val="24"/>
                <w:szCs w:val="24"/>
                <w:lang w:val="lt-LT"/>
              </w:rPr>
              <w:t>5</w:t>
            </w:r>
          </w:p>
        </w:tc>
        <w:tc>
          <w:tcPr>
            <w:tcW w:w="3186" w:type="pct"/>
          </w:tcPr>
          <w:p w14:paraId="69EDDCB8" w14:textId="77777777" w:rsidR="00DA283D" w:rsidRPr="009634FC" w:rsidRDefault="00C56E69" w:rsidP="00FC7087">
            <w:pPr>
              <w:tabs>
                <w:tab w:val="left" w:pos="1134"/>
              </w:tabs>
              <w:jc w:val="both"/>
              <w:rPr>
                <w:rFonts w:ascii="Times New Roman" w:hAnsi="Times New Roman" w:cs="Times New Roman"/>
                <w:sz w:val="24"/>
                <w:szCs w:val="24"/>
                <w:lang w:val="lt-LT"/>
              </w:rPr>
            </w:pPr>
            <w:r w:rsidRPr="00C56E69">
              <w:rPr>
                <w:rFonts w:ascii="Times New Roman" w:hAnsi="Times New Roman" w:cs="Times New Roman"/>
                <w:sz w:val="24"/>
                <w:szCs w:val="24"/>
                <w:lang w:val="lt-LT"/>
              </w:rPr>
              <w:t>Jonavos r. sav., Jonava, Miškininkų g. 11</w:t>
            </w:r>
          </w:p>
        </w:tc>
        <w:tc>
          <w:tcPr>
            <w:tcW w:w="1261" w:type="pct"/>
          </w:tcPr>
          <w:p w14:paraId="65396797" w14:textId="22B3484A" w:rsidR="00DA283D" w:rsidRPr="009634FC" w:rsidRDefault="00A26BA0" w:rsidP="000E4EF0">
            <w:pPr>
              <w:tabs>
                <w:tab w:val="left" w:pos="1134"/>
              </w:tabs>
              <w:jc w:val="right"/>
              <w:rPr>
                <w:rFonts w:ascii="Times New Roman" w:hAnsi="Times New Roman" w:cs="Times New Roman"/>
                <w:sz w:val="24"/>
                <w:szCs w:val="24"/>
                <w:lang w:val="lt-LT"/>
              </w:rPr>
            </w:pPr>
            <w:r>
              <w:rPr>
                <w:rFonts w:ascii="Times New Roman" w:hAnsi="Times New Roman" w:cs="Times New Roman"/>
                <w:sz w:val="24"/>
                <w:szCs w:val="24"/>
                <w:lang w:val="lt-LT"/>
              </w:rPr>
              <w:t>12</w:t>
            </w:r>
          </w:p>
        </w:tc>
      </w:tr>
      <w:tr w:rsidR="00DA283D" w:rsidRPr="009634FC" w14:paraId="2E067558" w14:textId="77777777" w:rsidTr="00DA283D">
        <w:tc>
          <w:tcPr>
            <w:tcW w:w="553" w:type="pct"/>
          </w:tcPr>
          <w:p w14:paraId="74A1B184" w14:textId="77777777" w:rsidR="00DA283D" w:rsidRPr="009634FC" w:rsidRDefault="00DA283D" w:rsidP="00DA283D">
            <w:pPr>
              <w:tabs>
                <w:tab w:val="left" w:pos="1134"/>
              </w:tabs>
              <w:jc w:val="center"/>
              <w:rPr>
                <w:rFonts w:ascii="Times New Roman" w:hAnsi="Times New Roman" w:cs="Times New Roman"/>
                <w:sz w:val="24"/>
                <w:szCs w:val="24"/>
                <w:lang w:val="lt-LT"/>
              </w:rPr>
            </w:pPr>
            <w:r w:rsidRPr="009634FC">
              <w:rPr>
                <w:rFonts w:ascii="Times New Roman" w:hAnsi="Times New Roman" w:cs="Times New Roman"/>
                <w:sz w:val="24"/>
                <w:szCs w:val="24"/>
                <w:lang w:val="lt-LT"/>
              </w:rPr>
              <w:t>6</w:t>
            </w:r>
          </w:p>
        </w:tc>
        <w:tc>
          <w:tcPr>
            <w:tcW w:w="3186" w:type="pct"/>
          </w:tcPr>
          <w:p w14:paraId="7A24075E" w14:textId="77777777" w:rsidR="00DA283D" w:rsidRPr="009634FC" w:rsidRDefault="00C56E69" w:rsidP="00FC7087">
            <w:pPr>
              <w:tabs>
                <w:tab w:val="left" w:pos="1134"/>
              </w:tabs>
              <w:jc w:val="both"/>
              <w:rPr>
                <w:rFonts w:ascii="Times New Roman" w:hAnsi="Times New Roman" w:cs="Times New Roman"/>
                <w:sz w:val="24"/>
                <w:szCs w:val="24"/>
                <w:lang w:val="lt-LT"/>
              </w:rPr>
            </w:pPr>
            <w:r w:rsidRPr="00C56E69">
              <w:rPr>
                <w:rFonts w:ascii="Times New Roman" w:hAnsi="Times New Roman" w:cs="Times New Roman"/>
                <w:sz w:val="24"/>
                <w:szCs w:val="24"/>
                <w:lang w:val="lt-LT"/>
              </w:rPr>
              <w:t>Jonavos r. sav., Šilai, Lokio g. 5</w:t>
            </w:r>
          </w:p>
        </w:tc>
        <w:tc>
          <w:tcPr>
            <w:tcW w:w="1261" w:type="pct"/>
          </w:tcPr>
          <w:p w14:paraId="533B8913" w14:textId="77777777" w:rsidR="00DA283D" w:rsidRPr="009634FC" w:rsidRDefault="000E4EF0" w:rsidP="000E4EF0">
            <w:pPr>
              <w:tabs>
                <w:tab w:val="left" w:pos="1134"/>
              </w:tabs>
              <w:jc w:val="right"/>
              <w:rPr>
                <w:rFonts w:ascii="Times New Roman" w:hAnsi="Times New Roman" w:cs="Times New Roman"/>
                <w:sz w:val="24"/>
                <w:szCs w:val="24"/>
                <w:lang w:val="lt-LT"/>
              </w:rPr>
            </w:pPr>
            <w:r>
              <w:rPr>
                <w:rFonts w:ascii="Times New Roman" w:hAnsi="Times New Roman" w:cs="Times New Roman"/>
                <w:sz w:val="24"/>
                <w:szCs w:val="24"/>
                <w:lang w:val="lt-LT"/>
              </w:rPr>
              <w:t>4</w:t>
            </w:r>
          </w:p>
        </w:tc>
      </w:tr>
      <w:tr w:rsidR="00D062B9" w:rsidRPr="009634FC" w14:paraId="6119D7A2" w14:textId="77777777" w:rsidTr="00DA283D">
        <w:tc>
          <w:tcPr>
            <w:tcW w:w="553" w:type="pct"/>
          </w:tcPr>
          <w:p w14:paraId="4DA411E6" w14:textId="77777777" w:rsidR="00D062B9" w:rsidRPr="009634FC" w:rsidRDefault="00D062B9" w:rsidP="00DA283D">
            <w:pPr>
              <w:tabs>
                <w:tab w:val="left" w:pos="1134"/>
              </w:tabs>
              <w:jc w:val="center"/>
              <w:rPr>
                <w:rFonts w:ascii="Times New Roman" w:hAnsi="Times New Roman" w:cs="Times New Roman"/>
                <w:sz w:val="24"/>
                <w:szCs w:val="24"/>
                <w:lang w:val="lt-LT"/>
              </w:rPr>
            </w:pPr>
          </w:p>
        </w:tc>
        <w:tc>
          <w:tcPr>
            <w:tcW w:w="3186" w:type="pct"/>
          </w:tcPr>
          <w:p w14:paraId="2A4F8D28" w14:textId="77777777" w:rsidR="00D062B9" w:rsidRPr="008C1F9C" w:rsidRDefault="00D062B9" w:rsidP="00FC7087">
            <w:pPr>
              <w:tabs>
                <w:tab w:val="left" w:pos="1134"/>
              </w:tabs>
              <w:jc w:val="both"/>
              <w:rPr>
                <w:rFonts w:ascii="Times New Roman" w:hAnsi="Times New Roman" w:cs="Times New Roman"/>
                <w:b/>
                <w:sz w:val="24"/>
                <w:szCs w:val="24"/>
                <w:lang w:val="lt-LT"/>
              </w:rPr>
            </w:pPr>
            <w:r w:rsidRPr="008C1F9C">
              <w:rPr>
                <w:rFonts w:ascii="Times New Roman" w:hAnsi="Times New Roman" w:cs="Times New Roman"/>
                <w:b/>
                <w:sz w:val="24"/>
                <w:szCs w:val="24"/>
                <w:lang w:val="lt-LT"/>
              </w:rPr>
              <w:t>Iš viso:</w:t>
            </w:r>
          </w:p>
        </w:tc>
        <w:tc>
          <w:tcPr>
            <w:tcW w:w="1261" w:type="pct"/>
          </w:tcPr>
          <w:p w14:paraId="48E700E3" w14:textId="6DBC3E1D" w:rsidR="008C1F9C" w:rsidRPr="000E4EF0" w:rsidRDefault="00EF7B0B" w:rsidP="00A26BA0">
            <w:pPr>
              <w:tabs>
                <w:tab w:val="left" w:pos="1134"/>
              </w:tabs>
              <w:jc w:val="right"/>
              <w:rPr>
                <w:rFonts w:ascii="Times New Roman" w:hAnsi="Times New Roman" w:cs="Times New Roman"/>
                <w:b/>
                <w:sz w:val="24"/>
                <w:szCs w:val="24"/>
                <w:lang w:val="lt-LT"/>
              </w:rPr>
            </w:pPr>
            <w:r>
              <w:rPr>
                <w:rFonts w:ascii="Times New Roman" w:hAnsi="Times New Roman" w:cs="Times New Roman"/>
                <w:b/>
                <w:sz w:val="24"/>
                <w:szCs w:val="24"/>
                <w:lang w:val="lt-LT"/>
              </w:rPr>
              <w:t>74</w:t>
            </w:r>
          </w:p>
        </w:tc>
      </w:tr>
    </w:tbl>
    <w:p w14:paraId="37725385" w14:textId="77777777" w:rsidR="008537B6" w:rsidRPr="009634FC" w:rsidRDefault="008537B6" w:rsidP="000E4EF0">
      <w:pPr>
        <w:tabs>
          <w:tab w:val="left" w:pos="1134"/>
        </w:tabs>
        <w:ind w:firstLine="709"/>
        <w:jc w:val="right"/>
        <w:rPr>
          <w:rFonts w:ascii="Times New Roman" w:hAnsi="Times New Roman" w:cs="Times New Roman"/>
          <w:sz w:val="24"/>
          <w:szCs w:val="24"/>
          <w:lang w:val="lt-LT"/>
        </w:rPr>
      </w:pPr>
    </w:p>
    <w:p w14:paraId="2E1DA114" w14:textId="7943434F" w:rsidR="00D062B9" w:rsidRDefault="00D062B9" w:rsidP="0064369D">
      <w:pPr>
        <w:pStyle w:val="ListParagraph"/>
        <w:numPr>
          <w:ilvl w:val="0"/>
          <w:numId w:val="6"/>
        </w:numPr>
        <w:tabs>
          <w:tab w:val="left" w:pos="993"/>
          <w:tab w:val="left" w:pos="1134"/>
        </w:tabs>
        <w:ind w:left="0" w:firstLine="709"/>
        <w:jc w:val="both"/>
        <w:rPr>
          <w:rFonts w:ascii="Times New Roman" w:hAnsi="Times New Roman" w:cs="Times New Roman"/>
          <w:sz w:val="24"/>
          <w:szCs w:val="24"/>
          <w:lang w:val="lt-LT"/>
        </w:rPr>
      </w:pPr>
      <w:r w:rsidRPr="00B80DBB">
        <w:rPr>
          <w:rFonts w:ascii="Times New Roman" w:hAnsi="Times New Roman" w:cs="Times New Roman"/>
          <w:b/>
          <w:sz w:val="24"/>
          <w:szCs w:val="24"/>
          <w:lang w:val="lt-LT"/>
        </w:rPr>
        <w:t>GAMTINIŲ DUJŲ PIRKIMO VIETA</w:t>
      </w:r>
      <w:r w:rsidRPr="00B80DBB">
        <w:rPr>
          <w:rFonts w:ascii="Times New Roman" w:hAnsi="Times New Roman" w:cs="Times New Roman"/>
          <w:sz w:val="24"/>
          <w:szCs w:val="24"/>
          <w:lang w:val="lt-LT"/>
        </w:rPr>
        <w:t xml:space="preserve"> – Virtualus prekybos taškas, kuriame Tiekėjas parduoda GD, o Pirkėjas jas perka ir priima.</w:t>
      </w:r>
    </w:p>
    <w:p w14:paraId="247A2EBA" w14:textId="77777777" w:rsidR="00B80DBB" w:rsidRDefault="00B80DBB" w:rsidP="00B80DBB">
      <w:pPr>
        <w:pStyle w:val="ListParagraph"/>
        <w:tabs>
          <w:tab w:val="left" w:pos="993"/>
          <w:tab w:val="left" w:pos="1134"/>
        </w:tabs>
        <w:ind w:left="709"/>
        <w:jc w:val="both"/>
        <w:rPr>
          <w:rFonts w:ascii="Times New Roman" w:hAnsi="Times New Roman" w:cs="Times New Roman"/>
          <w:sz w:val="24"/>
          <w:szCs w:val="24"/>
          <w:lang w:val="lt-LT"/>
        </w:rPr>
      </w:pPr>
    </w:p>
    <w:p w14:paraId="62A80262" w14:textId="77777777" w:rsidR="00BF7EF8" w:rsidRPr="00BF7EF8" w:rsidRDefault="00BF7EF8" w:rsidP="00BF7EF8">
      <w:pPr>
        <w:tabs>
          <w:tab w:val="left" w:pos="993"/>
          <w:tab w:val="left" w:pos="1134"/>
        </w:tabs>
        <w:jc w:val="both"/>
        <w:rPr>
          <w:rFonts w:ascii="Times New Roman" w:hAnsi="Times New Roman" w:cs="Times New Roman"/>
          <w:sz w:val="24"/>
          <w:szCs w:val="24"/>
          <w:lang w:val="lt-LT"/>
        </w:rPr>
      </w:pPr>
    </w:p>
    <w:p w14:paraId="7D06C88A" w14:textId="6597D3D3" w:rsidR="00D062B9" w:rsidRPr="00582424" w:rsidRDefault="00D062B9" w:rsidP="00582424">
      <w:pPr>
        <w:pStyle w:val="ListParagraph"/>
        <w:numPr>
          <w:ilvl w:val="0"/>
          <w:numId w:val="6"/>
        </w:numPr>
        <w:tabs>
          <w:tab w:val="left" w:pos="993"/>
        </w:tabs>
        <w:jc w:val="both"/>
        <w:rPr>
          <w:rFonts w:ascii="Times New Roman" w:hAnsi="Times New Roman" w:cs="Times New Roman"/>
          <w:b/>
          <w:sz w:val="24"/>
          <w:szCs w:val="24"/>
          <w:lang w:val="lt-LT"/>
        </w:rPr>
      </w:pPr>
      <w:r w:rsidRPr="009634FC">
        <w:rPr>
          <w:rFonts w:ascii="Times New Roman" w:hAnsi="Times New Roman" w:cs="Times New Roman"/>
          <w:b/>
          <w:sz w:val="24"/>
          <w:szCs w:val="24"/>
          <w:lang w:val="lt-LT"/>
        </w:rPr>
        <w:lastRenderedPageBreak/>
        <w:t>REIKALAVIMAI PIRKIMO OBJEKTUI</w:t>
      </w:r>
    </w:p>
    <w:p w14:paraId="0848501F" w14:textId="6A77EF2C" w:rsidR="00D062B9" w:rsidRPr="006C2EFB" w:rsidRDefault="00D062B9" w:rsidP="004250E2">
      <w:pPr>
        <w:pStyle w:val="ListParagraph"/>
        <w:numPr>
          <w:ilvl w:val="1"/>
          <w:numId w:val="6"/>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Nenutrūkstamas gamtinių dujų tiekimas pradedamas esant gamtinių dujų nutraukimo ar didelio tiekimo sutrikimo atveju. Nenutrūkstamų dujų tiekimas vykdomas vadovaujantis Gamtinių dujų tiekimo saugumo užtikrinimo priemonių aprašu, patvirtintu Lietuvos Respublikos Vyriausybės 2008 m. vasario 26 d. nutarimu Nr. 163 </w:t>
      </w:r>
      <w:r w:rsidR="0055369C">
        <w:rPr>
          <w:rFonts w:ascii="Times New Roman" w:hAnsi="Times New Roman" w:cs="Times New Roman"/>
          <w:sz w:val="24"/>
          <w:szCs w:val="24"/>
          <w:lang w:val="lt-LT"/>
        </w:rPr>
        <w:t xml:space="preserve">(Lietuvos Respublikos </w:t>
      </w:r>
      <w:r w:rsidR="0055369C" w:rsidRPr="006C2EFB">
        <w:rPr>
          <w:rFonts w:ascii="Times New Roman" w:hAnsi="Times New Roman" w:cs="Times New Roman"/>
          <w:sz w:val="24"/>
          <w:szCs w:val="24"/>
          <w:lang w:val="lt-LT"/>
        </w:rPr>
        <w:t>Vyriausybės 20</w:t>
      </w:r>
      <w:r w:rsidR="00590E13" w:rsidRPr="006C2EFB">
        <w:rPr>
          <w:rFonts w:ascii="Times New Roman" w:hAnsi="Times New Roman" w:cs="Times New Roman"/>
          <w:sz w:val="24"/>
          <w:szCs w:val="24"/>
          <w:lang w:val="lt-LT"/>
        </w:rPr>
        <w:t>22</w:t>
      </w:r>
      <w:r w:rsidR="0055369C" w:rsidRPr="006C2EFB">
        <w:rPr>
          <w:rFonts w:ascii="Times New Roman" w:hAnsi="Times New Roman" w:cs="Times New Roman"/>
          <w:sz w:val="24"/>
          <w:szCs w:val="24"/>
          <w:lang w:val="lt-LT"/>
        </w:rPr>
        <w:t xml:space="preserve"> m. </w:t>
      </w:r>
      <w:r w:rsidR="00590E13" w:rsidRPr="006C2EFB">
        <w:rPr>
          <w:rFonts w:ascii="Times New Roman" w:hAnsi="Times New Roman" w:cs="Times New Roman"/>
          <w:sz w:val="24"/>
          <w:szCs w:val="24"/>
          <w:lang w:val="lt-LT"/>
        </w:rPr>
        <w:t>rugpjūčio 5</w:t>
      </w:r>
      <w:r w:rsidR="0055369C" w:rsidRPr="006C2EFB">
        <w:rPr>
          <w:rFonts w:ascii="Times New Roman" w:hAnsi="Times New Roman" w:cs="Times New Roman"/>
          <w:sz w:val="24"/>
          <w:szCs w:val="24"/>
          <w:lang w:val="lt-LT"/>
        </w:rPr>
        <w:t xml:space="preserve"> d. nutarimo Nr. </w:t>
      </w:r>
      <w:r w:rsidR="0078190F" w:rsidRPr="006C2EFB">
        <w:rPr>
          <w:rFonts w:ascii="Times New Roman" w:hAnsi="Times New Roman" w:cs="Times New Roman"/>
          <w:sz w:val="24"/>
          <w:szCs w:val="24"/>
          <w:lang w:val="lt-LT"/>
        </w:rPr>
        <w:t>803</w:t>
      </w:r>
      <w:r w:rsidR="0055369C" w:rsidRPr="006C2EFB">
        <w:rPr>
          <w:rFonts w:ascii="Times New Roman" w:hAnsi="Times New Roman" w:cs="Times New Roman"/>
          <w:sz w:val="24"/>
          <w:szCs w:val="24"/>
          <w:lang w:val="lt-LT"/>
        </w:rPr>
        <w:t xml:space="preserve"> redakcija) </w:t>
      </w:r>
      <w:r w:rsidRPr="006C2EFB">
        <w:rPr>
          <w:rFonts w:ascii="Times New Roman" w:hAnsi="Times New Roman" w:cs="Times New Roman"/>
          <w:sz w:val="24"/>
          <w:szCs w:val="24"/>
          <w:lang w:val="lt-LT"/>
        </w:rPr>
        <w:t>(toliau – Aprašas)</w:t>
      </w:r>
      <w:r w:rsidR="0007031F" w:rsidRPr="006C2EFB">
        <w:rPr>
          <w:rFonts w:ascii="Times New Roman" w:hAnsi="Times New Roman" w:cs="Times New Roman"/>
          <w:sz w:val="24"/>
          <w:szCs w:val="24"/>
          <w:lang w:val="lt-LT"/>
        </w:rPr>
        <w:t xml:space="preserve"> bei kitais teisės aktais, reglamentuojančiais GD tiekimą.</w:t>
      </w:r>
    </w:p>
    <w:p w14:paraId="59365DA6" w14:textId="77777777" w:rsidR="0007031F" w:rsidRPr="006C2EFB" w:rsidRDefault="0007031F" w:rsidP="004250E2">
      <w:pPr>
        <w:pStyle w:val="ListParagraph"/>
        <w:numPr>
          <w:ilvl w:val="1"/>
          <w:numId w:val="6"/>
        </w:numPr>
        <w:tabs>
          <w:tab w:val="left" w:pos="1134"/>
          <w:tab w:val="left" w:pos="1276"/>
        </w:tabs>
        <w:ind w:left="0" w:firstLine="709"/>
        <w:jc w:val="both"/>
        <w:rPr>
          <w:rFonts w:ascii="Times New Roman" w:hAnsi="Times New Roman" w:cs="Times New Roman"/>
          <w:sz w:val="24"/>
          <w:szCs w:val="24"/>
          <w:lang w:val="lt-LT"/>
        </w:rPr>
      </w:pPr>
      <w:r w:rsidRPr="006C2EFB">
        <w:rPr>
          <w:rFonts w:ascii="Times New Roman" w:hAnsi="Times New Roman" w:cs="Times New Roman"/>
          <w:sz w:val="24"/>
          <w:szCs w:val="24"/>
          <w:lang w:val="lt-LT"/>
        </w:rPr>
        <w:t>Nenutrūkstamas dujų tiekimas vykdomas Įsigyjančios organizacijos, Tiekėjo, perdavimo ir skirstymo stoties operatorių suderintu režimu.</w:t>
      </w:r>
    </w:p>
    <w:p w14:paraId="15B37F7A" w14:textId="0AD015B9" w:rsidR="0007031F" w:rsidRPr="006C2EFB" w:rsidRDefault="0007031F" w:rsidP="004250E2">
      <w:pPr>
        <w:pStyle w:val="ListParagraph"/>
        <w:numPr>
          <w:ilvl w:val="1"/>
          <w:numId w:val="6"/>
        </w:numPr>
        <w:tabs>
          <w:tab w:val="left" w:pos="1134"/>
          <w:tab w:val="left" w:pos="1276"/>
        </w:tabs>
        <w:ind w:left="0" w:firstLine="709"/>
        <w:jc w:val="both"/>
        <w:rPr>
          <w:rFonts w:ascii="Times New Roman" w:hAnsi="Times New Roman" w:cs="Times New Roman"/>
          <w:sz w:val="24"/>
          <w:szCs w:val="24"/>
          <w:lang w:val="lt-LT"/>
        </w:rPr>
      </w:pPr>
      <w:r w:rsidRPr="006C2EFB">
        <w:rPr>
          <w:rFonts w:ascii="Times New Roman" w:hAnsi="Times New Roman" w:cs="Times New Roman"/>
          <w:sz w:val="24"/>
          <w:szCs w:val="24"/>
          <w:lang w:val="lt-LT"/>
        </w:rPr>
        <w:t xml:space="preserve">Esant ekstremaliai situacijai, </w:t>
      </w:r>
      <w:r w:rsidR="0055369C" w:rsidRPr="006C2EFB">
        <w:rPr>
          <w:rFonts w:ascii="Times New Roman" w:hAnsi="Times New Roman" w:cs="Times New Roman"/>
          <w:sz w:val="24"/>
          <w:szCs w:val="24"/>
          <w:lang w:val="lt-LT"/>
        </w:rPr>
        <w:t>Įsigyjančiajai organizacijai pareikalavus, paslaugos Tiekėjas pristato dujų kiekį iš saugyklos į virtualų prekybos tašką.</w:t>
      </w:r>
    </w:p>
    <w:p w14:paraId="5DB99148" w14:textId="462A6185" w:rsidR="0007031F" w:rsidRDefault="0007031F" w:rsidP="00A53872">
      <w:pPr>
        <w:pStyle w:val="ListParagraph"/>
        <w:numPr>
          <w:ilvl w:val="1"/>
          <w:numId w:val="6"/>
        </w:numPr>
        <w:tabs>
          <w:tab w:val="left" w:pos="1134"/>
          <w:tab w:val="left" w:pos="1276"/>
        </w:tabs>
        <w:ind w:left="0" w:firstLine="709"/>
        <w:jc w:val="both"/>
        <w:rPr>
          <w:rFonts w:ascii="Times New Roman" w:hAnsi="Times New Roman" w:cs="Times New Roman"/>
          <w:sz w:val="24"/>
          <w:szCs w:val="24"/>
          <w:lang w:val="lt-LT"/>
        </w:rPr>
      </w:pPr>
      <w:r w:rsidRPr="006C2EFB">
        <w:rPr>
          <w:rFonts w:ascii="Times New Roman" w:hAnsi="Times New Roman" w:cs="Times New Roman"/>
          <w:sz w:val="24"/>
          <w:szCs w:val="24"/>
          <w:lang w:val="lt-LT"/>
        </w:rPr>
        <w:t>GD turi būti tiekiamos vadovaujantis Lietuvos Respublikos energetikos ministro 2014 m. spalio 10 d. įsakymu Nr. 1-248</w:t>
      </w:r>
      <w:r w:rsidR="0055369C" w:rsidRPr="006C2EFB">
        <w:rPr>
          <w:rFonts w:ascii="Times New Roman" w:hAnsi="Times New Roman" w:cs="Times New Roman"/>
          <w:sz w:val="24"/>
          <w:szCs w:val="24"/>
          <w:lang w:val="lt-LT"/>
        </w:rPr>
        <w:t xml:space="preserve"> (suvestinė redakcija 202</w:t>
      </w:r>
      <w:r w:rsidR="00561AD8" w:rsidRPr="006C2EFB">
        <w:rPr>
          <w:rFonts w:ascii="Times New Roman" w:hAnsi="Times New Roman" w:cs="Times New Roman"/>
          <w:sz w:val="24"/>
          <w:szCs w:val="24"/>
          <w:lang w:val="lt-LT"/>
        </w:rPr>
        <w:t>5</w:t>
      </w:r>
      <w:r w:rsidR="0055369C" w:rsidRPr="006C2EFB">
        <w:rPr>
          <w:rFonts w:ascii="Times New Roman" w:hAnsi="Times New Roman" w:cs="Times New Roman"/>
          <w:sz w:val="24"/>
          <w:szCs w:val="24"/>
          <w:lang w:val="lt-LT"/>
        </w:rPr>
        <w:t>-0</w:t>
      </w:r>
      <w:r w:rsidR="00561AD8" w:rsidRPr="006C2EFB">
        <w:rPr>
          <w:rFonts w:ascii="Times New Roman" w:hAnsi="Times New Roman" w:cs="Times New Roman"/>
          <w:sz w:val="24"/>
          <w:szCs w:val="24"/>
          <w:lang w:val="lt-LT"/>
        </w:rPr>
        <w:t>6</w:t>
      </w:r>
      <w:r w:rsidR="0055369C" w:rsidRPr="006C2EFB">
        <w:rPr>
          <w:rFonts w:ascii="Times New Roman" w:hAnsi="Times New Roman" w:cs="Times New Roman"/>
          <w:sz w:val="24"/>
          <w:szCs w:val="24"/>
          <w:lang w:val="lt-LT"/>
        </w:rPr>
        <w:t>-01)</w:t>
      </w:r>
      <w:r w:rsidRPr="006C2EFB">
        <w:rPr>
          <w:rFonts w:ascii="Times New Roman" w:hAnsi="Times New Roman" w:cs="Times New Roman"/>
          <w:sz w:val="24"/>
          <w:szCs w:val="24"/>
          <w:lang w:val="lt-LT"/>
        </w:rPr>
        <w:t xml:space="preserve"> patvirtintomis </w:t>
      </w:r>
      <w:r w:rsidRPr="00B80DBB">
        <w:rPr>
          <w:rFonts w:ascii="Times New Roman" w:hAnsi="Times New Roman" w:cs="Times New Roman"/>
          <w:sz w:val="24"/>
          <w:szCs w:val="24"/>
          <w:lang w:val="lt-LT"/>
        </w:rPr>
        <w:t>aktualios redakcijos Gamtinių dujų tiekimo ir vartojimo taisyklėmis, ar kitų teisės aktų, reglamentuojančių gamtinių dujų tiekimą, reikalavimais.</w:t>
      </w:r>
    </w:p>
    <w:p w14:paraId="24F0E6D6" w14:textId="77777777" w:rsidR="00B80DBB" w:rsidRPr="00B80DBB" w:rsidRDefault="00B80DBB" w:rsidP="00B80DBB">
      <w:pPr>
        <w:pStyle w:val="ListParagraph"/>
        <w:tabs>
          <w:tab w:val="left" w:pos="1134"/>
          <w:tab w:val="left" w:pos="1276"/>
        </w:tabs>
        <w:ind w:left="709"/>
        <w:jc w:val="both"/>
        <w:rPr>
          <w:rFonts w:ascii="Times New Roman" w:hAnsi="Times New Roman" w:cs="Times New Roman"/>
          <w:sz w:val="24"/>
          <w:szCs w:val="24"/>
          <w:lang w:val="lt-LT"/>
        </w:rPr>
      </w:pPr>
    </w:p>
    <w:p w14:paraId="22892E4F" w14:textId="164F5E70" w:rsidR="00B80DBB" w:rsidRPr="00B80DBB" w:rsidRDefault="0007031F" w:rsidP="00F21EEC">
      <w:pPr>
        <w:pStyle w:val="ListParagraph"/>
        <w:numPr>
          <w:ilvl w:val="0"/>
          <w:numId w:val="6"/>
        </w:numPr>
        <w:tabs>
          <w:tab w:val="left" w:pos="993"/>
          <w:tab w:val="left" w:pos="1134"/>
          <w:tab w:val="left" w:pos="1276"/>
        </w:tabs>
        <w:ind w:left="0" w:firstLine="709"/>
        <w:jc w:val="both"/>
        <w:rPr>
          <w:rFonts w:ascii="Times New Roman" w:hAnsi="Times New Roman" w:cs="Times New Roman"/>
          <w:b/>
          <w:sz w:val="24"/>
          <w:szCs w:val="24"/>
          <w:lang w:val="lt-LT"/>
        </w:rPr>
      </w:pPr>
      <w:r w:rsidRPr="00B80DBB">
        <w:rPr>
          <w:rFonts w:ascii="Times New Roman" w:hAnsi="Times New Roman" w:cs="Times New Roman"/>
          <w:b/>
          <w:sz w:val="24"/>
          <w:szCs w:val="24"/>
          <w:lang w:val="lt-LT"/>
        </w:rPr>
        <w:t>KOKYBĖS REIKALAVIMAI</w:t>
      </w:r>
      <w:r w:rsidRPr="00B80DBB">
        <w:rPr>
          <w:rFonts w:ascii="Times New Roman" w:hAnsi="Times New Roman" w:cs="Times New Roman"/>
          <w:sz w:val="24"/>
          <w:szCs w:val="24"/>
          <w:lang w:val="lt-LT"/>
        </w:rPr>
        <w:t xml:space="preserve"> – Tiekėjo perduodamų GD sudėtis ir kokybė turi atitikti Lietuvos Respublikos energetikos ministro 2013 m. spalio 4 d. įsakymu Nr. 1-194</w:t>
      </w:r>
      <w:r w:rsidR="0055369C">
        <w:rPr>
          <w:rFonts w:ascii="Times New Roman" w:hAnsi="Times New Roman" w:cs="Times New Roman"/>
          <w:sz w:val="24"/>
          <w:szCs w:val="24"/>
          <w:lang w:val="lt-LT"/>
        </w:rPr>
        <w:t xml:space="preserve"> </w:t>
      </w:r>
      <w:r w:rsidR="00BF7EF8">
        <w:rPr>
          <w:rFonts w:ascii="Times New Roman" w:hAnsi="Times New Roman" w:cs="Times New Roman"/>
          <w:sz w:val="24"/>
          <w:szCs w:val="24"/>
          <w:lang w:val="lt-LT"/>
        </w:rPr>
        <w:t>(</w:t>
      </w:r>
      <w:r w:rsidR="0055369C">
        <w:rPr>
          <w:rFonts w:ascii="Times New Roman" w:hAnsi="Times New Roman" w:cs="Times New Roman"/>
          <w:sz w:val="24"/>
          <w:szCs w:val="24"/>
          <w:lang w:val="lt-LT"/>
        </w:rPr>
        <w:t>2020 m. rugpjūčio 20 d. įsakymo Nr. 1-254 redakcija)</w:t>
      </w:r>
      <w:r w:rsidRPr="00B80DBB">
        <w:rPr>
          <w:rFonts w:ascii="Times New Roman" w:hAnsi="Times New Roman" w:cs="Times New Roman"/>
          <w:sz w:val="24"/>
          <w:szCs w:val="24"/>
          <w:lang w:val="lt-LT"/>
        </w:rPr>
        <w:t xml:space="preserve"> „Dėl gamtinių dujų kokybės reikalavimų patvirtinimo“ (aktuali redakcija) patvirtintus Gamtinių dujų kokybės reikalavimus bei kitų teisės aktų, reglamentuojančių gamtinių dujų sudėtį ir kokybę, reikalavimus.</w:t>
      </w:r>
    </w:p>
    <w:p w14:paraId="52A57C29" w14:textId="77777777" w:rsidR="00B80DBB" w:rsidRPr="00B80DBB" w:rsidRDefault="00B80DBB" w:rsidP="00B80DBB">
      <w:pPr>
        <w:pStyle w:val="ListParagraph"/>
        <w:tabs>
          <w:tab w:val="left" w:pos="993"/>
          <w:tab w:val="left" w:pos="1134"/>
          <w:tab w:val="left" w:pos="1276"/>
        </w:tabs>
        <w:ind w:left="709"/>
        <w:jc w:val="both"/>
        <w:rPr>
          <w:rFonts w:ascii="Times New Roman" w:hAnsi="Times New Roman" w:cs="Times New Roman"/>
          <w:b/>
          <w:sz w:val="24"/>
          <w:szCs w:val="24"/>
          <w:lang w:val="lt-LT"/>
        </w:rPr>
      </w:pPr>
    </w:p>
    <w:p w14:paraId="34291F4B" w14:textId="37869B57" w:rsidR="0007031F" w:rsidRPr="00582424" w:rsidRDefault="0007031F" w:rsidP="00582424">
      <w:pPr>
        <w:pStyle w:val="ListParagraph"/>
        <w:numPr>
          <w:ilvl w:val="0"/>
          <w:numId w:val="6"/>
        </w:numPr>
        <w:tabs>
          <w:tab w:val="left" w:pos="993"/>
          <w:tab w:val="left" w:pos="1134"/>
          <w:tab w:val="left" w:pos="1276"/>
        </w:tabs>
        <w:ind w:left="0" w:firstLine="709"/>
        <w:jc w:val="both"/>
        <w:rPr>
          <w:rFonts w:ascii="Times New Roman" w:hAnsi="Times New Roman" w:cs="Times New Roman"/>
          <w:b/>
          <w:sz w:val="24"/>
          <w:szCs w:val="24"/>
          <w:lang w:val="lt-LT"/>
        </w:rPr>
      </w:pPr>
      <w:r w:rsidRPr="00B80DBB">
        <w:rPr>
          <w:rFonts w:ascii="Times New Roman" w:hAnsi="Times New Roman" w:cs="Times New Roman"/>
          <w:b/>
          <w:sz w:val="24"/>
          <w:szCs w:val="24"/>
          <w:lang w:val="lt-LT"/>
        </w:rPr>
        <w:t>BENDRIEJI REIKALAVIMAI</w:t>
      </w:r>
    </w:p>
    <w:p w14:paraId="28A24136" w14:textId="5A736967" w:rsidR="0007031F" w:rsidRPr="00A26BA0" w:rsidRDefault="0007031F" w:rsidP="004250E2">
      <w:pPr>
        <w:pStyle w:val="ListParagraph"/>
        <w:numPr>
          <w:ilvl w:val="1"/>
          <w:numId w:val="6"/>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Siekiant </w:t>
      </w:r>
      <w:r w:rsidR="007D58B2" w:rsidRPr="009634FC">
        <w:rPr>
          <w:rFonts w:ascii="Times New Roman" w:hAnsi="Times New Roman" w:cs="Times New Roman"/>
          <w:sz w:val="24"/>
          <w:szCs w:val="24"/>
          <w:lang w:val="lt-LT"/>
        </w:rPr>
        <w:t>įgyvendinti</w:t>
      </w:r>
      <w:r w:rsidR="007B5919" w:rsidRPr="009634FC">
        <w:rPr>
          <w:rFonts w:ascii="Times New Roman" w:hAnsi="Times New Roman" w:cs="Times New Roman"/>
          <w:sz w:val="24"/>
          <w:szCs w:val="24"/>
          <w:lang w:val="lt-LT"/>
        </w:rPr>
        <w:t xml:space="preserve"> REMIT reglamento vykdymo nuostatas, Įsigyjančioji organizacija patvirtina, jog Įsigyjančiosios organizacijos techninis pajėgumas yra lygus arba didesnis </w:t>
      </w:r>
      <w:r w:rsidR="007B5919" w:rsidRPr="00A26BA0">
        <w:rPr>
          <w:rFonts w:ascii="Times New Roman" w:hAnsi="Times New Roman" w:cs="Times New Roman"/>
          <w:sz w:val="24"/>
          <w:szCs w:val="24"/>
          <w:lang w:val="lt-LT"/>
        </w:rPr>
        <w:t>nei 600 000 MWh per metus.</w:t>
      </w:r>
    </w:p>
    <w:p w14:paraId="3AE83273" w14:textId="257113D6" w:rsidR="007B5919" w:rsidRDefault="007B5919" w:rsidP="00582424">
      <w:pPr>
        <w:pStyle w:val="ListParagraph"/>
        <w:numPr>
          <w:ilvl w:val="1"/>
          <w:numId w:val="6"/>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Tiekėjas pagal REMIT 6 straipsnio 7 dalį įsipareigoja pateikti išsamią informaciją apie sutartį abiejų šalių vardu, pranešime nurodant atitinkamus šalių duomenis, susijusius su kiekviena iš šalių, ir visą išsamią informaciją, kuri būtų buvusi pateikta, jei apie sutartį kiekviena šalis būtų pranešusi atskirai.</w:t>
      </w:r>
    </w:p>
    <w:p w14:paraId="7E12BD99" w14:textId="77777777" w:rsidR="00582424" w:rsidRPr="00582424" w:rsidRDefault="00582424" w:rsidP="00582424">
      <w:pPr>
        <w:pStyle w:val="ListParagraph"/>
        <w:tabs>
          <w:tab w:val="left" w:pos="1134"/>
          <w:tab w:val="left" w:pos="1276"/>
        </w:tabs>
        <w:ind w:left="709"/>
        <w:jc w:val="both"/>
        <w:rPr>
          <w:rFonts w:ascii="Times New Roman" w:hAnsi="Times New Roman" w:cs="Times New Roman"/>
          <w:sz w:val="24"/>
          <w:szCs w:val="24"/>
          <w:lang w:val="lt-LT"/>
        </w:rPr>
      </w:pPr>
    </w:p>
    <w:p w14:paraId="644A4605" w14:textId="0DE53BDE" w:rsidR="007B5919" w:rsidRPr="00630D42" w:rsidRDefault="007B5919" w:rsidP="00582424">
      <w:pPr>
        <w:pStyle w:val="ListParagraph"/>
        <w:numPr>
          <w:ilvl w:val="0"/>
          <w:numId w:val="6"/>
        </w:numPr>
        <w:tabs>
          <w:tab w:val="left" w:pos="993"/>
          <w:tab w:val="left" w:pos="1134"/>
        </w:tabs>
        <w:ind w:left="0" w:firstLine="709"/>
        <w:jc w:val="both"/>
        <w:rPr>
          <w:rFonts w:ascii="Times New Roman" w:hAnsi="Times New Roman" w:cs="Times New Roman"/>
          <w:sz w:val="24"/>
          <w:szCs w:val="24"/>
          <w:lang w:val="lt-LT"/>
        </w:rPr>
      </w:pPr>
      <w:r w:rsidRPr="00693E31">
        <w:rPr>
          <w:rFonts w:ascii="Times New Roman" w:hAnsi="Times New Roman" w:cs="Times New Roman"/>
          <w:b/>
          <w:sz w:val="24"/>
          <w:szCs w:val="24"/>
          <w:lang w:val="lt-LT"/>
        </w:rPr>
        <w:t>ATASKAITINIS LAIKOTARPIS</w:t>
      </w:r>
      <w:r w:rsidRPr="00693E31">
        <w:rPr>
          <w:rFonts w:ascii="Times New Roman" w:hAnsi="Times New Roman" w:cs="Times New Roman"/>
          <w:sz w:val="24"/>
          <w:szCs w:val="24"/>
          <w:lang w:val="lt-LT"/>
        </w:rPr>
        <w:t xml:space="preserve"> – </w:t>
      </w:r>
      <w:r w:rsidRPr="00630D42">
        <w:rPr>
          <w:rFonts w:ascii="Times New Roman" w:hAnsi="Times New Roman" w:cs="Times New Roman"/>
          <w:sz w:val="24"/>
          <w:szCs w:val="24"/>
          <w:lang w:val="lt-LT"/>
        </w:rPr>
        <w:t xml:space="preserve">gamtinių dujų mėnuo, t. y. laikotarpis nuo </w:t>
      </w:r>
      <w:r w:rsidR="00415A1F" w:rsidRPr="00630D42">
        <w:rPr>
          <w:rFonts w:ascii="Times New Roman" w:hAnsi="Times New Roman" w:cs="Times New Roman"/>
          <w:sz w:val="24"/>
          <w:szCs w:val="24"/>
          <w:lang w:val="lt-LT"/>
        </w:rPr>
        <w:t xml:space="preserve">pirmos kalendorinės </w:t>
      </w:r>
      <w:r w:rsidR="00582424" w:rsidRPr="00630D42">
        <w:rPr>
          <w:rFonts w:ascii="Times New Roman" w:hAnsi="Times New Roman" w:cs="Times New Roman"/>
          <w:sz w:val="24"/>
          <w:szCs w:val="24"/>
          <w:lang w:val="lt-LT"/>
        </w:rPr>
        <w:t>einamojo</w:t>
      </w:r>
      <w:r w:rsidR="00415A1F" w:rsidRPr="00630D42">
        <w:rPr>
          <w:rFonts w:ascii="Times New Roman" w:hAnsi="Times New Roman" w:cs="Times New Roman"/>
          <w:sz w:val="24"/>
          <w:szCs w:val="24"/>
          <w:lang w:val="lt-LT"/>
        </w:rPr>
        <w:t xml:space="preserve"> mėnesio dienos 7.00 valandos</w:t>
      </w:r>
      <w:r w:rsidRPr="00630D42">
        <w:rPr>
          <w:rFonts w:ascii="Times New Roman" w:hAnsi="Times New Roman" w:cs="Times New Roman"/>
          <w:sz w:val="24"/>
          <w:szCs w:val="24"/>
          <w:lang w:val="lt-LT"/>
        </w:rPr>
        <w:t xml:space="preserve"> iki pirmos kalendorinės kito mėnesio dienos 7.00 valandos.</w:t>
      </w:r>
    </w:p>
    <w:p w14:paraId="2E366541" w14:textId="77777777" w:rsidR="00582424" w:rsidRPr="00630D42" w:rsidRDefault="00582424" w:rsidP="00582424">
      <w:pPr>
        <w:pStyle w:val="ListParagraph"/>
        <w:tabs>
          <w:tab w:val="left" w:pos="993"/>
          <w:tab w:val="left" w:pos="1134"/>
        </w:tabs>
        <w:ind w:left="709"/>
        <w:jc w:val="both"/>
        <w:rPr>
          <w:rFonts w:ascii="Times New Roman" w:hAnsi="Times New Roman" w:cs="Times New Roman"/>
          <w:sz w:val="24"/>
          <w:szCs w:val="24"/>
          <w:lang w:val="lt-LT"/>
        </w:rPr>
      </w:pPr>
    </w:p>
    <w:p w14:paraId="46B0D151" w14:textId="36763A53" w:rsidR="007B5919" w:rsidRPr="00582424" w:rsidRDefault="007B5919" w:rsidP="00582424">
      <w:pPr>
        <w:pStyle w:val="ListParagraph"/>
        <w:numPr>
          <w:ilvl w:val="0"/>
          <w:numId w:val="6"/>
        </w:numPr>
        <w:tabs>
          <w:tab w:val="left" w:pos="993"/>
          <w:tab w:val="left" w:pos="1134"/>
        </w:tabs>
        <w:ind w:left="0" w:firstLine="709"/>
        <w:jc w:val="both"/>
        <w:rPr>
          <w:rFonts w:ascii="Times New Roman" w:hAnsi="Times New Roman" w:cs="Times New Roman"/>
          <w:sz w:val="24"/>
          <w:szCs w:val="24"/>
          <w:lang w:val="lt-LT"/>
        </w:rPr>
      </w:pPr>
      <w:r w:rsidRPr="009634FC">
        <w:rPr>
          <w:rFonts w:ascii="Times New Roman" w:hAnsi="Times New Roman" w:cs="Times New Roman"/>
          <w:b/>
          <w:sz w:val="24"/>
          <w:szCs w:val="24"/>
          <w:lang w:val="lt-LT"/>
        </w:rPr>
        <w:t>APSKAITOS IR ATSISKAITYMO SĄLYGOS</w:t>
      </w:r>
    </w:p>
    <w:p w14:paraId="085AF01D" w14:textId="7C960FF8" w:rsidR="007B5919" w:rsidRPr="009634FC" w:rsidRDefault="007B5919" w:rsidP="006B1CEA">
      <w:pPr>
        <w:pStyle w:val="ListParagraph"/>
        <w:numPr>
          <w:ilvl w:val="1"/>
          <w:numId w:val="6"/>
        </w:numPr>
        <w:tabs>
          <w:tab w:val="left" w:pos="993"/>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GD kiekio matavimo vienetas yra </w:t>
      </w:r>
      <w:proofErr w:type="spellStart"/>
      <w:r w:rsidRPr="009634FC">
        <w:rPr>
          <w:rFonts w:ascii="Times New Roman" w:hAnsi="Times New Roman" w:cs="Times New Roman"/>
          <w:sz w:val="24"/>
          <w:szCs w:val="24"/>
          <w:lang w:val="lt-LT"/>
        </w:rPr>
        <w:t>megavatvalandė</w:t>
      </w:r>
      <w:proofErr w:type="spellEnd"/>
      <w:r w:rsidRPr="009634FC">
        <w:rPr>
          <w:rFonts w:ascii="Times New Roman" w:hAnsi="Times New Roman" w:cs="Times New Roman"/>
          <w:sz w:val="24"/>
          <w:szCs w:val="24"/>
          <w:lang w:val="lt-LT"/>
        </w:rPr>
        <w:t xml:space="preserve"> (MWh), apskaičiuota naudojant kuro viršutinio </w:t>
      </w:r>
      <w:proofErr w:type="spellStart"/>
      <w:r w:rsidRPr="009634FC">
        <w:rPr>
          <w:rFonts w:ascii="Times New Roman" w:hAnsi="Times New Roman" w:cs="Times New Roman"/>
          <w:sz w:val="24"/>
          <w:szCs w:val="24"/>
          <w:lang w:val="lt-LT"/>
        </w:rPr>
        <w:t>šilumingumo</w:t>
      </w:r>
      <w:proofErr w:type="spellEnd"/>
      <w:r w:rsidRPr="009634FC">
        <w:rPr>
          <w:rFonts w:ascii="Times New Roman" w:hAnsi="Times New Roman" w:cs="Times New Roman"/>
          <w:sz w:val="24"/>
          <w:szCs w:val="24"/>
          <w:lang w:val="lt-LT"/>
        </w:rPr>
        <w:t xml:space="preserve"> vertę. Matavimo prietaisas – gamtinių dujų apskaitos prietaisas.</w:t>
      </w:r>
    </w:p>
    <w:p w14:paraId="23BA3A4A" w14:textId="77777777" w:rsidR="007B5919" w:rsidRPr="009634FC" w:rsidRDefault="007B5919" w:rsidP="006B1CEA">
      <w:pPr>
        <w:pStyle w:val="ListParagraph"/>
        <w:numPr>
          <w:ilvl w:val="1"/>
          <w:numId w:val="6"/>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Dujų tiekimo nutraukimo, didelio dujų tiekimo sutrikimo atvejais ar kitais atvejais, Įsigyjančiosios organizacijos perkamas GD kiekis suderinamas, Pirkėjui pateikus Tiekėjui pažymą (ar kitą šalių sutartą dokumentą) apie perkamą GD kiekį, ne vėliau kaip 5-ą po ataskaitinio laikotarpio darbo dieną.</w:t>
      </w:r>
    </w:p>
    <w:p w14:paraId="3A5AF3BD" w14:textId="3CC62331" w:rsidR="006B1CEA" w:rsidRPr="009634FC" w:rsidRDefault="007B5919" w:rsidP="006B1CEA">
      <w:pPr>
        <w:pStyle w:val="ListParagraph"/>
        <w:numPr>
          <w:ilvl w:val="1"/>
          <w:numId w:val="6"/>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Įsigyjančioji organizacija kas mėnesį (</w:t>
      </w:r>
      <w:r w:rsidR="0055369C">
        <w:rPr>
          <w:rFonts w:ascii="Times New Roman" w:hAnsi="Times New Roman" w:cs="Times New Roman"/>
          <w:sz w:val="24"/>
          <w:szCs w:val="24"/>
          <w:lang w:val="lt-LT"/>
        </w:rPr>
        <w:t>lapkritis</w:t>
      </w:r>
      <w:r w:rsidR="0055369C" w:rsidRPr="00630D42">
        <w:rPr>
          <w:rFonts w:ascii="Times New Roman" w:hAnsi="Times New Roman" w:cs="Times New Roman"/>
          <w:sz w:val="24"/>
          <w:szCs w:val="24"/>
          <w:lang w:val="lt-LT"/>
        </w:rPr>
        <w:t xml:space="preserve"> </w:t>
      </w:r>
      <w:r w:rsidRPr="009634FC">
        <w:rPr>
          <w:rFonts w:ascii="Times New Roman" w:hAnsi="Times New Roman" w:cs="Times New Roman"/>
          <w:sz w:val="24"/>
          <w:szCs w:val="24"/>
          <w:lang w:val="lt-LT"/>
        </w:rPr>
        <w:t>- kovas) mokės fiksuoto dydžio mėnesio mokestį už Paslaugų teikimą. Paslaugų įkainis negali būti keičiamas visą Sutarties galiojimo laikotarpį, išskyrus jei įkainis mažinamas rašytiniu Šalių susitarimu.</w:t>
      </w:r>
    </w:p>
    <w:p w14:paraId="4E455EBE" w14:textId="0973E2ED" w:rsidR="007B5919" w:rsidRDefault="006B1CEA" w:rsidP="006B1CEA">
      <w:pPr>
        <w:pStyle w:val="ListParagraph"/>
        <w:numPr>
          <w:ilvl w:val="1"/>
          <w:numId w:val="6"/>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Į</w:t>
      </w:r>
      <w:r w:rsidR="007B5919" w:rsidRPr="009634FC">
        <w:rPr>
          <w:rFonts w:ascii="Times New Roman" w:hAnsi="Times New Roman" w:cs="Times New Roman"/>
          <w:sz w:val="24"/>
          <w:szCs w:val="24"/>
          <w:lang w:val="lt-LT"/>
        </w:rPr>
        <w:t xml:space="preserve"> pasiūlyme nurodytą Paslaugų mėnesinį įkainį turi būti įskaičiuotos visos Tiekėjo išlaidos, susijusios su Techninėje specifikacijoje nurodytos apimties nenutrūkstamo gamtinių dujų rezervinių atsargų saugojimu.</w:t>
      </w:r>
    </w:p>
    <w:p w14:paraId="56508AFE" w14:textId="243094F7" w:rsidR="00037460" w:rsidRPr="00767F4D" w:rsidRDefault="00037460" w:rsidP="006B1CEA">
      <w:pPr>
        <w:pStyle w:val="ListParagraph"/>
        <w:numPr>
          <w:ilvl w:val="1"/>
          <w:numId w:val="6"/>
        </w:numPr>
        <w:tabs>
          <w:tab w:val="left" w:pos="1134"/>
          <w:tab w:val="left" w:pos="1276"/>
        </w:tabs>
        <w:ind w:left="0" w:firstLine="709"/>
        <w:jc w:val="both"/>
        <w:rPr>
          <w:rFonts w:ascii="Times New Roman" w:hAnsi="Times New Roman" w:cs="Times New Roman"/>
          <w:sz w:val="24"/>
          <w:szCs w:val="24"/>
          <w:lang w:val="lt-LT"/>
        </w:rPr>
      </w:pPr>
      <w:r w:rsidRPr="00767F4D">
        <w:rPr>
          <w:rFonts w:ascii="Times New Roman" w:hAnsi="Times New Roman" w:cs="Times New Roman"/>
          <w:sz w:val="24"/>
          <w:szCs w:val="24"/>
          <w:lang w:val="lt-LT"/>
        </w:rPr>
        <w:lastRenderedPageBreak/>
        <w:t xml:space="preserve">Vadovaujantis Aprašo bei kitų teisės aktų, reglamentuojančių GD tiekimą, reikalavimais, Įsigyjančioji organizacija mokės už faktiškai pristatytas (patiektas) GD iki </w:t>
      </w:r>
      <w:r w:rsidR="0055369C">
        <w:rPr>
          <w:rFonts w:ascii="Times New Roman" w:hAnsi="Times New Roman" w:cs="Times New Roman"/>
          <w:sz w:val="24"/>
          <w:szCs w:val="24"/>
          <w:lang w:val="lt-LT"/>
        </w:rPr>
        <w:t xml:space="preserve">virtualaus </w:t>
      </w:r>
      <w:r w:rsidRPr="00767F4D">
        <w:rPr>
          <w:rFonts w:ascii="Times New Roman" w:hAnsi="Times New Roman" w:cs="Times New Roman"/>
          <w:sz w:val="24"/>
          <w:szCs w:val="24"/>
          <w:lang w:val="lt-LT"/>
        </w:rPr>
        <w:t>prekybos taško pagal vienos MWh įkainį.</w:t>
      </w:r>
    </w:p>
    <w:p w14:paraId="40B1B4EF" w14:textId="0A15DE15" w:rsidR="00037460" w:rsidRPr="009634FC" w:rsidRDefault="00037460" w:rsidP="006B1CEA">
      <w:pPr>
        <w:pStyle w:val="ListParagraph"/>
        <w:numPr>
          <w:ilvl w:val="1"/>
          <w:numId w:val="6"/>
        </w:numPr>
        <w:tabs>
          <w:tab w:val="left" w:pos="1134"/>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Tiekėjas sąskaitą faktūrą ar kitą lygiavertį dokumentą už suteiktas Paslaugas ir tiek</w:t>
      </w:r>
      <w:r w:rsidR="00630D42">
        <w:rPr>
          <w:rFonts w:ascii="Times New Roman" w:hAnsi="Times New Roman" w:cs="Times New Roman"/>
          <w:sz w:val="24"/>
          <w:szCs w:val="24"/>
          <w:lang w:val="lt-LT"/>
        </w:rPr>
        <w:t>i</w:t>
      </w:r>
      <w:r w:rsidRPr="009634FC">
        <w:rPr>
          <w:rFonts w:ascii="Times New Roman" w:hAnsi="Times New Roman" w:cs="Times New Roman"/>
          <w:sz w:val="24"/>
          <w:szCs w:val="24"/>
          <w:lang w:val="lt-LT"/>
        </w:rPr>
        <w:t>amas GD per ataskaitinį laikotarpį pateikia iki 7-os kito mėnesio kalendorinės dienos. Tiekėjas sąskaitoje, pateiktoje Įsigyjančiajai organizacijai, nurodo per ataskaitinį laikotarpį patiektą GD išreikštą energijos vienetais (MWh) ir kitą Sutartyje nurodytą informaciją.</w:t>
      </w:r>
    </w:p>
    <w:p w14:paraId="7C77110F" w14:textId="23DBF2BF" w:rsidR="007B5919" w:rsidRPr="009634FC" w:rsidRDefault="00037460" w:rsidP="006B1CEA">
      <w:pPr>
        <w:pStyle w:val="ListParagraph"/>
        <w:tabs>
          <w:tab w:val="left" w:pos="1276"/>
        </w:tabs>
        <w:ind w:left="0" w:firstLine="709"/>
        <w:jc w:val="both"/>
        <w:rPr>
          <w:rFonts w:ascii="Times New Roman" w:hAnsi="Times New Roman" w:cs="Times New Roman"/>
          <w:sz w:val="24"/>
          <w:szCs w:val="24"/>
          <w:lang w:val="lt-LT"/>
        </w:rPr>
      </w:pPr>
      <w:r w:rsidRPr="009634FC">
        <w:rPr>
          <w:rFonts w:ascii="Times New Roman" w:hAnsi="Times New Roman" w:cs="Times New Roman"/>
          <w:sz w:val="24"/>
          <w:szCs w:val="24"/>
          <w:lang w:val="lt-LT"/>
        </w:rPr>
        <w:t xml:space="preserve"> </w:t>
      </w:r>
      <w:r w:rsidR="007B5919" w:rsidRPr="009634FC">
        <w:rPr>
          <w:rFonts w:ascii="Times New Roman" w:hAnsi="Times New Roman" w:cs="Times New Roman"/>
          <w:sz w:val="24"/>
          <w:szCs w:val="24"/>
          <w:lang w:val="lt-LT"/>
        </w:rPr>
        <w:t xml:space="preserve"> </w:t>
      </w:r>
      <w:r w:rsidR="00767F4D">
        <w:rPr>
          <w:rFonts w:ascii="Times New Roman" w:hAnsi="Times New Roman" w:cs="Times New Roman"/>
          <w:sz w:val="24"/>
          <w:szCs w:val="24"/>
          <w:lang w:val="lt-LT"/>
        </w:rPr>
        <w:t>___________________________________________________________</w:t>
      </w:r>
    </w:p>
    <w:sectPr w:rsidR="007B5919" w:rsidRPr="009634FC" w:rsidSect="00582424">
      <w:pgSz w:w="12240" w:h="15840" w:code="1"/>
      <w:pgMar w:top="851" w:right="680"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878AB"/>
    <w:multiLevelType w:val="multilevel"/>
    <w:tmpl w:val="84983CDC"/>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448D14BC"/>
    <w:multiLevelType w:val="hybridMultilevel"/>
    <w:tmpl w:val="854C1F3E"/>
    <w:lvl w:ilvl="0" w:tplc="782CC810">
      <w:start w:val="5"/>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50761850"/>
    <w:multiLevelType w:val="multilevel"/>
    <w:tmpl w:val="EC5C1EA2"/>
    <w:lvl w:ilvl="0">
      <w:start w:val="1"/>
      <w:numFmt w:val="decimal"/>
      <w:lvlText w:val="%1."/>
      <w:lvlJc w:val="left"/>
      <w:pPr>
        <w:ind w:left="975" w:hanging="975"/>
      </w:pPr>
      <w:rPr>
        <w:rFonts w:hint="default"/>
      </w:rPr>
    </w:lvl>
    <w:lvl w:ilvl="1">
      <w:start w:val="1"/>
      <w:numFmt w:val="decimal"/>
      <w:lvlText w:val="%1.%2."/>
      <w:lvlJc w:val="left"/>
      <w:pPr>
        <w:ind w:left="1259" w:hanging="975"/>
      </w:pPr>
      <w:rPr>
        <w:rFonts w:ascii="Arial" w:hAnsi="Arial" w:cs="Arial" w:hint="default"/>
        <w:b w:val="0"/>
        <w:color w:val="auto"/>
      </w:rPr>
    </w:lvl>
    <w:lvl w:ilvl="2">
      <w:start w:val="1"/>
      <w:numFmt w:val="decimal"/>
      <w:lvlText w:val="%1.%2.%3."/>
      <w:lvlJc w:val="left"/>
      <w:pPr>
        <w:ind w:left="2109" w:hanging="975"/>
      </w:pPr>
      <w:rPr>
        <w:rFonts w:hint="default"/>
      </w:rPr>
    </w:lvl>
    <w:lvl w:ilvl="3">
      <w:start w:val="1"/>
      <w:numFmt w:val="decimal"/>
      <w:lvlText w:val="%1.%2.%3.%4."/>
      <w:lvlJc w:val="left"/>
      <w:pPr>
        <w:ind w:left="2676" w:hanging="97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0BE7C0A"/>
    <w:multiLevelType w:val="multilevel"/>
    <w:tmpl w:val="C422EAF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96D0B68"/>
    <w:multiLevelType w:val="multilevel"/>
    <w:tmpl w:val="9908582C"/>
    <w:lvl w:ilvl="0">
      <w:start w:val="1"/>
      <w:numFmt w:val="decimal"/>
      <w:pStyle w:val="Heading1"/>
      <w:suff w:val="space"/>
      <w:lvlText w:val="%1."/>
      <w:lvlJc w:val="left"/>
      <w:pPr>
        <w:ind w:left="2772" w:hanging="432"/>
      </w:pPr>
      <w:rPr>
        <w:b/>
      </w:rPr>
    </w:lvl>
    <w:lvl w:ilvl="1">
      <w:start w:val="1"/>
      <w:numFmt w:val="decimal"/>
      <w:pStyle w:val="Heading2"/>
      <w:suff w:val="space"/>
      <w:lvlText w:val="%1.%2."/>
      <w:lvlJc w:val="left"/>
      <w:pPr>
        <w:ind w:left="-294" w:firstLine="720"/>
      </w:pPr>
      <w:rPr>
        <w:b w:val="0"/>
        <w:i w:val="0"/>
        <w:color w:val="auto"/>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5" w15:restartNumberingAfterBreak="0">
    <w:nsid w:val="7B123B95"/>
    <w:multiLevelType w:val="multilevel"/>
    <w:tmpl w:val="D646DCEA"/>
    <w:lvl w:ilvl="0">
      <w:start w:val="4"/>
      <w:numFmt w:val="decimal"/>
      <w:lvlText w:val="%1."/>
      <w:lvlJc w:val="left"/>
      <w:pPr>
        <w:tabs>
          <w:tab w:val="num" w:pos="1211"/>
        </w:tabs>
        <w:ind w:left="1211" w:hanging="360"/>
      </w:pPr>
      <w:rPr>
        <w:rFonts w:hint="default"/>
        <w:b/>
      </w:rPr>
    </w:lvl>
    <w:lvl w:ilvl="1">
      <w:start w:val="1"/>
      <w:numFmt w:val="decimal"/>
      <w:isLgl/>
      <w:lvlText w:val="%1.%2."/>
      <w:lvlJc w:val="left"/>
      <w:pPr>
        <w:ind w:left="1713" w:hanging="720"/>
      </w:pPr>
      <w:rPr>
        <w:rFonts w:hint="default"/>
        <w:b w:val="0"/>
        <w:sz w:val="22"/>
        <w:szCs w:val="22"/>
      </w:rPr>
    </w:lvl>
    <w:lvl w:ilvl="2">
      <w:start w:val="1"/>
      <w:numFmt w:val="decimal"/>
      <w:isLgl/>
      <w:lvlText w:val="%1.%2.%3."/>
      <w:lvlJc w:val="left"/>
      <w:pPr>
        <w:ind w:left="1288" w:hanging="720"/>
      </w:pPr>
      <w:rPr>
        <w:rFonts w:hint="default"/>
        <w:i w:val="0"/>
        <w:color w:val="auto"/>
        <w:sz w:val="24"/>
        <w:szCs w:val="24"/>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7B972A88"/>
    <w:multiLevelType w:val="multilevel"/>
    <w:tmpl w:val="879AB3E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50961298">
    <w:abstractNumId w:val="3"/>
  </w:num>
  <w:num w:numId="2" w16cid:durableId="1952467496">
    <w:abstractNumId w:val="2"/>
  </w:num>
  <w:num w:numId="3" w16cid:durableId="89473507">
    <w:abstractNumId w:val="6"/>
  </w:num>
  <w:num w:numId="4" w16cid:durableId="1457992252">
    <w:abstractNumId w:val="4"/>
  </w:num>
  <w:num w:numId="5" w16cid:durableId="2147353896">
    <w:abstractNumId w:val="5"/>
  </w:num>
  <w:num w:numId="6" w16cid:durableId="843205818">
    <w:abstractNumId w:val="0"/>
  </w:num>
  <w:num w:numId="7" w16cid:durableId="1748459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8B3"/>
    <w:rsid w:val="000067DD"/>
    <w:rsid w:val="00014796"/>
    <w:rsid w:val="00015212"/>
    <w:rsid w:val="00015855"/>
    <w:rsid w:val="00017D59"/>
    <w:rsid w:val="00037460"/>
    <w:rsid w:val="00044471"/>
    <w:rsid w:val="00051347"/>
    <w:rsid w:val="0005196B"/>
    <w:rsid w:val="00060952"/>
    <w:rsid w:val="00063C74"/>
    <w:rsid w:val="00066433"/>
    <w:rsid w:val="0007031F"/>
    <w:rsid w:val="0007716D"/>
    <w:rsid w:val="0008487C"/>
    <w:rsid w:val="000A3CCF"/>
    <w:rsid w:val="000A6E1A"/>
    <w:rsid w:val="000E4EF0"/>
    <w:rsid w:val="001552C0"/>
    <w:rsid w:val="00163B79"/>
    <w:rsid w:val="00165F22"/>
    <w:rsid w:val="001A1A34"/>
    <w:rsid w:val="001A33D1"/>
    <w:rsid w:val="001A785D"/>
    <w:rsid w:val="001B4A4F"/>
    <w:rsid w:val="001C358B"/>
    <w:rsid w:val="001D06B0"/>
    <w:rsid w:val="001F418F"/>
    <w:rsid w:val="00235C3C"/>
    <w:rsid w:val="00272C36"/>
    <w:rsid w:val="002761BA"/>
    <w:rsid w:val="00294BA3"/>
    <w:rsid w:val="002D6336"/>
    <w:rsid w:val="002F102B"/>
    <w:rsid w:val="00364510"/>
    <w:rsid w:val="00367F3D"/>
    <w:rsid w:val="003A32C3"/>
    <w:rsid w:val="003C1406"/>
    <w:rsid w:val="003E1974"/>
    <w:rsid w:val="003E3A0C"/>
    <w:rsid w:val="00406C35"/>
    <w:rsid w:val="00415A1F"/>
    <w:rsid w:val="004250E2"/>
    <w:rsid w:val="004319CA"/>
    <w:rsid w:val="0045036B"/>
    <w:rsid w:val="0046157F"/>
    <w:rsid w:val="0047057A"/>
    <w:rsid w:val="00497916"/>
    <w:rsid w:val="004B52B4"/>
    <w:rsid w:val="004E0805"/>
    <w:rsid w:val="004F3AC2"/>
    <w:rsid w:val="004F707F"/>
    <w:rsid w:val="00523915"/>
    <w:rsid w:val="00524D28"/>
    <w:rsid w:val="00531FF8"/>
    <w:rsid w:val="0055369C"/>
    <w:rsid w:val="00561AD8"/>
    <w:rsid w:val="00566690"/>
    <w:rsid w:val="0058226D"/>
    <w:rsid w:val="00582424"/>
    <w:rsid w:val="00590E13"/>
    <w:rsid w:val="005D2379"/>
    <w:rsid w:val="00630D42"/>
    <w:rsid w:val="00642A6F"/>
    <w:rsid w:val="00686956"/>
    <w:rsid w:val="00693E31"/>
    <w:rsid w:val="006A133D"/>
    <w:rsid w:val="006A3708"/>
    <w:rsid w:val="006B1CEA"/>
    <w:rsid w:val="006C2EFB"/>
    <w:rsid w:val="006D57B1"/>
    <w:rsid w:val="00725DD3"/>
    <w:rsid w:val="00727FF0"/>
    <w:rsid w:val="00767F4D"/>
    <w:rsid w:val="007740DE"/>
    <w:rsid w:val="0078190F"/>
    <w:rsid w:val="007842F2"/>
    <w:rsid w:val="00797CA4"/>
    <w:rsid w:val="007B5919"/>
    <w:rsid w:val="007D58B2"/>
    <w:rsid w:val="007F6FCD"/>
    <w:rsid w:val="00822219"/>
    <w:rsid w:val="008537B6"/>
    <w:rsid w:val="0086510E"/>
    <w:rsid w:val="008C1F9C"/>
    <w:rsid w:val="008E013B"/>
    <w:rsid w:val="00906955"/>
    <w:rsid w:val="00912FCA"/>
    <w:rsid w:val="00916363"/>
    <w:rsid w:val="009166C0"/>
    <w:rsid w:val="00925496"/>
    <w:rsid w:val="0093353A"/>
    <w:rsid w:val="00934AFA"/>
    <w:rsid w:val="00944675"/>
    <w:rsid w:val="009634FC"/>
    <w:rsid w:val="009765EE"/>
    <w:rsid w:val="009811DA"/>
    <w:rsid w:val="009B0F61"/>
    <w:rsid w:val="009B23A7"/>
    <w:rsid w:val="009C2D2A"/>
    <w:rsid w:val="009E2031"/>
    <w:rsid w:val="00A06E6B"/>
    <w:rsid w:val="00A157C7"/>
    <w:rsid w:val="00A26BA0"/>
    <w:rsid w:val="00A42826"/>
    <w:rsid w:val="00A52472"/>
    <w:rsid w:val="00A926AF"/>
    <w:rsid w:val="00AA2A6D"/>
    <w:rsid w:val="00AB5C65"/>
    <w:rsid w:val="00AC2184"/>
    <w:rsid w:val="00AF1116"/>
    <w:rsid w:val="00B00C36"/>
    <w:rsid w:val="00B075B5"/>
    <w:rsid w:val="00B74A93"/>
    <w:rsid w:val="00B80DBB"/>
    <w:rsid w:val="00B8120E"/>
    <w:rsid w:val="00B828EC"/>
    <w:rsid w:val="00B86A74"/>
    <w:rsid w:val="00BA271B"/>
    <w:rsid w:val="00BA7299"/>
    <w:rsid w:val="00BB5CA6"/>
    <w:rsid w:val="00BC78E7"/>
    <w:rsid w:val="00BF7474"/>
    <w:rsid w:val="00BF7EF8"/>
    <w:rsid w:val="00C04E1F"/>
    <w:rsid w:val="00C12C1D"/>
    <w:rsid w:val="00C17C3A"/>
    <w:rsid w:val="00C22032"/>
    <w:rsid w:val="00C33ACC"/>
    <w:rsid w:val="00C56E69"/>
    <w:rsid w:val="00C63901"/>
    <w:rsid w:val="00C827C8"/>
    <w:rsid w:val="00C871CE"/>
    <w:rsid w:val="00CA32A8"/>
    <w:rsid w:val="00CB4C37"/>
    <w:rsid w:val="00CF0C73"/>
    <w:rsid w:val="00CF562A"/>
    <w:rsid w:val="00D062B9"/>
    <w:rsid w:val="00D56E89"/>
    <w:rsid w:val="00D57E92"/>
    <w:rsid w:val="00D666E9"/>
    <w:rsid w:val="00D75E7E"/>
    <w:rsid w:val="00D8557B"/>
    <w:rsid w:val="00D90193"/>
    <w:rsid w:val="00DA283D"/>
    <w:rsid w:val="00DC2CDE"/>
    <w:rsid w:val="00DF1DA3"/>
    <w:rsid w:val="00E03AC9"/>
    <w:rsid w:val="00E15D00"/>
    <w:rsid w:val="00E35527"/>
    <w:rsid w:val="00E617C7"/>
    <w:rsid w:val="00E87484"/>
    <w:rsid w:val="00EE127C"/>
    <w:rsid w:val="00EF4477"/>
    <w:rsid w:val="00EF4C8F"/>
    <w:rsid w:val="00EF7B0B"/>
    <w:rsid w:val="00F008B3"/>
    <w:rsid w:val="00F26ABC"/>
    <w:rsid w:val="00F41F32"/>
    <w:rsid w:val="00F973BD"/>
    <w:rsid w:val="00FC7087"/>
    <w:rsid w:val="00FD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5CF01"/>
  <w15:chartTrackingRefBased/>
  <w15:docId w15:val="{2A19B528-155F-47B9-918F-E2F097E8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8226D"/>
    <w:pPr>
      <w:keepNext/>
      <w:numPr>
        <w:numId w:val="4"/>
      </w:numPr>
      <w:spacing w:before="360" w:after="360" w:line="240" w:lineRule="auto"/>
      <w:jc w:val="center"/>
      <w:outlineLvl w:val="0"/>
    </w:pPr>
    <w:rPr>
      <w:rFonts w:ascii="Times New Roman" w:eastAsia="Times New Roman" w:hAnsi="Times New Roman" w:cs="Times New Roman"/>
      <w:sz w:val="28"/>
      <w:szCs w:val="20"/>
      <w:lang w:val="lt-LT" w:eastAsia="lt-LT"/>
    </w:rPr>
  </w:style>
  <w:style w:type="paragraph" w:styleId="Heading2">
    <w:name w:val="heading 2"/>
    <w:basedOn w:val="Normal"/>
    <w:next w:val="Normal"/>
    <w:link w:val="Heading2Char"/>
    <w:qFormat/>
    <w:rsid w:val="0058226D"/>
    <w:pPr>
      <w:numPr>
        <w:ilvl w:val="1"/>
        <w:numId w:val="4"/>
      </w:numPr>
      <w:spacing w:after="0" w:line="240" w:lineRule="auto"/>
      <w:jc w:val="both"/>
      <w:outlineLvl w:val="1"/>
    </w:pPr>
    <w:rPr>
      <w:rFonts w:ascii="Times New Roman" w:eastAsia="Times New Roman" w:hAnsi="Times New Roman" w:cs="Times New Roman"/>
      <w:sz w:val="24"/>
      <w:szCs w:val="20"/>
      <w:lang w:val="lt-LT" w:eastAsia="lt-LT"/>
    </w:rPr>
  </w:style>
  <w:style w:type="paragraph" w:styleId="Heading3">
    <w:name w:val="heading 3"/>
    <w:basedOn w:val="Normal"/>
    <w:next w:val="Normal"/>
    <w:link w:val="Heading3Char"/>
    <w:qFormat/>
    <w:rsid w:val="0058226D"/>
    <w:pPr>
      <w:keepNext/>
      <w:numPr>
        <w:ilvl w:val="2"/>
        <w:numId w:val="4"/>
      </w:numPr>
      <w:spacing w:after="0" w:line="240" w:lineRule="auto"/>
      <w:jc w:val="both"/>
      <w:outlineLvl w:val="2"/>
    </w:pPr>
    <w:rPr>
      <w:rFonts w:ascii="Times New Roman" w:eastAsia="Times New Roman" w:hAnsi="Times New Roman" w:cs="Times New Roman"/>
      <w:sz w:val="24"/>
      <w:szCs w:val="20"/>
      <w:lang w:val="lt-LT" w:eastAsia="lt-LT"/>
    </w:rPr>
  </w:style>
  <w:style w:type="paragraph" w:styleId="Heading4">
    <w:name w:val="heading 4"/>
    <w:aliases w:val="Heading 4 Char Char Char Char,Heading 4 Char Char Char Char Char"/>
    <w:basedOn w:val="Normal"/>
    <w:next w:val="Normal"/>
    <w:link w:val="Heading4Char"/>
    <w:qFormat/>
    <w:rsid w:val="0058226D"/>
    <w:pPr>
      <w:keepNext/>
      <w:numPr>
        <w:ilvl w:val="3"/>
        <w:numId w:val="4"/>
      </w:numPr>
      <w:spacing w:after="0" w:line="240" w:lineRule="auto"/>
      <w:outlineLvl w:val="3"/>
    </w:pPr>
    <w:rPr>
      <w:rFonts w:ascii="Times New Roman" w:eastAsia="Times New Roman" w:hAnsi="Times New Roman" w:cs="Times New Roman"/>
      <w:sz w:val="44"/>
      <w:szCs w:val="20"/>
      <w:lang w:val="lt-LT" w:eastAsia="lt-LT"/>
    </w:rPr>
  </w:style>
  <w:style w:type="paragraph" w:styleId="Heading5">
    <w:name w:val="heading 5"/>
    <w:basedOn w:val="Normal"/>
    <w:next w:val="Normal"/>
    <w:link w:val="Heading5Char"/>
    <w:qFormat/>
    <w:rsid w:val="0058226D"/>
    <w:pPr>
      <w:keepNext/>
      <w:numPr>
        <w:ilvl w:val="4"/>
        <w:numId w:val="4"/>
      </w:numPr>
      <w:spacing w:after="0" w:line="240" w:lineRule="auto"/>
      <w:outlineLvl w:val="4"/>
    </w:pPr>
    <w:rPr>
      <w:rFonts w:ascii="Times New Roman" w:eastAsia="Times New Roman" w:hAnsi="Times New Roman" w:cs="Times New Roman"/>
      <w:b/>
      <w:sz w:val="40"/>
      <w:szCs w:val="20"/>
      <w:lang w:val="lt-LT" w:eastAsia="lt-LT"/>
    </w:rPr>
  </w:style>
  <w:style w:type="paragraph" w:styleId="Heading6">
    <w:name w:val="heading 6"/>
    <w:basedOn w:val="Normal"/>
    <w:next w:val="Normal"/>
    <w:link w:val="Heading6Char"/>
    <w:qFormat/>
    <w:rsid w:val="0058226D"/>
    <w:pPr>
      <w:keepNext/>
      <w:numPr>
        <w:ilvl w:val="5"/>
        <w:numId w:val="4"/>
      </w:numPr>
      <w:spacing w:after="0" w:line="240" w:lineRule="auto"/>
      <w:outlineLvl w:val="5"/>
    </w:pPr>
    <w:rPr>
      <w:rFonts w:ascii="Times New Roman" w:eastAsia="Times New Roman" w:hAnsi="Times New Roman" w:cs="Times New Roman"/>
      <w:b/>
      <w:sz w:val="36"/>
      <w:szCs w:val="20"/>
      <w:lang w:val="lt-LT" w:eastAsia="lt-LT"/>
    </w:rPr>
  </w:style>
  <w:style w:type="paragraph" w:styleId="Heading7">
    <w:name w:val="heading 7"/>
    <w:basedOn w:val="Normal"/>
    <w:next w:val="Normal"/>
    <w:link w:val="Heading7Char"/>
    <w:qFormat/>
    <w:rsid w:val="0058226D"/>
    <w:pPr>
      <w:keepNext/>
      <w:numPr>
        <w:ilvl w:val="6"/>
        <w:numId w:val="4"/>
      </w:numPr>
      <w:spacing w:after="0" w:line="240" w:lineRule="auto"/>
      <w:outlineLvl w:val="6"/>
    </w:pPr>
    <w:rPr>
      <w:rFonts w:ascii="Times New Roman" w:eastAsia="Times New Roman" w:hAnsi="Times New Roman" w:cs="Times New Roman"/>
      <w:sz w:val="48"/>
      <w:szCs w:val="20"/>
      <w:lang w:val="lt-LT" w:eastAsia="lt-LT"/>
    </w:rPr>
  </w:style>
  <w:style w:type="paragraph" w:styleId="Heading8">
    <w:name w:val="heading 8"/>
    <w:basedOn w:val="Normal"/>
    <w:next w:val="Normal"/>
    <w:link w:val="Heading8Char"/>
    <w:qFormat/>
    <w:rsid w:val="0058226D"/>
    <w:pPr>
      <w:keepNext/>
      <w:numPr>
        <w:ilvl w:val="7"/>
        <w:numId w:val="4"/>
      </w:numPr>
      <w:spacing w:after="0" w:line="240" w:lineRule="auto"/>
      <w:outlineLvl w:val="7"/>
    </w:pPr>
    <w:rPr>
      <w:rFonts w:ascii="Times New Roman" w:eastAsia="Times New Roman" w:hAnsi="Times New Roman" w:cs="Times New Roman"/>
      <w:b/>
      <w:sz w:val="18"/>
      <w:szCs w:val="20"/>
      <w:lang w:val="lt-LT" w:eastAsia="lt-LT"/>
    </w:rPr>
  </w:style>
  <w:style w:type="paragraph" w:styleId="Heading9">
    <w:name w:val="heading 9"/>
    <w:basedOn w:val="Normal"/>
    <w:next w:val="Normal"/>
    <w:link w:val="Heading9Char"/>
    <w:qFormat/>
    <w:rsid w:val="0058226D"/>
    <w:pPr>
      <w:keepNext/>
      <w:numPr>
        <w:ilvl w:val="8"/>
        <w:numId w:val="4"/>
      </w:numPr>
      <w:spacing w:after="0" w:line="240" w:lineRule="auto"/>
      <w:outlineLvl w:val="8"/>
    </w:pPr>
    <w:rPr>
      <w:rFonts w:ascii="Times New Roman" w:eastAsia="Times New Roman" w:hAnsi="Times New Roman" w:cs="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7B6"/>
    <w:pPr>
      <w:ind w:left="720"/>
      <w:contextualSpacing/>
    </w:pPr>
  </w:style>
  <w:style w:type="character" w:customStyle="1" w:styleId="Heading1Char">
    <w:name w:val="Heading 1 Char"/>
    <w:basedOn w:val="DefaultParagraphFont"/>
    <w:link w:val="Heading1"/>
    <w:rsid w:val="0058226D"/>
    <w:rPr>
      <w:rFonts w:ascii="Times New Roman" w:eastAsia="Times New Roman" w:hAnsi="Times New Roman" w:cs="Times New Roman"/>
      <w:sz w:val="28"/>
      <w:szCs w:val="20"/>
      <w:lang w:val="lt-LT" w:eastAsia="lt-LT"/>
    </w:rPr>
  </w:style>
  <w:style w:type="character" w:customStyle="1" w:styleId="Heading2Char">
    <w:name w:val="Heading 2 Char"/>
    <w:basedOn w:val="DefaultParagraphFont"/>
    <w:link w:val="Heading2"/>
    <w:rsid w:val="0058226D"/>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link w:val="Heading3"/>
    <w:rsid w:val="0058226D"/>
    <w:rPr>
      <w:rFonts w:ascii="Times New Roman" w:eastAsia="Times New Roman" w:hAnsi="Times New Roman" w:cs="Times New Roman"/>
      <w:sz w:val="24"/>
      <w:szCs w:val="20"/>
      <w:lang w:val="lt-LT" w:eastAsia="lt-LT"/>
    </w:rPr>
  </w:style>
  <w:style w:type="character" w:customStyle="1" w:styleId="Heading4Char">
    <w:name w:val="Heading 4 Char"/>
    <w:aliases w:val="Heading 4 Char Char Char Char Char1,Heading 4 Char Char Char Char Char Char"/>
    <w:basedOn w:val="DefaultParagraphFont"/>
    <w:link w:val="Heading4"/>
    <w:rsid w:val="0058226D"/>
    <w:rPr>
      <w:rFonts w:ascii="Times New Roman" w:eastAsia="Times New Roman" w:hAnsi="Times New Roman" w:cs="Times New Roman"/>
      <w:sz w:val="44"/>
      <w:szCs w:val="20"/>
      <w:lang w:val="lt-LT" w:eastAsia="lt-LT"/>
    </w:rPr>
  </w:style>
  <w:style w:type="character" w:customStyle="1" w:styleId="Heading5Char">
    <w:name w:val="Heading 5 Char"/>
    <w:basedOn w:val="DefaultParagraphFont"/>
    <w:link w:val="Heading5"/>
    <w:rsid w:val="0058226D"/>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58226D"/>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58226D"/>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58226D"/>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58226D"/>
    <w:rPr>
      <w:rFonts w:ascii="Times New Roman" w:eastAsia="Times New Roman" w:hAnsi="Times New Roman" w:cs="Times New Roman"/>
      <w:sz w:val="40"/>
      <w:szCs w:val="20"/>
      <w:lang w:val="lt-LT" w:eastAsia="lt-LT"/>
    </w:rPr>
  </w:style>
  <w:style w:type="paragraph" w:customStyle="1" w:styleId="TEXTAS1">
    <w:name w:val="TEXTAS1"/>
    <w:basedOn w:val="Normal"/>
    <w:link w:val="TEXTAS1Diagrama"/>
    <w:qFormat/>
    <w:rsid w:val="0058226D"/>
    <w:pPr>
      <w:widowControl w:val="0"/>
      <w:tabs>
        <w:tab w:val="left" w:pos="1134"/>
      </w:tabs>
      <w:autoSpaceDE w:val="0"/>
      <w:autoSpaceDN w:val="0"/>
      <w:adjustRightInd w:val="0"/>
      <w:spacing w:after="0" w:line="240" w:lineRule="auto"/>
      <w:ind w:left="142"/>
      <w:jc w:val="both"/>
      <w:outlineLvl w:val="0"/>
    </w:pPr>
    <w:rPr>
      <w:rFonts w:ascii="Times New Roman" w:eastAsia="Times New Roman" w:hAnsi="Times New Roman" w:cs="Times New Roman"/>
      <w:kern w:val="16"/>
      <w:lang w:val="x-none" w:eastAsia="ar-SA"/>
    </w:rPr>
  </w:style>
  <w:style w:type="character" w:customStyle="1" w:styleId="TEXTAS1Diagrama">
    <w:name w:val="TEXTAS1 Diagrama"/>
    <w:link w:val="TEXTAS1"/>
    <w:rsid w:val="0058226D"/>
    <w:rPr>
      <w:rFonts w:ascii="Times New Roman" w:eastAsia="Times New Roman" w:hAnsi="Times New Roman" w:cs="Times New Roman"/>
      <w:kern w:val="16"/>
      <w:lang w:val="x-none" w:eastAsia="ar-SA"/>
    </w:rPr>
  </w:style>
  <w:style w:type="character" w:styleId="Hyperlink">
    <w:name w:val="Hyperlink"/>
    <w:basedOn w:val="DefaultParagraphFont"/>
    <w:uiPriority w:val="99"/>
    <w:unhideWhenUsed/>
    <w:rsid w:val="002F102B"/>
    <w:rPr>
      <w:color w:val="0563C1" w:themeColor="hyperlink"/>
      <w:u w:val="single"/>
    </w:rPr>
  </w:style>
  <w:style w:type="table" w:styleId="TableGrid">
    <w:name w:val="Table Grid"/>
    <w:basedOn w:val="TableNormal"/>
    <w:uiPriority w:val="39"/>
    <w:rsid w:val="00DA2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4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EF0"/>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582424"/>
    <w:rPr>
      <w:color w:val="605E5C"/>
      <w:shd w:val="clear" w:color="auto" w:fill="E1DFDD"/>
    </w:rPr>
  </w:style>
  <w:style w:type="character" w:styleId="CommentReference">
    <w:name w:val="annotation reference"/>
    <w:basedOn w:val="DefaultParagraphFont"/>
    <w:uiPriority w:val="99"/>
    <w:unhideWhenUsed/>
    <w:rsid w:val="003C1406"/>
    <w:rPr>
      <w:sz w:val="16"/>
      <w:szCs w:val="16"/>
    </w:rPr>
  </w:style>
  <w:style w:type="paragraph" w:styleId="CommentText">
    <w:name w:val="annotation text"/>
    <w:basedOn w:val="Normal"/>
    <w:link w:val="CommentTextChar"/>
    <w:uiPriority w:val="99"/>
    <w:semiHidden/>
    <w:unhideWhenUsed/>
    <w:rsid w:val="003C1406"/>
    <w:pPr>
      <w:spacing w:line="240" w:lineRule="auto"/>
    </w:pPr>
    <w:rPr>
      <w:sz w:val="20"/>
      <w:szCs w:val="20"/>
    </w:rPr>
  </w:style>
  <w:style w:type="character" w:customStyle="1" w:styleId="CommentTextChar">
    <w:name w:val="Comment Text Char"/>
    <w:basedOn w:val="DefaultParagraphFont"/>
    <w:link w:val="CommentText"/>
    <w:uiPriority w:val="99"/>
    <w:semiHidden/>
    <w:rsid w:val="003C1406"/>
    <w:rPr>
      <w:sz w:val="20"/>
      <w:szCs w:val="20"/>
    </w:rPr>
  </w:style>
  <w:style w:type="paragraph" w:styleId="CommentSubject">
    <w:name w:val="annotation subject"/>
    <w:basedOn w:val="CommentText"/>
    <w:next w:val="CommentText"/>
    <w:link w:val="CommentSubjectChar"/>
    <w:uiPriority w:val="99"/>
    <w:semiHidden/>
    <w:unhideWhenUsed/>
    <w:rsid w:val="003C1406"/>
    <w:rPr>
      <w:b/>
      <w:bCs/>
    </w:rPr>
  </w:style>
  <w:style w:type="character" w:customStyle="1" w:styleId="CommentSubjectChar">
    <w:name w:val="Comment Subject Char"/>
    <w:basedOn w:val="CommentTextChar"/>
    <w:link w:val="CommentSubject"/>
    <w:uiPriority w:val="99"/>
    <w:semiHidden/>
    <w:rsid w:val="003C1406"/>
    <w:rPr>
      <w:b/>
      <w:bCs/>
      <w:sz w:val="20"/>
      <w:szCs w:val="20"/>
    </w:rPr>
  </w:style>
  <w:style w:type="paragraph" w:styleId="Revision">
    <w:name w:val="Revision"/>
    <w:hidden/>
    <w:uiPriority w:val="99"/>
    <w:semiHidden/>
    <w:rsid w:val="007740DE"/>
    <w:pPr>
      <w:spacing w:after="0" w:line="240" w:lineRule="auto"/>
    </w:pPr>
  </w:style>
  <w:style w:type="character" w:styleId="FollowedHyperlink">
    <w:name w:val="FollowedHyperlink"/>
    <w:basedOn w:val="DefaultParagraphFont"/>
    <w:uiPriority w:val="99"/>
    <w:semiHidden/>
    <w:unhideWhenUsed/>
    <w:rsid w:val="00E03AC9"/>
    <w:rPr>
      <w:color w:val="954F72" w:themeColor="followedHyperlink"/>
      <w:u w:val="single"/>
    </w:rPr>
  </w:style>
  <w:style w:type="character" w:styleId="UnresolvedMention">
    <w:name w:val="Unresolved Mention"/>
    <w:basedOn w:val="DefaultParagraphFont"/>
    <w:uiPriority w:val="99"/>
    <w:semiHidden/>
    <w:unhideWhenUsed/>
    <w:rsid w:val="00431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2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3489B78F-3794-4919-988D-F56C559FA4A6}">
  <ds:schemaRefs>
    <ds:schemaRef ds:uri="http://schemas.openxmlformats.org/officeDocument/2006/bibliography"/>
  </ds:schemaRefs>
</ds:datastoreItem>
</file>

<file path=customXml/itemProps2.xml><?xml version="1.0" encoding="utf-8"?>
<ds:datastoreItem xmlns:ds="http://schemas.openxmlformats.org/officeDocument/2006/customXml" ds:itemID="{35E31BFD-A1E0-442F-A855-EC703EF66C79}"/>
</file>

<file path=customXml/itemProps3.xml><?xml version="1.0" encoding="utf-8"?>
<ds:datastoreItem xmlns:ds="http://schemas.openxmlformats.org/officeDocument/2006/customXml" ds:itemID="{EF7AE970-278D-4C38-9555-F6AC39ED37F4}"/>
</file>

<file path=customXml/itemProps4.xml><?xml version="1.0" encoding="utf-8"?>
<ds:datastoreItem xmlns:ds="http://schemas.openxmlformats.org/officeDocument/2006/customXml" ds:itemID="{33324EDD-8350-4E4B-AE7C-F87DB2A5A67C}"/>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5276</Characters>
  <Application>Microsoft Office Word</Application>
  <DocSecurity>4</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Audroė Valčiukaitė</dc:creator>
  <cp:keywords/>
  <dc:description/>
  <cp:lastModifiedBy>Vaida Misiūnienė</cp:lastModifiedBy>
  <cp:revision>2</cp:revision>
  <cp:lastPrinted>2021-07-30T09:31:00Z</cp:lastPrinted>
  <dcterms:created xsi:type="dcterms:W3CDTF">2025-09-15T07:30:00Z</dcterms:created>
  <dcterms:modified xsi:type="dcterms:W3CDTF">2025-09-15T07:30:00Z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