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470A" w14:textId="77777777" w:rsidR="006E2B47" w:rsidRPr="009E4A60" w:rsidRDefault="006E2B47" w:rsidP="006E2B47">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2D53BDB" w14:textId="10D7C267" w:rsidR="006E2B47" w:rsidRPr="006E2B47" w:rsidRDefault="006E2B47" w:rsidP="006E2B47">
      <w:pPr>
        <w:spacing w:after="0"/>
        <w:ind w:firstLine="851"/>
        <w:rPr>
          <w:rFonts w:ascii="Calibri" w:hAnsi="Calibri" w:cs="Calibri"/>
          <w:lang w:val="lt-LT"/>
        </w:rPr>
      </w:pPr>
      <w:r w:rsidRPr="009E4A60">
        <w:rPr>
          <w:rFonts w:ascii="Calibri" w:hAnsi="Calibri" w:cs="Calibri"/>
          <w:lang w:val="lt-LT"/>
        </w:rPr>
        <w:t xml:space="preserve">Vadovaujantis Tarnybai Įstatyme nustatyta pažeidimų prevencijos funkcija, šiuo metu </w:t>
      </w:r>
      <w:r w:rsidRPr="000321BB">
        <w:rPr>
          <w:rFonts w:ascii="Calibri" w:hAnsi="Calibri" w:cs="Calibri"/>
          <w:lang w:val="lt-LT"/>
        </w:rPr>
        <w:t xml:space="preserve">atliekama </w:t>
      </w:r>
      <w:r w:rsidRPr="006E2B47">
        <w:rPr>
          <w:rFonts w:ascii="Calibri" w:hAnsi="Calibri" w:cs="Calibri"/>
          <w:lang w:val="lt-LT"/>
        </w:rPr>
        <w:t>Policijos departamento prie Lietuvos Respublikos vidaus reikalų ministerijos (toliau - Perkančioji organizacija) pirkimo </w:t>
      </w:r>
      <w:r w:rsidRPr="006E2B47">
        <w:rPr>
          <w:rFonts w:ascii="Calibri" w:hAnsi="Calibri" w:cs="Calibri"/>
          <w:b/>
          <w:bCs/>
          <w:lang w:val="lt-LT"/>
        </w:rPr>
        <w:t>Nr. 3855149 „D tipo planšetiniai kompiuteriai“</w:t>
      </w:r>
      <w:r w:rsidRPr="006E2B47">
        <w:rPr>
          <w:rFonts w:ascii="Calibri" w:hAnsi="Calibri" w:cs="Calibri"/>
          <w:lang w:val="lt-LT"/>
        </w:rPr>
        <w:t xml:space="preserve"> (toliau – Konkretus pirkimas), vykdomo sukurtoje dinaminėje pirkimų sistemoje Nr. 902338 „Kompiuterinė, radijo, televizijos, komunikacijų, telekomunikacijų, stebėjimo ir susijusi įranga“ (toliau – DPS sukūrimo pirkimas), ir DPS sukūrimo pirkimo dokumentų </w:t>
      </w:r>
      <w:r w:rsidRPr="00967C8F">
        <w:rPr>
          <w:rFonts w:ascii="Calibri" w:hAnsi="Calibri" w:cs="Calibri"/>
          <w:lang w:val="lt-LT"/>
        </w:rPr>
        <w:t>atitikties Įstatymui ir jį įgyvendinantiems</w:t>
      </w:r>
      <w:r w:rsidRPr="009E4A60">
        <w:rPr>
          <w:rFonts w:ascii="Calibri" w:hAnsi="Calibri" w:cs="Calibri"/>
          <w:lang w:val="lt-LT"/>
        </w:rPr>
        <w:t xml:space="preserve"> teisės aktams peržiūra (peržiūra prevenciniais tikslais atliekama tam tikra apimtimi).</w:t>
      </w:r>
    </w:p>
    <w:p w14:paraId="4965DF47" w14:textId="2C655C08" w:rsidR="006E2B47" w:rsidRDefault="006E2B47" w:rsidP="006E2B47">
      <w:pPr>
        <w:spacing w:after="0"/>
        <w:ind w:firstLine="851"/>
        <w:rPr>
          <w:rFonts w:ascii="Calibri" w:hAnsi="Calibri" w:cs="Calibri"/>
          <w:lang w:val="lt-LT"/>
        </w:rPr>
      </w:pPr>
      <w:r w:rsidRPr="009E4A60">
        <w:rPr>
          <w:rFonts w:ascii="Calibri" w:hAnsi="Calibri" w:cs="Calibri"/>
          <w:lang w:val="lt-LT"/>
        </w:rPr>
        <w:t xml:space="preserve">Tarnyba, prevencine tvarka peržiūrėjusi </w:t>
      </w:r>
      <w:r w:rsidR="003B623B">
        <w:rPr>
          <w:rFonts w:ascii="Calibri" w:hAnsi="Calibri" w:cs="Calibri"/>
          <w:lang w:val="lt-LT"/>
        </w:rPr>
        <w:t>Konkretaus p</w:t>
      </w:r>
      <w:r w:rsidRPr="009E4A60">
        <w:rPr>
          <w:rFonts w:ascii="Calibri" w:hAnsi="Calibri" w:cs="Calibri"/>
          <w:lang w:val="lt-LT"/>
        </w:rPr>
        <w:t xml:space="preserve">irkimo </w:t>
      </w:r>
      <w:r w:rsidR="003B623B">
        <w:rPr>
          <w:rFonts w:ascii="Calibri" w:hAnsi="Calibri" w:cs="Calibri"/>
          <w:lang w:val="lt-LT"/>
        </w:rPr>
        <w:t xml:space="preserve">ir </w:t>
      </w:r>
      <w:r w:rsidR="003B623B" w:rsidRPr="006E2B47">
        <w:rPr>
          <w:rFonts w:ascii="Calibri" w:hAnsi="Calibri" w:cs="Calibri"/>
          <w:lang w:val="lt-LT"/>
        </w:rPr>
        <w:t>DPS sukūrimo pirkim</w:t>
      </w:r>
      <w:r w:rsidR="003B623B">
        <w:rPr>
          <w:rFonts w:ascii="Calibri" w:hAnsi="Calibri" w:cs="Calibri"/>
          <w:lang w:val="lt-LT"/>
        </w:rPr>
        <w:t>o</w:t>
      </w:r>
      <w:r w:rsidR="003B623B" w:rsidRPr="009E4A60">
        <w:rPr>
          <w:rFonts w:ascii="Calibri" w:hAnsi="Calibri" w:cs="Calibri"/>
          <w:lang w:val="lt-LT"/>
        </w:rPr>
        <w:t xml:space="preserve"> </w:t>
      </w:r>
      <w:r w:rsidRPr="009E4A60">
        <w:rPr>
          <w:rFonts w:ascii="Calibri" w:hAnsi="Calibri" w:cs="Calibri"/>
          <w:lang w:val="lt-LT"/>
        </w:rPr>
        <w:t>dokumentus</w:t>
      </w:r>
      <w:r w:rsidR="003B623B">
        <w:rPr>
          <w:rFonts w:ascii="Calibri" w:hAnsi="Calibri" w:cs="Calibri"/>
          <w:lang w:val="lt-LT"/>
        </w:rPr>
        <w:t xml:space="preserve">, </w:t>
      </w:r>
      <w:r w:rsidRPr="009E4A60">
        <w:rPr>
          <w:rFonts w:ascii="Calibri" w:hAnsi="Calibri" w:cs="Calibri"/>
          <w:lang w:val="lt-LT"/>
        </w:rPr>
        <w:t xml:space="preserve">teikia pastabas ir rekomendacijas (toliau – Rekomendacija) dėl </w:t>
      </w:r>
      <w:r w:rsidRPr="006E2B47">
        <w:rPr>
          <w:rFonts w:ascii="Calibri" w:hAnsi="Calibri" w:cs="Calibri"/>
          <w:lang w:val="lt-LT"/>
        </w:rPr>
        <w:t>DPS sukūrimo pirkim</w:t>
      </w:r>
      <w:r>
        <w:rPr>
          <w:rFonts w:ascii="Calibri" w:hAnsi="Calibri" w:cs="Calibri"/>
          <w:lang w:val="lt-LT"/>
        </w:rPr>
        <w:t xml:space="preserve">o dokumentuose </w:t>
      </w:r>
      <w:r w:rsidRPr="000F61C7">
        <w:rPr>
          <w:rFonts w:ascii="Calibri" w:hAnsi="Calibri" w:cs="Calibri"/>
          <w:lang w:val="lt-LT"/>
        </w:rPr>
        <w:t>nustatytų sąlygų</w:t>
      </w:r>
      <w:r>
        <w:rPr>
          <w:rFonts w:ascii="Calibri" w:hAnsi="Calibri" w:cs="Calibri"/>
          <w:lang w:val="lt-LT"/>
        </w:rPr>
        <w:t>:</w:t>
      </w:r>
    </w:p>
    <w:p w14:paraId="4967FE13" w14:textId="505CA8FA" w:rsidR="00555C78" w:rsidRDefault="00710DC7" w:rsidP="00E523AA">
      <w:pPr>
        <w:spacing w:after="0"/>
        <w:ind w:firstLine="851"/>
        <w:rPr>
          <w:rFonts w:ascii="Calibri" w:hAnsi="Calibri" w:cs="Calibri"/>
          <w:lang w:val="lt-LT"/>
        </w:rPr>
      </w:pPr>
      <w:r w:rsidRPr="006E2B47">
        <w:rPr>
          <w:rFonts w:ascii="Calibri" w:hAnsi="Calibri" w:cs="Calibri"/>
          <w:lang w:val="lt-LT"/>
        </w:rPr>
        <w:t>DPS sukūrimo</w:t>
      </w:r>
      <w:r>
        <w:rPr>
          <w:rFonts w:ascii="Calibri" w:hAnsi="Calibri" w:cs="Calibri"/>
          <w:lang w:val="lt-LT"/>
        </w:rPr>
        <w:t xml:space="preserve"> </w:t>
      </w:r>
      <w:r w:rsidR="007C0B16">
        <w:rPr>
          <w:rFonts w:ascii="Calibri" w:hAnsi="Calibri" w:cs="Calibri"/>
          <w:lang w:val="lt-LT"/>
        </w:rPr>
        <w:t xml:space="preserve">pirkimo </w:t>
      </w:r>
      <w:r>
        <w:rPr>
          <w:rFonts w:ascii="Calibri" w:hAnsi="Calibri" w:cs="Calibri"/>
          <w:lang w:val="lt-LT"/>
        </w:rPr>
        <w:t xml:space="preserve">sąlygų </w:t>
      </w:r>
      <w:r w:rsidR="00555C78" w:rsidRPr="00710DC7">
        <w:rPr>
          <w:rFonts w:ascii="Calibri" w:hAnsi="Calibri" w:cs="Calibri"/>
          <w:lang w:val="lt-LT"/>
        </w:rPr>
        <w:t xml:space="preserve">3.1. </w:t>
      </w:r>
      <w:r w:rsidR="00A96BB1">
        <w:rPr>
          <w:rFonts w:ascii="Calibri" w:hAnsi="Calibri" w:cs="Calibri"/>
          <w:lang w:val="lt-LT"/>
        </w:rPr>
        <w:t xml:space="preserve">papunktyje nurodyta, jog </w:t>
      </w:r>
      <w:r w:rsidR="00555C78" w:rsidRPr="00710DC7">
        <w:rPr>
          <w:rFonts w:ascii="Calibri" w:hAnsi="Calibri" w:cs="Calibri"/>
          <w:lang w:val="lt-LT"/>
        </w:rPr>
        <w:t>Pirkimo vykdytojas numato įsigyti kompiuterinę, radijo, televizijos, komunikacijų, telekomunikacijų, stebėjimo ir susijusią įrangą.</w:t>
      </w:r>
      <w:r w:rsidR="007C0B16">
        <w:rPr>
          <w:rFonts w:ascii="Calibri" w:hAnsi="Calibri" w:cs="Calibri"/>
          <w:lang w:val="lt-LT"/>
        </w:rPr>
        <w:t xml:space="preserve"> </w:t>
      </w:r>
      <w:r w:rsidR="00EC0368" w:rsidRPr="00EC0368">
        <w:rPr>
          <w:rFonts w:ascii="Calibri" w:hAnsi="Calibri" w:cs="Calibri"/>
          <w:lang w:val="lt-LT"/>
        </w:rPr>
        <w:t xml:space="preserve">Taip pat nurodyta, jog </w:t>
      </w:r>
      <w:r w:rsidR="00D67613">
        <w:rPr>
          <w:rFonts w:ascii="Calibri" w:hAnsi="Calibri" w:cs="Calibri"/>
          <w:lang w:val="lt-LT"/>
        </w:rPr>
        <w:t>ši dinaminė pirkimo sistema</w:t>
      </w:r>
      <w:r w:rsidR="00555C78" w:rsidRPr="00EC0368">
        <w:rPr>
          <w:rFonts w:ascii="Calibri" w:hAnsi="Calibri" w:cs="Calibri"/>
          <w:lang w:val="lt-LT"/>
        </w:rPr>
        <w:t xml:space="preserve"> skirstoma į 5 (penkias) kategorijas:</w:t>
      </w:r>
      <w:r w:rsidR="00EC0368" w:rsidRPr="00EC0368">
        <w:rPr>
          <w:rFonts w:ascii="Calibri" w:hAnsi="Calibri" w:cs="Calibri"/>
          <w:lang w:val="lt-LT"/>
        </w:rPr>
        <w:t xml:space="preserve"> </w:t>
      </w:r>
      <w:r w:rsidR="00555C78" w:rsidRPr="00EC0368">
        <w:rPr>
          <w:rFonts w:ascii="Calibri" w:hAnsi="Calibri" w:cs="Calibri"/>
          <w:lang w:val="lt-LT"/>
        </w:rPr>
        <w:t>I kategorija – Kompiuterinė ir susijusi įranga, maksimali numatoma apimtis 15 000 000,00 Eur be PVM;</w:t>
      </w:r>
      <w:r w:rsidR="00EC0368" w:rsidRPr="00EC0368">
        <w:rPr>
          <w:rFonts w:ascii="Calibri" w:hAnsi="Calibri" w:cs="Calibri"/>
          <w:lang w:val="lt-LT"/>
        </w:rPr>
        <w:t xml:space="preserve"> </w:t>
      </w:r>
      <w:r w:rsidR="00555C78" w:rsidRPr="00EC0368">
        <w:rPr>
          <w:rFonts w:ascii="Calibri" w:hAnsi="Calibri" w:cs="Calibri"/>
          <w:lang w:val="lt-LT"/>
        </w:rPr>
        <w:t>II kategorija – Radijo ryšio ir susijusi įranga, maksimali numatoma apimtis 3 500 000,00 Eur be PVM;</w:t>
      </w:r>
      <w:r w:rsidR="00EC0368" w:rsidRPr="00EC0368">
        <w:rPr>
          <w:rFonts w:ascii="Calibri" w:hAnsi="Calibri" w:cs="Calibri"/>
          <w:lang w:val="lt-LT"/>
        </w:rPr>
        <w:t xml:space="preserve"> </w:t>
      </w:r>
      <w:r w:rsidR="00555C78" w:rsidRPr="00EC0368">
        <w:rPr>
          <w:rFonts w:ascii="Calibri" w:hAnsi="Calibri" w:cs="Calibri"/>
          <w:lang w:val="lt-LT"/>
        </w:rPr>
        <w:t>III kategorija – Mobilieji telefonai, planšetiniai kompiuteriai ir susijusi įranga, maksimali numatoma apimtis 7 500 000,00 Eur be PVM</w:t>
      </w:r>
      <w:r w:rsidR="00EC0368" w:rsidRPr="00EC0368">
        <w:rPr>
          <w:rFonts w:ascii="Calibri" w:hAnsi="Calibri" w:cs="Calibri"/>
          <w:lang w:val="lt-LT"/>
        </w:rPr>
        <w:t xml:space="preserve">; </w:t>
      </w:r>
      <w:r w:rsidR="00555C78" w:rsidRPr="00EC0368">
        <w:rPr>
          <w:rFonts w:ascii="Calibri" w:hAnsi="Calibri" w:cs="Calibri"/>
          <w:lang w:val="lt-LT"/>
        </w:rPr>
        <w:t>IV kategorija – Kita komunikacijų, telekomunikacijų ir susijusi įranga, maksimali numatoma apimtis 7 000 000,00 Eur be PVM;</w:t>
      </w:r>
      <w:r w:rsidR="00EC0368" w:rsidRPr="00EC0368">
        <w:rPr>
          <w:rFonts w:ascii="Calibri" w:hAnsi="Calibri" w:cs="Calibri"/>
          <w:lang w:val="lt-LT"/>
        </w:rPr>
        <w:t xml:space="preserve"> </w:t>
      </w:r>
      <w:r w:rsidR="00555C78" w:rsidRPr="00EC0368">
        <w:rPr>
          <w:rFonts w:ascii="Calibri" w:hAnsi="Calibri" w:cs="Calibri"/>
          <w:lang w:val="lt-LT"/>
        </w:rPr>
        <w:t>V kategorija – Vaizdo, garso, duomenų, stebėjimo ir susijusi įranga, maksimali numatoma apimtis 3 500 000,00 Eur be PVM.</w:t>
      </w:r>
    </w:p>
    <w:p w14:paraId="7941B0A3" w14:textId="72FDAC78" w:rsidR="00275D01" w:rsidRDefault="0055395B" w:rsidP="005B1FE3">
      <w:pPr>
        <w:spacing w:after="0"/>
        <w:ind w:firstLine="851"/>
        <w:rPr>
          <w:rFonts w:ascii="Calibri" w:hAnsi="Calibri" w:cs="Calibri"/>
          <w:lang w:val="lt-LT"/>
        </w:rPr>
      </w:pPr>
      <w:r>
        <w:rPr>
          <w:rFonts w:ascii="Calibri" w:hAnsi="Calibri" w:cs="Calibri"/>
          <w:lang w:val="lt-LT"/>
        </w:rPr>
        <w:t xml:space="preserve">Kvietime teikti pasiūlymą dėl </w:t>
      </w:r>
      <w:r w:rsidR="006D6E45">
        <w:rPr>
          <w:rFonts w:ascii="Calibri" w:hAnsi="Calibri" w:cs="Calibri"/>
          <w:lang w:val="lt-LT"/>
        </w:rPr>
        <w:t>K</w:t>
      </w:r>
      <w:r>
        <w:rPr>
          <w:rFonts w:ascii="Calibri" w:hAnsi="Calibri" w:cs="Calibri"/>
          <w:lang w:val="lt-LT"/>
        </w:rPr>
        <w:t>onkretaus pirkimo</w:t>
      </w:r>
      <w:r w:rsidR="006D6E45">
        <w:rPr>
          <w:rFonts w:ascii="Calibri" w:hAnsi="Calibri" w:cs="Calibri"/>
          <w:lang w:val="lt-LT"/>
        </w:rPr>
        <w:t xml:space="preserve"> nurodyta, </w:t>
      </w:r>
      <w:r w:rsidR="006D6E45" w:rsidRPr="006D6E45">
        <w:rPr>
          <w:rFonts w:ascii="Calibri" w:hAnsi="Calibri" w:cs="Calibri"/>
          <w:lang w:val="lt-LT"/>
        </w:rPr>
        <w:t xml:space="preserve">jog šio pirkimo objektas – planšetiniai kompiuteriai. Konkretus pirkimas vykdomas I (pirmoje) DPS kategorijoje „Kompiuterinė ir susijusi įranga“. </w:t>
      </w:r>
      <w:r w:rsidR="007D6062" w:rsidRPr="007D6062">
        <w:rPr>
          <w:rFonts w:ascii="Calibri" w:hAnsi="Calibri" w:cs="Calibri"/>
          <w:lang w:val="lt-LT"/>
        </w:rPr>
        <w:t xml:space="preserve">Atsakydama į Tarnybos </w:t>
      </w:r>
      <w:r w:rsidR="007D6062">
        <w:rPr>
          <w:rFonts w:ascii="Calibri" w:hAnsi="Calibri" w:cs="Calibri"/>
          <w:lang w:val="lt-LT"/>
        </w:rPr>
        <w:t xml:space="preserve">prašymą paaiškinti, kodėl </w:t>
      </w:r>
      <w:r w:rsidR="007D6062" w:rsidRPr="007D6062">
        <w:rPr>
          <w:rFonts w:ascii="Calibri" w:hAnsi="Calibri" w:cs="Calibri"/>
          <w:lang w:val="lt-LT"/>
        </w:rPr>
        <w:t>Konkretus pirkimas, kurio objektas yra planšetiniai kompiuteriai, yra vykdomas I DPS kategorijoje „Kompiuterinė ir susijusi įranga“, o ne III - „Mobilieji telefonai, </w:t>
      </w:r>
      <w:r w:rsidR="007D6062" w:rsidRPr="007D6062">
        <w:rPr>
          <w:rFonts w:ascii="Calibri" w:hAnsi="Calibri" w:cs="Calibri"/>
          <w:b/>
          <w:bCs/>
          <w:lang w:val="lt-LT"/>
        </w:rPr>
        <w:t>planšetiniai kompiuteriai</w:t>
      </w:r>
      <w:r w:rsidR="007D6062" w:rsidRPr="007D6062">
        <w:rPr>
          <w:rFonts w:ascii="Calibri" w:hAnsi="Calibri" w:cs="Calibri"/>
          <w:lang w:val="lt-LT"/>
        </w:rPr>
        <w:t> ir susijusi įranga“ kategorijoje</w:t>
      </w:r>
      <w:r w:rsidR="00F2532C">
        <w:rPr>
          <w:rFonts w:ascii="Calibri" w:hAnsi="Calibri" w:cs="Calibri"/>
          <w:lang w:val="lt-LT"/>
        </w:rPr>
        <w:t xml:space="preserve">, </w:t>
      </w:r>
      <w:r w:rsidR="00F2532C" w:rsidRPr="006E2B47">
        <w:rPr>
          <w:rFonts w:ascii="Calibri" w:hAnsi="Calibri" w:cs="Calibri"/>
          <w:lang w:val="lt-LT"/>
        </w:rPr>
        <w:t>Perkančioji organizacija</w:t>
      </w:r>
      <w:r w:rsidR="00F2532C">
        <w:rPr>
          <w:rFonts w:ascii="Calibri" w:hAnsi="Calibri" w:cs="Calibri"/>
          <w:lang w:val="lt-LT"/>
        </w:rPr>
        <w:t xml:space="preserve"> paaiškino, jog pagal įprastą praktiką</w:t>
      </w:r>
      <w:r w:rsidR="00760939">
        <w:rPr>
          <w:rFonts w:ascii="Calibri" w:hAnsi="Calibri" w:cs="Calibri"/>
          <w:lang w:val="lt-LT"/>
        </w:rPr>
        <w:t xml:space="preserve"> </w:t>
      </w:r>
      <w:r w:rsidR="00F2532C" w:rsidRPr="00F2532C">
        <w:rPr>
          <w:rFonts w:ascii="Calibri" w:hAnsi="Calibri" w:cs="Calibri"/>
          <w:lang w:val="lt-LT"/>
        </w:rPr>
        <w:t>yra darbiniai ir įprasti planšetiniai kompiuteriai</w:t>
      </w:r>
      <w:r w:rsidR="00760939">
        <w:rPr>
          <w:rFonts w:ascii="Calibri" w:hAnsi="Calibri" w:cs="Calibri"/>
          <w:lang w:val="lt-LT"/>
        </w:rPr>
        <w:t>. Perkančiosios organizacijos aiškinimu, d</w:t>
      </w:r>
      <w:r w:rsidR="00F2532C" w:rsidRPr="00F2532C">
        <w:rPr>
          <w:rFonts w:ascii="Calibri" w:hAnsi="Calibri" w:cs="Calibri"/>
          <w:lang w:val="lt-LT"/>
        </w:rPr>
        <w:t>arbiniai (arba pramoniniai) planšetiniai kompiuteriai priskiriami prie kompiuterių, o įprasti planšetiniai kompiuteriai priskiriami prie mobiliųjų telefonų. Darbiniai ir įprasti planšetiniai kompiuteriai skiriasi</w:t>
      </w:r>
      <w:r w:rsidR="00E523AA">
        <w:rPr>
          <w:rFonts w:ascii="Calibri" w:hAnsi="Calibri" w:cs="Calibri"/>
          <w:lang w:val="lt-LT"/>
        </w:rPr>
        <w:t xml:space="preserve"> </w:t>
      </w:r>
      <w:r w:rsidR="00F2532C" w:rsidRPr="00F2532C">
        <w:rPr>
          <w:rFonts w:ascii="Calibri" w:hAnsi="Calibri" w:cs="Calibri"/>
          <w:lang w:val="lt-LT"/>
        </w:rPr>
        <w:t>išvaizdos technologijomis (darbiniai atsparūs smūgiams, lengvesni), veikimo aplinka (darbiniai gali ilgą laiką dirbti dulkėtoje ar drėgnoje aplinkoje, atsparesni temperatūros pokyčiams), išorinėmis sąsajomis (darbiniai turi daugiau išorinių sąsajų) ir išplėtimo galimybėmis (kad būtų galima prisijungti ir integruotis su įvairia kaip pvz. policijos įstaigų kompiuterine įranga ir duomenų sistemomis), ekrano matomumu (ryškumas, žiūrėjimo kampas, galimybė dirbti prie įvairaus apšvietimo), baterijos veikimo laiku.</w:t>
      </w:r>
      <w:r w:rsidR="00760939">
        <w:rPr>
          <w:rFonts w:ascii="Calibri" w:hAnsi="Calibri" w:cs="Calibri"/>
          <w:lang w:val="lt-LT"/>
        </w:rPr>
        <w:t xml:space="preserve"> </w:t>
      </w:r>
      <w:r w:rsidR="00275D01">
        <w:rPr>
          <w:rFonts w:ascii="Calibri" w:hAnsi="Calibri" w:cs="Calibri"/>
          <w:lang w:val="lt-LT"/>
        </w:rPr>
        <w:t xml:space="preserve">Perkančioji organizacija nurodė, jog Konkretaus pirkimo </w:t>
      </w:r>
      <w:r w:rsidR="00275D01" w:rsidRPr="00275D01">
        <w:rPr>
          <w:rFonts w:ascii="Calibri" w:hAnsi="Calibri" w:cs="Calibri"/>
          <w:lang w:val="lt-LT"/>
        </w:rPr>
        <w:t>objektas buvo p</w:t>
      </w:r>
      <w:r w:rsidR="001B6AFB">
        <w:rPr>
          <w:rFonts w:ascii="Calibri" w:hAnsi="Calibri" w:cs="Calibri"/>
          <w:lang w:val="lt-LT"/>
        </w:rPr>
        <w:t>riskirtas</w:t>
      </w:r>
      <w:r w:rsidR="00275D01" w:rsidRPr="00275D01">
        <w:rPr>
          <w:rFonts w:ascii="Calibri" w:hAnsi="Calibri" w:cs="Calibri"/>
          <w:lang w:val="lt-LT"/>
        </w:rPr>
        <w:t xml:space="preserve"> </w:t>
      </w:r>
      <w:r w:rsidR="00275D01">
        <w:rPr>
          <w:rFonts w:ascii="Calibri" w:hAnsi="Calibri" w:cs="Calibri"/>
          <w:lang w:val="lt-LT"/>
        </w:rPr>
        <w:t>I</w:t>
      </w:r>
      <w:r w:rsidR="00275D01" w:rsidRPr="00275D01">
        <w:rPr>
          <w:rFonts w:ascii="Calibri" w:hAnsi="Calibri" w:cs="Calibri"/>
          <w:lang w:val="lt-LT"/>
        </w:rPr>
        <w:t xml:space="preserve"> kategorijai</w:t>
      </w:r>
      <w:r w:rsidR="00275D01">
        <w:rPr>
          <w:rFonts w:ascii="Calibri" w:hAnsi="Calibri" w:cs="Calibri"/>
          <w:lang w:val="lt-LT"/>
        </w:rPr>
        <w:t xml:space="preserve">, kadangi yra perkami </w:t>
      </w:r>
      <w:r w:rsidR="00275D01" w:rsidRPr="00275D01">
        <w:rPr>
          <w:rFonts w:ascii="Calibri" w:hAnsi="Calibri" w:cs="Calibri"/>
          <w:lang w:val="lt-LT"/>
        </w:rPr>
        <w:t xml:space="preserve">darbinio tipo planšetiniai kompiuteriai, </w:t>
      </w:r>
      <w:r w:rsidR="00275D01">
        <w:rPr>
          <w:rFonts w:ascii="Calibri" w:hAnsi="Calibri" w:cs="Calibri"/>
          <w:lang w:val="lt-LT"/>
        </w:rPr>
        <w:t>kurie</w:t>
      </w:r>
      <w:r w:rsidR="00275D01" w:rsidRPr="00275D01">
        <w:rPr>
          <w:rFonts w:ascii="Calibri" w:hAnsi="Calibri" w:cs="Calibri"/>
          <w:lang w:val="lt-LT"/>
        </w:rPr>
        <w:t xml:space="preserve"> pagal 2025-03-21 Lietuvos policijos generalinio komisaro įsakymą Nr.</w:t>
      </w:r>
      <w:r w:rsidR="00275D01">
        <w:rPr>
          <w:rFonts w:ascii="Calibri" w:hAnsi="Calibri" w:cs="Calibri"/>
          <w:lang w:val="lt-LT"/>
        </w:rPr>
        <w:t xml:space="preserve"> </w:t>
      </w:r>
      <w:r w:rsidR="00275D01" w:rsidRPr="00275D01">
        <w:rPr>
          <w:rFonts w:ascii="Calibri" w:hAnsi="Calibri" w:cs="Calibri"/>
          <w:lang w:val="lt-LT"/>
        </w:rPr>
        <w:t>5-V-353</w:t>
      </w:r>
      <w:r w:rsidR="00275D01">
        <w:rPr>
          <w:rFonts w:ascii="Calibri" w:hAnsi="Calibri" w:cs="Calibri"/>
          <w:lang w:val="lt-LT"/>
        </w:rPr>
        <w:t>,</w:t>
      </w:r>
      <w:r w:rsidR="00275D01" w:rsidRPr="00275D01">
        <w:rPr>
          <w:rFonts w:ascii="Calibri" w:hAnsi="Calibri" w:cs="Calibri"/>
          <w:lang w:val="lt-LT"/>
        </w:rPr>
        <w:t xml:space="preserve"> yra skirti darbui </w:t>
      </w:r>
      <w:r w:rsidR="00275D01" w:rsidRPr="00275D01">
        <w:rPr>
          <w:rFonts w:ascii="Calibri" w:hAnsi="Calibri" w:cs="Calibri"/>
          <w:lang w:val="lt-LT"/>
        </w:rPr>
        <w:lastRenderedPageBreak/>
        <w:t>reagavimo automobiliuose (PPV aplikacija, vaizdo įrašų peržiūra)</w:t>
      </w:r>
      <w:r w:rsidR="00275D01">
        <w:rPr>
          <w:rFonts w:ascii="Calibri" w:hAnsi="Calibri" w:cs="Calibri"/>
          <w:lang w:val="lt-LT"/>
        </w:rPr>
        <w:t xml:space="preserve">, jie </w:t>
      </w:r>
      <w:r w:rsidR="00275D01" w:rsidRPr="00275D01">
        <w:rPr>
          <w:rFonts w:ascii="Calibri" w:hAnsi="Calibri" w:cs="Calibri"/>
          <w:lang w:val="lt-LT"/>
        </w:rPr>
        <w:t>turi būti suderinti su reagavimo padaliniuose naudojama programine įranga ir Policijos duomenų bazėmis</w:t>
      </w:r>
      <w:r w:rsidR="00275D01">
        <w:rPr>
          <w:rFonts w:ascii="Calibri" w:hAnsi="Calibri" w:cs="Calibri"/>
          <w:lang w:val="lt-LT"/>
        </w:rPr>
        <w:t>.</w:t>
      </w:r>
    </w:p>
    <w:p w14:paraId="38C324A1" w14:textId="0F4DD23B" w:rsidR="008F3F69" w:rsidRDefault="00150ED6" w:rsidP="005B1FE3">
      <w:pPr>
        <w:spacing w:after="0"/>
        <w:ind w:firstLine="851"/>
        <w:rPr>
          <w:rFonts w:ascii="Calibri" w:hAnsi="Calibri" w:cs="Calibri"/>
          <w:lang w:val="lt-LT"/>
        </w:rPr>
      </w:pPr>
      <w:r>
        <w:rPr>
          <w:rFonts w:ascii="Calibri" w:hAnsi="Calibri" w:cs="Calibri"/>
          <w:lang w:val="lt-LT"/>
        </w:rPr>
        <w:t xml:space="preserve">Taigi, kaip suprantama iš Perkančiosios organizacijos paaiškinimo, </w:t>
      </w:r>
      <w:r w:rsidR="000A2491">
        <w:rPr>
          <w:rFonts w:ascii="Calibri" w:hAnsi="Calibri" w:cs="Calibri"/>
          <w:lang w:val="lt-LT"/>
        </w:rPr>
        <w:t>planšetiniai kompiuteriai</w:t>
      </w:r>
      <w:r w:rsidR="00703D65">
        <w:rPr>
          <w:rFonts w:ascii="Calibri" w:hAnsi="Calibri" w:cs="Calibri"/>
          <w:lang w:val="lt-LT"/>
        </w:rPr>
        <w:t xml:space="preserve"> (tik skirting</w:t>
      </w:r>
      <w:r w:rsidR="00203192">
        <w:rPr>
          <w:rFonts w:ascii="Calibri" w:hAnsi="Calibri" w:cs="Calibri"/>
          <w:lang w:val="lt-LT"/>
        </w:rPr>
        <w:t>ų</w:t>
      </w:r>
      <w:r w:rsidR="00703D65">
        <w:rPr>
          <w:rFonts w:ascii="Calibri" w:hAnsi="Calibri" w:cs="Calibri"/>
          <w:lang w:val="lt-LT"/>
        </w:rPr>
        <w:t xml:space="preserve"> </w:t>
      </w:r>
      <w:r w:rsidR="00203192">
        <w:rPr>
          <w:rFonts w:ascii="Calibri" w:hAnsi="Calibri" w:cs="Calibri"/>
          <w:lang w:val="lt-LT"/>
        </w:rPr>
        <w:t>tipų</w:t>
      </w:r>
      <w:r w:rsidR="00703D65">
        <w:rPr>
          <w:rFonts w:ascii="Calibri" w:hAnsi="Calibri" w:cs="Calibri"/>
          <w:lang w:val="lt-LT"/>
        </w:rPr>
        <w:t>) gali būti perkami ir I ir III kategorijose</w:t>
      </w:r>
      <w:r>
        <w:rPr>
          <w:rFonts w:ascii="Calibri" w:hAnsi="Calibri" w:cs="Calibri"/>
          <w:lang w:val="lt-LT"/>
        </w:rPr>
        <w:t>. Atsižvelgiant į tai, jog planšetiniai kompiuteriai</w:t>
      </w:r>
      <w:r w:rsidR="00703D65">
        <w:rPr>
          <w:rFonts w:ascii="Calibri" w:hAnsi="Calibri" w:cs="Calibri"/>
          <w:lang w:val="lt-LT"/>
        </w:rPr>
        <w:t xml:space="preserve"> </w:t>
      </w:r>
      <w:r w:rsidR="000A2491">
        <w:rPr>
          <w:rFonts w:ascii="Calibri" w:hAnsi="Calibri" w:cs="Calibri"/>
          <w:lang w:val="lt-LT"/>
        </w:rPr>
        <w:t xml:space="preserve">yra </w:t>
      </w:r>
      <w:r w:rsidR="00804BFF">
        <w:rPr>
          <w:rFonts w:ascii="Calibri" w:hAnsi="Calibri" w:cs="Calibri"/>
          <w:lang w:val="lt-LT"/>
        </w:rPr>
        <w:t>įvardinti</w:t>
      </w:r>
      <w:r w:rsidR="000A2491">
        <w:rPr>
          <w:rFonts w:ascii="Calibri" w:hAnsi="Calibri" w:cs="Calibri"/>
          <w:lang w:val="lt-LT"/>
        </w:rPr>
        <w:t xml:space="preserve"> </w:t>
      </w:r>
      <w:r w:rsidR="00703D65">
        <w:rPr>
          <w:rFonts w:ascii="Calibri" w:hAnsi="Calibri" w:cs="Calibri"/>
          <w:lang w:val="lt-LT"/>
        </w:rPr>
        <w:t xml:space="preserve">tik </w:t>
      </w:r>
      <w:r w:rsidR="000A2491">
        <w:rPr>
          <w:rFonts w:ascii="Calibri" w:hAnsi="Calibri" w:cs="Calibri"/>
          <w:lang w:val="lt-LT"/>
        </w:rPr>
        <w:t>III kat</w:t>
      </w:r>
      <w:r w:rsidR="00804BFF">
        <w:rPr>
          <w:rFonts w:ascii="Calibri" w:hAnsi="Calibri" w:cs="Calibri"/>
          <w:lang w:val="lt-LT"/>
        </w:rPr>
        <w:t>e</w:t>
      </w:r>
      <w:r w:rsidR="000A2491">
        <w:rPr>
          <w:rFonts w:ascii="Calibri" w:hAnsi="Calibri" w:cs="Calibri"/>
          <w:lang w:val="lt-LT"/>
        </w:rPr>
        <w:t>gorijo</w:t>
      </w:r>
      <w:r w:rsidR="00980385">
        <w:rPr>
          <w:rFonts w:ascii="Calibri" w:hAnsi="Calibri" w:cs="Calibri"/>
          <w:lang w:val="lt-LT"/>
        </w:rPr>
        <w:t>s pavadinime</w:t>
      </w:r>
      <w:r w:rsidR="00703D65">
        <w:rPr>
          <w:rFonts w:ascii="Calibri" w:hAnsi="Calibri" w:cs="Calibri"/>
          <w:lang w:val="lt-LT"/>
        </w:rPr>
        <w:t xml:space="preserve">, </w:t>
      </w:r>
      <w:r>
        <w:rPr>
          <w:rFonts w:ascii="Calibri" w:hAnsi="Calibri" w:cs="Calibri"/>
          <w:lang w:val="lt-LT"/>
        </w:rPr>
        <w:t xml:space="preserve">o </w:t>
      </w:r>
      <w:r w:rsidR="00703D65">
        <w:rPr>
          <w:rFonts w:ascii="Calibri" w:hAnsi="Calibri" w:cs="Calibri"/>
          <w:lang w:val="lt-LT"/>
        </w:rPr>
        <w:t xml:space="preserve">DPS </w:t>
      </w:r>
      <w:r w:rsidR="00703D65" w:rsidRPr="006E2B47">
        <w:rPr>
          <w:rFonts w:ascii="Calibri" w:hAnsi="Calibri" w:cs="Calibri"/>
          <w:lang w:val="lt-LT"/>
        </w:rPr>
        <w:t>sukūrimo pirkim</w:t>
      </w:r>
      <w:r w:rsidR="00703D65">
        <w:rPr>
          <w:rFonts w:ascii="Calibri" w:hAnsi="Calibri" w:cs="Calibri"/>
          <w:lang w:val="lt-LT"/>
        </w:rPr>
        <w:t xml:space="preserve">o dokumentuose </w:t>
      </w:r>
      <w:r>
        <w:rPr>
          <w:rFonts w:ascii="Calibri" w:hAnsi="Calibri" w:cs="Calibri"/>
          <w:lang w:val="lt-LT"/>
        </w:rPr>
        <w:t>nėra jokios informacijos apie tai, jog ir I kategorijoje dalyvaujantys tiekėjai gali būti pakviesti teikti pasiūlymus</w:t>
      </w:r>
      <w:r w:rsidR="00203192">
        <w:rPr>
          <w:rFonts w:ascii="Calibri" w:hAnsi="Calibri" w:cs="Calibri"/>
          <w:lang w:val="lt-LT"/>
        </w:rPr>
        <w:t xml:space="preserve"> konkrečiuose</w:t>
      </w:r>
      <w:r w:rsidR="00002D4F">
        <w:rPr>
          <w:rFonts w:ascii="Calibri" w:hAnsi="Calibri" w:cs="Calibri"/>
          <w:lang w:val="lt-LT"/>
        </w:rPr>
        <w:t xml:space="preserve"> planšetinių kompiuterių pirkimuose</w:t>
      </w:r>
      <w:r>
        <w:rPr>
          <w:rFonts w:ascii="Calibri" w:hAnsi="Calibri" w:cs="Calibri"/>
          <w:lang w:val="lt-LT"/>
        </w:rPr>
        <w:t xml:space="preserve">, manytina, jog </w:t>
      </w:r>
      <w:r w:rsidR="000A5081">
        <w:rPr>
          <w:rFonts w:ascii="Calibri" w:hAnsi="Calibri" w:cs="Calibri"/>
          <w:lang w:val="lt-LT"/>
        </w:rPr>
        <w:t xml:space="preserve">tokia situacija nesudaro galimybės tiekėjams </w:t>
      </w:r>
      <w:r w:rsidR="00203192">
        <w:rPr>
          <w:rFonts w:ascii="Calibri" w:hAnsi="Calibri" w:cs="Calibri"/>
          <w:lang w:val="lt-LT"/>
        </w:rPr>
        <w:t xml:space="preserve">tinkamai </w:t>
      </w:r>
      <w:r w:rsidR="000A5081">
        <w:rPr>
          <w:rFonts w:ascii="Calibri" w:hAnsi="Calibri" w:cs="Calibri"/>
          <w:lang w:val="lt-LT"/>
        </w:rPr>
        <w:t>įsivertinti I kategorijo</w:t>
      </w:r>
      <w:r w:rsidR="00203192">
        <w:rPr>
          <w:rFonts w:ascii="Calibri" w:hAnsi="Calibri" w:cs="Calibri"/>
          <w:lang w:val="lt-LT"/>
        </w:rPr>
        <w:t>je galimų vykdyti konkrečių pirkimų</w:t>
      </w:r>
      <w:r w:rsidR="000A5081">
        <w:rPr>
          <w:rFonts w:ascii="Calibri" w:hAnsi="Calibri" w:cs="Calibri"/>
          <w:lang w:val="lt-LT"/>
        </w:rPr>
        <w:t xml:space="preserve"> objekto</w:t>
      </w:r>
      <w:r w:rsidR="00980385">
        <w:rPr>
          <w:rFonts w:ascii="Calibri" w:hAnsi="Calibri" w:cs="Calibri"/>
          <w:lang w:val="lt-LT"/>
        </w:rPr>
        <w:t xml:space="preserve"> ir nuspręsti dėl </w:t>
      </w:r>
      <w:r w:rsidR="00002D4F">
        <w:rPr>
          <w:rFonts w:ascii="Calibri" w:hAnsi="Calibri" w:cs="Calibri"/>
          <w:lang w:val="lt-LT"/>
        </w:rPr>
        <w:t>paraiškos teikimo dalyvauti kategorijoje (-</w:t>
      </w:r>
      <w:proofErr w:type="spellStart"/>
      <w:r w:rsidR="00002D4F">
        <w:rPr>
          <w:rFonts w:ascii="Calibri" w:hAnsi="Calibri" w:cs="Calibri"/>
          <w:lang w:val="lt-LT"/>
        </w:rPr>
        <w:t>se</w:t>
      </w:r>
      <w:proofErr w:type="spellEnd"/>
      <w:r w:rsidR="00002D4F">
        <w:rPr>
          <w:rFonts w:ascii="Calibri" w:hAnsi="Calibri" w:cs="Calibri"/>
          <w:lang w:val="lt-LT"/>
        </w:rPr>
        <w:t>), kurios (-</w:t>
      </w:r>
      <w:proofErr w:type="spellStart"/>
      <w:r w:rsidR="00002D4F">
        <w:rPr>
          <w:rFonts w:ascii="Calibri" w:hAnsi="Calibri" w:cs="Calibri"/>
          <w:lang w:val="lt-LT"/>
        </w:rPr>
        <w:t>ių</w:t>
      </w:r>
      <w:proofErr w:type="spellEnd"/>
      <w:r w:rsidR="00002D4F">
        <w:rPr>
          <w:rFonts w:ascii="Calibri" w:hAnsi="Calibri" w:cs="Calibri"/>
          <w:lang w:val="lt-LT"/>
        </w:rPr>
        <w:t>) objektas atitinka tiekėjo siūlomas prekes.</w:t>
      </w:r>
    </w:p>
    <w:p w14:paraId="45ADBBE4" w14:textId="7BAE255D" w:rsidR="00EE368F" w:rsidRPr="00EE368F" w:rsidRDefault="000A5081" w:rsidP="005B1FE3">
      <w:pPr>
        <w:spacing w:after="0"/>
        <w:ind w:firstLine="851"/>
        <w:rPr>
          <w:rFonts w:ascii="Calibri" w:hAnsi="Calibri" w:cs="Calibri"/>
          <w:lang w:val="lt-LT"/>
        </w:rPr>
      </w:pPr>
      <w:r>
        <w:rPr>
          <w:rFonts w:ascii="Calibri" w:hAnsi="Calibri" w:cs="Calibri"/>
          <w:lang w:val="lt-LT"/>
        </w:rPr>
        <w:t xml:space="preserve">Atkreiptinas dėmesys, jog Konkretaus pirkimo atveju </w:t>
      </w:r>
      <w:r w:rsidR="00EE368F">
        <w:rPr>
          <w:rFonts w:ascii="Calibri" w:hAnsi="Calibri" w:cs="Calibri"/>
          <w:lang w:val="lt-LT"/>
        </w:rPr>
        <w:t>v</w:t>
      </w:r>
      <w:r w:rsidR="00EE368F" w:rsidRPr="00EE368F">
        <w:rPr>
          <w:rFonts w:ascii="Calibri" w:hAnsi="Calibri" w:cs="Calibri"/>
          <w:lang w:val="lt-LT"/>
        </w:rPr>
        <w:t xml:space="preserve">isi </w:t>
      </w:r>
      <w:r w:rsidR="00EE368F">
        <w:rPr>
          <w:rFonts w:ascii="Calibri" w:hAnsi="Calibri" w:cs="Calibri"/>
          <w:lang w:val="lt-LT"/>
        </w:rPr>
        <w:t>III kategorijoje</w:t>
      </w:r>
      <w:r w:rsidR="00EE368F" w:rsidRPr="00EE368F">
        <w:rPr>
          <w:rFonts w:ascii="Calibri" w:hAnsi="Calibri" w:cs="Calibri"/>
          <w:lang w:val="lt-LT"/>
        </w:rPr>
        <w:t> „Mobilieji telefonai, planšetiniai kompiuteriai ir susijusi įranga“ </w:t>
      </w:r>
      <w:r w:rsidR="00DA4A00">
        <w:rPr>
          <w:rFonts w:ascii="Calibri" w:hAnsi="Calibri" w:cs="Calibri"/>
          <w:lang w:val="lt-LT"/>
        </w:rPr>
        <w:t xml:space="preserve"> </w:t>
      </w:r>
      <w:r w:rsidR="00EE368F">
        <w:rPr>
          <w:rFonts w:ascii="Calibri" w:hAnsi="Calibri" w:cs="Calibri"/>
          <w:lang w:val="lt-LT"/>
        </w:rPr>
        <w:t>dalyvaujantys</w:t>
      </w:r>
      <w:r w:rsidR="00EE368F" w:rsidRPr="00EE368F">
        <w:rPr>
          <w:rFonts w:ascii="Calibri" w:hAnsi="Calibri" w:cs="Calibri"/>
          <w:lang w:val="lt-LT"/>
        </w:rPr>
        <w:t xml:space="preserve"> tiekėjai </w:t>
      </w:r>
      <w:r w:rsidR="00DA4A00">
        <w:rPr>
          <w:rFonts w:ascii="Calibri" w:hAnsi="Calibri" w:cs="Calibri"/>
          <w:lang w:val="lt-LT"/>
        </w:rPr>
        <w:t xml:space="preserve">dalyvauja </w:t>
      </w:r>
      <w:r w:rsidR="00EE368F" w:rsidRPr="00EE368F">
        <w:rPr>
          <w:rFonts w:ascii="Calibri" w:hAnsi="Calibri" w:cs="Calibri"/>
          <w:lang w:val="lt-LT"/>
        </w:rPr>
        <w:t xml:space="preserve">ir </w:t>
      </w:r>
      <w:r w:rsidR="00DA4A00">
        <w:rPr>
          <w:rFonts w:ascii="Calibri" w:hAnsi="Calibri" w:cs="Calibri"/>
          <w:lang w:val="lt-LT"/>
        </w:rPr>
        <w:t xml:space="preserve">I </w:t>
      </w:r>
      <w:r w:rsidR="00EE368F" w:rsidRPr="00EE368F">
        <w:rPr>
          <w:rFonts w:ascii="Calibri" w:hAnsi="Calibri" w:cs="Calibri"/>
          <w:lang w:val="lt-LT"/>
        </w:rPr>
        <w:t>kategorijoje „Kompiuteriai ir susijusi įranga“</w:t>
      </w:r>
      <w:r w:rsidR="00DA4A00">
        <w:rPr>
          <w:rFonts w:ascii="Calibri" w:hAnsi="Calibri" w:cs="Calibri"/>
          <w:lang w:val="lt-LT"/>
        </w:rPr>
        <w:t>. Tačiau</w:t>
      </w:r>
      <w:r w:rsidR="008F3F69">
        <w:rPr>
          <w:rFonts w:ascii="Calibri" w:hAnsi="Calibri" w:cs="Calibri"/>
          <w:lang w:val="lt-LT"/>
        </w:rPr>
        <w:t>,</w:t>
      </w:r>
      <w:r w:rsidR="00DA4A00">
        <w:rPr>
          <w:rFonts w:ascii="Calibri" w:hAnsi="Calibri" w:cs="Calibri"/>
          <w:lang w:val="lt-LT"/>
        </w:rPr>
        <w:t xml:space="preserve"> siekiant, kad nauj</w:t>
      </w:r>
      <w:r w:rsidR="008F3F69">
        <w:rPr>
          <w:rFonts w:ascii="Calibri" w:hAnsi="Calibri" w:cs="Calibri"/>
          <w:lang w:val="lt-LT"/>
        </w:rPr>
        <w:t xml:space="preserve">i </w:t>
      </w:r>
      <w:r w:rsidR="00DA4A00">
        <w:rPr>
          <w:rFonts w:ascii="Calibri" w:hAnsi="Calibri" w:cs="Calibri"/>
          <w:lang w:val="lt-LT"/>
        </w:rPr>
        <w:t xml:space="preserve">tiekėjai, kurie verčiasi planšetinių kompiuterių pardavimo veikla, </w:t>
      </w:r>
      <w:r w:rsidR="005B1FE3">
        <w:rPr>
          <w:rFonts w:ascii="Calibri" w:hAnsi="Calibri" w:cs="Calibri"/>
          <w:lang w:val="lt-LT"/>
        </w:rPr>
        <w:t xml:space="preserve">ateityje </w:t>
      </w:r>
      <w:r w:rsidR="00DA4A00">
        <w:rPr>
          <w:rFonts w:ascii="Calibri" w:hAnsi="Calibri" w:cs="Calibri"/>
          <w:lang w:val="lt-LT"/>
        </w:rPr>
        <w:t>tei</w:t>
      </w:r>
      <w:r w:rsidR="008F3F69">
        <w:rPr>
          <w:rFonts w:ascii="Calibri" w:hAnsi="Calibri" w:cs="Calibri"/>
          <w:lang w:val="lt-LT"/>
        </w:rPr>
        <w:t>ksiantys</w:t>
      </w:r>
      <w:r w:rsidR="00DA4A00">
        <w:rPr>
          <w:rFonts w:ascii="Calibri" w:hAnsi="Calibri" w:cs="Calibri"/>
          <w:lang w:val="lt-LT"/>
        </w:rPr>
        <w:t xml:space="preserve"> paraiškas dalyvauti </w:t>
      </w:r>
      <w:r w:rsidR="00DA4A00" w:rsidRPr="006E2B47">
        <w:rPr>
          <w:rFonts w:ascii="Calibri" w:hAnsi="Calibri" w:cs="Calibri"/>
          <w:lang w:val="lt-LT"/>
        </w:rPr>
        <w:t>DPS sukūrimo pirkim</w:t>
      </w:r>
      <w:r w:rsidR="00B205E4">
        <w:rPr>
          <w:rFonts w:ascii="Calibri" w:hAnsi="Calibri" w:cs="Calibri"/>
          <w:lang w:val="lt-LT"/>
        </w:rPr>
        <w:t>o konkrečioje kategorijoje ar kategorijose</w:t>
      </w:r>
      <w:r w:rsidR="00DA4A00">
        <w:rPr>
          <w:rFonts w:ascii="Calibri" w:hAnsi="Calibri" w:cs="Calibri"/>
          <w:lang w:val="lt-LT"/>
        </w:rPr>
        <w:t xml:space="preserve">, būtų informuoti apie tai, jog </w:t>
      </w:r>
      <w:r w:rsidR="00DA4A00" w:rsidRPr="00275D01">
        <w:rPr>
          <w:rFonts w:ascii="Calibri" w:hAnsi="Calibri" w:cs="Calibri"/>
          <w:lang w:val="lt-LT"/>
        </w:rPr>
        <w:t>darbinio tipo planšetini</w:t>
      </w:r>
      <w:r w:rsidR="008F3F69">
        <w:rPr>
          <w:rFonts w:ascii="Calibri" w:hAnsi="Calibri" w:cs="Calibri"/>
          <w:lang w:val="lt-LT"/>
        </w:rPr>
        <w:t>us</w:t>
      </w:r>
      <w:r w:rsidR="00DA4A00" w:rsidRPr="00275D01">
        <w:rPr>
          <w:rFonts w:ascii="Calibri" w:hAnsi="Calibri" w:cs="Calibri"/>
          <w:lang w:val="lt-LT"/>
        </w:rPr>
        <w:t xml:space="preserve"> kompiuteri</w:t>
      </w:r>
      <w:r w:rsidR="008F3F69">
        <w:rPr>
          <w:rFonts w:ascii="Calibri" w:hAnsi="Calibri" w:cs="Calibri"/>
          <w:lang w:val="lt-LT"/>
        </w:rPr>
        <w:t xml:space="preserve">us Perkančioji organizacija priskiria prie kompiuterinės technikos ir jie </w:t>
      </w:r>
      <w:r w:rsidR="00B205E4">
        <w:rPr>
          <w:rFonts w:ascii="Calibri" w:hAnsi="Calibri" w:cs="Calibri"/>
          <w:lang w:val="lt-LT"/>
        </w:rPr>
        <w:t>bus įsigyjami konkrečiuose pirkimuose, vykdomuose</w:t>
      </w:r>
      <w:r w:rsidR="00DA4A00">
        <w:rPr>
          <w:rFonts w:ascii="Calibri" w:hAnsi="Calibri" w:cs="Calibri"/>
          <w:lang w:val="lt-LT"/>
        </w:rPr>
        <w:t xml:space="preserve"> I </w:t>
      </w:r>
      <w:r w:rsidR="00DA4A00" w:rsidRPr="00EE368F">
        <w:rPr>
          <w:rFonts w:ascii="Calibri" w:hAnsi="Calibri" w:cs="Calibri"/>
          <w:lang w:val="lt-LT"/>
        </w:rPr>
        <w:t>kategorij</w:t>
      </w:r>
      <w:r w:rsidR="00B205E4">
        <w:rPr>
          <w:rFonts w:ascii="Calibri" w:hAnsi="Calibri" w:cs="Calibri"/>
          <w:lang w:val="lt-LT"/>
        </w:rPr>
        <w:t xml:space="preserve">oje, </w:t>
      </w:r>
      <w:r w:rsidR="00852CF2">
        <w:rPr>
          <w:rFonts w:ascii="Calibri" w:hAnsi="Calibri" w:cs="Calibri"/>
          <w:lang w:val="lt-LT"/>
        </w:rPr>
        <w:t xml:space="preserve">Tarnyba </w:t>
      </w:r>
      <w:r w:rsidR="00B205E4">
        <w:rPr>
          <w:rFonts w:ascii="Calibri" w:hAnsi="Calibri" w:cs="Calibri"/>
          <w:lang w:val="lt-LT"/>
        </w:rPr>
        <w:t xml:space="preserve">rekomenduojama patikslinti DPS </w:t>
      </w:r>
      <w:r w:rsidR="00B205E4" w:rsidRPr="006E2B47">
        <w:rPr>
          <w:rFonts w:ascii="Calibri" w:hAnsi="Calibri" w:cs="Calibri"/>
          <w:lang w:val="lt-LT"/>
        </w:rPr>
        <w:t>sukūrimo pirkim</w:t>
      </w:r>
      <w:r w:rsidR="00B205E4">
        <w:rPr>
          <w:rFonts w:ascii="Calibri" w:hAnsi="Calibri" w:cs="Calibri"/>
          <w:lang w:val="lt-LT"/>
        </w:rPr>
        <w:t xml:space="preserve">o dokumentus, </w:t>
      </w:r>
      <w:r w:rsidR="008F3F69">
        <w:rPr>
          <w:rFonts w:ascii="Calibri" w:hAnsi="Calibri" w:cs="Calibri"/>
          <w:lang w:val="lt-LT"/>
        </w:rPr>
        <w:t xml:space="preserve">juose </w:t>
      </w:r>
      <w:r w:rsidR="00B205E4">
        <w:rPr>
          <w:rFonts w:ascii="Calibri" w:hAnsi="Calibri" w:cs="Calibri"/>
          <w:lang w:val="lt-LT"/>
        </w:rPr>
        <w:t xml:space="preserve">pateikiant </w:t>
      </w:r>
      <w:r w:rsidR="008F3F69">
        <w:rPr>
          <w:rFonts w:ascii="Calibri" w:hAnsi="Calibri" w:cs="Calibri"/>
          <w:lang w:val="lt-LT"/>
        </w:rPr>
        <w:t xml:space="preserve">informaciją apie tam tikrų planšetinių </w:t>
      </w:r>
      <w:r w:rsidR="00852CF2">
        <w:rPr>
          <w:rFonts w:ascii="Calibri" w:hAnsi="Calibri" w:cs="Calibri"/>
          <w:lang w:val="lt-LT"/>
        </w:rPr>
        <w:t>kompiuterių</w:t>
      </w:r>
      <w:r w:rsidR="008F3F69">
        <w:rPr>
          <w:rFonts w:ascii="Calibri" w:hAnsi="Calibri" w:cs="Calibri"/>
          <w:lang w:val="lt-LT"/>
        </w:rPr>
        <w:t xml:space="preserve"> priskyrimą I kategorijai</w:t>
      </w:r>
      <w:r w:rsidR="00852CF2">
        <w:rPr>
          <w:rFonts w:ascii="Calibri" w:hAnsi="Calibri" w:cs="Calibri"/>
          <w:lang w:val="lt-LT"/>
        </w:rPr>
        <w:t>.</w:t>
      </w:r>
    </w:p>
    <w:p w14:paraId="55C4B9B4" w14:textId="77777777" w:rsidR="006E2B47" w:rsidRDefault="006E2B47" w:rsidP="00203192">
      <w:pPr>
        <w:spacing w:after="0"/>
        <w:rPr>
          <w:rFonts w:ascii="Calibri" w:hAnsi="Calibri" w:cs="Calibri"/>
          <w:lang w:val="lt-LT"/>
        </w:rPr>
      </w:pPr>
    </w:p>
    <w:p w14:paraId="3398768D" w14:textId="6B1B5075" w:rsidR="00852CF2" w:rsidRPr="00852CF2" w:rsidRDefault="00852CF2" w:rsidP="00203192">
      <w:pPr>
        <w:spacing w:after="0"/>
        <w:ind w:firstLine="851"/>
        <w:rPr>
          <w:rFonts w:ascii="Calibri" w:hAnsi="Calibri" w:cs="Calibri"/>
          <w:bCs/>
          <w:lang w:val="lt-LT"/>
        </w:rPr>
      </w:pPr>
      <w:r w:rsidRPr="00852CF2">
        <w:rPr>
          <w:rFonts w:ascii="Calibri" w:hAnsi="Calibri" w:cs="Calibri"/>
          <w:bCs/>
          <w:lang w:val="lt-LT"/>
        </w:rPr>
        <w:t xml:space="preserve">Atsižvelgdama į tai, kas nurodyta, Tarnyba rekomenduoja peržiūrėti ir patikslinti DPS sukūrimo pirkimo dokumentus pagal šioje Rekomendacijoje pateiktas pastabas. </w:t>
      </w:r>
    </w:p>
    <w:p w14:paraId="05A6F0FA" w14:textId="77777777" w:rsidR="00002D4F" w:rsidRDefault="00002D4F" w:rsidP="00203192">
      <w:pPr>
        <w:spacing w:after="0"/>
        <w:ind w:firstLine="851"/>
        <w:rPr>
          <w:rFonts w:ascii="Calibri" w:hAnsi="Calibri" w:cs="Calibri"/>
          <w:bCs/>
          <w:lang w:val="lt-LT"/>
        </w:rPr>
      </w:pPr>
    </w:p>
    <w:p w14:paraId="2C8DF5C4" w14:textId="3CB856EA" w:rsidR="00002D4F" w:rsidRDefault="00852CF2" w:rsidP="00A71702">
      <w:pPr>
        <w:spacing w:after="0"/>
        <w:ind w:firstLine="851"/>
        <w:rPr>
          <w:rFonts w:ascii="Calibri" w:hAnsi="Calibri" w:cs="Calibri"/>
          <w:bCs/>
          <w:lang w:val="lt-LT"/>
        </w:rPr>
      </w:pPr>
      <w:r w:rsidRPr="00852CF2">
        <w:rPr>
          <w:rFonts w:ascii="Calibri" w:hAnsi="Calibri" w:cs="Calibri"/>
          <w:bCs/>
          <w:lang w:val="lt-LT"/>
        </w:rPr>
        <w:t xml:space="preserve">Primename, kad tuo atveju, kai keičiami DPS sukūrimo pirkimo dokumentai, pirkimo vykdytojas turi paaiškinimus, patikslinimus paskelbti CVP IS ir išsiųsti juos CVP IS priemonėmis visiems tiekėjams, kurie prisijungė prie šio pirkimo. </w:t>
      </w:r>
    </w:p>
    <w:p w14:paraId="620406C3" w14:textId="77777777" w:rsidR="00A71702" w:rsidRDefault="00A71702" w:rsidP="00A71702">
      <w:pPr>
        <w:spacing w:after="0"/>
        <w:ind w:firstLine="851"/>
        <w:rPr>
          <w:rFonts w:ascii="Calibri" w:hAnsi="Calibri" w:cs="Calibri"/>
          <w:bCs/>
          <w:lang w:val="lt-LT"/>
        </w:rPr>
      </w:pPr>
      <w:bookmarkStart w:id="0" w:name="_Hlk194474625"/>
      <w:r w:rsidRPr="00AF123F">
        <w:rPr>
          <w:rFonts w:ascii="Calibri" w:hAnsi="Calibri" w:cs="Calibri"/>
          <w:bCs/>
          <w:lang w:val="lt-LT"/>
        </w:rPr>
        <w:t>Pažymėtina, kad visais atvejais sprendimą dėl tolimesnio Pirkimo procedūrų vykdymo ar nutraukimo priima pati Perkančioji organizacija, vadovaudamasi Įstatymo 29 straipsnio 3</w:t>
      </w:r>
      <w:r w:rsidRPr="00AF123F">
        <w:rPr>
          <w:rFonts w:ascii="Calibri" w:hAnsi="Calibri" w:cs="Calibri"/>
          <w:bCs/>
          <w:vertAlign w:val="superscript"/>
          <w:lang w:val="lt-LT"/>
        </w:rPr>
        <w:footnoteReference w:id="1"/>
      </w:r>
      <w:r w:rsidRPr="00AF123F">
        <w:rPr>
          <w:rFonts w:ascii="Calibri" w:hAnsi="Calibri" w:cs="Calibri"/>
          <w:bCs/>
          <w:lang w:val="lt-LT"/>
        </w:rPr>
        <w:t xml:space="preserve"> ir 4</w:t>
      </w:r>
      <w:r w:rsidRPr="00AF123F">
        <w:rPr>
          <w:rFonts w:ascii="Calibri" w:hAnsi="Calibri" w:cs="Calibri"/>
          <w:bCs/>
          <w:vertAlign w:val="superscript"/>
          <w:lang w:val="lt-LT"/>
        </w:rPr>
        <w:footnoteReference w:id="2"/>
      </w:r>
      <w:r w:rsidRPr="00AF123F">
        <w:rPr>
          <w:rFonts w:ascii="Calibri" w:hAnsi="Calibri" w:cs="Calibri"/>
          <w:bCs/>
          <w:vertAlign w:val="superscript"/>
          <w:lang w:val="lt-LT"/>
        </w:rPr>
        <w:t xml:space="preserve"> </w:t>
      </w:r>
      <w:r w:rsidRPr="00AF123F">
        <w:rPr>
          <w:rFonts w:ascii="Calibri" w:hAnsi="Calibri" w:cs="Calibri"/>
          <w:bCs/>
          <w:lang w:val="lt-LT"/>
        </w:rPr>
        <w:t>dalių nuostatomis.</w:t>
      </w:r>
    </w:p>
    <w:p w14:paraId="5254081D" w14:textId="77777777" w:rsidR="00002D4F" w:rsidRDefault="00002D4F" w:rsidP="00203192">
      <w:pPr>
        <w:spacing w:after="0"/>
        <w:ind w:firstLine="851"/>
        <w:rPr>
          <w:rFonts w:ascii="Calibri" w:hAnsi="Calibri" w:cs="Calibri"/>
          <w:bCs/>
          <w:lang w:val="lt-LT"/>
        </w:rPr>
      </w:pPr>
    </w:p>
    <w:bookmarkEnd w:id="0"/>
    <w:p w14:paraId="66686875" w14:textId="77777777" w:rsidR="00FB4091" w:rsidRDefault="00FB4091"/>
    <w:sectPr w:rsidR="00FB4091" w:rsidSect="006E2B47">
      <w:headerReference w:type="default" r:id="rId6"/>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BFFD" w14:textId="77777777" w:rsidR="00E600DE" w:rsidRDefault="00E600DE" w:rsidP="006E2B47">
      <w:pPr>
        <w:spacing w:after="0" w:line="240" w:lineRule="auto"/>
      </w:pPr>
      <w:r>
        <w:separator/>
      </w:r>
    </w:p>
  </w:endnote>
  <w:endnote w:type="continuationSeparator" w:id="0">
    <w:p w14:paraId="7B8EBE90" w14:textId="77777777" w:rsidR="00E600DE" w:rsidRDefault="00E600DE" w:rsidP="006E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B424" w14:textId="77777777" w:rsidR="00E600DE" w:rsidRDefault="00E600DE" w:rsidP="006E2B47">
      <w:pPr>
        <w:spacing w:after="0" w:line="240" w:lineRule="auto"/>
      </w:pPr>
      <w:r>
        <w:separator/>
      </w:r>
    </w:p>
  </w:footnote>
  <w:footnote w:type="continuationSeparator" w:id="0">
    <w:p w14:paraId="09D8D4C7" w14:textId="77777777" w:rsidR="00E600DE" w:rsidRDefault="00E600DE" w:rsidP="006E2B47">
      <w:pPr>
        <w:spacing w:after="0" w:line="240" w:lineRule="auto"/>
      </w:pPr>
      <w:r>
        <w:continuationSeparator/>
      </w:r>
    </w:p>
  </w:footnote>
  <w:footnote w:id="1">
    <w:p w14:paraId="4F8452A9" w14:textId="77777777" w:rsidR="00A71702" w:rsidRPr="00A71702" w:rsidRDefault="00A71702" w:rsidP="00A71702">
      <w:pPr>
        <w:pStyle w:val="FootnoteText"/>
        <w:rPr>
          <w:rFonts w:ascii="Calibri" w:hAnsi="Calibri" w:cs="Calibri"/>
          <w:lang w:val="lt-LT"/>
        </w:rPr>
      </w:pPr>
      <w:r>
        <w:rPr>
          <w:rStyle w:val="FootnoteReference"/>
          <w:rFonts w:ascii="Calibri" w:hAnsi="Calibri" w:cs="Calibri"/>
        </w:rPr>
        <w:footnoteRef/>
      </w:r>
      <w:r>
        <w:rPr>
          <w:rFonts w:ascii="Calibri" w:hAnsi="Calibri" w:cs="Calibri"/>
        </w:rPr>
        <w:t xml:space="preserve"> </w:t>
      </w:r>
      <w:r w:rsidRPr="00A71702">
        <w:rPr>
          <w:rFonts w:ascii="Calibri" w:hAnsi="Calibri" w:cs="Calibri"/>
          <w:lang w:val="lt-LT"/>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2">
    <w:p w14:paraId="226405D9" w14:textId="77777777" w:rsidR="00A71702" w:rsidRPr="00A71702" w:rsidRDefault="00A71702" w:rsidP="00A71702">
      <w:pPr>
        <w:pStyle w:val="FootnoteText"/>
        <w:rPr>
          <w:rFonts w:ascii="Calibri" w:hAnsi="Calibri" w:cs="Calibri"/>
          <w:lang w:val="lt-LT"/>
        </w:rPr>
      </w:pPr>
      <w:r w:rsidRPr="00A71702">
        <w:rPr>
          <w:rStyle w:val="FootnoteReference"/>
          <w:rFonts w:ascii="Calibri" w:hAnsi="Calibri" w:cs="Calibri"/>
          <w:lang w:val="lt-LT"/>
        </w:rPr>
        <w:footnoteRef/>
      </w:r>
      <w:r w:rsidRPr="00A71702">
        <w:rPr>
          <w:rFonts w:ascii="Calibri" w:hAnsi="Calibri" w:cs="Calibri"/>
          <w:lang w:val="lt-LT"/>
        </w:rPr>
        <w:t xml:space="preserve"> </w:t>
      </w:r>
      <w:r w:rsidRPr="00A71702">
        <w:rPr>
          <w:rFonts w:ascii="Calibri" w:hAnsi="Calibri" w:cs="Calibri"/>
          <w:lang w:val="lt-LT"/>
        </w:rPr>
        <w:t xml:space="preserve">Įstatymo 29 straipsnio 4 dalis „Perkančioji organizacija turi teisę savo iniciatyva </w:t>
      </w:r>
      <w:r w:rsidRPr="00A71702">
        <w:rPr>
          <w:rFonts w:ascii="Calibri" w:hAnsi="Calibri" w:cs="Calibri"/>
          <w:b/>
          <w:bCs/>
          <w:lang w:val="lt-LT"/>
        </w:rPr>
        <w:t>nutraukti pradėtas pirkimo</w:t>
      </w:r>
      <w:r w:rsidRPr="00A71702">
        <w:rPr>
          <w:rFonts w:ascii="Calibri" w:hAnsi="Calibri" w:cs="Calibri"/>
          <w:lang w:val="lt-LT"/>
        </w:rPr>
        <w:t xml:space="preserve"> ar projekto konkurso </w:t>
      </w:r>
      <w:r w:rsidRPr="00A71702">
        <w:rPr>
          <w:rFonts w:ascii="Calibri" w:hAnsi="Calibri" w:cs="Calibri"/>
          <w:b/>
          <w:bCs/>
          <w:lang w:val="lt-LT"/>
        </w:rPr>
        <w:t>procedūras</w:t>
      </w:r>
      <w:r w:rsidRPr="00A71702">
        <w:rPr>
          <w:rFonts w:ascii="Calibri" w:hAnsi="Calibri" w:cs="Calibri"/>
          <w:lang w:val="lt-LT"/>
        </w:rPr>
        <w:t xml:space="preserve">, jeigu atsirado aplinkybių, kurių nebuvo galima numatyti, arba pirkimo dokumentuose </w:t>
      </w:r>
      <w:r w:rsidRPr="00A71702">
        <w:rPr>
          <w:rFonts w:ascii="Calibri" w:hAnsi="Calibri" w:cs="Calibri"/>
          <w:b/>
          <w:bCs/>
          <w:lang w:val="lt-LT"/>
        </w:rPr>
        <w:t>padaryta esminių klaidų</w:t>
      </w:r>
      <w:r w:rsidRPr="00A71702">
        <w:rPr>
          <w:rFonts w:ascii="Calibri" w:hAnsi="Calibri" w:cs="Calibri"/>
          <w:lang w:val="lt-LT"/>
        </w:rPr>
        <w:t>,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1E917BE5" w14:textId="77777777" w:rsidR="00C46EB8" w:rsidRPr="009E4A60" w:rsidRDefault="003646B6">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4E4AD2D6" w14:textId="77777777" w:rsidR="00C46EB8" w:rsidRDefault="00C46E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47"/>
    <w:rsid w:val="00002D4F"/>
    <w:rsid w:val="000A2491"/>
    <w:rsid w:val="000A5081"/>
    <w:rsid w:val="00150ED6"/>
    <w:rsid w:val="001B6AFB"/>
    <w:rsid w:val="00203192"/>
    <w:rsid w:val="00242A17"/>
    <w:rsid w:val="00275D01"/>
    <w:rsid w:val="003646B6"/>
    <w:rsid w:val="003811C8"/>
    <w:rsid w:val="003B623B"/>
    <w:rsid w:val="00407AE7"/>
    <w:rsid w:val="0055395B"/>
    <w:rsid w:val="00555C78"/>
    <w:rsid w:val="005A271D"/>
    <w:rsid w:val="005B1FE3"/>
    <w:rsid w:val="00637443"/>
    <w:rsid w:val="006C4D90"/>
    <w:rsid w:val="006D6E45"/>
    <w:rsid w:val="006E2B47"/>
    <w:rsid w:val="00703D65"/>
    <w:rsid w:val="00710DC7"/>
    <w:rsid w:val="00760939"/>
    <w:rsid w:val="007650B1"/>
    <w:rsid w:val="007C0B16"/>
    <w:rsid w:val="007D6062"/>
    <w:rsid w:val="007D78D1"/>
    <w:rsid w:val="007E34C5"/>
    <w:rsid w:val="00804BFF"/>
    <w:rsid w:val="00852CF2"/>
    <w:rsid w:val="008F3F69"/>
    <w:rsid w:val="00980385"/>
    <w:rsid w:val="00A71702"/>
    <w:rsid w:val="00A96BB1"/>
    <w:rsid w:val="00B205E4"/>
    <w:rsid w:val="00C46EB8"/>
    <w:rsid w:val="00D40FC6"/>
    <w:rsid w:val="00D67613"/>
    <w:rsid w:val="00DA4A00"/>
    <w:rsid w:val="00DB5F25"/>
    <w:rsid w:val="00E523AA"/>
    <w:rsid w:val="00E600DE"/>
    <w:rsid w:val="00EC0368"/>
    <w:rsid w:val="00EE368F"/>
    <w:rsid w:val="00F2532C"/>
    <w:rsid w:val="00F94CA6"/>
    <w:rsid w:val="00FB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F015"/>
  <w15:chartTrackingRefBased/>
  <w15:docId w15:val="{D9910E2A-A55F-4142-A251-B4229B3D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47"/>
    <w:rPr>
      <w:lang w:val="en-US"/>
    </w:rPr>
  </w:style>
  <w:style w:type="paragraph" w:styleId="Heading1">
    <w:name w:val="heading 1"/>
    <w:basedOn w:val="Normal"/>
    <w:next w:val="Normal"/>
    <w:link w:val="Heading1Char"/>
    <w:uiPriority w:val="9"/>
    <w:qFormat/>
    <w:rsid w:val="006E2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B47"/>
    <w:rPr>
      <w:rFonts w:eastAsiaTheme="majorEastAsia" w:cstheme="majorBidi"/>
      <w:color w:val="272727" w:themeColor="text1" w:themeTint="D8"/>
    </w:rPr>
  </w:style>
  <w:style w:type="paragraph" w:styleId="Title">
    <w:name w:val="Title"/>
    <w:basedOn w:val="Normal"/>
    <w:next w:val="Normal"/>
    <w:link w:val="TitleChar"/>
    <w:uiPriority w:val="10"/>
    <w:qFormat/>
    <w:rsid w:val="006E2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B47"/>
    <w:pPr>
      <w:spacing w:before="160"/>
      <w:jc w:val="center"/>
    </w:pPr>
    <w:rPr>
      <w:i/>
      <w:iCs/>
      <w:color w:val="404040" w:themeColor="text1" w:themeTint="BF"/>
    </w:rPr>
  </w:style>
  <w:style w:type="character" w:customStyle="1" w:styleId="QuoteChar">
    <w:name w:val="Quote Char"/>
    <w:basedOn w:val="DefaultParagraphFont"/>
    <w:link w:val="Quote"/>
    <w:uiPriority w:val="29"/>
    <w:rsid w:val="006E2B47"/>
    <w:rPr>
      <w:i/>
      <w:iCs/>
      <w:color w:val="404040" w:themeColor="text1" w:themeTint="BF"/>
    </w:rPr>
  </w:style>
  <w:style w:type="paragraph" w:styleId="ListParagraph">
    <w:name w:val="List Paragraph"/>
    <w:basedOn w:val="Normal"/>
    <w:uiPriority w:val="34"/>
    <w:qFormat/>
    <w:rsid w:val="006E2B47"/>
    <w:pPr>
      <w:ind w:left="720"/>
      <w:contextualSpacing/>
    </w:pPr>
  </w:style>
  <w:style w:type="character" w:styleId="IntenseEmphasis">
    <w:name w:val="Intense Emphasis"/>
    <w:basedOn w:val="DefaultParagraphFont"/>
    <w:uiPriority w:val="21"/>
    <w:qFormat/>
    <w:rsid w:val="006E2B47"/>
    <w:rPr>
      <w:i/>
      <w:iCs/>
      <w:color w:val="0F4761" w:themeColor="accent1" w:themeShade="BF"/>
    </w:rPr>
  </w:style>
  <w:style w:type="paragraph" w:styleId="IntenseQuote">
    <w:name w:val="Intense Quote"/>
    <w:basedOn w:val="Normal"/>
    <w:next w:val="Normal"/>
    <w:link w:val="IntenseQuoteChar"/>
    <w:uiPriority w:val="30"/>
    <w:qFormat/>
    <w:rsid w:val="006E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B47"/>
    <w:rPr>
      <w:i/>
      <w:iCs/>
      <w:color w:val="0F4761" w:themeColor="accent1" w:themeShade="BF"/>
    </w:rPr>
  </w:style>
  <w:style w:type="character" w:styleId="IntenseReference">
    <w:name w:val="Intense Reference"/>
    <w:basedOn w:val="DefaultParagraphFont"/>
    <w:uiPriority w:val="32"/>
    <w:qFormat/>
    <w:rsid w:val="006E2B47"/>
    <w:rPr>
      <w:b/>
      <w:bCs/>
      <w:smallCaps/>
      <w:color w:val="0F4761" w:themeColor="accent1" w:themeShade="BF"/>
      <w:spacing w:val="5"/>
    </w:rPr>
  </w:style>
  <w:style w:type="paragraph" w:styleId="FootnoteText">
    <w:name w:val="footnote text"/>
    <w:basedOn w:val="Normal"/>
    <w:link w:val="FootnoteTextChar"/>
    <w:uiPriority w:val="99"/>
    <w:semiHidden/>
    <w:unhideWhenUsed/>
    <w:rsid w:val="006E2B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B47"/>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6E2B47"/>
    <w:rPr>
      <w:vertAlign w:val="superscript"/>
    </w:rPr>
  </w:style>
  <w:style w:type="paragraph" w:styleId="Header">
    <w:name w:val="header"/>
    <w:basedOn w:val="Normal"/>
    <w:link w:val="HeaderChar"/>
    <w:uiPriority w:val="99"/>
    <w:unhideWhenUsed/>
    <w:rsid w:val="006E2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B47"/>
    <w:rPr>
      <w:lang w:val="en-US"/>
    </w:rPr>
  </w:style>
  <w:style w:type="paragraph" w:customStyle="1" w:styleId="Body2">
    <w:name w:val="Body 2"/>
    <w:rsid w:val="006E2B4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character" w:styleId="Hyperlink">
    <w:name w:val="Hyperlink"/>
    <w:basedOn w:val="DefaultParagraphFont"/>
    <w:uiPriority w:val="99"/>
    <w:unhideWhenUsed/>
    <w:rsid w:val="006E2B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8221">
      <w:bodyDiv w:val="1"/>
      <w:marLeft w:val="0"/>
      <w:marRight w:val="0"/>
      <w:marTop w:val="0"/>
      <w:marBottom w:val="0"/>
      <w:divBdr>
        <w:top w:val="none" w:sz="0" w:space="0" w:color="auto"/>
        <w:left w:val="none" w:sz="0" w:space="0" w:color="auto"/>
        <w:bottom w:val="none" w:sz="0" w:space="0" w:color="auto"/>
        <w:right w:val="none" w:sz="0" w:space="0" w:color="auto"/>
      </w:divBdr>
      <w:divsChild>
        <w:div w:id="8207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530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3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4682">
      <w:bodyDiv w:val="1"/>
      <w:marLeft w:val="0"/>
      <w:marRight w:val="0"/>
      <w:marTop w:val="0"/>
      <w:marBottom w:val="0"/>
      <w:divBdr>
        <w:top w:val="none" w:sz="0" w:space="0" w:color="auto"/>
        <w:left w:val="none" w:sz="0" w:space="0" w:color="auto"/>
        <w:bottom w:val="none" w:sz="0" w:space="0" w:color="auto"/>
        <w:right w:val="none" w:sz="0" w:space="0" w:color="auto"/>
      </w:divBdr>
      <w:divsChild>
        <w:div w:id="1665009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1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7293">
      <w:bodyDiv w:val="1"/>
      <w:marLeft w:val="0"/>
      <w:marRight w:val="0"/>
      <w:marTop w:val="0"/>
      <w:marBottom w:val="0"/>
      <w:divBdr>
        <w:top w:val="none" w:sz="0" w:space="0" w:color="auto"/>
        <w:left w:val="none" w:sz="0" w:space="0" w:color="auto"/>
        <w:bottom w:val="none" w:sz="0" w:space="0" w:color="auto"/>
        <w:right w:val="none" w:sz="0" w:space="0" w:color="auto"/>
      </w:divBdr>
      <w:divsChild>
        <w:div w:id="1394502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601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3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5000">
      <w:bodyDiv w:val="1"/>
      <w:marLeft w:val="0"/>
      <w:marRight w:val="0"/>
      <w:marTop w:val="0"/>
      <w:marBottom w:val="0"/>
      <w:divBdr>
        <w:top w:val="none" w:sz="0" w:space="0" w:color="auto"/>
        <w:left w:val="none" w:sz="0" w:space="0" w:color="auto"/>
        <w:bottom w:val="none" w:sz="0" w:space="0" w:color="auto"/>
        <w:right w:val="none" w:sz="0" w:space="0" w:color="auto"/>
      </w:divBdr>
    </w:div>
    <w:div w:id="910508293">
      <w:bodyDiv w:val="1"/>
      <w:marLeft w:val="0"/>
      <w:marRight w:val="0"/>
      <w:marTop w:val="0"/>
      <w:marBottom w:val="0"/>
      <w:divBdr>
        <w:top w:val="none" w:sz="0" w:space="0" w:color="auto"/>
        <w:left w:val="none" w:sz="0" w:space="0" w:color="auto"/>
        <w:bottom w:val="none" w:sz="0" w:space="0" w:color="auto"/>
        <w:right w:val="none" w:sz="0" w:space="0" w:color="auto"/>
      </w:divBdr>
      <w:divsChild>
        <w:div w:id="1973364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203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4207">
      <w:bodyDiv w:val="1"/>
      <w:marLeft w:val="0"/>
      <w:marRight w:val="0"/>
      <w:marTop w:val="0"/>
      <w:marBottom w:val="0"/>
      <w:divBdr>
        <w:top w:val="none" w:sz="0" w:space="0" w:color="auto"/>
        <w:left w:val="none" w:sz="0" w:space="0" w:color="auto"/>
        <w:bottom w:val="none" w:sz="0" w:space="0" w:color="auto"/>
        <w:right w:val="none" w:sz="0" w:space="0" w:color="auto"/>
      </w:divBdr>
      <w:divsChild>
        <w:div w:id="151476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67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1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8733">
      <w:bodyDiv w:val="1"/>
      <w:marLeft w:val="0"/>
      <w:marRight w:val="0"/>
      <w:marTop w:val="0"/>
      <w:marBottom w:val="0"/>
      <w:divBdr>
        <w:top w:val="none" w:sz="0" w:space="0" w:color="auto"/>
        <w:left w:val="none" w:sz="0" w:space="0" w:color="auto"/>
        <w:bottom w:val="none" w:sz="0" w:space="0" w:color="auto"/>
        <w:right w:val="none" w:sz="0" w:space="0" w:color="auto"/>
      </w:divBdr>
      <w:divsChild>
        <w:div w:id="75675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057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874354">
                  <w:marLeft w:val="0"/>
                  <w:marRight w:val="0"/>
                  <w:marTop w:val="0"/>
                  <w:marBottom w:val="0"/>
                  <w:divBdr>
                    <w:top w:val="none" w:sz="0" w:space="0" w:color="auto"/>
                    <w:left w:val="none" w:sz="0" w:space="0" w:color="auto"/>
                    <w:bottom w:val="none" w:sz="0" w:space="0" w:color="auto"/>
                    <w:right w:val="none" w:sz="0" w:space="0" w:color="auto"/>
                  </w:divBdr>
                  <w:divsChild>
                    <w:div w:id="159285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1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258987">
      <w:bodyDiv w:val="1"/>
      <w:marLeft w:val="0"/>
      <w:marRight w:val="0"/>
      <w:marTop w:val="0"/>
      <w:marBottom w:val="0"/>
      <w:divBdr>
        <w:top w:val="none" w:sz="0" w:space="0" w:color="auto"/>
        <w:left w:val="none" w:sz="0" w:space="0" w:color="auto"/>
        <w:bottom w:val="none" w:sz="0" w:space="0" w:color="auto"/>
        <w:right w:val="none" w:sz="0" w:space="0" w:color="auto"/>
      </w:divBdr>
      <w:divsChild>
        <w:div w:id="193614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41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5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5347">
      <w:bodyDiv w:val="1"/>
      <w:marLeft w:val="0"/>
      <w:marRight w:val="0"/>
      <w:marTop w:val="0"/>
      <w:marBottom w:val="0"/>
      <w:divBdr>
        <w:top w:val="none" w:sz="0" w:space="0" w:color="auto"/>
        <w:left w:val="none" w:sz="0" w:space="0" w:color="auto"/>
        <w:bottom w:val="none" w:sz="0" w:space="0" w:color="auto"/>
        <w:right w:val="none" w:sz="0" w:space="0" w:color="auto"/>
      </w:divBdr>
    </w:div>
    <w:div w:id="1464494348">
      <w:bodyDiv w:val="1"/>
      <w:marLeft w:val="0"/>
      <w:marRight w:val="0"/>
      <w:marTop w:val="0"/>
      <w:marBottom w:val="0"/>
      <w:divBdr>
        <w:top w:val="none" w:sz="0" w:space="0" w:color="auto"/>
        <w:left w:val="none" w:sz="0" w:space="0" w:color="auto"/>
        <w:bottom w:val="none" w:sz="0" w:space="0" w:color="auto"/>
        <w:right w:val="none" w:sz="0" w:space="0" w:color="auto"/>
      </w:divBdr>
      <w:divsChild>
        <w:div w:id="1848058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9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8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2189">
      <w:bodyDiv w:val="1"/>
      <w:marLeft w:val="0"/>
      <w:marRight w:val="0"/>
      <w:marTop w:val="0"/>
      <w:marBottom w:val="0"/>
      <w:divBdr>
        <w:top w:val="none" w:sz="0" w:space="0" w:color="auto"/>
        <w:left w:val="none" w:sz="0" w:space="0" w:color="auto"/>
        <w:bottom w:val="none" w:sz="0" w:space="0" w:color="auto"/>
        <w:right w:val="none" w:sz="0" w:space="0" w:color="auto"/>
      </w:divBdr>
      <w:divsChild>
        <w:div w:id="603146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3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9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81436">
      <w:bodyDiv w:val="1"/>
      <w:marLeft w:val="0"/>
      <w:marRight w:val="0"/>
      <w:marTop w:val="0"/>
      <w:marBottom w:val="0"/>
      <w:divBdr>
        <w:top w:val="none" w:sz="0" w:space="0" w:color="auto"/>
        <w:left w:val="none" w:sz="0" w:space="0" w:color="auto"/>
        <w:bottom w:val="none" w:sz="0" w:space="0" w:color="auto"/>
        <w:right w:val="none" w:sz="0" w:space="0" w:color="auto"/>
      </w:divBdr>
      <w:divsChild>
        <w:div w:id="1508714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9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935561">
                  <w:marLeft w:val="0"/>
                  <w:marRight w:val="0"/>
                  <w:marTop w:val="0"/>
                  <w:marBottom w:val="0"/>
                  <w:divBdr>
                    <w:top w:val="none" w:sz="0" w:space="0" w:color="auto"/>
                    <w:left w:val="none" w:sz="0" w:space="0" w:color="auto"/>
                    <w:bottom w:val="none" w:sz="0" w:space="0" w:color="auto"/>
                    <w:right w:val="none" w:sz="0" w:space="0" w:color="auto"/>
                  </w:divBdr>
                  <w:divsChild>
                    <w:div w:id="1514102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7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566</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13</cp:revision>
  <dcterms:created xsi:type="dcterms:W3CDTF">2025-09-02T07:52:00Z</dcterms:created>
  <dcterms:modified xsi:type="dcterms:W3CDTF">2025-09-09T10:08:00Z</dcterms:modified>
</cp:coreProperties>
</file>