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MON_1301915618"/>
    <w:bookmarkEnd w:id="0"/>
    <w:p w14:paraId="41213CB0" w14:textId="77777777" w:rsidR="00067AEC" w:rsidRPr="00982D5C" w:rsidRDefault="00067AEC" w:rsidP="009D46E1">
      <w:pPr>
        <w:pStyle w:val="Heading1"/>
        <w:spacing w:line="276" w:lineRule="auto"/>
        <w:jc w:val="center"/>
        <w:rPr>
          <w:rFonts w:asciiTheme="minorHAnsi" w:hAnsiTheme="minorHAnsi" w:cstheme="minorHAnsi"/>
          <w:sz w:val="24"/>
          <w:szCs w:val="24"/>
        </w:rPr>
      </w:pPr>
      <w:r w:rsidRPr="00982D5C">
        <w:rPr>
          <w:rFonts w:asciiTheme="minorHAnsi" w:hAnsiTheme="minorHAnsi" w:cstheme="minorHAnsi"/>
          <w:sz w:val="24"/>
          <w:szCs w:val="24"/>
        </w:rPr>
        <w:object w:dxaOrig="871" w:dyaOrig="886" w14:anchorId="1AB8DD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45.6pt" o:ole="" fillcolor="window">
            <v:imagedata r:id="rId11" o:title=""/>
          </v:shape>
          <o:OLEObject Type="Embed" ProgID="Word.Picture.8" ShapeID="_x0000_i1025" DrawAspect="Content" ObjectID="_1817964637" r:id="rId12"/>
        </w:object>
      </w:r>
    </w:p>
    <w:p w14:paraId="3CBA2427" w14:textId="77777777" w:rsidR="00067AEC" w:rsidRPr="00982D5C" w:rsidRDefault="00067AEC" w:rsidP="009D46E1">
      <w:pPr>
        <w:pStyle w:val="Heading1"/>
        <w:tabs>
          <w:tab w:val="left" w:pos="900"/>
        </w:tabs>
        <w:spacing w:line="276" w:lineRule="auto"/>
        <w:jc w:val="center"/>
        <w:rPr>
          <w:rFonts w:asciiTheme="minorHAnsi" w:hAnsiTheme="minorHAnsi" w:cstheme="minorHAnsi"/>
          <w:sz w:val="24"/>
          <w:szCs w:val="24"/>
        </w:rPr>
      </w:pPr>
      <w:r w:rsidRPr="00982D5C">
        <w:rPr>
          <w:rFonts w:asciiTheme="minorHAnsi" w:hAnsiTheme="minorHAnsi" w:cstheme="minorHAnsi"/>
          <w:sz w:val="24"/>
          <w:szCs w:val="24"/>
        </w:rPr>
        <w:t>VIEŠŲJŲ PIRKIMŲ TARNYBA</w:t>
      </w:r>
    </w:p>
    <w:p w14:paraId="4C09C6E8" w14:textId="77777777" w:rsidR="00067AEC" w:rsidRPr="00982D5C" w:rsidRDefault="00067AEC" w:rsidP="009D46E1">
      <w:pPr>
        <w:spacing w:line="276" w:lineRule="auto"/>
        <w:jc w:val="center"/>
        <w:rPr>
          <w:rFonts w:asciiTheme="minorHAnsi" w:eastAsia="Calibri" w:hAnsiTheme="minorHAnsi" w:cstheme="minorHAnsi"/>
          <w:b/>
          <w:bCs/>
          <w:sz w:val="24"/>
          <w:szCs w:val="24"/>
        </w:rPr>
      </w:pPr>
      <w:r w:rsidRPr="00982D5C">
        <w:rPr>
          <w:rFonts w:asciiTheme="minorHAnsi" w:eastAsia="Calibri" w:hAnsiTheme="minorHAnsi" w:cstheme="minorHAnsi"/>
          <w:b/>
          <w:bCs/>
          <w:sz w:val="24"/>
          <w:szCs w:val="24"/>
        </w:rPr>
        <w:t>VERTINIMO IŠVADA</w:t>
      </w:r>
    </w:p>
    <w:p w14:paraId="2E208AD9" w14:textId="77777777" w:rsidR="00067AEC" w:rsidRPr="00982D5C" w:rsidRDefault="00067AEC" w:rsidP="009D46E1">
      <w:pPr>
        <w:spacing w:line="276" w:lineRule="auto"/>
        <w:jc w:val="center"/>
        <w:rPr>
          <w:rFonts w:asciiTheme="minorHAnsi" w:hAnsiTheme="minorHAnsi" w:cstheme="minorHAnsi"/>
          <w:sz w:val="24"/>
          <w:szCs w:val="24"/>
        </w:rPr>
      </w:pPr>
    </w:p>
    <w:p w14:paraId="317B7522" w14:textId="67886E29" w:rsidR="00067AEC" w:rsidRPr="00982D5C" w:rsidRDefault="00067AEC" w:rsidP="00982D5C">
      <w:pPr>
        <w:tabs>
          <w:tab w:val="left" w:pos="900"/>
        </w:tabs>
        <w:spacing w:line="276" w:lineRule="auto"/>
        <w:rPr>
          <w:rFonts w:asciiTheme="minorHAnsi" w:hAnsiTheme="minorHAnsi" w:cstheme="minorHAnsi"/>
          <w:bCs/>
          <w:sz w:val="24"/>
          <w:szCs w:val="24"/>
        </w:rPr>
      </w:pPr>
    </w:p>
    <w:tbl>
      <w:tblPr>
        <w:tblW w:w="9781" w:type="dxa"/>
        <w:tblLayout w:type="fixed"/>
        <w:tblLook w:val="0000" w:firstRow="0" w:lastRow="0" w:firstColumn="0" w:lastColumn="0" w:noHBand="0" w:noVBand="0"/>
      </w:tblPr>
      <w:tblGrid>
        <w:gridCol w:w="4820"/>
        <w:gridCol w:w="1559"/>
        <w:gridCol w:w="3402"/>
      </w:tblGrid>
      <w:tr w:rsidR="00C66C99" w:rsidRPr="00982D5C" w14:paraId="3639C582" w14:textId="77777777" w:rsidTr="004B04FC">
        <w:trPr>
          <w:cantSplit/>
          <w:trHeight w:val="1513"/>
        </w:trPr>
        <w:tc>
          <w:tcPr>
            <w:tcW w:w="4820" w:type="dxa"/>
          </w:tcPr>
          <w:p w14:paraId="31E93599" w14:textId="77777777" w:rsidR="002941F6" w:rsidRPr="00982D5C" w:rsidRDefault="002941F6" w:rsidP="00982D5C">
            <w:pPr>
              <w:shd w:val="clear" w:color="auto" w:fill="FFFFFF"/>
              <w:spacing w:line="276" w:lineRule="auto"/>
              <w:rPr>
                <w:rFonts w:asciiTheme="minorHAnsi" w:hAnsiTheme="minorHAnsi" w:cstheme="minorHAnsi"/>
                <w:sz w:val="24"/>
                <w:szCs w:val="24"/>
              </w:rPr>
            </w:pPr>
            <w:bookmarkStart w:id="1" w:name="_Hlk196379071"/>
            <w:r w:rsidRPr="00982D5C">
              <w:rPr>
                <w:rFonts w:asciiTheme="minorHAnsi" w:hAnsiTheme="minorHAnsi" w:cstheme="minorHAnsi"/>
                <w:sz w:val="24"/>
                <w:szCs w:val="24"/>
              </w:rPr>
              <w:t>VšĮ Inovacijų agentūrai</w:t>
            </w:r>
          </w:p>
          <w:bookmarkEnd w:id="1"/>
          <w:p w14:paraId="2C103DDC" w14:textId="528FE109" w:rsidR="002941F6" w:rsidRPr="00982D5C" w:rsidRDefault="002941F6" w:rsidP="00982D5C">
            <w:pPr>
              <w:shd w:val="clear" w:color="auto" w:fill="FFFFFF"/>
              <w:spacing w:line="276" w:lineRule="auto"/>
              <w:rPr>
                <w:rFonts w:asciiTheme="minorHAnsi" w:hAnsiTheme="minorHAnsi" w:cstheme="minorHAnsi"/>
                <w:sz w:val="24"/>
                <w:szCs w:val="24"/>
              </w:rPr>
            </w:pPr>
            <w:r w:rsidRPr="00982D5C">
              <w:rPr>
                <w:rFonts w:asciiTheme="minorHAnsi" w:hAnsiTheme="minorHAnsi" w:cstheme="minorHAnsi"/>
                <w:sz w:val="24"/>
                <w:szCs w:val="24"/>
              </w:rPr>
              <w:t xml:space="preserve">El. p.: </w:t>
            </w:r>
            <w:hyperlink r:id="rId13" w:history="1">
              <w:r w:rsidRPr="00982D5C">
                <w:rPr>
                  <w:rStyle w:val="Hyperlink"/>
                  <w:rFonts w:asciiTheme="minorHAnsi" w:hAnsiTheme="minorHAnsi" w:cstheme="minorHAnsi"/>
                  <w:sz w:val="24"/>
                  <w:szCs w:val="24"/>
                </w:rPr>
                <w:t>info@inovacijuagentura.lt</w:t>
              </w:r>
            </w:hyperlink>
          </w:p>
          <w:p w14:paraId="0621E363" w14:textId="77777777" w:rsidR="002941F6" w:rsidRPr="00982D5C" w:rsidRDefault="002941F6" w:rsidP="00982D5C">
            <w:pPr>
              <w:shd w:val="clear" w:color="auto" w:fill="FFFFFF"/>
              <w:spacing w:line="276" w:lineRule="auto"/>
              <w:rPr>
                <w:rFonts w:asciiTheme="minorHAnsi" w:hAnsiTheme="minorHAnsi" w:cstheme="minorHAnsi"/>
                <w:sz w:val="24"/>
                <w:szCs w:val="24"/>
              </w:rPr>
            </w:pPr>
          </w:p>
          <w:p w14:paraId="1639AECA" w14:textId="77777777" w:rsidR="00BE5D59" w:rsidRPr="00982D5C" w:rsidRDefault="00BE5D59" w:rsidP="00982D5C">
            <w:pPr>
              <w:shd w:val="clear" w:color="auto" w:fill="FFFFFF"/>
              <w:spacing w:line="276" w:lineRule="auto"/>
              <w:rPr>
                <w:rFonts w:asciiTheme="minorHAnsi" w:hAnsiTheme="minorHAnsi" w:cstheme="minorHAnsi"/>
                <w:sz w:val="24"/>
                <w:szCs w:val="24"/>
              </w:rPr>
            </w:pPr>
          </w:p>
          <w:p w14:paraId="41A89EEB" w14:textId="77777777" w:rsidR="002157A5" w:rsidRPr="00982D5C" w:rsidRDefault="002157A5" w:rsidP="00982D5C">
            <w:pPr>
              <w:shd w:val="clear" w:color="auto" w:fill="FFFFFF"/>
              <w:spacing w:line="276" w:lineRule="auto"/>
              <w:rPr>
                <w:rFonts w:asciiTheme="minorHAnsi" w:hAnsiTheme="minorHAnsi" w:cstheme="minorHAnsi"/>
                <w:sz w:val="24"/>
                <w:szCs w:val="24"/>
              </w:rPr>
            </w:pPr>
          </w:p>
          <w:p w14:paraId="75E99EB2" w14:textId="37817CBA" w:rsidR="0046623E" w:rsidRPr="00982D5C" w:rsidRDefault="0046623E" w:rsidP="00982D5C">
            <w:pPr>
              <w:shd w:val="clear" w:color="auto" w:fill="FFFFFF"/>
              <w:spacing w:line="276" w:lineRule="auto"/>
              <w:rPr>
                <w:rFonts w:asciiTheme="minorHAnsi" w:hAnsiTheme="minorHAnsi" w:cstheme="minorHAnsi"/>
                <w:sz w:val="24"/>
                <w:szCs w:val="24"/>
              </w:rPr>
            </w:pPr>
            <w:r w:rsidRPr="00982D5C">
              <w:rPr>
                <w:rFonts w:asciiTheme="minorHAnsi" w:hAnsiTheme="minorHAnsi" w:cstheme="minorHAnsi"/>
                <w:sz w:val="24"/>
                <w:szCs w:val="24"/>
              </w:rPr>
              <w:t xml:space="preserve">Žiniai </w:t>
            </w:r>
          </w:p>
          <w:p w14:paraId="38AD74EC" w14:textId="5D503B18" w:rsidR="00091866" w:rsidRPr="00982D5C" w:rsidRDefault="00FE59AF" w:rsidP="00982D5C">
            <w:pPr>
              <w:shd w:val="clear" w:color="auto" w:fill="FFFFFF"/>
              <w:spacing w:line="276" w:lineRule="auto"/>
              <w:rPr>
                <w:rFonts w:asciiTheme="minorHAnsi" w:hAnsiTheme="minorHAnsi" w:cstheme="minorHAnsi"/>
                <w:sz w:val="24"/>
                <w:szCs w:val="24"/>
              </w:rPr>
            </w:pPr>
            <w:r w:rsidRPr="00982D5C">
              <w:rPr>
                <w:rFonts w:asciiTheme="minorHAnsi" w:hAnsiTheme="minorHAnsi" w:cstheme="minorHAnsi"/>
                <w:sz w:val="24"/>
                <w:szCs w:val="24"/>
              </w:rPr>
              <w:t>Ekonomikos ir inovacijų ministerijai</w:t>
            </w:r>
          </w:p>
          <w:p w14:paraId="1464DB2B" w14:textId="7F8F0728" w:rsidR="00F76F57" w:rsidRPr="00982D5C" w:rsidRDefault="00091866" w:rsidP="00982D5C">
            <w:pPr>
              <w:tabs>
                <w:tab w:val="left" w:pos="900"/>
              </w:tabs>
              <w:spacing w:line="276" w:lineRule="auto"/>
              <w:rPr>
                <w:rFonts w:asciiTheme="minorHAnsi" w:hAnsiTheme="minorHAnsi" w:cstheme="minorHAnsi"/>
                <w:sz w:val="24"/>
                <w:szCs w:val="24"/>
              </w:rPr>
            </w:pPr>
            <w:r w:rsidRPr="00982D5C">
              <w:rPr>
                <w:rFonts w:asciiTheme="minorHAnsi" w:hAnsiTheme="minorHAnsi" w:cstheme="minorHAnsi"/>
                <w:sz w:val="24"/>
                <w:szCs w:val="24"/>
              </w:rPr>
              <w:t>El. p.:</w:t>
            </w:r>
            <w:r w:rsidR="0046623E" w:rsidRPr="00982D5C">
              <w:rPr>
                <w:rFonts w:asciiTheme="minorHAnsi" w:hAnsiTheme="minorHAnsi" w:cstheme="minorHAnsi"/>
                <w:sz w:val="24"/>
                <w:szCs w:val="24"/>
              </w:rPr>
              <w:t xml:space="preserve"> </w:t>
            </w:r>
            <w:hyperlink r:id="rId14" w:history="1">
              <w:r w:rsidR="00FE59AF" w:rsidRPr="00982D5C">
                <w:rPr>
                  <w:rStyle w:val="Hyperlink"/>
                  <w:rFonts w:asciiTheme="minorHAnsi" w:hAnsiTheme="minorHAnsi" w:cstheme="minorHAnsi"/>
                  <w:sz w:val="24"/>
                  <w:szCs w:val="24"/>
                </w:rPr>
                <w:t>kanc@eimin.lt</w:t>
              </w:r>
            </w:hyperlink>
          </w:p>
          <w:p w14:paraId="54D082F1" w14:textId="77777777" w:rsidR="00067AEC" w:rsidRPr="00982D5C" w:rsidRDefault="00091866" w:rsidP="00982D5C">
            <w:pPr>
              <w:tabs>
                <w:tab w:val="left" w:pos="900"/>
              </w:tabs>
              <w:spacing w:line="276" w:lineRule="auto"/>
              <w:rPr>
                <w:rFonts w:asciiTheme="minorHAnsi" w:hAnsiTheme="minorHAnsi" w:cstheme="minorHAnsi"/>
                <w:sz w:val="24"/>
                <w:szCs w:val="24"/>
              </w:rPr>
            </w:pPr>
            <w:r w:rsidRPr="00982D5C">
              <w:rPr>
                <w:rFonts w:asciiTheme="minorHAnsi" w:hAnsiTheme="minorHAnsi" w:cstheme="minorHAnsi"/>
                <w:sz w:val="24"/>
                <w:szCs w:val="24"/>
              </w:rPr>
              <w:t xml:space="preserve"> </w:t>
            </w:r>
          </w:p>
          <w:p w14:paraId="45AC004B" w14:textId="3B25C46F" w:rsidR="003D5F0D" w:rsidRPr="00982D5C" w:rsidRDefault="003D5F0D" w:rsidP="00982D5C">
            <w:pPr>
              <w:tabs>
                <w:tab w:val="left" w:pos="900"/>
              </w:tabs>
              <w:spacing w:line="276" w:lineRule="auto"/>
              <w:rPr>
                <w:rFonts w:asciiTheme="minorHAnsi" w:hAnsiTheme="minorHAnsi" w:cstheme="minorHAnsi"/>
                <w:sz w:val="24"/>
                <w:szCs w:val="24"/>
              </w:rPr>
            </w:pPr>
          </w:p>
        </w:tc>
        <w:tc>
          <w:tcPr>
            <w:tcW w:w="1559" w:type="dxa"/>
          </w:tcPr>
          <w:p w14:paraId="729424B8" w14:textId="77F715DA" w:rsidR="00067AEC" w:rsidRPr="00982D5C" w:rsidRDefault="00067AEC" w:rsidP="00982D5C">
            <w:pPr>
              <w:spacing w:line="276" w:lineRule="auto"/>
              <w:rPr>
                <w:rFonts w:asciiTheme="minorHAnsi" w:hAnsiTheme="minorHAnsi" w:cstheme="minorHAnsi"/>
                <w:sz w:val="24"/>
                <w:szCs w:val="24"/>
              </w:rPr>
            </w:pPr>
            <w:r w:rsidRPr="00982D5C">
              <w:rPr>
                <w:rFonts w:asciiTheme="minorHAnsi" w:hAnsiTheme="minorHAnsi" w:cstheme="minorHAnsi"/>
                <w:sz w:val="24"/>
                <w:szCs w:val="24"/>
              </w:rPr>
              <w:t>2025-0</w:t>
            </w:r>
            <w:r w:rsidR="002941F6" w:rsidRPr="00982D5C">
              <w:rPr>
                <w:rFonts w:asciiTheme="minorHAnsi" w:hAnsiTheme="minorHAnsi" w:cstheme="minorHAnsi"/>
                <w:sz w:val="24"/>
                <w:szCs w:val="24"/>
              </w:rPr>
              <w:t>8</w:t>
            </w:r>
            <w:r w:rsidRPr="00982D5C">
              <w:rPr>
                <w:rFonts w:asciiTheme="minorHAnsi" w:hAnsiTheme="minorHAnsi" w:cstheme="minorHAnsi"/>
                <w:sz w:val="24"/>
                <w:szCs w:val="24"/>
              </w:rPr>
              <w:t>-</w:t>
            </w:r>
          </w:p>
          <w:p w14:paraId="3851A121" w14:textId="520F676B" w:rsidR="00067AEC" w:rsidRPr="00982D5C" w:rsidRDefault="00067AEC" w:rsidP="00982D5C">
            <w:pPr>
              <w:spacing w:line="276" w:lineRule="auto"/>
              <w:rPr>
                <w:rFonts w:asciiTheme="minorHAnsi" w:hAnsiTheme="minorHAnsi" w:cstheme="minorHAnsi"/>
                <w:sz w:val="24"/>
                <w:szCs w:val="24"/>
              </w:rPr>
            </w:pPr>
            <w:r w:rsidRPr="00982D5C">
              <w:rPr>
                <w:rFonts w:asciiTheme="minorHAnsi" w:hAnsiTheme="minorHAnsi" w:cstheme="minorHAnsi"/>
                <w:sz w:val="24"/>
                <w:szCs w:val="24"/>
              </w:rPr>
              <w:t xml:space="preserve">Į </w:t>
            </w:r>
            <w:r w:rsidR="003D5F0D" w:rsidRPr="00982D5C">
              <w:rPr>
                <w:rFonts w:asciiTheme="minorHAnsi" w:hAnsiTheme="minorHAnsi" w:cstheme="minorHAnsi"/>
                <w:sz w:val="24"/>
                <w:szCs w:val="24"/>
              </w:rPr>
              <w:t>2025-08-14</w:t>
            </w:r>
          </w:p>
          <w:p w14:paraId="56408C8A" w14:textId="682B1C5F" w:rsidR="004910AE" w:rsidRPr="00982D5C" w:rsidRDefault="004910AE" w:rsidP="00982D5C">
            <w:pPr>
              <w:spacing w:line="276" w:lineRule="auto"/>
              <w:rPr>
                <w:rFonts w:asciiTheme="minorHAnsi" w:hAnsiTheme="minorHAnsi" w:cstheme="minorHAnsi"/>
                <w:sz w:val="24"/>
                <w:szCs w:val="24"/>
              </w:rPr>
            </w:pPr>
            <w:r w:rsidRPr="00982D5C">
              <w:rPr>
                <w:rFonts w:asciiTheme="minorHAnsi" w:hAnsiTheme="minorHAnsi" w:cstheme="minorHAnsi"/>
                <w:sz w:val="24"/>
                <w:szCs w:val="24"/>
              </w:rPr>
              <w:t>2025-08-25</w:t>
            </w:r>
          </w:p>
          <w:p w14:paraId="1AC6881A" w14:textId="7FC9B3CE" w:rsidR="00F76F57" w:rsidRPr="00982D5C" w:rsidRDefault="00F76F57" w:rsidP="00982D5C">
            <w:pPr>
              <w:spacing w:line="276" w:lineRule="auto"/>
              <w:rPr>
                <w:rFonts w:asciiTheme="minorHAnsi" w:hAnsiTheme="minorHAnsi" w:cstheme="minorHAnsi"/>
                <w:sz w:val="24"/>
                <w:szCs w:val="24"/>
              </w:rPr>
            </w:pPr>
          </w:p>
          <w:p w14:paraId="5CE7CA73" w14:textId="1F01C41C" w:rsidR="00DF510D" w:rsidRPr="00982D5C" w:rsidRDefault="00DF510D" w:rsidP="00982D5C">
            <w:pPr>
              <w:spacing w:line="276" w:lineRule="auto"/>
              <w:rPr>
                <w:rFonts w:asciiTheme="minorHAnsi" w:hAnsiTheme="minorHAnsi" w:cstheme="minorHAnsi"/>
                <w:sz w:val="24"/>
                <w:szCs w:val="24"/>
              </w:rPr>
            </w:pPr>
          </w:p>
          <w:p w14:paraId="2E9F3340" w14:textId="77777777" w:rsidR="00067AEC" w:rsidRPr="00982D5C" w:rsidRDefault="00067AEC" w:rsidP="00982D5C">
            <w:pPr>
              <w:spacing w:line="276" w:lineRule="auto"/>
              <w:rPr>
                <w:rFonts w:asciiTheme="minorHAnsi" w:hAnsiTheme="minorHAnsi" w:cstheme="minorHAnsi"/>
                <w:sz w:val="24"/>
                <w:szCs w:val="24"/>
              </w:rPr>
            </w:pPr>
          </w:p>
          <w:p w14:paraId="2C7DE3EF" w14:textId="5FEB04AD" w:rsidR="00067AEC" w:rsidRPr="00982D5C" w:rsidRDefault="00067AEC" w:rsidP="00982D5C">
            <w:pPr>
              <w:spacing w:line="276" w:lineRule="auto"/>
              <w:rPr>
                <w:rFonts w:asciiTheme="minorHAnsi" w:hAnsiTheme="minorHAnsi" w:cstheme="minorHAnsi"/>
                <w:sz w:val="24"/>
                <w:szCs w:val="24"/>
              </w:rPr>
            </w:pPr>
            <w:r w:rsidRPr="00982D5C">
              <w:rPr>
                <w:rFonts w:asciiTheme="minorHAnsi" w:hAnsiTheme="minorHAnsi" w:cstheme="minorHAnsi"/>
                <w:sz w:val="24"/>
                <w:szCs w:val="24"/>
              </w:rPr>
              <w:t xml:space="preserve"> </w:t>
            </w:r>
            <w:r w:rsidR="0092706B" w:rsidRPr="00982D5C">
              <w:rPr>
                <w:rFonts w:asciiTheme="minorHAnsi" w:hAnsiTheme="minorHAnsi" w:cstheme="minorHAnsi"/>
                <w:sz w:val="24"/>
                <w:szCs w:val="24"/>
              </w:rPr>
              <w:t xml:space="preserve"> </w:t>
            </w:r>
          </w:p>
        </w:tc>
        <w:tc>
          <w:tcPr>
            <w:tcW w:w="3402" w:type="dxa"/>
            <w:shd w:val="clear" w:color="auto" w:fill="auto"/>
          </w:tcPr>
          <w:p w14:paraId="31D47792" w14:textId="6364C2D6" w:rsidR="00DF510D" w:rsidRPr="00982D5C" w:rsidRDefault="00067AEC" w:rsidP="00982D5C">
            <w:pPr>
              <w:spacing w:line="276" w:lineRule="auto"/>
              <w:rPr>
                <w:rFonts w:asciiTheme="minorHAnsi" w:hAnsiTheme="minorHAnsi" w:cstheme="minorHAnsi"/>
                <w:sz w:val="24"/>
                <w:szCs w:val="24"/>
              </w:rPr>
            </w:pPr>
            <w:r w:rsidRPr="00982D5C">
              <w:rPr>
                <w:rFonts w:asciiTheme="minorHAnsi" w:hAnsiTheme="minorHAnsi" w:cstheme="minorHAnsi"/>
                <w:sz w:val="24"/>
                <w:szCs w:val="24"/>
              </w:rPr>
              <w:t>Nr. 4S-     (7.4Mr)</w:t>
            </w:r>
          </w:p>
          <w:p w14:paraId="7E39C3E9" w14:textId="77777777" w:rsidR="00F76F57" w:rsidRPr="00982D5C" w:rsidRDefault="00DF510D" w:rsidP="00982D5C">
            <w:pPr>
              <w:spacing w:line="276" w:lineRule="auto"/>
              <w:rPr>
                <w:rFonts w:asciiTheme="minorHAnsi" w:hAnsiTheme="minorHAnsi" w:cstheme="minorHAnsi"/>
                <w:sz w:val="24"/>
                <w:szCs w:val="24"/>
              </w:rPr>
            </w:pPr>
            <w:r w:rsidRPr="00982D5C">
              <w:rPr>
                <w:rFonts w:asciiTheme="minorHAnsi" w:hAnsiTheme="minorHAnsi" w:cstheme="minorHAnsi"/>
                <w:sz w:val="24"/>
                <w:szCs w:val="24"/>
              </w:rPr>
              <w:t xml:space="preserve">Nr. </w:t>
            </w:r>
            <w:r w:rsidR="003D5F0D" w:rsidRPr="00982D5C">
              <w:rPr>
                <w:rFonts w:asciiTheme="minorHAnsi" w:hAnsiTheme="minorHAnsi" w:cstheme="minorHAnsi"/>
                <w:sz w:val="24"/>
                <w:szCs w:val="24"/>
              </w:rPr>
              <w:t>R4-4890-(1.6 Mr)-2025</w:t>
            </w:r>
          </w:p>
          <w:p w14:paraId="603CD2DD" w14:textId="77777777" w:rsidR="004910AE" w:rsidRPr="00982D5C" w:rsidRDefault="004910AE" w:rsidP="00982D5C">
            <w:pPr>
              <w:spacing w:line="276" w:lineRule="auto"/>
              <w:rPr>
                <w:rFonts w:asciiTheme="minorHAnsi" w:hAnsiTheme="minorHAnsi" w:cstheme="minorHAnsi"/>
                <w:sz w:val="24"/>
                <w:szCs w:val="24"/>
              </w:rPr>
            </w:pPr>
            <w:r w:rsidRPr="00982D5C">
              <w:rPr>
                <w:rFonts w:asciiTheme="minorHAnsi" w:hAnsiTheme="minorHAnsi" w:cstheme="minorHAnsi"/>
                <w:sz w:val="24"/>
                <w:szCs w:val="24"/>
              </w:rPr>
              <w:t>Nr. R4-4978-(1.6 Mr)-2025</w:t>
            </w:r>
          </w:p>
          <w:p w14:paraId="74F7996B" w14:textId="77777777" w:rsidR="004910AE" w:rsidRPr="00982D5C" w:rsidRDefault="004910AE" w:rsidP="00982D5C">
            <w:pPr>
              <w:spacing w:line="276" w:lineRule="auto"/>
              <w:rPr>
                <w:rFonts w:asciiTheme="minorHAnsi" w:hAnsiTheme="minorHAnsi" w:cstheme="minorHAnsi"/>
                <w:sz w:val="24"/>
                <w:szCs w:val="24"/>
              </w:rPr>
            </w:pPr>
          </w:p>
          <w:p w14:paraId="0E4DE511" w14:textId="77777777" w:rsidR="004910AE" w:rsidRPr="00982D5C" w:rsidRDefault="004910AE" w:rsidP="00982D5C">
            <w:pPr>
              <w:spacing w:line="276" w:lineRule="auto"/>
              <w:rPr>
                <w:rFonts w:asciiTheme="minorHAnsi" w:hAnsiTheme="minorHAnsi" w:cstheme="minorHAnsi"/>
                <w:sz w:val="24"/>
                <w:szCs w:val="24"/>
              </w:rPr>
            </w:pPr>
          </w:p>
          <w:p w14:paraId="4DB90C04" w14:textId="77777777" w:rsidR="004910AE" w:rsidRPr="00982D5C" w:rsidRDefault="004910AE" w:rsidP="00982D5C">
            <w:pPr>
              <w:spacing w:line="276" w:lineRule="auto"/>
              <w:rPr>
                <w:rFonts w:asciiTheme="minorHAnsi" w:hAnsiTheme="minorHAnsi" w:cstheme="minorHAnsi"/>
                <w:sz w:val="24"/>
                <w:szCs w:val="24"/>
              </w:rPr>
            </w:pPr>
          </w:p>
          <w:p w14:paraId="08DC8345" w14:textId="77777777" w:rsidR="004910AE" w:rsidRPr="00982D5C" w:rsidRDefault="004910AE" w:rsidP="00982D5C">
            <w:pPr>
              <w:spacing w:line="276" w:lineRule="auto"/>
              <w:rPr>
                <w:rFonts w:asciiTheme="minorHAnsi" w:hAnsiTheme="minorHAnsi" w:cstheme="minorHAnsi"/>
                <w:sz w:val="24"/>
                <w:szCs w:val="24"/>
              </w:rPr>
            </w:pPr>
          </w:p>
          <w:p w14:paraId="5FE1201E" w14:textId="77777777" w:rsidR="004910AE" w:rsidRPr="00982D5C" w:rsidRDefault="004910AE" w:rsidP="00982D5C">
            <w:pPr>
              <w:spacing w:line="276" w:lineRule="auto"/>
              <w:rPr>
                <w:rFonts w:asciiTheme="minorHAnsi" w:hAnsiTheme="minorHAnsi" w:cstheme="minorHAnsi"/>
                <w:sz w:val="24"/>
                <w:szCs w:val="24"/>
              </w:rPr>
            </w:pPr>
          </w:p>
          <w:p w14:paraId="64F2E243" w14:textId="77777777" w:rsidR="004910AE" w:rsidRPr="00982D5C" w:rsidRDefault="004910AE" w:rsidP="00982D5C">
            <w:pPr>
              <w:spacing w:line="276" w:lineRule="auto"/>
              <w:rPr>
                <w:rFonts w:asciiTheme="minorHAnsi" w:hAnsiTheme="minorHAnsi" w:cstheme="minorHAnsi"/>
                <w:sz w:val="24"/>
                <w:szCs w:val="24"/>
              </w:rPr>
            </w:pPr>
          </w:p>
          <w:p w14:paraId="71110D57" w14:textId="3CD6F9A1" w:rsidR="004910AE" w:rsidRPr="00982D5C" w:rsidRDefault="004910AE" w:rsidP="00982D5C">
            <w:pPr>
              <w:spacing w:line="276" w:lineRule="auto"/>
              <w:rPr>
                <w:rFonts w:asciiTheme="minorHAnsi" w:hAnsiTheme="minorHAnsi" w:cstheme="minorHAnsi"/>
                <w:sz w:val="24"/>
                <w:szCs w:val="24"/>
              </w:rPr>
            </w:pPr>
          </w:p>
        </w:tc>
      </w:tr>
    </w:tbl>
    <w:p w14:paraId="61ED5102" w14:textId="496C6EFF" w:rsidR="007A14CE" w:rsidRPr="00982D5C" w:rsidRDefault="007A14CE" w:rsidP="00982D5C">
      <w:pPr>
        <w:shd w:val="clear" w:color="auto" w:fill="FFFFFF"/>
        <w:spacing w:line="276" w:lineRule="auto"/>
        <w:ind w:firstLine="851"/>
        <w:rPr>
          <w:rFonts w:asciiTheme="minorHAnsi" w:hAnsiTheme="minorHAnsi" w:cstheme="minorHAnsi"/>
          <w:iCs/>
          <w:sz w:val="24"/>
          <w:szCs w:val="24"/>
        </w:rPr>
      </w:pPr>
      <w:r w:rsidRPr="00982D5C">
        <w:rPr>
          <w:rFonts w:asciiTheme="minorHAnsi" w:hAnsiTheme="minorHAnsi" w:cstheme="minorHAnsi"/>
          <w:sz w:val="24"/>
          <w:szCs w:val="24"/>
        </w:rPr>
        <w:t xml:space="preserve">Viešųjų pirkimų tarnyba (toliau – VPT), vadovaudamasi </w:t>
      </w:r>
      <w:bookmarkStart w:id="2" w:name="_Hlk147232983"/>
      <w:r w:rsidRPr="00982D5C">
        <w:rPr>
          <w:rFonts w:asciiTheme="minorHAnsi" w:hAnsiTheme="minorHAnsi" w:cstheme="minorHAnsi"/>
          <w:sz w:val="24"/>
          <w:szCs w:val="24"/>
        </w:rPr>
        <w:t>Lietuvos Respublikos viešųjų pirkimų įstatymo (toliau – VPĮ)</w:t>
      </w:r>
      <w:bookmarkEnd w:id="2"/>
      <w:r w:rsidRPr="00982D5C">
        <w:rPr>
          <w:rFonts w:asciiTheme="minorHAnsi" w:hAnsiTheme="minorHAnsi" w:cstheme="minorHAnsi"/>
          <w:sz w:val="24"/>
          <w:szCs w:val="24"/>
        </w:rPr>
        <w:t xml:space="preserve"> 95 straipsnio 1 dalies 2 punktu bei </w:t>
      </w:r>
      <w:bookmarkStart w:id="3" w:name="_Hlk134107656"/>
      <w:r w:rsidRPr="00982D5C">
        <w:rPr>
          <w:rFonts w:asciiTheme="minorHAnsi" w:hAnsiTheme="minorHAnsi" w:cstheme="minorHAnsi"/>
          <w:sz w:val="24"/>
          <w:szCs w:val="24"/>
        </w:rPr>
        <w:t>Pirkimų ir koncesijų priežiūros vykdymo tvarkos aprašu</w:t>
      </w:r>
      <w:bookmarkEnd w:id="3"/>
      <w:r w:rsidR="00FE59AF" w:rsidRPr="00982D5C">
        <w:rPr>
          <w:rStyle w:val="FootnoteReference"/>
          <w:rFonts w:asciiTheme="minorHAnsi" w:hAnsiTheme="minorHAnsi" w:cstheme="minorHAnsi"/>
          <w:sz w:val="24"/>
          <w:szCs w:val="24"/>
        </w:rPr>
        <w:footnoteReference w:id="2"/>
      </w:r>
      <w:r w:rsidRPr="00982D5C">
        <w:rPr>
          <w:rFonts w:asciiTheme="minorHAnsi" w:hAnsiTheme="minorHAnsi" w:cstheme="minorHAnsi"/>
          <w:sz w:val="24"/>
          <w:szCs w:val="24"/>
        </w:rPr>
        <w:t xml:space="preserve">, atliko </w:t>
      </w:r>
      <w:r w:rsidR="00FE59AF" w:rsidRPr="00982D5C">
        <w:rPr>
          <w:rFonts w:asciiTheme="minorHAnsi" w:hAnsiTheme="minorHAnsi" w:cstheme="minorHAnsi"/>
          <w:sz w:val="24"/>
          <w:szCs w:val="24"/>
        </w:rPr>
        <w:t xml:space="preserve">VšĮ Inovacijų agentūros </w:t>
      </w:r>
      <w:r w:rsidRPr="00982D5C">
        <w:rPr>
          <w:rFonts w:asciiTheme="minorHAnsi" w:hAnsiTheme="minorHAnsi" w:cstheme="minorHAnsi"/>
          <w:sz w:val="24"/>
          <w:szCs w:val="24"/>
        </w:rPr>
        <w:t xml:space="preserve">(toliau – </w:t>
      </w:r>
      <w:r w:rsidR="00FE59AF" w:rsidRPr="00982D5C">
        <w:rPr>
          <w:rFonts w:asciiTheme="minorHAnsi" w:hAnsiTheme="minorHAnsi" w:cstheme="minorHAnsi"/>
          <w:sz w:val="24"/>
          <w:szCs w:val="24"/>
        </w:rPr>
        <w:t>IA</w:t>
      </w:r>
      <w:r w:rsidRPr="00982D5C">
        <w:rPr>
          <w:rFonts w:asciiTheme="minorHAnsi" w:hAnsiTheme="minorHAnsi" w:cstheme="minorHAnsi"/>
          <w:sz w:val="24"/>
          <w:szCs w:val="24"/>
        </w:rPr>
        <w:t xml:space="preserve">) bei </w:t>
      </w:r>
      <w:r w:rsidR="00835941" w:rsidRPr="00982D5C">
        <w:rPr>
          <w:rFonts w:asciiTheme="minorHAnsi" w:hAnsiTheme="minorHAnsi" w:cstheme="minorHAnsi"/>
          <w:iCs/>
          <w:color w:val="000000" w:themeColor="text1"/>
          <w:sz w:val="24"/>
          <w:szCs w:val="24"/>
        </w:rPr>
        <w:t xml:space="preserve">VšĮ </w:t>
      </w:r>
      <w:r w:rsidR="0092706B" w:rsidRPr="00982D5C">
        <w:rPr>
          <w:rFonts w:asciiTheme="minorHAnsi" w:hAnsiTheme="minorHAnsi" w:cstheme="minorHAnsi"/>
          <w:iCs/>
          <w:color w:val="000000" w:themeColor="text1"/>
          <w:sz w:val="24"/>
          <w:szCs w:val="24"/>
        </w:rPr>
        <w:t>Centrinės projektų valdymo agentūros</w:t>
      </w:r>
      <w:r w:rsidRPr="00982D5C">
        <w:rPr>
          <w:rFonts w:asciiTheme="minorHAnsi" w:hAnsiTheme="minorHAnsi" w:cstheme="minorHAnsi"/>
          <w:iCs/>
          <w:color w:val="000000" w:themeColor="text1"/>
          <w:sz w:val="24"/>
          <w:szCs w:val="24"/>
        </w:rPr>
        <w:t xml:space="preserve"> (toliau – </w:t>
      </w:r>
      <w:r w:rsidR="0092706B" w:rsidRPr="00982D5C">
        <w:rPr>
          <w:rFonts w:asciiTheme="minorHAnsi" w:hAnsiTheme="minorHAnsi" w:cstheme="minorHAnsi"/>
          <w:iCs/>
          <w:color w:val="000000" w:themeColor="text1"/>
          <w:sz w:val="24"/>
          <w:szCs w:val="24"/>
        </w:rPr>
        <w:t>CPVA</w:t>
      </w:r>
      <w:r w:rsidR="002834FF" w:rsidRPr="00982D5C">
        <w:rPr>
          <w:rFonts w:asciiTheme="minorHAnsi" w:hAnsiTheme="minorHAnsi" w:cstheme="minorHAnsi"/>
          <w:iCs/>
          <w:color w:val="000000" w:themeColor="text1"/>
          <w:sz w:val="24"/>
          <w:szCs w:val="24"/>
        </w:rPr>
        <w:t>)</w:t>
      </w:r>
      <w:r w:rsidRPr="00982D5C">
        <w:rPr>
          <w:rFonts w:asciiTheme="minorHAnsi" w:hAnsiTheme="minorHAnsi" w:cstheme="minorHAnsi"/>
          <w:iCs/>
          <w:color w:val="000000" w:themeColor="text1"/>
          <w:sz w:val="24"/>
          <w:szCs w:val="24"/>
        </w:rPr>
        <w:t xml:space="preserve"> vykdyt</w:t>
      </w:r>
      <w:r w:rsidR="00E43C2D" w:rsidRPr="00982D5C">
        <w:rPr>
          <w:rFonts w:asciiTheme="minorHAnsi" w:hAnsiTheme="minorHAnsi" w:cstheme="minorHAnsi"/>
          <w:iCs/>
          <w:color w:val="000000" w:themeColor="text1"/>
          <w:sz w:val="24"/>
          <w:szCs w:val="24"/>
        </w:rPr>
        <w:t>ų</w:t>
      </w:r>
      <w:r w:rsidRPr="00982D5C">
        <w:rPr>
          <w:rFonts w:asciiTheme="minorHAnsi" w:hAnsiTheme="minorHAnsi" w:cstheme="minorHAnsi"/>
          <w:iCs/>
          <w:color w:val="000000" w:themeColor="text1"/>
          <w:sz w:val="24"/>
          <w:szCs w:val="24"/>
        </w:rPr>
        <w:t xml:space="preserve"> vieš</w:t>
      </w:r>
      <w:r w:rsidR="00E43C2D" w:rsidRPr="00982D5C">
        <w:rPr>
          <w:rFonts w:asciiTheme="minorHAnsi" w:hAnsiTheme="minorHAnsi" w:cstheme="minorHAnsi"/>
          <w:iCs/>
          <w:color w:val="000000" w:themeColor="text1"/>
          <w:sz w:val="24"/>
          <w:szCs w:val="24"/>
        </w:rPr>
        <w:t>ų</w:t>
      </w:r>
      <w:r w:rsidRPr="00982D5C">
        <w:rPr>
          <w:rFonts w:asciiTheme="minorHAnsi" w:hAnsiTheme="minorHAnsi" w:cstheme="minorHAnsi"/>
          <w:iCs/>
          <w:color w:val="000000" w:themeColor="text1"/>
          <w:sz w:val="24"/>
          <w:szCs w:val="24"/>
        </w:rPr>
        <w:t>j</w:t>
      </w:r>
      <w:r w:rsidR="00E43C2D" w:rsidRPr="00982D5C">
        <w:rPr>
          <w:rFonts w:asciiTheme="minorHAnsi" w:hAnsiTheme="minorHAnsi" w:cstheme="minorHAnsi"/>
          <w:iCs/>
          <w:color w:val="000000" w:themeColor="text1"/>
          <w:sz w:val="24"/>
          <w:szCs w:val="24"/>
        </w:rPr>
        <w:t>ų</w:t>
      </w:r>
      <w:r w:rsidRPr="00982D5C">
        <w:rPr>
          <w:rFonts w:asciiTheme="minorHAnsi" w:hAnsiTheme="minorHAnsi" w:cstheme="minorHAnsi"/>
          <w:iCs/>
          <w:color w:val="000000" w:themeColor="text1"/>
          <w:sz w:val="24"/>
          <w:szCs w:val="24"/>
        </w:rPr>
        <w:t xml:space="preserve"> pirkim</w:t>
      </w:r>
      <w:r w:rsidR="00E43C2D" w:rsidRPr="00982D5C">
        <w:rPr>
          <w:rFonts w:asciiTheme="minorHAnsi" w:hAnsiTheme="minorHAnsi" w:cstheme="minorHAnsi"/>
          <w:iCs/>
          <w:color w:val="000000" w:themeColor="text1"/>
          <w:sz w:val="24"/>
          <w:szCs w:val="24"/>
        </w:rPr>
        <w:t>ų</w:t>
      </w:r>
      <w:r w:rsidR="004E7BD7" w:rsidRPr="00982D5C">
        <w:rPr>
          <w:rStyle w:val="FootnoteReference"/>
          <w:rFonts w:asciiTheme="minorHAnsi" w:hAnsiTheme="minorHAnsi" w:cstheme="minorHAnsi"/>
          <w:iCs/>
          <w:color w:val="000000" w:themeColor="text1"/>
          <w:sz w:val="24"/>
          <w:szCs w:val="24"/>
        </w:rPr>
        <w:footnoteReference w:id="3"/>
      </w:r>
      <w:r w:rsidRPr="00982D5C">
        <w:rPr>
          <w:rFonts w:asciiTheme="minorHAnsi" w:hAnsiTheme="minorHAnsi" w:cstheme="minorHAnsi"/>
          <w:iCs/>
          <w:color w:val="000000" w:themeColor="text1"/>
          <w:sz w:val="24"/>
          <w:szCs w:val="24"/>
        </w:rPr>
        <w:t xml:space="preserve"> atitikties VPĮ ir jį įgyvendinančiųjų teisės aktų reikalavimams sisteminį vertinimą</w:t>
      </w:r>
      <w:r w:rsidR="001E59A0" w:rsidRPr="00982D5C">
        <w:rPr>
          <w:rFonts w:asciiTheme="minorHAnsi" w:hAnsiTheme="minorHAnsi" w:cstheme="minorHAnsi"/>
          <w:iCs/>
          <w:color w:val="000000" w:themeColor="text1"/>
          <w:sz w:val="24"/>
          <w:szCs w:val="24"/>
        </w:rPr>
        <w:t>.</w:t>
      </w:r>
    </w:p>
    <w:p w14:paraId="21CEC549" w14:textId="77777777" w:rsidR="001E59A0" w:rsidRPr="00982D5C" w:rsidRDefault="001E59A0" w:rsidP="00982D5C">
      <w:pPr>
        <w:spacing w:line="276" w:lineRule="auto"/>
        <w:ind w:firstLine="851"/>
        <w:rPr>
          <w:rFonts w:asciiTheme="minorHAnsi" w:hAnsiTheme="minorHAnsi" w:cstheme="minorHAnsi"/>
          <w:sz w:val="24"/>
          <w:szCs w:val="24"/>
        </w:rPr>
      </w:pPr>
    </w:p>
    <w:p w14:paraId="0A967620" w14:textId="77777777" w:rsidR="00F26B84" w:rsidRPr="00982D5C" w:rsidRDefault="00F26B84" w:rsidP="00982D5C">
      <w:pPr>
        <w:spacing w:line="276" w:lineRule="auto"/>
        <w:rPr>
          <w:rFonts w:asciiTheme="minorHAnsi" w:hAnsiTheme="minorHAnsi" w:cstheme="minorHAnsi"/>
          <w:sz w:val="24"/>
          <w:szCs w:val="24"/>
        </w:rPr>
      </w:pPr>
      <w:r w:rsidRPr="00982D5C">
        <w:rPr>
          <w:rFonts w:asciiTheme="minorHAnsi" w:hAnsiTheme="minorHAnsi" w:cstheme="minorHAnsi"/>
          <w:b/>
          <w:sz w:val="24"/>
          <w:szCs w:val="24"/>
        </w:rPr>
        <w:t>I dalis. Bendra informacija</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C66C99" w:rsidRPr="00982D5C" w14:paraId="0E149973" w14:textId="77777777" w:rsidTr="00697ADC">
        <w:tc>
          <w:tcPr>
            <w:tcW w:w="4606" w:type="dxa"/>
            <w:tcBorders>
              <w:top w:val="single" w:sz="4" w:space="0" w:color="auto"/>
              <w:left w:val="single" w:sz="4" w:space="0" w:color="auto"/>
              <w:bottom w:val="single" w:sz="4" w:space="0" w:color="auto"/>
              <w:right w:val="single" w:sz="4" w:space="0" w:color="auto"/>
            </w:tcBorders>
            <w:shd w:val="clear" w:color="auto" w:fill="auto"/>
          </w:tcPr>
          <w:p w14:paraId="493E5F0C" w14:textId="77777777" w:rsidR="00F26B84" w:rsidRPr="00982D5C" w:rsidRDefault="00F26B84" w:rsidP="00982D5C">
            <w:pPr>
              <w:spacing w:line="276" w:lineRule="auto"/>
              <w:ind w:left="132" w:right="74"/>
              <w:rPr>
                <w:rFonts w:asciiTheme="minorHAnsi" w:hAnsiTheme="minorHAnsi" w:cstheme="minorHAnsi"/>
                <w:sz w:val="24"/>
                <w:szCs w:val="24"/>
              </w:rPr>
            </w:pPr>
            <w:bookmarkStart w:id="5" w:name="_Hlk199766343"/>
            <w:r w:rsidRPr="00982D5C">
              <w:rPr>
                <w:rFonts w:asciiTheme="minorHAnsi" w:eastAsia="Calibri" w:hAnsiTheme="minorHAnsi" w:cstheme="minorHAnsi"/>
                <w:sz w:val="24"/>
                <w:szCs w:val="24"/>
                <w:lang w:eastAsia="lt-LT"/>
              </w:rPr>
              <w:t>Pirkimo* pavadinimas, numeris (jeigu skelbtas), pirkimo paskelbimo (kvietimo pateikti paraišką / pasiūlymą) data / sutarties pavadinimas, data, numeris</w:t>
            </w:r>
            <w:r w:rsidRPr="00982D5C">
              <w:rPr>
                <w:rFonts w:asciiTheme="minorHAnsi" w:eastAsia="Calibri" w:hAnsiTheme="minorHAnsi" w:cstheme="minorHAnsi"/>
                <w:sz w:val="24"/>
                <w:szCs w:val="24"/>
              </w:rPr>
              <w:t xml:space="preserve"> </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78D13CC0" w14:textId="757BA62D" w:rsidR="00F26B84" w:rsidRPr="00982D5C" w:rsidRDefault="0092706B" w:rsidP="00982D5C">
            <w:pPr>
              <w:spacing w:line="276" w:lineRule="auto"/>
              <w:ind w:left="68" w:right="142"/>
              <w:rPr>
                <w:rFonts w:asciiTheme="minorHAnsi" w:hAnsiTheme="minorHAnsi" w:cstheme="minorHAnsi"/>
                <w:sz w:val="24"/>
                <w:szCs w:val="24"/>
              </w:rPr>
            </w:pPr>
            <w:r w:rsidRPr="00982D5C">
              <w:rPr>
                <w:rFonts w:asciiTheme="minorHAnsi" w:hAnsiTheme="minorHAnsi" w:cstheme="minorHAnsi"/>
                <w:i/>
                <w:iCs/>
                <w:sz w:val="24"/>
                <w:szCs w:val="24"/>
              </w:rPr>
              <w:t xml:space="preserve">„Integruotos komunikacijos paslaugų pirkimas 1147 (Atviras tarptautinis konkursas)“ </w:t>
            </w:r>
            <w:r w:rsidRPr="00982D5C">
              <w:rPr>
                <w:rFonts w:asciiTheme="minorHAnsi" w:hAnsiTheme="minorHAnsi" w:cstheme="minorHAnsi"/>
                <w:sz w:val="24"/>
                <w:szCs w:val="24"/>
              </w:rPr>
              <w:t xml:space="preserve">(Centrinėje viešųjų pirkimų informacinėje sistemoje (toliau – CVP IS) skelbtas 2025-02-20, pirkimo Nr. 1282648) (toliau – Pirkimas) / </w:t>
            </w:r>
            <w:r w:rsidR="001E59A0" w:rsidRPr="00982D5C">
              <w:rPr>
                <w:rFonts w:asciiTheme="minorHAnsi" w:eastAsia="Calibri" w:hAnsiTheme="minorHAnsi" w:cstheme="minorHAnsi"/>
                <w:sz w:val="24"/>
                <w:szCs w:val="24"/>
                <w:lang w:eastAsia="lt-LT"/>
              </w:rPr>
              <w:t xml:space="preserve"> Pirkimo </w:t>
            </w:r>
            <w:r w:rsidR="00AA451F" w:rsidRPr="00982D5C">
              <w:rPr>
                <w:rFonts w:asciiTheme="minorHAnsi" w:eastAsia="Calibri" w:hAnsiTheme="minorHAnsi" w:cstheme="minorHAnsi"/>
                <w:sz w:val="24"/>
                <w:szCs w:val="24"/>
                <w:lang w:eastAsia="lt-LT"/>
              </w:rPr>
              <w:t>2025-</w:t>
            </w:r>
            <w:r w:rsidRPr="00982D5C">
              <w:rPr>
                <w:rFonts w:asciiTheme="minorHAnsi" w:eastAsia="Calibri" w:hAnsiTheme="minorHAnsi" w:cstheme="minorHAnsi"/>
                <w:sz w:val="24"/>
                <w:szCs w:val="24"/>
                <w:lang w:eastAsia="lt-LT"/>
              </w:rPr>
              <w:t>07</w:t>
            </w:r>
            <w:r w:rsidR="00AA451F" w:rsidRPr="00982D5C">
              <w:rPr>
                <w:rFonts w:asciiTheme="minorHAnsi" w:eastAsia="Calibri" w:hAnsiTheme="minorHAnsi" w:cstheme="minorHAnsi"/>
                <w:sz w:val="24"/>
                <w:szCs w:val="24"/>
                <w:lang w:eastAsia="lt-LT"/>
              </w:rPr>
              <w:t>-</w:t>
            </w:r>
            <w:r w:rsidRPr="00982D5C">
              <w:rPr>
                <w:rFonts w:asciiTheme="minorHAnsi" w:eastAsia="Calibri" w:hAnsiTheme="minorHAnsi" w:cstheme="minorHAnsi"/>
                <w:sz w:val="24"/>
                <w:szCs w:val="24"/>
                <w:lang w:eastAsia="lt-LT"/>
              </w:rPr>
              <w:t>23</w:t>
            </w:r>
            <w:r w:rsidR="00AA451F" w:rsidRPr="00982D5C">
              <w:rPr>
                <w:rFonts w:asciiTheme="minorHAnsi" w:eastAsia="Calibri" w:hAnsiTheme="minorHAnsi" w:cstheme="minorHAnsi"/>
                <w:sz w:val="24"/>
                <w:szCs w:val="24"/>
                <w:lang w:eastAsia="lt-LT"/>
              </w:rPr>
              <w:t xml:space="preserve"> </w:t>
            </w:r>
            <w:r w:rsidR="007C0F6B" w:rsidRPr="00982D5C">
              <w:rPr>
                <w:rFonts w:asciiTheme="minorHAnsi" w:eastAsia="Calibri" w:hAnsiTheme="minorHAnsi" w:cstheme="minorHAnsi"/>
                <w:sz w:val="24"/>
                <w:szCs w:val="24"/>
                <w:lang w:eastAsia="lt-LT"/>
              </w:rPr>
              <w:t xml:space="preserve">sutartis Nr. </w:t>
            </w:r>
            <w:r w:rsidRPr="00982D5C">
              <w:rPr>
                <w:rFonts w:asciiTheme="minorHAnsi" w:eastAsia="Calibri" w:hAnsiTheme="minorHAnsi" w:cstheme="minorHAnsi"/>
                <w:sz w:val="24"/>
                <w:szCs w:val="24"/>
                <w:lang w:eastAsia="lt-LT"/>
              </w:rPr>
              <w:t xml:space="preserve">SUT1-299-(14.4 Mr)2025 </w:t>
            </w:r>
            <w:r w:rsidR="002842B6" w:rsidRPr="00982D5C">
              <w:rPr>
                <w:rFonts w:asciiTheme="minorHAnsi" w:eastAsia="Calibri" w:hAnsiTheme="minorHAnsi" w:cstheme="minorHAnsi"/>
                <w:sz w:val="24"/>
                <w:szCs w:val="24"/>
                <w:lang w:eastAsia="lt-LT"/>
              </w:rPr>
              <w:t>(toliau – Sutartis)</w:t>
            </w:r>
          </w:p>
        </w:tc>
      </w:tr>
      <w:bookmarkEnd w:id="5"/>
      <w:tr w:rsidR="00C66C99" w:rsidRPr="00982D5C" w14:paraId="22CC7389" w14:textId="77777777" w:rsidTr="00697ADC">
        <w:tc>
          <w:tcPr>
            <w:tcW w:w="4606" w:type="dxa"/>
            <w:tcBorders>
              <w:top w:val="single" w:sz="4" w:space="0" w:color="auto"/>
              <w:left w:val="single" w:sz="4" w:space="0" w:color="auto"/>
              <w:bottom w:val="single" w:sz="4" w:space="0" w:color="auto"/>
              <w:right w:val="single" w:sz="4" w:space="0" w:color="auto"/>
            </w:tcBorders>
            <w:shd w:val="clear" w:color="auto" w:fill="auto"/>
          </w:tcPr>
          <w:p w14:paraId="474F8274" w14:textId="77777777" w:rsidR="00F26B84" w:rsidRPr="00982D5C" w:rsidRDefault="00F26B84" w:rsidP="00982D5C">
            <w:pPr>
              <w:spacing w:line="276" w:lineRule="auto"/>
              <w:ind w:left="132" w:right="74"/>
              <w:rPr>
                <w:rFonts w:asciiTheme="minorHAnsi" w:hAnsiTheme="minorHAnsi" w:cstheme="minorHAnsi"/>
                <w:sz w:val="24"/>
                <w:szCs w:val="24"/>
              </w:rPr>
            </w:pPr>
            <w:r w:rsidRPr="00982D5C">
              <w:rPr>
                <w:rFonts w:asciiTheme="minorHAnsi" w:eastAsia="Calibri" w:hAnsiTheme="minorHAnsi" w:cstheme="minorHAnsi"/>
                <w:sz w:val="24"/>
                <w:szCs w:val="24"/>
                <w:lang w:eastAsia="lt-LT"/>
              </w:rPr>
              <w:t>Pirkimo vykdymo / sutarties sudarymo teisinis pagrindas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73FD5EBF" w14:textId="776364DB" w:rsidR="00970AFB" w:rsidRPr="00982D5C" w:rsidRDefault="00536846" w:rsidP="00982D5C">
            <w:pPr>
              <w:spacing w:line="276" w:lineRule="auto"/>
              <w:ind w:left="68" w:right="142"/>
              <w:rPr>
                <w:rFonts w:asciiTheme="minorHAnsi" w:hAnsiTheme="minorHAnsi" w:cstheme="minorHAnsi"/>
                <w:bCs/>
                <w:sz w:val="24"/>
                <w:szCs w:val="24"/>
              </w:rPr>
            </w:pPr>
            <w:r w:rsidRPr="00982D5C">
              <w:rPr>
                <w:rFonts w:asciiTheme="minorHAnsi" w:hAnsiTheme="minorHAnsi" w:cstheme="minorHAnsi"/>
                <w:bCs/>
                <w:sz w:val="24"/>
                <w:szCs w:val="24"/>
              </w:rPr>
              <w:t>VPĮ (redakcij</w:t>
            </w:r>
            <w:r w:rsidR="002C7E52" w:rsidRPr="00982D5C">
              <w:rPr>
                <w:rFonts w:asciiTheme="minorHAnsi" w:hAnsiTheme="minorHAnsi" w:cstheme="minorHAnsi"/>
                <w:bCs/>
                <w:sz w:val="24"/>
                <w:szCs w:val="24"/>
              </w:rPr>
              <w:t>a</w:t>
            </w:r>
            <w:r w:rsidRPr="00982D5C">
              <w:rPr>
                <w:rFonts w:asciiTheme="minorHAnsi" w:hAnsiTheme="minorHAnsi" w:cstheme="minorHAnsi"/>
                <w:bCs/>
                <w:sz w:val="24"/>
                <w:szCs w:val="24"/>
              </w:rPr>
              <w:t xml:space="preserve"> 202</w:t>
            </w:r>
            <w:r w:rsidR="00797CBE" w:rsidRPr="00982D5C">
              <w:rPr>
                <w:rFonts w:asciiTheme="minorHAnsi" w:hAnsiTheme="minorHAnsi" w:cstheme="minorHAnsi"/>
                <w:bCs/>
                <w:sz w:val="24"/>
                <w:szCs w:val="24"/>
              </w:rPr>
              <w:t>5</w:t>
            </w:r>
            <w:r w:rsidRPr="00982D5C">
              <w:rPr>
                <w:rFonts w:asciiTheme="minorHAnsi" w:hAnsiTheme="minorHAnsi" w:cstheme="minorHAnsi"/>
                <w:bCs/>
                <w:sz w:val="24"/>
                <w:szCs w:val="24"/>
              </w:rPr>
              <w:t xml:space="preserve"> m. </w:t>
            </w:r>
            <w:r w:rsidR="00797CBE" w:rsidRPr="00982D5C">
              <w:rPr>
                <w:rFonts w:asciiTheme="minorHAnsi" w:hAnsiTheme="minorHAnsi" w:cstheme="minorHAnsi"/>
                <w:bCs/>
                <w:sz w:val="24"/>
                <w:szCs w:val="24"/>
              </w:rPr>
              <w:t>vasario</w:t>
            </w:r>
            <w:r w:rsidRPr="00982D5C">
              <w:rPr>
                <w:rFonts w:asciiTheme="minorHAnsi" w:hAnsiTheme="minorHAnsi" w:cstheme="minorHAnsi"/>
                <w:bCs/>
                <w:sz w:val="24"/>
                <w:szCs w:val="24"/>
              </w:rPr>
              <w:t xml:space="preserve"> 1d.</w:t>
            </w:r>
            <w:r w:rsidR="0014341A" w:rsidRPr="00982D5C">
              <w:rPr>
                <w:rFonts w:asciiTheme="minorHAnsi" w:hAnsiTheme="minorHAnsi" w:cstheme="minorHAnsi"/>
                <w:bCs/>
                <w:sz w:val="24"/>
                <w:szCs w:val="24"/>
              </w:rPr>
              <w:t xml:space="preserve"> </w:t>
            </w:r>
            <w:r w:rsidR="00631E46" w:rsidRPr="00982D5C">
              <w:rPr>
                <w:rFonts w:asciiTheme="minorHAnsi" w:hAnsiTheme="minorHAnsi" w:cstheme="minorHAnsi"/>
                <w:bCs/>
                <w:sz w:val="24"/>
                <w:szCs w:val="24"/>
              </w:rPr>
              <w:t>–</w:t>
            </w:r>
            <w:r w:rsidR="0014341A" w:rsidRPr="00982D5C">
              <w:rPr>
                <w:rFonts w:asciiTheme="minorHAnsi" w:hAnsiTheme="minorHAnsi" w:cstheme="minorHAnsi"/>
                <w:bCs/>
                <w:sz w:val="24"/>
                <w:szCs w:val="24"/>
              </w:rPr>
              <w:t xml:space="preserve"> 2025 m. </w:t>
            </w:r>
            <w:r w:rsidR="00797CBE" w:rsidRPr="00982D5C">
              <w:rPr>
                <w:rFonts w:asciiTheme="minorHAnsi" w:hAnsiTheme="minorHAnsi" w:cstheme="minorHAnsi"/>
                <w:bCs/>
                <w:sz w:val="24"/>
                <w:szCs w:val="24"/>
              </w:rPr>
              <w:t>rugsėjo</w:t>
            </w:r>
            <w:r w:rsidR="0014341A" w:rsidRPr="00982D5C">
              <w:rPr>
                <w:rFonts w:asciiTheme="minorHAnsi" w:hAnsiTheme="minorHAnsi" w:cstheme="minorHAnsi"/>
                <w:bCs/>
                <w:sz w:val="24"/>
                <w:szCs w:val="24"/>
              </w:rPr>
              <w:t xml:space="preserve"> 3</w:t>
            </w:r>
            <w:r w:rsidR="00797CBE" w:rsidRPr="00982D5C">
              <w:rPr>
                <w:rFonts w:asciiTheme="minorHAnsi" w:hAnsiTheme="minorHAnsi" w:cstheme="minorHAnsi"/>
                <w:bCs/>
                <w:sz w:val="24"/>
                <w:szCs w:val="24"/>
              </w:rPr>
              <w:t>0</w:t>
            </w:r>
            <w:r w:rsidR="0014341A" w:rsidRPr="00982D5C">
              <w:rPr>
                <w:rFonts w:asciiTheme="minorHAnsi" w:hAnsiTheme="minorHAnsi" w:cstheme="minorHAnsi"/>
                <w:bCs/>
                <w:sz w:val="24"/>
                <w:szCs w:val="24"/>
              </w:rPr>
              <w:t xml:space="preserve"> d.</w:t>
            </w:r>
            <w:r w:rsidRPr="00982D5C">
              <w:rPr>
                <w:rFonts w:asciiTheme="minorHAnsi" w:hAnsiTheme="minorHAnsi" w:cstheme="minorHAnsi"/>
                <w:bCs/>
                <w:sz w:val="24"/>
                <w:szCs w:val="24"/>
              </w:rPr>
              <w:t xml:space="preserve">), </w:t>
            </w:r>
          </w:p>
          <w:p w14:paraId="32DC275F" w14:textId="5A28AF8F" w:rsidR="00F26B84" w:rsidRPr="00982D5C" w:rsidRDefault="00F26B84" w:rsidP="00982D5C">
            <w:pPr>
              <w:spacing w:line="276" w:lineRule="auto"/>
              <w:ind w:left="68" w:right="142"/>
              <w:rPr>
                <w:rFonts w:asciiTheme="minorHAnsi" w:hAnsiTheme="minorHAnsi" w:cstheme="minorHAnsi"/>
                <w:bCs/>
                <w:sz w:val="24"/>
                <w:szCs w:val="24"/>
              </w:rPr>
            </w:pPr>
          </w:p>
          <w:p w14:paraId="504C8663" w14:textId="705D289C" w:rsidR="00474BDC" w:rsidRPr="00982D5C" w:rsidRDefault="00474BDC" w:rsidP="00982D5C">
            <w:pPr>
              <w:spacing w:line="276" w:lineRule="auto"/>
              <w:ind w:left="68" w:right="142"/>
              <w:rPr>
                <w:rFonts w:asciiTheme="minorHAnsi" w:hAnsiTheme="minorHAnsi" w:cstheme="minorHAnsi"/>
                <w:sz w:val="24"/>
                <w:szCs w:val="24"/>
              </w:rPr>
            </w:pPr>
          </w:p>
        </w:tc>
      </w:tr>
      <w:tr w:rsidR="00C66C99" w:rsidRPr="00982D5C" w14:paraId="62B0DB6D" w14:textId="77777777" w:rsidTr="00697ADC">
        <w:tc>
          <w:tcPr>
            <w:tcW w:w="4606" w:type="dxa"/>
            <w:tcBorders>
              <w:top w:val="single" w:sz="4" w:space="0" w:color="auto"/>
              <w:left w:val="single" w:sz="4" w:space="0" w:color="auto"/>
              <w:bottom w:val="single" w:sz="4" w:space="0" w:color="auto"/>
              <w:right w:val="single" w:sz="4" w:space="0" w:color="auto"/>
            </w:tcBorders>
            <w:shd w:val="clear" w:color="auto" w:fill="auto"/>
          </w:tcPr>
          <w:p w14:paraId="18791402" w14:textId="77777777" w:rsidR="00F26B84" w:rsidRPr="00982D5C" w:rsidRDefault="00F26B84" w:rsidP="00982D5C">
            <w:pPr>
              <w:spacing w:line="276" w:lineRule="auto"/>
              <w:ind w:left="132" w:right="74"/>
              <w:rPr>
                <w:rFonts w:asciiTheme="minorHAnsi" w:eastAsia="Calibri" w:hAnsiTheme="minorHAnsi" w:cstheme="minorHAnsi"/>
                <w:sz w:val="24"/>
                <w:szCs w:val="24"/>
              </w:rPr>
            </w:pPr>
            <w:r w:rsidRPr="00982D5C">
              <w:rPr>
                <w:rFonts w:asciiTheme="minorHAnsi" w:eastAsia="Calibri" w:hAnsiTheme="minorHAnsi" w:cstheme="minorHAnsi"/>
                <w:sz w:val="24"/>
                <w:szCs w:val="24"/>
              </w:rPr>
              <w:t>Pirkimo rūšis pagal vertės ribas ir pirkimo būdas / pirkimo priemonės pavadinimas</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78013DE8" w14:textId="2DC64F32" w:rsidR="00F26B84" w:rsidRPr="00982D5C" w:rsidRDefault="005368F6" w:rsidP="00982D5C">
            <w:pPr>
              <w:spacing w:line="276" w:lineRule="auto"/>
              <w:ind w:left="68" w:right="142"/>
              <w:rPr>
                <w:rFonts w:asciiTheme="minorHAnsi" w:hAnsiTheme="minorHAnsi" w:cstheme="minorHAnsi"/>
                <w:sz w:val="24"/>
                <w:szCs w:val="24"/>
              </w:rPr>
            </w:pPr>
            <w:r w:rsidRPr="00982D5C">
              <w:rPr>
                <w:rFonts w:asciiTheme="minorHAnsi" w:hAnsiTheme="minorHAnsi" w:cstheme="minorHAnsi"/>
                <w:sz w:val="24"/>
                <w:szCs w:val="24"/>
              </w:rPr>
              <w:t>Tarptautinės</w:t>
            </w:r>
            <w:r w:rsidR="00F26B84" w:rsidRPr="00982D5C">
              <w:rPr>
                <w:rFonts w:asciiTheme="minorHAnsi" w:hAnsiTheme="minorHAnsi" w:cstheme="minorHAnsi"/>
                <w:sz w:val="24"/>
                <w:szCs w:val="24"/>
              </w:rPr>
              <w:t xml:space="preserve"> vertės pirkimas / </w:t>
            </w:r>
            <w:r w:rsidRPr="00982D5C">
              <w:rPr>
                <w:rFonts w:asciiTheme="minorHAnsi" w:hAnsiTheme="minorHAnsi" w:cstheme="minorHAnsi"/>
                <w:sz w:val="24"/>
                <w:szCs w:val="24"/>
              </w:rPr>
              <w:t>atviras konkursas</w:t>
            </w:r>
          </w:p>
        </w:tc>
      </w:tr>
      <w:tr w:rsidR="00C66C99" w:rsidRPr="00982D5C" w14:paraId="3900F569" w14:textId="77777777" w:rsidTr="00697ADC">
        <w:tc>
          <w:tcPr>
            <w:tcW w:w="4606" w:type="dxa"/>
            <w:tcBorders>
              <w:top w:val="single" w:sz="4" w:space="0" w:color="auto"/>
              <w:left w:val="single" w:sz="4" w:space="0" w:color="auto"/>
              <w:bottom w:val="single" w:sz="4" w:space="0" w:color="auto"/>
              <w:right w:val="single" w:sz="4" w:space="0" w:color="auto"/>
            </w:tcBorders>
            <w:shd w:val="clear" w:color="auto" w:fill="auto"/>
          </w:tcPr>
          <w:p w14:paraId="35DEBF09" w14:textId="16ADAA98" w:rsidR="00F26B84" w:rsidRPr="00982D5C" w:rsidRDefault="00835941" w:rsidP="00982D5C">
            <w:pPr>
              <w:spacing w:line="276" w:lineRule="auto"/>
              <w:ind w:left="132" w:right="74"/>
              <w:rPr>
                <w:rFonts w:asciiTheme="minorHAnsi" w:eastAsia="Calibri" w:hAnsiTheme="minorHAnsi" w:cstheme="minorHAnsi"/>
                <w:sz w:val="24"/>
                <w:szCs w:val="24"/>
              </w:rPr>
            </w:pPr>
            <w:r w:rsidRPr="00982D5C">
              <w:rPr>
                <w:rFonts w:asciiTheme="minorHAnsi" w:eastAsia="Calibri" w:hAnsiTheme="minorHAnsi" w:cstheme="minorHAnsi"/>
                <w:sz w:val="24"/>
                <w:szCs w:val="24"/>
              </w:rPr>
              <w:t xml:space="preserve">Planuota pirkimo vertė (nenurodoma, jeigu pirkimas vertinamas iki vokų su pasiūlymais atplėšimo procedūros arba įpareigojama </w:t>
            </w:r>
            <w:r w:rsidRPr="00982D5C">
              <w:rPr>
                <w:rFonts w:asciiTheme="minorHAnsi" w:eastAsia="Calibri" w:hAnsiTheme="minorHAnsi" w:cstheme="minorHAnsi"/>
                <w:sz w:val="24"/>
                <w:szCs w:val="24"/>
              </w:rPr>
              <w:lastRenderedPageBreak/>
              <w:t>nutraukti pirkimą ir vertė nenurodyta pirkimo dokumentuose) / sutarties kaina Eur be PVM</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4C1411F0" w14:textId="114ABAB1" w:rsidR="00F26B84" w:rsidRPr="00982D5C" w:rsidRDefault="00631E46" w:rsidP="00982D5C">
            <w:pPr>
              <w:spacing w:line="276" w:lineRule="auto"/>
              <w:ind w:left="68" w:right="142"/>
              <w:rPr>
                <w:rFonts w:asciiTheme="minorHAnsi" w:hAnsiTheme="minorHAnsi" w:cstheme="minorHAnsi"/>
                <w:sz w:val="24"/>
                <w:szCs w:val="24"/>
              </w:rPr>
            </w:pPr>
            <w:r w:rsidRPr="00982D5C">
              <w:rPr>
                <w:rFonts w:asciiTheme="minorHAnsi" w:hAnsiTheme="minorHAnsi" w:cstheme="minorHAnsi"/>
                <w:sz w:val="24"/>
                <w:szCs w:val="24"/>
              </w:rPr>
              <w:lastRenderedPageBreak/>
              <w:t xml:space="preserve">Planuota pirkimo vertė – </w:t>
            </w:r>
            <w:r w:rsidR="00B2511B" w:rsidRPr="00982D5C">
              <w:rPr>
                <w:rFonts w:asciiTheme="minorHAnsi" w:hAnsiTheme="minorHAnsi" w:cstheme="minorHAnsi"/>
                <w:sz w:val="24"/>
                <w:szCs w:val="24"/>
              </w:rPr>
              <w:t>1 980 000,00</w:t>
            </w:r>
            <w:r w:rsidR="00A80DEA" w:rsidRPr="00982D5C">
              <w:rPr>
                <w:rFonts w:asciiTheme="minorHAnsi" w:hAnsiTheme="minorHAnsi" w:cstheme="minorHAnsi"/>
                <w:sz w:val="24"/>
                <w:szCs w:val="24"/>
              </w:rPr>
              <w:t xml:space="preserve"> </w:t>
            </w:r>
            <w:r w:rsidR="00F26B84" w:rsidRPr="00982D5C">
              <w:rPr>
                <w:rFonts w:asciiTheme="minorHAnsi" w:hAnsiTheme="minorHAnsi" w:cstheme="minorHAnsi"/>
                <w:sz w:val="24"/>
                <w:szCs w:val="24"/>
              </w:rPr>
              <w:t>Eur</w:t>
            </w:r>
            <w:r w:rsidR="00A80DEA" w:rsidRPr="00982D5C">
              <w:rPr>
                <w:rFonts w:asciiTheme="minorHAnsi" w:hAnsiTheme="minorHAnsi" w:cstheme="minorHAnsi"/>
                <w:sz w:val="24"/>
                <w:szCs w:val="24"/>
              </w:rPr>
              <w:t xml:space="preserve"> / </w:t>
            </w:r>
            <w:r w:rsidRPr="00982D5C">
              <w:rPr>
                <w:rFonts w:asciiTheme="minorHAnsi" w:hAnsiTheme="minorHAnsi" w:cstheme="minorHAnsi"/>
                <w:sz w:val="24"/>
                <w:szCs w:val="24"/>
              </w:rPr>
              <w:t xml:space="preserve">Sutarties kaina – </w:t>
            </w:r>
            <w:r w:rsidR="006D103E" w:rsidRPr="00982D5C">
              <w:rPr>
                <w:rFonts w:asciiTheme="minorHAnsi" w:hAnsiTheme="minorHAnsi" w:cstheme="minorHAnsi"/>
                <w:sz w:val="24"/>
                <w:szCs w:val="24"/>
              </w:rPr>
              <w:t>1 980 000,00</w:t>
            </w:r>
            <w:r w:rsidR="00A80DEA" w:rsidRPr="00982D5C">
              <w:rPr>
                <w:rFonts w:asciiTheme="minorHAnsi" w:hAnsiTheme="minorHAnsi" w:cstheme="minorHAnsi"/>
                <w:sz w:val="24"/>
                <w:szCs w:val="24"/>
              </w:rPr>
              <w:t xml:space="preserve"> E</w:t>
            </w:r>
            <w:r w:rsidR="00E43C2D" w:rsidRPr="00982D5C">
              <w:rPr>
                <w:rFonts w:asciiTheme="minorHAnsi" w:hAnsiTheme="minorHAnsi" w:cstheme="minorHAnsi"/>
                <w:bCs/>
                <w:sz w:val="24"/>
                <w:szCs w:val="24"/>
              </w:rPr>
              <w:t>ur</w:t>
            </w:r>
          </w:p>
        </w:tc>
      </w:tr>
      <w:tr w:rsidR="00C66C99" w:rsidRPr="00982D5C" w14:paraId="2435EAF9" w14:textId="77777777" w:rsidTr="00697ADC">
        <w:trPr>
          <w:trHeight w:val="416"/>
        </w:trPr>
        <w:tc>
          <w:tcPr>
            <w:tcW w:w="4606" w:type="dxa"/>
            <w:tcBorders>
              <w:top w:val="single" w:sz="4" w:space="0" w:color="auto"/>
              <w:left w:val="single" w:sz="4" w:space="0" w:color="auto"/>
              <w:bottom w:val="single" w:sz="4" w:space="0" w:color="auto"/>
              <w:right w:val="single" w:sz="4" w:space="0" w:color="auto"/>
            </w:tcBorders>
            <w:shd w:val="clear" w:color="auto" w:fill="auto"/>
          </w:tcPr>
          <w:p w14:paraId="74D39316" w14:textId="77777777" w:rsidR="00F26B84" w:rsidRPr="00982D5C" w:rsidRDefault="00F26B84" w:rsidP="00982D5C">
            <w:pPr>
              <w:spacing w:line="276" w:lineRule="auto"/>
              <w:ind w:left="132" w:right="74"/>
              <w:rPr>
                <w:rFonts w:asciiTheme="minorHAnsi" w:eastAsia="Calibri" w:hAnsiTheme="minorHAnsi" w:cstheme="minorHAnsi"/>
                <w:sz w:val="24"/>
                <w:szCs w:val="24"/>
              </w:rPr>
            </w:pPr>
            <w:r w:rsidRPr="00982D5C">
              <w:rPr>
                <w:rFonts w:asciiTheme="minorHAnsi" w:eastAsia="Calibri" w:hAnsiTheme="minorHAnsi" w:cstheme="minorHAnsi"/>
                <w:sz w:val="24"/>
                <w:szCs w:val="24"/>
              </w:rPr>
              <w:t xml:space="preserve"> Tiekėjo / koncesininko (su kuriuo sudaryta sutartis) pavadinimas, juridinio asmens kodas </w:t>
            </w:r>
          </w:p>
          <w:p w14:paraId="73BE99F1" w14:textId="77777777" w:rsidR="00F26B84" w:rsidRPr="00982D5C" w:rsidRDefault="00F26B84" w:rsidP="00982D5C">
            <w:pPr>
              <w:spacing w:line="276" w:lineRule="auto"/>
              <w:rPr>
                <w:rFonts w:asciiTheme="minorHAnsi" w:hAnsiTheme="minorHAnsi" w:cstheme="minorHAnsi"/>
                <w:sz w:val="24"/>
                <w:szCs w:val="24"/>
              </w:rPr>
            </w:pPr>
          </w:p>
          <w:p w14:paraId="7224A291" w14:textId="77777777" w:rsidR="00F26B84" w:rsidRPr="00982D5C" w:rsidRDefault="00F26B84" w:rsidP="00982D5C">
            <w:pPr>
              <w:tabs>
                <w:tab w:val="left" w:pos="1066"/>
              </w:tabs>
              <w:spacing w:line="276" w:lineRule="auto"/>
              <w:rPr>
                <w:rFonts w:asciiTheme="minorHAnsi" w:hAnsiTheme="minorHAnsi" w:cstheme="minorHAnsi"/>
                <w:sz w:val="24"/>
                <w:szCs w:val="24"/>
              </w:rPr>
            </w:pPr>
            <w:r w:rsidRPr="00982D5C">
              <w:rPr>
                <w:rFonts w:asciiTheme="minorHAnsi" w:hAnsiTheme="minorHAnsi" w:cstheme="minorHAnsi"/>
                <w:sz w:val="24"/>
                <w:szCs w:val="24"/>
              </w:rPr>
              <w:tab/>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03F87939" w14:textId="177198E7" w:rsidR="006A0C76" w:rsidRPr="00982D5C" w:rsidRDefault="0031436E" w:rsidP="00982D5C">
            <w:pPr>
              <w:spacing w:line="276" w:lineRule="auto"/>
              <w:rPr>
                <w:rFonts w:asciiTheme="minorHAnsi" w:hAnsiTheme="minorHAnsi" w:cstheme="minorHAnsi"/>
                <w:bCs/>
                <w:sz w:val="24"/>
                <w:szCs w:val="24"/>
                <w:lang w:eastAsia="lt-LT"/>
              </w:rPr>
            </w:pPr>
            <w:r w:rsidRPr="00982D5C">
              <w:rPr>
                <w:rFonts w:asciiTheme="minorHAnsi" w:hAnsiTheme="minorHAnsi" w:cstheme="minorHAnsi"/>
                <w:bCs/>
                <w:sz w:val="24"/>
                <w:szCs w:val="24"/>
                <w:lang w:eastAsia="lt-LT"/>
              </w:rPr>
              <w:t xml:space="preserve">UAB </w:t>
            </w:r>
            <w:r w:rsidR="000B1F22" w:rsidRPr="00982D5C">
              <w:rPr>
                <w:rFonts w:asciiTheme="minorHAnsi" w:hAnsiTheme="minorHAnsi" w:cstheme="minorHAnsi"/>
                <w:bCs/>
                <w:sz w:val="24"/>
                <w:szCs w:val="24"/>
                <w:lang w:eastAsia="lt-LT"/>
              </w:rPr>
              <w:t>„</w:t>
            </w:r>
            <w:r w:rsidRPr="00982D5C">
              <w:rPr>
                <w:rFonts w:asciiTheme="minorHAnsi" w:hAnsiTheme="minorHAnsi" w:cstheme="minorHAnsi"/>
                <w:bCs/>
                <w:sz w:val="24"/>
                <w:szCs w:val="24"/>
                <w:lang w:eastAsia="lt-LT"/>
              </w:rPr>
              <w:t>INK agency</w:t>
            </w:r>
            <w:r w:rsidR="000B1F22" w:rsidRPr="00982D5C">
              <w:rPr>
                <w:rFonts w:asciiTheme="minorHAnsi" w:hAnsiTheme="minorHAnsi" w:cstheme="minorHAnsi"/>
                <w:bCs/>
                <w:sz w:val="24"/>
                <w:szCs w:val="24"/>
                <w:lang w:eastAsia="lt-LT"/>
              </w:rPr>
              <w:t>“</w:t>
            </w:r>
            <w:r w:rsidR="00E43C2D" w:rsidRPr="00982D5C">
              <w:rPr>
                <w:rFonts w:asciiTheme="minorHAnsi" w:hAnsiTheme="minorHAnsi" w:cstheme="minorHAnsi"/>
                <w:bCs/>
                <w:sz w:val="24"/>
                <w:szCs w:val="24"/>
                <w:lang w:eastAsia="lt-LT"/>
              </w:rPr>
              <w:t>,</w:t>
            </w:r>
          </w:p>
          <w:p w14:paraId="027D83CC" w14:textId="1551A5F4" w:rsidR="00F26B84" w:rsidRPr="00982D5C" w:rsidRDefault="00E43C2D" w:rsidP="00982D5C">
            <w:pPr>
              <w:spacing w:line="276" w:lineRule="auto"/>
              <w:rPr>
                <w:rFonts w:asciiTheme="minorHAnsi" w:hAnsiTheme="minorHAnsi" w:cstheme="minorHAnsi"/>
                <w:bCs/>
                <w:sz w:val="24"/>
                <w:szCs w:val="24"/>
                <w:highlight w:val="yellow"/>
                <w:lang w:eastAsia="lt-LT"/>
              </w:rPr>
            </w:pPr>
            <w:r w:rsidRPr="00982D5C">
              <w:rPr>
                <w:rFonts w:asciiTheme="minorHAnsi" w:hAnsiTheme="minorHAnsi" w:cstheme="minorHAnsi"/>
                <w:bCs/>
                <w:sz w:val="24"/>
                <w:szCs w:val="24"/>
                <w:lang w:eastAsia="lt-LT"/>
              </w:rPr>
              <w:t xml:space="preserve">juridinio asmens kodas </w:t>
            </w:r>
            <w:r w:rsidR="0031436E" w:rsidRPr="00982D5C">
              <w:rPr>
                <w:rFonts w:asciiTheme="minorHAnsi" w:hAnsiTheme="minorHAnsi" w:cstheme="minorHAnsi"/>
                <w:bCs/>
                <w:sz w:val="24"/>
                <w:szCs w:val="24"/>
                <w:lang w:eastAsia="lt-LT"/>
              </w:rPr>
              <w:t xml:space="preserve">300122046 </w:t>
            </w:r>
          </w:p>
        </w:tc>
      </w:tr>
      <w:tr w:rsidR="00C66C99" w:rsidRPr="00982D5C" w14:paraId="00E04272" w14:textId="77777777" w:rsidTr="00697ADC">
        <w:tc>
          <w:tcPr>
            <w:tcW w:w="4606" w:type="dxa"/>
            <w:tcBorders>
              <w:top w:val="single" w:sz="4" w:space="0" w:color="auto"/>
              <w:left w:val="single" w:sz="4" w:space="0" w:color="auto"/>
              <w:bottom w:val="single" w:sz="4" w:space="0" w:color="auto"/>
              <w:right w:val="single" w:sz="4" w:space="0" w:color="auto"/>
            </w:tcBorders>
            <w:shd w:val="clear" w:color="auto" w:fill="auto"/>
          </w:tcPr>
          <w:p w14:paraId="43841F56" w14:textId="77777777" w:rsidR="00F26B84" w:rsidRPr="00982D5C" w:rsidRDefault="00F26B84" w:rsidP="00982D5C">
            <w:pPr>
              <w:spacing w:line="276" w:lineRule="auto"/>
              <w:ind w:left="132" w:right="74"/>
              <w:rPr>
                <w:rFonts w:asciiTheme="minorHAnsi" w:eastAsia="Calibri" w:hAnsiTheme="minorHAnsi" w:cstheme="minorHAnsi"/>
                <w:sz w:val="24"/>
                <w:szCs w:val="24"/>
              </w:rPr>
            </w:pPr>
            <w:r w:rsidRPr="00982D5C">
              <w:rPr>
                <w:rFonts w:asciiTheme="minorHAnsi" w:eastAsia="Calibri" w:hAnsiTheme="minorHAnsi" w:cstheme="minorHAnsi"/>
                <w:sz w:val="24"/>
                <w:szCs w:val="24"/>
              </w:rPr>
              <w:t>Pirkimo / sutarties vertinimo apimtys / etapas</w:t>
            </w:r>
          </w:p>
          <w:p w14:paraId="3EB2FEA8" w14:textId="77777777" w:rsidR="00F26B84" w:rsidRPr="00982D5C" w:rsidRDefault="00F26B84" w:rsidP="00982D5C">
            <w:pPr>
              <w:spacing w:line="276" w:lineRule="auto"/>
              <w:ind w:left="132" w:right="74"/>
              <w:rPr>
                <w:rFonts w:asciiTheme="minorHAnsi" w:hAnsiTheme="minorHAnsi" w:cstheme="minorHAnsi"/>
                <w:sz w:val="24"/>
                <w:szCs w:val="24"/>
              </w:rPr>
            </w:pP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73E059C1" w14:textId="6830B51B" w:rsidR="00F26B84" w:rsidRPr="00982D5C" w:rsidRDefault="00AA451F" w:rsidP="00982D5C">
            <w:pPr>
              <w:spacing w:line="276" w:lineRule="auto"/>
              <w:ind w:left="68" w:right="142"/>
              <w:rPr>
                <w:rFonts w:asciiTheme="minorHAnsi" w:hAnsiTheme="minorHAnsi" w:cstheme="minorHAnsi"/>
                <w:sz w:val="24"/>
                <w:szCs w:val="24"/>
              </w:rPr>
            </w:pPr>
            <w:r w:rsidRPr="00982D5C">
              <w:rPr>
                <w:rFonts w:asciiTheme="minorHAnsi" w:hAnsiTheme="minorHAnsi" w:cstheme="minorHAnsi"/>
                <w:sz w:val="24"/>
                <w:szCs w:val="24"/>
              </w:rPr>
              <w:t>Išsamus</w:t>
            </w:r>
            <w:r w:rsidR="00557863" w:rsidRPr="00982D5C">
              <w:rPr>
                <w:rFonts w:asciiTheme="minorHAnsi" w:hAnsiTheme="minorHAnsi" w:cstheme="minorHAnsi"/>
                <w:sz w:val="24"/>
                <w:szCs w:val="24"/>
              </w:rPr>
              <w:t xml:space="preserve"> </w:t>
            </w:r>
            <w:r w:rsidR="0031436E" w:rsidRPr="00982D5C">
              <w:rPr>
                <w:rFonts w:asciiTheme="minorHAnsi" w:hAnsiTheme="minorHAnsi" w:cstheme="minorHAnsi"/>
                <w:sz w:val="24"/>
                <w:szCs w:val="24"/>
              </w:rPr>
              <w:t xml:space="preserve">sisteminis </w:t>
            </w:r>
            <w:r w:rsidR="00557863" w:rsidRPr="00982D5C">
              <w:rPr>
                <w:rFonts w:asciiTheme="minorHAnsi" w:hAnsiTheme="minorHAnsi" w:cstheme="minorHAnsi"/>
                <w:sz w:val="24"/>
                <w:szCs w:val="24"/>
              </w:rPr>
              <w:t>Pirkimo vertinimas</w:t>
            </w:r>
            <w:r w:rsidR="006A0C76" w:rsidRPr="00982D5C">
              <w:rPr>
                <w:rFonts w:asciiTheme="minorHAnsi" w:hAnsiTheme="minorHAnsi" w:cstheme="minorHAnsi"/>
                <w:sz w:val="24"/>
                <w:szCs w:val="24"/>
              </w:rPr>
              <w:t xml:space="preserve"> </w:t>
            </w:r>
            <w:r w:rsidR="00AE3C0C" w:rsidRPr="00982D5C">
              <w:rPr>
                <w:rFonts w:asciiTheme="minorHAnsi" w:hAnsiTheme="minorHAnsi" w:cstheme="minorHAnsi"/>
                <w:sz w:val="24"/>
                <w:szCs w:val="24"/>
              </w:rPr>
              <w:t>/ po Pirkimo sutarties sudarymo</w:t>
            </w:r>
          </w:p>
        </w:tc>
      </w:tr>
      <w:tr w:rsidR="00C66C99" w:rsidRPr="00982D5C" w14:paraId="3D5E5C78" w14:textId="77777777" w:rsidTr="00697ADC">
        <w:tc>
          <w:tcPr>
            <w:tcW w:w="4606" w:type="dxa"/>
            <w:tcBorders>
              <w:top w:val="single" w:sz="4" w:space="0" w:color="auto"/>
              <w:left w:val="single" w:sz="4" w:space="0" w:color="auto"/>
              <w:bottom w:val="single" w:sz="4" w:space="0" w:color="auto"/>
              <w:right w:val="single" w:sz="4" w:space="0" w:color="auto"/>
            </w:tcBorders>
            <w:shd w:val="clear" w:color="auto" w:fill="auto"/>
          </w:tcPr>
          <w:p w14:paraId="3661B04F" w14:textId="77777777" w:rsidR="00F26B84" w:rsidRPr="00982D5C" w:rsidRDefault="00F26B84" w:rsidP="00982D5C">
            <w:pPr>
              <w:spacing w:line="276" w:lineRule="auto"/>
              <w:ind w:left="132" w:right="74"/>
              <w:rPr>
                <w:rFonts w:asciiTheme="minorHAnsi" w:hAnsiTheme="minorHAnsi" w:cstheme="minorHAnsi"/>
                <w:b/>
                <w:sz w:val="24"/>
                <w:szCs w:val="24"/>
              </w:rPr>
            </w:pPr>
            <w:r w:rsidRPr="00982D5C">
              <w:rPr>
                <w:rFonts w:asciiTheme="minorHAnsi" w:hAnsiTheme="minorHAnsi" w:cstheme="minorHAnsi"/>
                <w:sz w:val="24"/>
                <w:szCs w:val="24"/>
              </w:rPr>
              <w:t>Jei pirkimas finansuojamas Europos Sąjungos lėšomis – projekto pavadinimas, projektą administruojanti institucija</w:t>
            </w:r>
          </w:p>
        </w:tc>
        <w:tc>
          <w:tcPr>
            <w:tcW w:w="5031" w:type="dxa"/>
            <w:tcBorders>
              <w:top w:val="single" w:sz="4" w:space="0" w:color="auto"/>
              <w:left w:val="single" w:sz="4" w:space="0" w:color="auto"/>
              <w:bottom w:val="single" w:sz="4" w:space="0" w:color="auto"/>
              <w:right w:val="single" w:sz="4" w:space="0" w:color="auto"/>
            </w:tcBorders>
            <w:shd w:val="clear" w:color="auto" w:fill="auto"/>
          </w:tcPr>
          <w:p w14:paraId="5CB59693" w14:textId="2945CDBD" w:rsidR="003369E6" w:rsidRPr="00982D5C" w:rsidRDefault="00AA451F" w:rsidP="00982D5C">
            <w:pPr>
              <w:spacing w:line="276" w:lineRule="auto"/>
              <w:ind w:left="68" w:right="142"/>
              <w:rPr>
                <w:rFonts w:asciiTheme="minorHAnsi" w:hAnsiTheme="minorHAnsi" w:cstheme="minorHAnsi"/>
                <w:sz w:val="24"/>
                <w:szCs w:val="24"/>
              </w:rPr>
            </w:pPr>
            <w:r w:rsidRPr="00982D5C">
              <w:rPr>
                <w:rFonts w:asciiTheme="minorHAnsi" w:hAnsiTheme="minorHAnsi" w:cstheme="minorHAnsi"/>
                <w:sz w:val="24"/>
                <w:szCs w:val="24"/>
              </w:rPr>
              <w:t>-</w:t>
            </w:r>
          </w:p>
        </w:tc>
      </w:tr>
      <w:tr w:rsidR="00C66C99" w:rsidRPr="00982D5C" w14:paraId="0652CC9A" w14:textId="77777777" w:rsidTr="00697ADC">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034DBA5B" w14:textId="77777777" w:rsidR="00835941" w:rsidRPr="00982D5C" w:rsidRDefault="003369E6" w:rsidP="00982D5C">
            <w:pPr>
              <w:tabs>
                <w:tab w:val="left" w:pos="1705"/>
              </w:tabs>
              <w:spacing w:line="276" w:lineRule="auto"/>
              <w:ind w:right="142"/>
              <w:rPr>
                <w:rFonts w:asciiTheme="minorHAnsi" w:hAnsiTheme="minorHAnsi" w:cstheme="minorHAnsi"/>
                <w:sz w:val="24"/>
                <w:szCs w:val="24"/>
              </w:rPr>
            </w:pPr>
            <w:r w:rsidRPr="00982D5C">
              <w:rPr>
                <w:rFonts w:asciiTheme="minorHAnsi" w:hAnsiTheme="minorHAnsi" w:cstheme="minorHAnsi"/>
                <w:sz w:val="24"/>
                <w:szCs w:val="24"/>
              </w:rPr>
              <w:t xml:space="preserve"> </w:t>
            </w:r>
            <w:r w:rsidR="00835941" w:rsidRPr="00982D5C">
              <w:rPr>
                <w:rFonts w:asciiTheme="minorHAnsi" w:hAnsiTheme="minorHAnsi" w:cstheme="minorHAnsi"/>
                <w:sz w:val="24"/>
                <w:szCs w:val="24"/>
              </w:rPr>
              <w:t>Jei dėl pirkimo / sutarties vyksta teismo procesas arba ginčas nagrinėjamas ikiteisminės institucijos, nurodyti ieškinio (skundo) dalyką, bylos šalių pavadinimus, ar taikomos laikinosios apsaugos priemonės, nagrinėjimo stadiją:</w:t>
            </w:r>
          </w:p>
          <w:p w14:paraId="680E43FA" w14:textId="57F2F246" w:rsidR="00557863" w:rsidRPr="00982D5C" w:rsidRDefault="00835941" w:rsidP="00982D5C">
            <w:pPr>
              <w:tabs>
                <w:tab w:val="left" w:pos="1705"/>
              </w:tabs>
              <w:spacing w:line="276" w:lineRule="auto"/>
              <w:ind w:right="142"/>
              <w:rPr>
                <w:rFonts w:asciiTheme="minorHAnsi" w:hAnsiTheme="minorHAnsi" w:cstheme="minorHAnsi"/>
                <w:sz w:val="24"/>
                <w:szCs w:val="24"/>
              </w:rPr>
            </w:pPr>
            <w:r w:rsidRPr="00982D5C">
              <w:rPr>
                <w:rFonts w:asciiTheme="minorHAnsi" w:hAnsiTheme="minorHAnsi" w:cstheme="minorHAnsi"/>
                <w:sz w:val="24"/>
                <w:szCs w:val="24"/>
              </w:rPr>
              <w:t>–</w:t>
            </w:r>
          </w:p>
        </w:tc>
      </w:tr>
    </w:tbl>
    <w:p w14:paraId="317FF04F" w14:textId="424F0DE8" w:rsidR="00F26B84" w:rsidRPr="00982D5C" w:rsidRDefault="00F26B84" w:rsidP="00982D5C">
      <w:pPr>
        <w:spacing w:line="276" w:lineRule="auto"/>
        <w:rPr>
          <w:rFonts w:asciiTheme="minorHAnsi" w:hAnsiTheme="minorHAnsi" w:cstheme="minorHAnsi"/>
          <w:sz w:val="24"/>
          <w:szCs w:val="24"/>
        </w:rPr>
      </w:pPr>
      <w:r w:rsidRPr="00982D5C">
        <w:rPr>
          <w:rFonts w:asciiTheme="minorHAnsi" w:hAnsiTheme="minorHAnsi" w:cstheme="minorHAnsi"/>
          <w:sz w:val="24"/>
          <w:szCs w:val="24"/>
        </w:rPr>
        <w:t>*viešasis pirkimas / pirkimas, atliekamas gynybos ir saugumo srityje / pirkimas, atliekamas vandentvarkos, energetikos, transporto ar pašto paslaugų srities perkančiųjų subjektų / įmonių, veikiančių energetikos srityje, energijos ar kuro, kurių reikia elektros ir šilumos energijai gaminti, pirkimas / koncesija.</w:t>
      </w:r>
      <w:r w:rsidR="00CA1422" w:rsidRPr="00982D5C">
        <w:rPr>
          <w:rFonts w:asciiTheme="minorHAnsi" w:hAnsiTheme="minorHAnsi" w:cstheme="minorHAnsi"/>
          <w:sz w:val="24"/>
          <w:szCs w:val="24"/>
        </w:rPr>
        <w:tab/>
      </w:r>
    </w:p>
    <w:p w14:paraId="7DAA7A3C" w14:textId="77777777" w:rsidR="00D90D4A" w:rsidRPr="00982D5C" w:rsidRDefault="00D90D4A" w:rsidP="00982D5C">
      <w:pPr>
        <w:spacing w:line="276" w:lineRule="auto"/>
        <w:rPr>
          <w:rFonts w:asciiTheme="minorHAnsi" w:hAnsiTheme="minorHAnsi" w:cstheme="minorHAnsi"/>
          <w:sz w:val="24"/>
          <w:szCs w:val="24"/>
        </w:rPr>
      </w:pPr>
    </w:p>
    <w:p w14:paraId="386CEEDC" w14:textId="77777777" w:rsidR="00D90D4A" w:rsidRPr="00982D5C" w:rsidRDefault="00D90D4A" w:rsidP="00982D5C">
      <w:pPr>
        <w:spacing w:line="276" w:lineRule="auto"/>
        <w:rPr>
          <w:rFonts w:asciiTheme="minorHAnsi" w:hAnsiTheme="minorHAnsi" w:cstheme="minorHAnsi"/>
          <w:b/>
          <w:sz w:val="24"/>
          <w:szCs w:val="24"/>
        </w:rPr>
      </w:pPr>
      <w:r w:rsidRPr="00982D5C">
        <w:rPr>
          <w:rFonts w:asciiTheme="minorHAnsi" w:hAnsiTheme="minorHAnsi" w:cstheme="minorHAnsi"/>
          <w:b/>
          <w:sz w:val="24"/>
          <w:szCs w:val="24"/>
        </w:rPr>
        <w:t>II dalis. Vertinimo apimtyje nustatyti pažeidimai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143"/>
        <w:gridCol w:w="9068"/>
      </w:tblGrid>
      <w:tr w:rsidR="00D90D4A" w:rsidRPr="00982D5C" w14:paraId="3A3DC5E6" w14:textId="77777777" w:rsidTr="00FE59EB">
        <w:tc>
          <w:tcPr>
            <w:tcW w:w="568" w:type="dxa"/>
            <w:gridSpan w:val="2"/>
            <w:shd w:val="clear" w:color="auto" w:fill="auto"/>
            <w:vAlign w:val="center"/>
          </w:tcPr>
          <w:p w14:paraId="46143F98" w14:textId="77777777" w:rsidR="00D90D4A" w:rsidRPr="00982D5C" w:rsidRDefault="00D90D4A" w:rsidP="00982D5C">
            <w:pPr>
              <w:spacing w:before="120" w:after="120" w:line="276" w:lineRule="auto"/>
              <w:ind w:left="171" w:hanging="142"/>
              <w:rPr>
                <w:rFonts w:asciiTheme="minorHAnsi" w:hAnsiTheme="minorHAnsi" w:cstheme="minorHAnsi"/>
                <w:sz w:val="24"/>
                <w:szCs w:val="24"/>
                <w:highlight w:val="yellow"/>
              </w:rPr>
            </w:pPr>
          </w:p>
        </w:tc>
        <w:tc>
          <w:tcPr>
            <w:tcW w:w="9071" w:type="dxa"/>
            <w:shd w:val="clear" w:color="auto" w:fill="auto"/>
            <w:vAlign w:val="center"/>
          </w:tcPr>
          <w:p w14:paraId="322DBFC0" w14:textId="68963B42" w:rsidR="00AB05CF" w:rsidRPr="00982D5C" w:rsidRDefault="00AB05CF" w:rsidP="00982D5C">
            <w:pPr>
              <w:widowControl w:val="0"/>
              <w:spacing w:line="276" w:lineRule="auto"/>
              <w:rPr>
                <w:rFonts w:asciiTheme="minorHAnsi" w:hAnsiTheme="minorHAnsi" w:cstheme="minorHAnsi"/>
                <w:sz w:val="24"/>
                <w:szCs w:val="24"/>
              </w:rPr>
            </w:pPr>
            <w:r w:rsidRPr="00982D5C">
              <w:rPr>
                <w:rFonts w:asciiTheme="minorHAnsi" w:hAnsiTheme="minorHAnsi" w:cstheme="minorHAnsi"/>
                <w:sz w:val="24"/>
                <w:szCs w:val="24"/>
              </w:rPr>
              <w:t>VPĮ 17 straipsnio 1 dalis</w:t>
            </w:r>
            <w:r w:rsidRPr="00982D5C">
              <w:rPr>
                <w:rFonts w:asciiTheme="minorHAnsi" w:hAnsiTheme="minorHAnsi" w:cstheme="minorHAnsi"/>
                <w:sz w:val="24"/>
                <w:szCs w:val="24"/>
                <w:vertAlign w:val="superscript"/>
              </w:rPr>
              <w:footnoteReference w:id="4"/>
            </w:r>
          </w:p>
          <w:p w14:paraId="11D8839D" w14:textId="1C1379A0" w:rsidR="00D90D4A" w:rsidRPr="00982D5C" w:rsidRDefault="00D90D4A" w:rsidP="00982D5C">
            <w:pPr>
              <w:widowControl w:val="0"/>
              <w:spacing w:line="276" w:lineRule="auto"/>
              <w:rPr>
                <w:rFonts w:asciiTheme="minorHAnsi" w:hAnsiTheme="minorHAnsi" w:cstheme="minorHAnsi"/>
                <w:sz w:val="24"/>
                <w:szCs w:val="24"/>
              </w:rPr>
            </w:pPr>
          </w:p>
        </w:tc>
      </w:tr>
      <w:tr w:rsidR="00D90D4A" w:rsidRPr="00982D5C" w14:paraId="5F1F7090" w14:textId="77777777" w:rsidTr="00FE59EB">
        <w:trPr>
          <w:trHeight w:val="505"/>
        </w:trPr>
        <w:tc>
          <w:tcPr>
            <w:tcW w:w="9639" w:type="dxa"/>
            <w:gridSpan w:val="3"/>
            <w:shd w:val="clear" w:color="auto" w:fill="auto"/>
            <w:vAlign w:val="center"/>
          </w:tcPr>
          <w:p w14:paraId="7D81E0AB" w14:textId="75ED923D" w:rsidR="005377F7" w:rsidRPr="00982D5C" w:rsidRDefault="005377F7" w:rsidP="00982D5C">
            <w:pPr>
              <w:pStyle w:val="ListParagraph"/>
              <w:spacing w:line="276" w:lineRule="auto"/>
              <w:ind w:left="0" w:firstLine="743"/>
              <w:rPr>
                <w:rFonts w:asciiTheme="minorHAnsi" w:hAnsiTheme="minorHAnsi" w:cstheme="minorHAnsi"/>
                <w:sz w:val="24"/>
                <w:szCs w:val="24"/>
              </w:rPr>
            </w:pPr>
            <w:r w:rsidRPr="00982D5C">
              <w:rPr>
                <w:rFonts w:asciiTheme="minorHAnsi" w:hAnsiTheme="minorHAnsi" w:cstheme="minorHAnsi"/>
                <w:sz w:val="24"/>
                <w:szCs w:val="24"/>
              </w:rPr>
              <w:t>Pirkimo Specialiųjų sąlygų</w:t>
            </w:r>
            <w:r w:rsidR="006D103E" w:rsidRPr="00982D5C">
              <w:rPr>
                <w:rFonts w:asciiTheme="minorHAnsi" w:hAnsiTheme="minorHAnsi" w:cstheme="minorHAnsi"/>
                <w:sz w:val="24"/>
                <w:szCs w:val="24"/>
              </w:rPr>
              <w:t xml:space="preserve">, </w:t>
            </w:r>
            <w:r w:rsidR="003B2A4C" w:rsidRPr="00982D5C">
              <w:rPr>
                <w:rFonts w:asciiTheme="minorHAnsi" w:hAnsiTheme="minorHAnsi" w:cstheme="minorHAnsi"/>
                <w:sz w:val="24"/>
                <w:szCs w:val="24"/>
              </w:rPr>
              <w:t xml:space="preserve">kurioms pritarta </w:t>
            </w:r>
            <w:r w:rsidR="006D103E" w:rsidRPr="00982D5C">
              <w:rPr>
                <w:rFonts w:asciiTheme="minorHAnsi" w:hAnsiTheme="minorHAnsi" w:cstheme="minorHAnsi"/>
                <w:sz w:val="24"/>
                <w:szCs w:val="24"/>
              </w:rPr>
              <w:t>Pirkimo komisijos</w:t>
            </w:r>
            <w:r w:rsidR="006D103E" w:rsidRPr="00982D5C">
              <w:rPr>
                <w:rStyle w:val="FootnoteReference"/>
                <w:rFonts w:asciiTheme="minorHAnsi" w:hAnsiTheme="minorHAnsi" w:cstheme="minorHAnsi"/>
                <w:sz w:val="24"/>
                <w:szCs w:val="24"/>
              </w:rPr>
              <w:footnoteReference w:id="5"/>
            </w:r>
            <w:r w:rsidR="003B2A4C" w:rsidRPr="00982D5C">
              <w:rPr>
                <w:rFonts w:asciiTheme="minorHAnsi" w:hAnsiTheme="minorHAnsi" w:cstheme="minorHAnsi"/>
                <w:sz w:val="24"/>
                <w:szCs w:val="24"/>
              </w:rPr>
              <w:t xml:space="preserve"> 2025-02-14 posėdžio protokolu Nr. 1,</w:t>
            </w:r>
            <w:r w:rsidRPr="00982D5C">
              <w:rPr>
                <w:rFonts w:asciiTheme="minorHAnsi" w:hAnsiTheme="minorHAnsi" w:cstheme="minorHAnsi"/>
                <w:sz w:val="24"/>
                <w:szCs w:val="24"/>
              </w:rPr>
              <w:t xml:space="preserve"> 8 priede „Pasiūlymų ekonominio naudingumo vertinimo metodika“ (toliau – Metodika) nustatyti tokie Pirkimo pasiūlymų vertinimo kriterijai:</w:t>
            </w:r>
          </w:p>
          <w:tbl>
            <w:tblPr>
              <w:tblpPr w:leftFromText="180" w:rightFromText="180" w:vertAnchor="text" w:tblpX="-176"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5956"/>
              <w:gridCol w:w="1448"/>
              <w:gridCol w:w="1452"/>
            </w:tblGrid>
            <w:tr w:rsidR="005377F7" w:rsidRPr="00982D5C" w14:paraId="2384FD2B" w14:textId="77777777" w:rsidTr="007923E4">
              <w:trPr>
                <w:tblHeader/>
              </w:trPr>
              <w:tc>
                <w:tcPr>
                  <w:tcW w:w="561" w:type="dxa"/>
                  <w:tcBorders>
                    <w:top w:val="single" w:sz="4" w:space="0" w:color="auto"/>
                    <w:left w:val="single" w:sz="4" w:space="0" w:color="auto"/>
                    <w:bottom w:val="single" w:sz="4" w:space="0" w:color="auto"/>
                    <w:right w:val="single" w:sz="4" w:space="0" w:color="auto"/>
                  </w:tcBorders>
                  <w:shd w:val="clear" w:color="auto" w:fill="D9D9D9"/>
                </w:tcPr>
                <w:p w14:paraId="5FCF4E18" w14:textId="77777777" w:rsidR="005377F7" w:rsidRPr="00982D5C" w:rsidRDefault="005377F7" w:rsidP="00982D5C">
                  <w:pPr>
                    <w:spacing w:after="160" w:line="276" w:lineRule="auto"/>
                    <w:rPr>
                      <w:rFonts w:asciiTheme="minorHAnsi" w:hAnsiTheme="minorHAnsi" w:cstheme="minorHAnsi"/>
                      <w:sz w:val="24"/>
                      <w:szCs w:val="24"/>
                    </w:rPr>
                  </w:pPr>
                </w:p>
                <w:p w14:paraId="2EF3DF56" w14:textId="77777777" w:rsidR="005377F7" w:rsidRPr="00982D5C" w:rsidRDefault="005377F7" w:rsidP="00982D5C">
                  <w:pPr>
                    <w:spacing w:after="160" w:line="276" w:lineRule="auto"/>
                    <w:rPr>
                      <w:rFonts w:asciiTheme="minorHAnsi" w:hAnsiTheme="minorHAnsi" w:cstheme="minorHAnsi"/>
                      <w:sz w:val="24"/>
                      <w:szCs w:val="24"/>
                    </w:rPr>
                  </w:pPr>
                  <w:r w:rsidRPr="00982D5C">
                    <w:rPr>
                      <w:rFonts w:asciiTheme="minorHAnsi" w:hAnsiTheme="minorHAnsi" w:cstheme="minorHAnsi"/>
                      <w:sz w:val="24"/>
                      <w:szCs w:val="24"/>
                    </w:rPr>
                    <w:t>Eil. Nr.</w:t>
                  </w:r>
                </w:p>
              </w:tc>
              <w:tc>
                <w:tcPr>
                  <w:tcW w:w="6492" w:type="dxa"/>
                  <w:tcBorders>
                    <w:top w:val="single" w:sz="4" w:space="0" w:color="auto"/>
                    <w:left w:val="single" w:sz="4" w:space="0" w:color="auto"/>
                    <w:bottom w:val="single" w:sz="4" w:space="0" w:color="auto"/>
                    <w:right w:val="single" w:sz="4" w:space="0" w:color="auto"/>
                  </w:tcBorders>
                  <w:shd w:val="clear" w:color="auto" w:fill="D9D9D9"/>
                </w:tcPr>
                <w:p w14:paraId="5CCBC04E" w14:textId="77777777" w:rsidR="005377F7" w:rsidRPr="00982D5C" w:rsidRDefault="005377F7" w:rsidP="00982D5C">
                  <w:pPr>
                    <w:spacing w:after="160" w:line="276" w:lineRule="auto"/>
                    <w:rPr>
                      <w:rFonts w:asciiTheme="minorHAnsi" w:hAnsiTheme="minorHAnsi" w:cstheme="minorHAnsi"/>
                      <w:sz w:val="24"/>
                      <w:szCs w:val="24"/>
                    </w:rPr>
                  </w:pPr>
                </w:p>
                <w:p w14:paraId="0F9D56EB" w14:textId="77777777" w:rsidR="005377F7" w:rsidRPr="00982D5C" w:rsidRDefault="005377F7" w:rsidP="00982D5C">
                  <w:pPr>
                    <w:spacing w:after="160" w:line="276" w:lineRule="auto"/>
                    <w:rPr>
                      <w:rFonts w:asciiTheme="minorHAnsi" w:hAnsiTheme="minorHAnsi" w:cstheme="minorHAnsi"/>
                      <w:sz w:val="24"/>
                      <w:szCs w:val="24"/>
                    </w:rPr>
                  </w:pPr>
                  <w:r w:rsidRPr="00982D5C">
                    <w:rPr>
                      <w:rFonts w:asciiTheme="minorHAnsi" w:hAnsiTheme="minorHAnsi" w:cstheme="minorHAnsi"/>
                      <w:sz w:val="24"/>
                      <w:szCs w:val="24"/>
                    </w:rPr>
                    <w:t>Vertinimo kriterijai</w:t>
                  </w:r>
                </w:p>
              </w:tc>
              <w:tc>
                <w:tcPr>
                  <w:tcW w:w="1456" w:type="dxa"/>
                  <w:tcBorders>
                    <w:top w:val="single" w:sz="4" w:space="0" w:color="auto"/>
                    <w:left w:val="single" w:sz="4" w:space="0" w:color="auto"/>
                    <w:bottom w:val="single" w:sz="4" w:space="0" w:color="auto"/>
                    <w:right w:val="single" w:sz="4" w:space="0" w:color="auto"/>
                  </w:tcBorders>
                  <w:shd w:val="clear" w:color="auto" w:fill="D9D9D9"/>
                  <w:hideMark/>
                </w:tcPr>
                <w:p w14:paraId="221C1C09" w14:textId="77777777" w:rsidR="005377F7" w:rsidRPr="00982D5C" w:rsidRDefault="005377F7" w:rsidP="00982D5C">
                  <w:pPr>
                    <w:spacing w:after="160" w:line="276" w:lineRule="auto"/>
                    <w:rPr>
                      <w:rFonts w:asciiTheme="minorHAnsi" w:hAnsiTheme="minorHAnsi" w:cstheme="minorHAnsi"/>
                      <w:sz w:val="24"/>
                      <w:szCs w:val="24"/>
                    </w:rPr>
                  </w:pPr>
                  <w:r w:rsidRPr="00982D5C">
                    <w:rPr>
                      <w:rFonts w:asciiTheme="minorHAnsi" w:hAnsiTheme="minorHAnsi" w:cstheme="minorHAnsi"/>
                      <w:sz w:val="24"/>
                      <w:szCs w:val="24"/>
                    </w:rPr>
                    <w:t>Suteikiamas balų skaičius</w:t>
                  </w:r>
                </w:p>
              </w:tc>
              <w:tc>
                <w:tcPr>
                  <w:tcW w:w="1453" w:type="dxa"/>
                  <w:tcBorders>
                    <w:top w:val="single" w:sz="4" w:space="0" w:color="auto"/>
                    <w:left w:val="single" w:sz="4" w:space="0" w:color="auto"/>
                    <w:bottom w:val="single" w:sz="4" w:space="0" w:color="auto"/>
                    <w:right w:val="single" w:sz="4" w:space="0" w:color="auto"/>
                  </w:tcBorders>
                  <w:shd w:val="clear" w:color="auto" w:fill="D9D9D9"/>
                  <w:hideMark/>
                </w:tcPr>
                <w:p w14:paraId="2B6C549F" w14:textId="77777777" w:rsidR="005377F7" w:rsidRPr="00982D5C" w:rsidRDefault="005377F7" w:rsidP="00982D5C">
                  <w:pPr>
                    <w:spacing w:after="160" w:line="276" w:lineRule="auto"/>
                    <w:rPr>
                      <w:rFonts w:asciiTheme="minorHAnsi" w:hAnsiTheme="minorHAnsi" w:cstheme="minorHAnsi"/>
                      <w:sz w:val="24"/>
                      <w:szCs w:val="24"/>
                    </w:rPr>
                  </w:pPr>
                  <w:r w:rsidRPr="00982D5C">
                    <w:rPr>
                      <w:rFonts w:asciiTheme="minorHAnsi" w:hAnsiTheme="minorHAnsi" w:cstheme="minorHAnsi"/>
                      <w:sz w:val="24"/>
                      <w:szCs w:val="24"/>
                    </w:rPr>
                    <w:t>Lyginamasis</w:t>
                  </w:r>
                </w:p>
                <w:p w14:paraId="75F718F2" w14:textId="77777777" w:rsidR="005377F7" w:rsidRPr="00982D5C" w:rsidRDefault="005377F7" w:rsidP="00982D5C">
                  <w:pPr>
                    <w:spacing w:after="160" w:line="276" w:lineRule="auto"/>
                    <w:rPr>
                      <w:rFonts w:asciiTheme="minorHAnsi" w:hAnsiTheme="minorHAnsi" w:cstheme="minorHAnsi"/>
                      <w:sz w:val="24"/>
                      <w:szCs w:val="24"/>
                    </w:rPr>
                  </w:pPr>
                  <w:r w:rsidRPr="00982D5C">
                    <w:rPr>
                      <w:rFonts w:asciiTheme="minorHAnsi" w:hAnsiTheme="minorHAnsi" w:cstheme="minorHAnsi"/>
                      <w:sz w:val="24"/>
                      <w:szCs w:val="24"/>
                    </w:rPr>
                    <w:t>svoris ekonominio naudingumo įvertinime</w:t>
                  </w:r>
                </w:p>
              </w:tc>
            </w:tr>
            <w:tr w:rsidR="005377F7" w:rsidRPr="00982D5C" w14:paraId="642E4C8F" w14:textId="77777777" w:rsidTr="007923E4">
              <w:trPr>
                <w:tblHeader/>
              </w:trPr>
              <w:tc>
                <w:tcPr>
                  <w:tcW w:w="70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F11AD6" w14:textId="77777777" w:rsidR="005377F7" w:rsidRPr="00982D5C" w:rsidRDefault="005377F7" w:rsidP="00982D5C">
                  <w:pPr>
                    <w:spacing w:after="160" w:line="276" w:lineRule="auto"/>
                    <w:rPr>
                      <w:rFonts w:asciiTheme="minorHAnsi" w:hAnsiTheme="minorHAnsi" w:cstheme="minorHAnsi"/>
                      <w:sz w:val="24"/>
                      <w:szCs w:val="24"/>
                    </w:rPr>
                  </w:pPr>
                  <w:r w:rsidRPr="00982D5C">
                    <w:rPr>
                      <w:rFonts w:asciiTheme="minorHAnsi" w:hAnsiTheme="minorHAnsi" w:cstheme="minorHAnsi"/>
                      <w:b/>
                      <w:bCs/>
                      <w:sz w:val="24"/>
                      <w:szCs w:val="24"/>
                    </w:rPr>
                    <w:t>Pirmas kriterijus</w:t>
                  </w:r>
                  <w:r w:rsidRPr="00982D5C">
                    <w:rPr>
                      <w:rFonts w:asciiTheme="minorHAnsi" w:hAnsiTheme="minorHAnsi" w:cstheme="minorHAnsi"/>
                      <w:sz w:val="24"/>
                      <w:szCs w:val="24"/>
                    </w:rPr>
                    <w:t xml:space="preserve"> – </w:t>
                  </w:r>
                  <w:r w:rsidRPr="00982D5C">
                    <w:rPr>
                      <w:rFonts w:asciiTheme="minorHAnsi" w:hAnsiTheme="minorHAnsi" w:cstheme="minorHAnsi"/>
                      <w:b/>
                      <w:sz w:val="24"/>
                      <w:szCs w:val="24"/>
                    </w:rPr>
                    <w:t xml:space="preserve">KAINA </w:t>
                  </w:r>
                  <w:r w:rsidRPr="00982D5C">
                    <w:rPr>
                      <w:rFonts w:asciiTheme="minorHAnsi" w:hAnsiTheme="minorHAnsi" w:cstheme="minorHAnsi"/>
                      <w:b/>
                      <w:bCs/>
                      <w:sz w:val="24"/>
                      <w:szCs w:val="24"/>
                    </w:rPr>
                    <w:t>(C)</w:t>
                  </w:r>
                </w:p>
              </w:tc>
              <w:tc>
                <w:tcPr>
                  <w:tcW w:w="1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9F50C5" w14:textId="77777777" w:rsidR="005377F7" w:rsidRPr="00982D5C" w:rsidRDefault="005377F7" w:rsidP="00982D5C">
                  <w:pPr>
                    <w:spacing w:after="160" w:line="276" w:lineRule="auto"/>
                    <w:rPr>
                      <w:rFonts w:asciiTheme="minorHAnsi" w:hAnsiTheme="minorHAnsi" w:cstheme="minorHAnsi"/>
                      <w:sz w:val="24"/>
                      <w:szCs w:val="24"/>
                    </w:rPr>
                  </w:pPr>
                </w:p>
              </w:tc>
              <w:tc>
                <w:tcPr>
                  <w:tcW w:w="145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EA64EA" w14:textId="77777777" w:rsidR="005377F7" w:rsidRPr="00982D5C" w:rsidRDefault="005377F7" w:rsidP="00982D5C">
                  <w:pPr>
                    <w:spacing w:after="160" w:line="276" w:lineRule="auto"/>
                    <w:rPr>
                      <w:rFonts w:asciiTheme="minorHAnsi" w:hAnsiTheme="minorHAnsi" w:cstheme="minorHAnsi"/>
                      <w:sz w:val="24"/>
                      <w:szCs w:val="24"/>
                    </w:rPr>
                  </w:pPr>
                  <w:r w:rsidRPr="00982D5C">
                    <w:rPr>
                      <w:rFonts w:asciiTheme="minorHAnsi" w:hAnsiTheme="minorHAnsi" w:cstheme="minorHAnsi"/>
                      <w:b/>
                      <w:sz w:val="24"/>
                      <w:szCs w:val="24"/>
                    </w:rPr>
                    <w:t>X = 40</w:t>
                  </w:r>
                </w:p>
              </w:tc>
            </w:tr>
            <w:tr w:rsidR="005377F7" w:rsidRPr="00982D5C" w14:paraId="61F8E162" w14:textId="77777777" w:rsidTr="007923E4">
              <w:trPr>
                <w:tblHeader/>
              </w:trPr>
              <w:tc>
                <w:tcPr>
                  <w:tcW w:w="70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3BE4D6" w14:textId="77777777" w:rsidR="005377F7" w:rsidRPr="00982D5C" w:rsidRDefault="005377F7" w:rsidP="00982D5C">
                  <w:pPr>
                    <w:spacing w:after="160" w:line="276" w:lineRule="auto"/>
                    <w:rPr>
                      <w:rFonts w:asciiTheme="minorHAnsi" w:hAnsiTheme="minorHAnsi" w:cstheme="minorHAnsi"/>
                      <w:sz w:val="24"/>
                      <w:szCs w:val="24"/>
                    </w:rPr>
                  </w:pPr>
                  <w:r w:rsidRPr="00982D5C">
                    <w:rPr>
                      <w:rFonts w:asciiTheme="minorHAnsi" w:hAnsiTheme="minorHAnsi" w:cstheme="minorHAnsi"/>
                      <w:b/>
                      <w:bCs/>
                      <w:sz w:val="24"/>
                      <w:szCs w:val="24"/>
                    </w:rPr>
                    <w:t>Paslaugų kokybę (T)</w:t>
                  </w:r>
                  <w:r w:rsidRPr="00982D5C">
                    <w:rPr>
                      <w:rFonts w:asciiTheme="minorHAnsi" w:hAnsiTheme="minorHAnsi" w:cstheme="minorHAnsi"/>
                      <w:sz w:val="24"/>
                      <w:szCs w:val="24"/>
                    </w:rPr>
                    <w:t xml:space="preserve"> sudaro šie kriterijai: </w:t>
                  </w:r>
                </w:p>
              </w:tc>
              <w:tc>
                <w:tcPr>
                  <w:tcW w:w="145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C6CC3F" w14:textId="77777777" w:rsidR="005377F7" w:rsidRPr="00982D5C" w:rsidRDefault="005377F7" w:rsidP="00982D5C">
                  <w:pPr>
                    <w:spacing w:after="160" w:line="276" w:lineRule="auto"/>
                    <w:rPr>
                      <w:rFonts w:asciiTheme="minorHAnsi" w:hAnsiTheme="minorHAnsi" w:cstheme="minorHAnsi"/>
                      <w:sz w:val="24"/>
                      <w:szCs w:val="24"/>
                    </w:rPr>
                  </w:pPr>
                </w:p>
              </w:tc>
              <w:tc>
                <w:tcPr>
                  <w:tcW w:w="145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9652F2" w14:textId="77777777" w:rsidR="005377F7" w:rsidRPr="00982D5C" w:rsidRDefault="005377F7" w:rsidP="00982D5C">
                  <w:pPr>
                    <w:spacing w:after="160" w:line="276" w:lineRule="auto"/>
                    <w:rPr>
                      <w:rFonts w:asciiTheme="minorHAnsi" w:hAnsiTheme="minorHAnsi" w:cstheme="minorHAnsi"/>
                      <w:sz w:val="24"/>
                      <w:szCs w:val="24"/>
                    </w:rPr>
                  </w:pPr>
                  <w:r w:rsidRPr="00982D5C">
                    <w:rPr>
                      <w:rFonts w:asciiTheme="minorHAnsi" w:hAnsiTheme="minorHAnsi" w:cstheme="minorHAnsi"/>
                      <w:b/>
                      <w:sz w:val="24"/>
                      <w:szCs w:val="24"/>
                    </w:rPr>
                    <w:t>Y = 60</w:t>
                  </w:r>
                </w:p>
              </w:tc>
            </w:tr>
            <w:tr w:rsidR="005377F7" w:rsidRPr="00982D5C" w14:paraId="573607A2" w14:textId="77777777" w:rsidTr="007923E4">
              <w:trPr>
                <w:trHeight w:val="620"/>
              </w:trPr>
              <w:tc>
                <w:tcPr>
                  <w:tcW w:w="561" w:type="dxa"/>
                  <w:tcBorders>
                    <w:top w:val="single" w:sz="4" w:space="0" w:color="auto"/>
                    <w:left w:val="single" w:sz="4" w:space="0" w:color="auto"/>
                    <w:bottom w:val="single" w:sz="4" w:space="0" w:color="auto"/>
                    <w:right w:val="single" w:sz="4" w:space="0" w:color="auto"/>
                  </w:tcBorders>
                  <w:hideMark/>
                </w:tcPr>
                <w:p w14:paraId="23EB53C8" w14:textId="77777777" w:rsidR="005377F7" w:rsidRPr="00982D5C" w:rsidRDefault="005377F7" w:rsidP="00982D5C">
                  <w:pPr>
                    <w:spacing w:after="160" w:line="276" w:lineRule="auto"/>
                    <w:rPr>
                      <w:rFonts w:asciiTheme="minorHAnsi" w:hAnsiTheme="minorHAnsi" w:cstheme="minorHAnsi"/>
                      <w:sz w:val="24"/>
                      <w:szCs w:val="24"/>
                    </w:rPr>
                  </w:pPr>
                  <w:r w:rsidRPr="00982D5C">
                    <w:rPr>
                      <w:rFonts w:asciiTheme="minorHAnsi" w:hAnsiTheme="minorHAnsi" w:cstheme="minorHAnsi"/>
                      <w:sz w:val="24"/>
                      <w:szCs w:val="24"/>
                    </w:rPr>
                    <w:t>1.</w:t>
                  </w:r>
                </w:p>
              </w:tc>
              <w:tc>
                <w:tcPr>
                  <w:tcW w:w="6492" w:type="dxa"/>
                  <w:tcBorders>
                    <w:top w:val="single" w:sz="4" w:space="0" w:color="auto"/>
                    <w:left w:val="single" w:sz="4" w:space="0" w:color="auto"/>
                    <w:bottom w:val="single" w:sz="4" w:space="0" w:color="auto"/>
                    <w:right w:val="single" w:sz="4" w:space="0" w:color="auto"/>
                  </w:tcBorders>
                  <w:hideMark/>
                </w:tcPr>
                <w:p w14:paraId="15F9D7B5" w14:textId="77777777" w:rsidR="005377F7" w:rsidRPr="00982D5C" w:rsidRDefault="005377F7" w:rsidP="00982D5C">
                  <w:pPr>
                    <w:spacing w:after="160" w:line="276" w:lineRule="auto"/>
                    <w:rPr>
                      <w:rFonts w:asciiTheme="minorHAnsi" w:hAnsiTheme="minorHAnsi" w:cstheme="minorHAnsi"/>
                      <w:sz w:val="24"/>
                      <w:szCs w:val="24"/>
                    </w:rPr>
                  </w:pPr>
                  <w:r w:rsidRPr="00982D5C">
                    <w:rPr>
                      <w:rFonts w:asciiTheme="minorHAnsi" w:hAnsiTheme="minorHAnsi" w:cstheme="minorHAnsi"/>
                      <w:i/>
                      <w:sz w:val="24"/>
                      <w:szCs w:val="24"/>
                    </w:rPr>
                    <w:t>Antras kriterijus</w:t>
                  </w:r>
                  <w:r w:rsidRPr="00982D5C">
                    <w:rPr>
                      <w:rFonts w:asciiTheme="minorHAnsi" w:hAnsiTheme="minorHAnsi" w:cstheme="minorHAnsi"/>
                      <w:iCs/>
                      <w:sz w:val="24"/>
                      <w:szCs w:val="24"/>
                    </w:rPr>
                    <w:t xml:space="preserve"> – </w:t>
                  </w:r>
                  <w:r w:rsidRPr="00982D5C">
                    <w:rPr>
                      <w:rFonts w:asciiTheme="minorHAnsi" w:hAnsiTheme="minorHAnsi" w:cstheme="minorHAnsi"/>
                      <w:sz w:val="24"/>
                      <w:szCs w:val="24"/>
                    </w:rPr>
                    <w:t xml:space="preserve">  </w:t>
                  </w:r>
                  <w:r w:rsidRPr="00982D5C">
                    <w:rPr>
                      <w:rFonts w:asciiTheme="minorHAnsi" w:hAnsiTheme="minorHAnsi" w:cstheme="minorHAnsi"/>
                      <w:iCs/>
                      <w:sz w:val="24"/>
                      <w:szCs w:val="24"/>
                    </w:rPr>
                    <w:t>Ekspertinės komunikacijos ir socialinių tinklų komunikacijos strategijos, kokybė  (T1)</w:t>
                  </w:r>
                </w:p>
              </w:tc>
              <w:tc>
                <w:tcPr>
                  <w:tcW w:w="1456" w:type="dxa"/>
                  <w:tcBorders>
                    <w:top w:val="single" w:sz="4" w:space="0" w:color="auto"/>
                    <w:left w:val="single" w:sz="4" w:space="0" w:color="auto"/>
                    <w:bottom w:val="single" w:sz="4" w:space="0" w:color="auto"/>
                    <w:right w:val="single" w:sz="4" w:space="0" w:color="auto"/>
                  </w:tcBorders>
                  <w:hideMark/>
                </w:tcPr>
                <w:p w14:paraId="2CD4E923" w14:textId="77777777" w:rsidR="005377F7" w:rsidRPr="00982D5C" w:rsidRDefault="005377F7" w:rsidP="00982D5C">
                  <w:pPr>
                    <w:spacing w:after="160" w:line="276" w:lineRule="auto"/>
                    <w:rPr>
                      <w:rFonts w:asciiTheme="minorHAnsi" w:hAnsiTheme="minorHAnsi" w:cstheme="minorHAnsi"/>
                      <w:sz w:val="24"/>
                      <w:szCs w:val="24"/>
                    </w:rPr>
                  </w:pPr>
                  <w:r w:rsidRPr="00982D5C">
                    <w:rPr>
                      <w:rFonts w:asciiTheme="minorHAnsi" w:hAnsiTheme="minorHAnsi" w:cstheme="minorHAnsi"/>
                      <w:sz w:val="24"/>
                      <w:szCs w:val="24"/>
                    </w:rPr>
                    <w:t>0-5</w:t>
                  </w:r>
                </w:p>
              </w:tc>
              <w:tc>
                <w:tcPr>
                  <w:tcW w:w="1453" w:type="dxa"/>
                  <w:tcBorders>
                    <w:top w:val="single" w:sz="4" w:space="0" w:color="auto"/>
                    <w:left w:val="single" w:sz="4" w:space="0" w:color="auto"/>
                    <w:bottom w:val="single" w:sz="4" w:space="0" w:color="auto"/>
                    <w:right w:val="single" w:sz="4" w:space="0" w:color="auto"/>
                  </w:tcBorders>
                  <w:hideMark/>
                </w:tcPr>
                <w:p w14:paraId="7F00A7E5" w14:textId="77777777" w:rsidR="005377F7" w:rsidRPr="00982D5C" w:rsidRDefault="005377F7" w:rsidP="00982D5C">
                  <w:pPr>
                    <w:spacing w:after="160" w:line="276" w:lineRule="auto"/>
                    <w:rPr>
                      <w:rFonts w:asciiTheme="minorHAnsi" w:hAnsiTheme="minorHAnsi" w:cstheme="minorHAnsi"/>
                      <w:sz w:val="24"/>
                      <w:szCs w:val="24"/>
                    </w:rPr>
                  </w:pPr>
                  <w:r w:rsidRPr="00982D5C">
                    <w:rPr>
                      <w:rFonts w:asciiTheme="minorHAnsi" w:hAnsiTheme="minorHAnsi" w:cstheme="minorHAnsi"/>
                      <w:sz w:val="24"/>
                      <w:szCs w:val="24"/>
                    </w:rPr>
                    <w:t>Y</w:t>
                  </w:r>
                  <w:r w:rsidRPr="00982D5C">
                    <w:rPr>
                      <w:rFonts w:asciiTheme="minorHAnsi" w:hAnsiTheme="minorHAnsi" w:cstheme="minorHAnsi"/>
                      <w:sz w:val="24"/>
                      <w:szCs w:val="24"/>
                      <w:vertAlign w:val="subscript"/>
                    </w:rPr>
                    <w:t xml:space="preserve">1 </w:t>
                  </w:r>
                  <w:r w:rsidRPr="00982D5C">
                    <w:rPr>
                      <w:rFonts w:asciiTheme="minorHAnsi" w:hAnsiTheme="minorHAnsi" w:cstheme="minorHAnsi"/>
                      <w:sz w:val="24"/>
                      <w:szCs w:val="24"/>
                    </w:rPr>
                    <w:t>= 50</w:t>
                  </w:r>
                </w:p>
              </w:tc>
            </w:tr>
            <w:tr w:rsidR="005377F7" w:rsidRPr="00982D5C" w14:paraId="63E2D5D7" w14:textId="77777777" w:rsidTr="007923E4">
              <w:tc>
                <w:tcPr>
                  <w:tcW w:w="561" w:type="dxa"/>
                  <w:tcBorders>
                    <w:top w:val="single" w:sz="4" w:space="0" w:color="auto"/>
                    <w:left w:val="single" w:sz="4" w:space="0" w:color="auto"/>
                    <w:bottom w:val="single" w:sz="4" w:space="0" w:color="auto"/>
                    <w:right w:val="single" w:sz="4" w:space="0" w:color="auto"/>
                  </w:tcBorders>
                  <w:hideMark/>
                </w:tcPr>
                <w:p w14:paraId="4ECFAD0A" w14:textId="77777777" w:rsidR="005377F7" w:rsidRPr="00982D5C" w:rsidRDefault="005377F7" w:rsidP="00982D5C">
                  <w:pPr>
                    <w:spacing w:after="160" w:line="276" w:lineRule="auto"/>
                    <w:rPr>
                      <w:rFonts w:asciiTheme="minorHAnsi" w:hAnsiTheme="minorHAnsi" w:cstheme="minorHAnsi"/>
                      <w:sz w:val="24"/>
                      <w:szCs w:val="24"/>
                    </w:rPr>
                  </w:pPr>
                  <w:r w:rsidRPr="00982D5C">
                    <w:rPr>
                      <w:rFonts w:asciiTheme="minorHAnsi" w:hAnsiTheme="minorHAnsi" w:cstheme="minorHAnsi"/>
                      <w:sz w:val="24"/>
                      <w:szCs w:val="24"/>
                    </w:rPr>
                    <w:t>2.</w:t>
                  </w:r>
                </w:p>
              </w:tc>
              <w:tc>
                <w:tcPr>
                  <w:tcW w:w="6492" w:type="dxa"/>
                  <w:tcBorders>
                    <w:top w:val="single" w:sz="4" w:space="0" w:color="auto"/>
                    <w:left w:val="single" w:sz="4" w:space="0" w:color="auto"/>
                    <w:bottom w:val="single" w:sz="4" w:space="0" w:color="auto"/>
                    <w:right w:val="single" w:sz="4" w:space="0" w:color="auto"/>
                  </w:tcBorders>
                  <w:hideMark/>
                </w:tcPr>
                <w:p w14:paraId="102E34A6" w14:textId="77777777" w:rsidR="005377F7" w:rsidRPr="00982D5C" w:rsidRDefault="005377F7" w:rsidP="00982D5C">
                  <w:pPr>
                    <w:spacing w:after="160" w:line="276" w:lineRule="auto"/>
                    <w:rPr>
                      <w:rFonts w:asciiTheme="minorHAnsi" w:hAnsiTheme="minorHAnsi" w:cstheme="minorHAnsi"/>
                      <w:i/>
                      <w:sz w:val="24"/>
                      <w:szCs w:val="24"/>
                    </w:rPr>
                  </w:pPr>
                  <w:r w:rsidRPr="00982D5C">
                    <w:rPr>
                      <w:rFonts w:asciiTheme="minorHAnsi" w:hAnsiTheme="minorHAnsi" w:cstheme="minorHAnsi"/>
                      <w:i/>
                      <w:sz w:val="24"/>
                      <w:szCs w:val="24"/>
                    </w:rPr>
                    <w:t xml:space="preserve">Trečias kriterijus – </w:t>
                  </w:r>
                  <w:r w:rsidRPr="00982D5C">
                    <w:rPr>
                      <w:rFonts w:asciiTheme="minorHAnsi" w:hAnsiTheme="minorHAnsi" w:cstheme="minorHAnsi"/>
                      <w:iCs/>
                      <w:sz w:val="24"/>
                      <w:szCs w:val="24"/>
                    </w:rPr>
                    <w:t>Projektų vadovo patirtis (T2)</w:t>
                  </w:r>
                </w:p>
              </w:tc>
              <w:tc>
                <w:tcPr>
                  <w:tcW w:w="1456" w:type="dxa"/>
                  <w:tcBorders>
                    <w:top w:val="single" w:sz="4" w:space="0" w:color="auto"/>
                    <w:left w:val="single" w:sz="4" w:space="0" w:color="auto"/>
                    <w:bottom w:val="single" w:sz="4" w:space="0" w:color="auto"/>
                    <w:right w:val="single" w:sz="4" w:space="0" w:color="auto"/>
                  </w:tcBorders>
                  <w:hideMark/>
                </w:tcPr>
                <w:p w14:paraId="57A679E1" w14:textId="77777777" w:rsidR="005377F7" w:rsidRPr="00982D5C" w:rsidRDefault="005377F7" w:rsidP="00982D5C">
                  <w:pPr>
                    <w:spacing w:after="160" w:line="276" w:lineRule="auto"/>
                    <w:rPr>
                      <w:rFonts w:asciiTheme="minorHAnsi" w:hAnsiTheme="minorHAnsi" w:cstheme="minorHAnsi"/>
                      <w:sz w:val="24"/>
                      <w:szCs w:val="24"/>
                    </w:rPr>
                  </w:pPr>
                  <w:r w:rsidRPr="00982D5C">
                    <w:rPr>
                      <w:rFonts w:asciiTheme="minorHAnsi" w:hAnsiTheme="minorHAnsi" w:cstheme="minorHAnsi"/>
                      <w:sz w:val="24"/>
                      <w:szCs w:val="24"/>
                    </w:rPr>
                    <w:t>0-3</w:t>
                  </w:r>
                </w:p>
              </w:tc>
              <w:tc>
                <w:tcPr>
                  <w:tcW w:w="1453" w:type="dxa"/>
                  <w:tcBorders>
                    <w:top w:val="single" w:sz="4" w:space="0" w:color="auto"/>
                    <w:left w:val="single" w:sz="4" w:space="0" w:color="auto"/>
                    <w:bottom w:val="single" w:sz="4" w:space="0" w:color="auto"/>
                    <w:right w:val="single" w:sz="4" w:space="0" w:color="auto"/>
                  </w:tcBorders>
                  <w:hideMark/>
                </w:tcPr>
                <w:p w14:paraId="289E81B5" w14:textId="77777777" w:rsidR="005377F7" w:rsidRPr="00982D5C" w:rsidRDefault="005377F7" w:rsidP="00982D5C">
                  <w:pPr>
                    <w:spacing w:after="160" w:line="276" w:lineRule="auto"/>
                    <w:rPr>
                      <w:rFonts w:asciiTheme="minorHAnsi" w:hAnsiTheme="minorHAnsi" w:cstheme="minorHAnsi"/>
                      <w:sz w:val="24"/>
                      <w:szCs w:val="24"/>
                    </w:rPr>
                  </w:pPr>
                  <w:r w:rsidRPr="00982D5C">
                    <w:rPr>
                      <w:rFonts w:asciiTheme="minorHAnsi" w:hAnsiTheme="minorHAnsi" w:cstheme="minorHAnsi"/>
                      <w:sz w:val="24"/>
                      <w:szCs w:val="24"/>
                    </w:rPr>
                    <w:t>Y</w:t>
                  </w:r>
                  <w:r w:rsidRPr="00982D5C">
                    <w:rPr>
                      <w:rFonts w:asciiTheme="minorHAnsi" w:hAnsiTheme="minorHAnsi" w:cstheme="minorHAnsi"/>
                      <w:sz w:val="24"/>
                      <w:szCs w:val="24"/>
                      <w:vertAlign w:val="subscript"/>
                    </w:rPr>
                    <w:t xml:space="preserve">2 </w:t>
                  </w:r>
                  <w:r w:rsidRPr="00982D5C">
                    <w:rPr>
                      <w:rFonts w:asciiTheme="minorHAnsi" w:hAnsiTheme="minorHAnsi" w:cstheme="minorHAnsi"/>
                      <w:sz w:val="24"/>
                      <w:szCs w:val="24"/>
                    </w:rPr>
                    <w:t>= 10</w:t>
                  </w:r>
                </w:p>
              </w:tc>
            </w:tr>
          </w:tbl>
          <w:p w14:paraId="10329830" w14:textId="77777777" w:rsidR="005377F7" w:rsidRPr="00982D5C" w:rsidRDefault="005377F7" w:rsidP="00982D5C">
            <w:pPr>
              <w:spacing w:line="276" w:lineRule="auto"/>
              <w:rPr>
                <w:rFonts w:asciiTheme="minorHAnsi" w:hAnsiTheme="minorHAnsi" w:cstheme="minorHAnsi"/>
                <w:sz w:val="16"/>
                <w:szCs w:val="16"/>
              </w:rPr>
            </w:pPr>
          </w:p>
          <w:p w14:paraId="3475B84F" w14:textId="3097E3E5" w:rsidR="003F4F60" w:rsidRPr="00982D5C" w:rsidRDefault="005377F7" w:rsidP="00982D5C">
            <w:pPr>
              <w:spacing w:line="276" w:lineRule="auto"/>
              <w:ind w:firstLine="743"/>
              <w:rPr>
                <w:rFonts w:asciiTheme="minorHAnsi" w:hAnsiTheme="minorHAnsi" w:cstheme="minorHAnsi"/>
                <w:sz w:val="24"/>
                <w:szCs w:val="24"/>
              </w:rPr>
            </w:pPr>
            <w:r w:rsidRPr="00982D5C">
              <w:rPr>
                <w:rFonts w:asciiTheme="minorHAnsi" w:hAnsiTheme="minorHAnsi" w:cstheme="minorHAnsi"/>
                <w:sz w:val="24"/>
                <w:szCs w:val="24"/>
              </w:rPr>
              <w:t>Metodikos</w:t>
            </w:r>
            <w:r w:rsidR="00C542FC" w:rsidRPr="00982D5C">
              <w:rPr>
                <w:rFonts w:asciiTheme="minorHAnsi" w:hAnsiTheme="minorHAnsi" w:cstheme="minorHAnsi"/>
                <w:sz w:val="24"/>
                <w:szCs w:val="24"/>
              </w:rPr>
              <w:t xml:space="preserve"> 1.7 papunktyje nurodyta, kad</w:t>
            </w:r>
            <w:r w:rsidR="00E72BD9" w:rsidRPr="00982D5C">
              <w:rPr>
                <w:rFonts w:asciiTheme="minorHAnsi" w:hAnsiTheme="minorHAnsi" w:cstheme="minorHAnsi"/>
                <w:sz w:val="24"/>
                <w:szCs w:val="24"/>
              </w:rPr>
              <w:t>:</w:t>
            </w:r>
            <w:r w:rsidR="00C542FC" w:rsidRPr="00982D5C">
              <w:rPr>
                <w:rFonts w:asciiTheme="minorHAnsi" w:hAnsiTheme="minorHAnsi" w:cstheme="minorHAnsi"/>
                <w:sz w:val="24"/>
                <w:szCs w:val="24"/>
              </w:rPr>
              <w:t xml:space="preserve"> </w:t>
            </w:r>
            <w:r w:rsidR="00C542FC" w:rsidRPr="00982D5C">
              <w:rPr>
                <w:rFonts w:asciiTheme="minorHAnsi" w:hAnsiTheme="minorHAnsi" w:cstheme="minorHAnsi"/>
                <w:i/>
                <w:iCs/>
                <w:sz w:val="24"/>
                <w:szCs w:val="24"/>
              </w:rPr>
              <w:t>„Tiekėjas, kartu su pasiūlymu turi pateikti pagal šio dokumento 1 priede nustatytus reikalavimus parengtą Komunikacijos planą, kuris bus vertinamas ir kuriam bus skiriami T1 kriterijaus balai“</w:t>
            </w:r>
            <w:r w:rsidR="004910AE" w:rsidRPr="00982D5C">
              <w:rPr>
                <w:rFonts w:asciiTheme="minorHAnsi" w:hAnsiTheme="minorHAnsi" w:cstheme="minorHAnsi"/>
                <w:sz w:val="24"/>
                <w:szCs w:val="24"/>
              </w:rPr>
              <w:t xml:space="preserve"> (toliau – T1)</w:t>
            </w:r>
            <w:r w:rsidR="00C542FC" w:rsidRPr="00982D5C">
              <w:rPr>
                <w:rFonts w:asciiTheme="minorHAnsi" w:hAnsiTheme="minorHAnsi" w:cstheme="minorHAnsi"/>
                <w:sz w:val="24"/>
                <w:szCs w:val="24"/>
              </w:rPr>
              <w:t>, o</w:t>
            </w:r>
            <w:r w:rsidRPr="00982D5C">
              <w:rPr>
                <w:rFonts w:asciiTheme="minorHAnsi" w:hAnsiTheme="minorHAnsi" w:cstheme="minorHAnsi"/>
                <w:sz w:val="24"/>
                <w:szCs w:val="24"/>
              </w:rPr>
              <w:t xml:space="preserve"> </w:t>
            </w:r>
            <w:r w:rsidR="00C542FC" w:rsidRPr="00982D5C">
              <w:rPr>
                <w:rFonts w:asciiTheme="minorHAnsi" w:hAnsiTheme="minorHAnsi" w:cstheme="minorHAnsi"/>
                <w:sz w:val="24"/>
                <w:szCs w:val="24"/>
              </w:rPr>
              <w:t>Metodikos 1 priede „UŽDUOTIS TIEKĖJAMS (pagal kriterijų (T</w:t>
            </w:r>
            <w:r w:rsidR="00C542FC" w:rsidRPr="00982D5C">
              <w:rPr>
                <w:rFonts w:asciiTheme="minorHAnsi" w:hAnsiTheme="minorHAnsi" w:cstheme="minorHAnsi"/>
                <w:sz w:val="24"/>
                <w:szCs w:val="24"/>
                <w:vertAlign w:val="subscript"/>
              </w:rPr>
              <w:t>1</w:t>
            </w:r>
            <w:r w:rsidR="00C542FC" w:rsidRPr="00982D5C">
              <w:rPr>
                <w:rFonts w:asciiTheme="minorHAnsi" w:hAnsiTheme="minorHAnsi" w:cstheme="minorHAnsi"/>
                <w:sz w:val="24"/>
                <w:szCs w:val="24"/>
              </w:rPr>
              <w:t>)“ nurodyta, jog</w:t>
            </w:r>
            <w:r w:rsidR="00E72BD9" w:rsidRPr="00982D5C">
              <w:rPr>
                <w:rFonts w:asciiTheme="minorHAnsi" w:hAnsiTheme="minorHAnsi" w:cstheme="minorHAnsi"/>
                <w:sz w:val="24"/>
                <w:szCs w:val="24"/>
              </w:rPr>
              <w:t>:</w:t>
            </w:r>
            <w:r w:rsidR="00C542FC" w:rsidRPr="00982D5C">
              <w:rPr>
                <w:rFonts w:asciiTheme="minorHAnsi" w:hAnsiTheme="minorHAnsi" w:cstheme="minorHAnsi"/>
                <w:sz w:val="24"/>
                <w:szCs w:val="24"/>
              </w:rPr>
              <w:t xml:space="preserve"> </w:t>
            </w:r>
            <w:r w:rsidR="00C542FC" w:rsidRPr="00982D5C">
              <w:rPr>
                <w:rFonts w:asciiTheme="minorHAnsi" w:hAnsiTheme="minorHAnsi" w:cstheme="minorHAnsi"/>
                <w:i/>
                <w:iCs/>
                <w:sz w:val="24"/>
                <w:szCs w:val="24"/>
              </w:rPr>
              <w:t>„Tiekėjai, teikiantys pasiūlymus, turi atlikti užduotį, &lt;...&gt; Tiekėjų atlikta užduotis bus vertinama pagal nurodytus vertinimo kriterijus. Užduotis pateikiama tik tiekėjų pasiūlymų vertinimui“</w:t>
            </w:r>
            <w:r w:rsidR="00C542FC" w:rsidRPr="00982D5C">
              <w:rPr>
                <w:rFonts w:asciiTheme="minorHAnsi" w:hAnsiTheme="minorHAnsi" w:cstheme="minorHAnsi"/>
                <w:sz w:val="24"/>
                <w:szCs w:val="24"/>
              </w:rPr>
              <w:t>.</w:t>
            </w:r>
          </w:p>
          <w:p w14:paraId="4761B7F7" w14:textId="163726D1" w:rsidR="003F4F60" w:rsidRPr="00982D5C" w:rsidRDefault="00C542FC" w:rsidP="00982D5C">
            <w:pPr>
              <w:spacing w:line="276" w:lineRule="auto"/>
              <w:ind w:firstLine="743"/>
              <w:rPr>
                <w:rFonts w:asciiTheme="minorHAnsi" w:hAnsiTheme="minorHAnsi" w:cstheme="minorHAnsi"/>
                <w:i/>
                <w:iCs/>
                <w:sz w:val="24"/>
                <w:szCs w:val="24"/>
              </w:rPr>
            </w:pPr>
            <w:r w:rsidRPr="00982D5C">
              <w:rPr>
                <w:rFonts w:asciiTheme="minorHAnsi" w:hAnsiTheme="minorHAnsi" w:cstheme="minorHAnsi"/>
                <w:sz w:val="24"/>
                <w:szCs w:val="24"/>
              </w:rPr>
              <w:t xml:space="preserve">VPT parašymu </w:t>
            </w:r>
            <w:r w:rsidR="003F4F60" w:rsidRPr="00982D5C">
              <w:rPr>
                <w:rFonts w:asciiTheme="minorHAnsi" w:hAnsiTheme="minorHAnsi" w:cstheme="minorHAnsi"/>
                <w:sz w:val="24"/>
                <w:szCs w:val="24"/>
              </w:rPr>
              <w:t>paaiškinti, kaip konkrečiai Metodik</w:t>
            </w:r>
            <w:r w:rsidR="004910AE" w:rsidRPr="00982D5C">
              <w:rPr>
                <w:rFonts w:asciiTheme="minorHAnsi" w:hAnsiTheme="minorHAnsi" w:cstheme="minorHAnsi"/>
                <w:sz w:val="24"/>
                <w:szCs w:val="24"/>
              </w:rPr>
              <w:t>oje</w:t>
            </w:r>
            <w:r w:rsidR="003F4F60" w:rsidRPr="00982D5C">
              <w:rPr>
                <w:rFonts w:asciiTheme="minorHAnsi" w:hAnsiTheme="minorHAnsi" w:cstheme="minorHAnsi"/>
                <w:sz w:val="24"/>
                <w:szCs w:val="24"/>
              </w:rPr>
              <w:t xml:space="preserve"> nustatytas Pirkimo pasiūlymų kokybės kriterijus </w:t>
            </w:r>
            <w:r w:rsidR="004910AE" w:rsidRPr="00982D5C">
              <w:rPr>
                <w:rFonts w:asciiTheme="minorHAnsi" w:hAnsiTheme="minorHAnsi" w:cstheme="minorHAnsi"/>
                <w:sz w:val="24"/>
                <w:szCs w:val="24"/>
              </w:rPr>
              <w:t xml:space="preserve">T1 </w:t>
            </w:r>
            <w:r w:rsidR="003F4F60" w:rsidRPr="00982D5C">
              <w:rPr>
                <w:rFonts w:asciiTheme="minorHAnsi" w:hAnsiTheme="minorHAnsi" w:cstheme="minorHAnsi"/>
                <w:sz w:val="24"/>
                <w:szCs w:val="24"/>
              </w:rPr>
              <w:t>susijęs su Pirkimo sutarties vykdymu ir kaip jis materializuojamas jos vykdymo metu</w:t>
            </w:r>
            <w:r w:rsidR="004910AE" w:rsidRPr="00982D5C">
              <w:rPr>
                <w:rFonts w:asciiTheme="minorHAnsi" w:hAnsiTheme="minorHAnsi" w:cstheme="minorHAnsi"/>
                <w:sz w:val="24"/>
                <w:szCs w:val="24"/>
              </w:rPr>
              <w:t>, IA nurodė</w:t>
            </w:r>
            <w:r w:rsidR="005D392C" w:rsidRPr="00982D5C">
              <w:rPr>
                <w:rFonts w:asciiTheme="minorHAnsi" w:hAnsiTheme="minorHAnsi" w:cstheme="minorHAnsi"/>
                <w:sz w:val="24"/>
                <w:szCs w:val="24"/>
              </w:rPr>
              <w:t>, kad</w:t>
            </w:r>
            <w:r w:rsidR="00E72BD9" w:rsidRPr="00982D5C">
              <w:rPr>
                <w:rFonts w:asciiTheme="minorHAnsi" w:hAnsiTheme="minorHAnsi" w:cstheme="minorHAnsi"/>
                <w:sz w:val="24"/>
                <w:szCs w:val="24"/>
              </w:rPr>
              <w:t>:</w:t>
            </w:r>
            <w:r w:rsidR="00E57143" w:rsidRPr="00982D5C">
              <w:rPr>
                <w:rFonts w:asciiTheme="minorHAnsi" w:hAnsiTheme="minorHAnsi" w:cstheme="minorHAnsi"/>
                <w:sz w:val="24"/>
                <w:szCs w:val="24"/>
              </w:rPr>
              <w:t xml:space="preserve"> </w:t>
            </w:r>
            <w:r w:rsidR="00E57143" w:rsidRPr="00982D5C">
              <w:rPr>
                <w:rFonts w:asciiTheme="minorHAnsi" w:hAnsiTheme="minorHAnsi" w:cstheme="minorHAnsi"/>
                <w:i/>
                <w:iCs/>
                <w:sz w:val="24"/>
                <w:szCs w:val="24"/>
              </w:rPr>
              <w:t>„&lt;...&gt;</w:t>
            </w:r>
            <w:r w:rsidR="008C5C72" w:rsidRPr="00982D5C">
              <w:rPr>
                <w:rFonts w:asciiTheme="minorHAnsi" w:hAnsiTheme="minorHAnsi" w:cstheme="minorHAnsi"/>
                <w:i/>
                <w:iCs/>
                <w:sz w:val="24"/>
                <w:szCs w:val="24"/>
              </w:rPr>
              <w:t xml:space="preserve">Apibendrintai, kokybės kriterijus T1 </w:t>
            </w:r>
            <w:r w:rsidR="008C5C72" w:rsidRPr="00982D5C">
              <w:rPr>
                <w:rFonts w:asciiTheme="minorHAnsi" w:hAnsiTheme="minorHAnsi" w:cstheme="minorHAnsi"/>
                <w:i/>
                <w:iCs/>
              </w:rPr>
              <w:t>&lt;...&gt;</w:t>
            </w:r>
            <w:r w:rsidR="008C5C72" w:rsidRPr="00982D5C">
              <w:rPr>
                <w:rFonts w:asciiTheme="minorHAnsi" w:hAnsiTheme="minorHAnsi" w:cstheme="minorHAnsi"/>
                <w:i/>
                <w:iCs/>
                <w:sz w:val="24"/>
                <w:szCs w:val="24"/>
              </w:rPr>
              <w:t xml:space="preserve"> yra tiesiogiai susiję su tuo, kas bus vykdoma pagal sutartį, pirkimo sutarties įgyvendinimo metu tiekėjas turi planuoti ir vykdyti viešinimo kampanijas, rengti komunikacijos strategijas, kurti turinį įvairiems kanalams, pozicionuoti ekspertus ir Agentūros prekinį ženklą (pvz. „Startup Lithuania“) nacionaliniu ir tarptautiniu lygmeniu </w:t>
            </w:r>
            <w:r w:rsidR="008C5C72" w:rsidRPr="00982D5C">
              <w:rPr>
                <w:rFonts w:asciiTheme="minorHAnsi" w:hAnsiTheme="minorHAnsi" w:cstheme="minorHAnsi"/>
                <w:i/>
                <w:iCs/>
              </w:rPr>
              <w:t>&lt;...&gt;</w:t>
            </w:r>
            <w:r w:rsidR="008C5C72" w:rsidRPr="00982D5C">
              <w:rPr>
                <w:rFonts w:asciiTheme="minorHAnsi" w:hAnsiTheme="minorHAnsi" w:cstheme="minorHAnsi"/>
                <w:i/>
                <w:iCs/>
                <w:sz w:val="24"/>
                <w:szCs w:val="24"/>
              </w:rPr>
              <w:t xml:space="preserve"> tai leidžia maksimaliai efektyviai įvertinti tiekėjo galimybes užtikrinti Agentūros keliamus lūkesčius pirkimo sutarties įgyvendinimo metu.  Toks vertinimo modelis taip pat užtikrina geresnį rizikų valdymą, aukštesnę paslaugų kokybę ir atitinka pirkimo tikslus</w:t>
            </w:r>
            <w:r w:rsidR="008C5C72" w:rsidRPr="00982D5C">
              <w:rPr>
                <w:rFonts w:asciiTheme="minorHAnsi" w:hAnsiTheme="minorHAnsi" w:cstheme="minorHAnsi"/>
                <w:i/>
                <w:iCs/>
              </w:rPr>
              <w:t>“</w:t>
            </w:r>
            <w:r w:rsidR="008C5C72" w:rsidRPr="00982D5C">
              <w:rPr>
                <w:rStyle w:val="FootnoteReference"/>
                <w:rFonts w:asciiTheme="minorHAnsi" w:hAnsiTheme="minorHAnsi" w:cstheme="minorHAnsi"/>
              </w:rPr>
              <w:footnoteReference w:id="6"/>
            </w:r>
            <w:r w:rsidR="008C5C72" w:rsidRPr="00982D5C">
              <w:rPr>
                <w:rFonts w:asciiTheme="minorHAnsi" w:hAnsiTheme="minorHAnsi" w:cstheme="minorHAnsi"/>
              </w:rPr>
              <w:t>.</w:t>
            </w:r>
            <w:r w:rsidR="004910AE" w:rsidRPr="00982D5C">
              <w:rPr>
                <w:rFonts w:asciiTheme="minorHAnsi" w:hAnsiTheme="minorHAnsi" w:cstheme="minorHAnsi"/>
                <w:sz w:val="24"/>
                <w:szCs w:val="24"/>
              </w:rPr>
              <w:t xml:space="preserve"> </w:t>
            </w:r>
          </w:p>
          <w:p w14:paraId="429B6932" w14:textId="294ABEEE" w:rsidR="00D90D4A" w:rsidRPr="00982D5C" w:rsidRDefault="00C542FC" w:rsidP="00982D5C">
            <w:pPr>
              <w:spacing w:line="276" w:lineRule="auto"/>
              <w:ind w:firstLine="743"/>
              <w:rPr>
                <w:rFonts w:asciiTheme="minorHAnsi" w:hAnsiTheme="minorHAnsi" w:cstheme="minorHAnsi"/>
                <w:sz w:val="24"/>
                <w:szCs w:val="24"/>
              </w:rPr>
            </w:pPr>
            <w:r w:rsidRPr="00982D5C">
              <w:rPr>
                <w:rFonts w:asciiTheme="minorHAnsi" w:hAnsiTheme="minorHAnsi" w:cstheme="minorHAnsi"/>
                <w:sz w:val="24"/>
                <w:szCs w:val="24"/>
              </w:rPr>
              <w:t>VPT pastebi, kad</w:t>
            </w:r>
            <w:r w:rsidR="004440B6" w:rsidRPr="00982D5C">
              <w:rPr>
                <w:rFonts w:asciiTheme="minorHAnsi" w:hAnsiTheme="minorHAnsi" w:cstheme="minorHAnsi"/>
                <w:bCs/>
              </w:rPr>
              <w:t xml:space="preserve"> </w:t>
            </w:r>
            <w:r w:rsidR="004440B6" w:rsidRPr="00982D5C">
              <w:rPr>
                <w:rFonts w:asciiTheme="minorHAnsi" w:hAnsiTheme="minorHAnsi" w:cstheme="minorHAnsi"/>
                <w:bCs/>
                <w:sz w:val="24"/>
                <w:szCs w:val="24"/>
              </w:rPr>
              <w:t>Lietuvos Aukščiausiasis Teismas (toliau – LAT) yra nurodęs</w:t>
            </w:r>
            <w:r w:rsidR="004440B6" w:rsidRPr="00982D5C">
              <w:rPr>
                <w:rFonts w:asciiTheme="minorHAnsi" w:hAnsiTheme="minorHAnsi" w:cstheme="minorHAnsi"/>
                <w:bCs/>
                <w:sz w:val="24"/>
                <w:szCs w:val="24"/>
                <w:vertAlign w:val="superscript"/>
              </w:rPr>
              <w:footnoteReference w:id="7"/>
            </w:r>
            <w:r w:rsidR="004440B6" w:rsidRPr="00982D5C">
              <w:rPr>
                <w:rFonts w:asciiTheme="minorHAnsi" w:hAnsiTheme="minorHAnsi" w:cstheme="minorHAnsi"/>
                <w:bCs/>
                <w:sz w:val="24"/>
                <w:szCs w:val="24"/>
              </w:rPr>
              <w:t>, kad</w:t>
            </w:r>
            <w:r w:rsidR="004440B6" w:rsidRPr="00982D5C">
              <w:rPr>
                <w:rFonts w:asciiTheme="minorHAnsi" w:hAnsiTheme="minorHAnsi" w:cstheme="minorHAnsi"/>
                <w:sz w:val="24"/>
                <w:szCs w:val="24"/>
              </w:rPr>
              <w:t xml:space="preserve"> „&lt;...&gt; </w:t>
            </w:r>
            <w:r w:rsidR="00ED6A1F" w:rsidRPr="00982D5C">
              <w:rPr>
                <w:rFonts w:asciiTheme="minorHAnsi" w:hAnsiTheme="minorHAnsi" w:cstheme="minorHAnsi"/>
                <w:sz w:val="24"/>
                <w:szCs w:val="24"/>
              </w:rPr>
              <w:t>pasiūlymo ekonominio naudingumo vertinimo kriterijų sąsajumas su viešojo pirkimo objektu reiškia ne tik tinkamų kriterijų įtvirtinimą viešojo pirkimo sąlygose, tačiau ir užtikrinimą, jog tiekėjų pateikti atitikties nustatytiems ekonominio naudingumo kriterijams aprašymai (juose esantys tiekėjų įsipareigojimai ar patvirtinimai), susiję su įvairiais viešojo pirkimo sutarties vykdymo aspektais, būtų įtraukti į viešojo pirkimo sutartį bei vykdomi</w:t>
            </w:r>
            <w:r w:rsidR="004440B6" w:rsidRPr="00982D5C">
              <w:rPr>
                <w:rFonts w:asciiTheme="minorHAnsi" w:hAnsiTheme="minorHAnsi" w:cstheme="minorHAnsi"/>
                <w:sz w:val="24"/>
                <w:szCs w:val="24"/>
              </w:rPr>
              <w:t xml:space="preserve"> &lt;...&gt;</w:t>
            </w:r>
            <w:r w:rsidR="00ED6A1F" w:rsidRPr="00982D5C">
              <w:rPr>
                <w:rFonts w:asciiTheme="minorHAnsi" w:hAnsiTheme="minorHAnsi" w:cstheme="minorHAnsi"/>
                <w:sz w:val="24"/>
                <w:szCs w:val="24"/>
              </w:rPr>
              <w:t>Tais atvejais, kai tiekėjas išrenkamas pirkimo laimėtoju dėl tam tikro savo turimo pranašumo, šis pranašumas turi materializuotis (būti naudojamas, taikomas) ir vykdant viešojo pirkimo sutartį</w:t>
            </w:r>
            <w:r w:rsidR="004440B6" w:rsidRPr="00982D5C">
              <w:rPr>
                <w:rFonts w:asciiTheme="minorHAnsi" w:hAnsiTheme="minorHAnsi" w:cstheme="minorHAnsi"/>
                <w:sz w:val="24"/>
                <w:szCs w:val="24"/>
              </w:rPr>
              <w:t xml:space="preserve"> &lt;...&gt;“</w:t>
            </w:r>
            <w:r w:rsidR="00ED6A1F" w:rsidRPr="00982D5C">
              <w:rPr>
                <w:rFonts w:asciiTheme="minorHAnsi" w:hAnsiTheme="minorHAnsi" w:cstheme="minorHAnsi"/>
                <w:sz w:val="24"/>
                <w:szCs w:val="24"/>
              </w:rPr>
              <w:t xml:space="preserve">Atsižvelgdama į išdėstytą pirmiau, VPT sprendžia, kad IA Pirkimo dokumentuose </w:t>
            </w:r>
            <w:r w:rsidR="0073310F" w:rsidRPr="00982D5C">
              <w:rPr>
                <w:rFonts w:asciiTheme="minorHAnsi" w:hAnsiTheme="minorHAnsi" w:cstheme="minorHAnsi"/>
                <w:sz w:val="24"/>
                <w:szCs w:val="24"/>
              </w:rPr>
              <w:t>neužtikrino T1 kriterijumi vertinamų tiekėjų įsipareigojimų</w:t>
            </w:r>
            <w:r w:rsidR="006041CA" w:rsidRPr="00982D5C">
              <w:rPr>
                <w:rFonts w:asciiTheme="minorHAnsi" w:hAnsiTheme="minorHAnsi" w:cstheme="minorHAnsi"/>
                <w:sz w:val="24"/>
                <w:szCs w:val="24"/>
              </w:rPr>
              <w:t xml:space="preserve"> (patvirtinimų)</w:t>
            </w:r>
            <w:r w:rsidR="0073310F" w:rsidRPr="00982D5C">
              <w:rPr>
                <w:rFonts w:asciiTheme="minorHAnsi" w:hAnsiTheme="minorHAnsi" w:cstheme="minorHAnsi"/>
                <w:sz w:val="24"/>
                <w:szCs w:val="24"/>
              </w:rPr>
              <w:t xml:space="preserve"> s</w:t>
            </w:r>
            <w:r w:rsidR="007D583A" w:rsidRPr="00982D5C">
              <w:rPr>
                <w:rFonts w:asciiTheme="minorHAnsi" w:hAnsiTheme="minorHAnsi" w:cstheme="minorHAnsi"/>
                <w:sz w:val="24"/>
                <w:szCs w:val="24"/>
              </w:rPr>
              <w:t xml:space="preserve">ąsajumo </w:t>
            </w:r>
            <w:r w:rsidR="0073310F" w:rsidRPr="00982D5C">
              <w:rPr>
                <w:rFonts w:asciiTheme="minorHAnsi" w:hAnsiTheme="minorHAnsi" w:cstheme="minorHAnsi"/>
                <w:sz w:val="24"/>
                <w:szCs w:val="24"/>
              </w:rPr>
              <w:t>su Pirkimų objektu, tuo pažeidė VPĮ 17 straipsnio 1 dalyje įtvirtintus skaidrumo bei tiekėjų lygiateisiškumo principus.</w:t>
            </w:r>
            <w:r w:rsidR="00717B2B" w:rsidRPr="00982D5C">
              <w:rPr>
                <w:rFonts w:asciiTheme="minorHAnsi" w:hAnsiTheme="minorHAnsi" w:cstheme="minorHAnsi"/>
                <w:sz w:val="24"/>
                <w:szCs w:val="24"/>
              </w:rPr>
              <w:t xml:space="preserve"> </w:t>
            </w:r>
          </w:p>
        </w:tc>
      </w:tr>
      <w:tr w:rsidR="00FE59EB" w:rsidRPr="00982D5C" w14:paraId="0BD1D8BD" w14:textId="77777777" w:rsidTr="00FE59EB">
        <w:tc>
          <w:tcPr>
            <w:tcW w:w="425" w:type="dxa"/>
            <w:tcBorders>
              <w:top w:val="single" w:sz="4" w:space="0" w:color="auto"/>
              <w:left w:val="single" w:sz="4" w:space="0" w:color="auto"/>
              <w:bottom w:val="single" w:sz="4" w:space="0" w:color="auto"/>
              <w:right w:val="single" w:sz="4" w:space="0" w:color="auto"/>
            </w:tcBorders>
            <w:vAlign w:val="center"/>
            <w:hideMark/>
          </w:tcPr>
          <w:p w14:paraId="0A32E34E" w14:textId="77777777" w:rsidR="00FE59EB" w:rsidRPr="00982D5C" w:rsidRDefault="00FE59EB" w:rsidP="00982D5C">
            <w:pPr>
              <w:spacing w:before="120" w:after="120" w:line="276" w:lineRule="auto"/>
              <w:ind w:left="171" w:hanging="142"/>
              <w:rPr>
                <w:rFonts w:asciiTheme="minorHAnsi" w:hAnsiTheme="minorHAnsi" w:cstheme="minorHAnsi"/>
                <w:sz w:val="24"/>
                <w:szCs w:val="24"/>
                <w:highlight w:val="yellow"/>
                <w:lang w:eastAsia="lt-LT"/>
              </w:rPr>
            </w:pPr>
            <w:r w:rsidRPr="00982D5C">
              <w:rPr>
                <w:rFonts w:asciiTheme="minorHAnsi" w:hAnsiTheme="minorHAnsi" w:cstheme="minorHAnsi"/>
                <w:sz w:val="24"/>
                <w:szCs w:val="24"/>
                <w:lang w:eastAsia="lt-LT"/>
              </w:rPr>
              <w:lastRenderedPageBreak/>
              <w:t>2.</w:t>
            </w: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7BE431AF" w14:textId="77777777" w:rsidR="00A64194" w:rsidRPr="00982D5C" w:rsidRDefault="00A64194" w:rsidP="00982D5C">
            <w:pPr>
              <w:widowControl w:val="0"/>
              <w:spacing w:line="276" w:lineRule="auto"/>
              <w:rPr>
                <w:rFonts w:asciiTheme="minorHAnsi" w:hAnsiTheme="minorHAnsi" w:cstheme="minorHAnsi"/>
                <w:sz w:val="24"/>
                <w:szCs w:val="24"/>
                <w:lang w:eastAsia="lt-LT"/>
              </w:rPr>
            </w:pPr>
            <w:r w:rsidRPr="00982D5C">
              <w:rPr>
                <w:rFonts w:asciiTheme="minorHAnsi" w:hAnsiTheme="minorHAnsi" w:cstheme="minorHAnsi"/>
                <w:sz w:val="24"/>
                <w:szCs w:val="24"/>
                <w:lang w:eastAsia="lt-LT"/>
              </w:rPr>
              <w:t>VPĮ 17 straipsnio 1 dalis</w:t>
            </w:r>
            <w:r w:rsidRPr="00982D5C">
              <w:rPr>
                <w:rFonts w:asciiTheme="minorHAnsi" w:hAnsiTheme="minorHAnsi" w:cstheme="minorHAnsi"/>
                <w:sz w:val="24"/>
                <w:szCs w:val="24"/>
                <w:vertAlign w:val="superscript"/>
                <w:lang w:eastAsia="lt-LT"/>
              </w:rPr>
              <w:footnoteReference w:id="8"/>
            </w:r>
            <w:r w:rsidRPr="00982D5C">
              <w:rPr>
                <w:rFonts w:asciiTheme="minorHAnsi" w:hAnsiTheme="minorHAnsi" w:cstheme="minorHAnsi"/>
                <w:sz w:val="24"/>
                <w:szCs w:val="24"/>
                <w:lang w:eastAsia="lt-LT"/>
              </w:rPr>
              <w:t>, 47 straipsnio 1 dalis</w:t>
            </w:r>
            <w:r w:rsidRPr="00982D5C">
              <w:rPr>
                <w:rFonts w:asciiTheme="minorHAnsi" w:hAnsiTheme="minorHAnsi" w:cstheme="minorHAnsi"/>
                <w:sz w:val="24"/>
                <w:szCs w:val="24"/>
                <w:vertAlign w:val="superscript"/>
                <w:lang w:eastAsia="lt-LT"/>
              </w:rPr>
              <w:footnoteReference w:id="9"/>
            </w:r>
            <w:r w:rsidRPr="00982D5C">
              <w:rPr>
                <w:rFonts w:asciiTheme="minorHAnsi" w:hAnsiTheme="minorHAnsi" w:cstheme="minorHAnsi"/>
                <w:sz w:val="24"/>
                <w:szCs w:val="24"/>
                <w:lang w:eastAsia="lt-LT"/>
              </w:rPr>
              <w:t>, 7 dalis</w:t>
            </w:r>
            <w:r w:rsidRPr="00982D5C">
              <w:rPr>
                <w:rFonts w:asciiTheme="minorHAnsi" w:hAnsiTheme="minorHAnsi" w:cstheme="minorHAnsi"/>
                <w:sz w:val="24"/>
                <w:szCs w:val="24"/>
                <w:vertAlign w:val="superscript"/>
                <w:lang w:eastAsia="lt-LT"/>
              </w:rPr>
              <w:footnoteReference w:id="10"/>
            </w:r>
            <w:r w:rsidRPr="00982D5C">
              <w:rPr>
                <w:rFonts w:asciiTheme="minorHAnsi" w:hAnsiTheme="minorHAnsi" w:cstheme="minorHAnsi"/>
                <w:sz w:val="24"/>
                <w:szCs w:val="24"/>
                <w:lang w:eastAsia="lt-LT"/>
              </w:rPr>
              <w:t>, Tiekėjo kvalifikacijos nustatymo metodikos</w:t>
            </w:r>
            <w:r w:rsidRPr="00982D5C">
              <w:rPr>
                <w:rFonts w:asciiTheme="minorHAnsi" w:hAnsiTheme="minorHAnsi" w:cstheme="minorHAnsi"/>
                <w:sz w:val="24"/>
                <w:szCs w:val="24"/>
                <w:vertAlign w:val="superscript"/>
                <w:lang w:eastAsia="lt-LT"/>
              </w:rPr>
              <w:footnoteReference w:id="11"/>
            </w:r>
            <w:r w:rsidRPr="00982D5C">
              <w:rPr>
                <w:rFonts w:asciiTheme="minorHAnsi" w:hAnsiTheme="minorHAnsi" w:cstheme="minorHAnsi"/>
                <w:sz w:val="24"/>
                <w:szCs w:val="24"/>
                <w:lang w:eastAsia="lt-LT"/>
              </w:rPr>
              <w:t xml:space="preserve"> 16 punktas</w:t>
            </w:r>
            <w:r w:rsidRPr="00982D5C">
              <w:rPr>
                <w:rFonts w:asciiTheme="minorHAnsi" w:hAnsiTheme="minorHAnsi" w:cstheme="minorHAnsi"/>
                <w:sz w:val="24"/>
                <w:szCs w:val="24"/>
                <w:vertAlign w:val="superscript"/>
                <w:lang w:eastAsia="lt-LT"/>
              </w:rPr>
              <w:footnoteReference w:id="12"/>
            </w:r>
            <w:r w:rsidRPr="00982D5C">
              <w:rPr>
                <w:rFonts w:asciiTheme="minorHAnsi" w:hAnsiTheme="minorHAnsi" w:cstheme="minorHAnsi"/>
                <w:sz w:val="24"/>
                <w:szCs w:val="24"/>
                <w:lang w:eastAsia="lt-LT"/>
              </w:rPr>
              <w:t xml:space="preserve"> </w:t>
            </w:r>
          </w:p>
          <w:p w14:paraId="0236CFE3" w14:textId="77777777" w:rsidR="00FE59EB" w:rsidRPr="00982D5C" w:rsidRDefault="00FE59EB" w:rsidP="00982D5C">
            <w:pPr>
              <w:widowControl w:val="0"/>
              <w:spacing w:line="276" w:lineRule="auto"/>
              <w:rPr>
                <w:rFonts w:asciiTheme="minorHAnsi" w:hAnsiTheme="minorHAnsi" w:cstheme="minorHAnsi"/>
                <w:sz w:val="24"/>
                <w:szCs w:val="24"/>
                <w:lang w:eastAsia="lt-LT"/>
              </w:rPr>
            </w:pPr>
          </w:p>
        </w:tc>
      </w:tr>
      <w:tr w:rsidR="00FE59EB" w:rsidRPr="00982D5C" w14:paraId="4312F010" w14:textId="77777777" w:rsidTr="00FE59EB">
        <w:trPr>
          <w:trHeight w:val="505"/>
        </w:trPr>
        <w:tc>
          <w:tcPr>
            <w:tcW w:w="9639" w:type="dxa"/>
            <w:gridSpan w:val="3"/>
            <w:tcBorders>
              <w:top w:val="single" w:sz="4" w:space="0" w:color="auto"/>
              <w:left w:val="single" w:sz="4" w:space="0" w:color="auto"/>
              <w:bottom w:val="single" w:sz="4" w:space="0" w:color="auto"/>
              <w:right w:val="single" w:sz="4" w:space="0" w:color="auto"/>
            </w:tcBorders>
            <w:vAlign w:val="center"/>
          </w:tcPr>
          <w:p w14:paraId="6A416CDC" w14:textId="2FC9AF25" w:rsidR="005072DE" w:rsidRPr="00982D5C" w:rsidRDefault="00A64194" w:rsidP="00982D5C">
            <w:pPr>
              <w:spacing w:line="276" w:lineRule="auto"/>
              <w:ind w:firstLine="743"/>
              <w:rPr>
                <w:rFonts w:asciiTheme="minorHAnsi" w:hAnsiTheme="minorHAnsi" w:cstheme="minorHAnsi"/>
                <w:sz w:val="24"/>
                <w:szCs w:val="24"/>
              </w:rPr>
            </w:pPr>
            <w:r w:rsidRPr="00982D5C">
              <w:rPr>
                <w:rFonts w:asciiTheme="minorHAnsi" w:hAnsiTheme="minorHAnsi" w:cstheme="minorHAnsi"/>
                <w:sz w:val="24"/>
                <w:szCs w:val="24"/>
                <w:lang w:eastAsia="lt-LT"/>
              </w:rPr>
              <w:t>Pirkimo Specialiųjų sąlygų 4 priedo „Tiekėjų kvalifikacijos reikalavimai ir reikalaujami kokybės bei aplinkos apsaugos vadybos sistemų standartai“</w:t>
            </w:r>
            <w:r w:rsidR="00B834B8" w:rsidRPr="00982D5C">
              <w:rPr>
                <w:rFonts w:asciiTheme="minorHAnsi" w:hAnsiTheme="minorHAnsi" w:cstheme="minorHAnsi"/>
                <w:sz w:val="24"/>
                <w:szCs w:val="24"/>
                <w:lang w:eastAsia="lt-LT"/>
              </w:rPr>
              <w:t xml:space="preserve"> (toliau – Priedas Nr.4) lentelės</w:t>
            </w:r>
            <w:r w:rsidRPr="00982D5C">
              <w:rPr>
                <w:rFonts w:asciiTheme="minorHAnsi" w:hAnsiTheme="minorHAnsi" w:cstheme="minorHAnsi"/>
                <w:sz w:val="24"/>
                <w:szCs w:val="24"/>
                <w:lang w:eastAsia="lt-LT"/>
              </w:rPr>
              <w:t xml:space="preserve"> Eil</w:t>
            </w:r>
            <w:r w:rsidR="00D841AD" w:rsidRPr="00982D5C">
              <w:rPr>
                <w:rFonts w:asciiTheme="minorHAnsi" w:hAnsiTheme="minorHAnsi" w:cstheme="minorHAnsi"/>
                <w:sz w:val="24"/>
                <w:szCs w:val="24"/>
                <w:lang w:eastAsia="lt-LT"/>
              </w:rPr>
              <w:t>.</w:t>
            </w:r>
            <w:r w:rsidRPr="00982D5C">
              <w:rPr>
                <w:rFonts w:asciiTheme="minorHAnsi" w:hAnsiTheme="minorHAnsi" w:cstheme="minorHAnsi"/>
                <w:sz w:val="24"/>
                <w:szCs w:val="24"/>
                <w:lang w:eastAsia="lt-LT"/>
              </w:rPr>
              <w:t xml:space="preserve"> Nr. 1</w:t>
            </w:r>
            <w:r w:rsidRPr="00982D5C">
              <w:rPr>
                <w:rFonts w:asciiTheme="minorHAnsi" w:hAnsiTheme="minorHAnsi" w:cstheme="minorHAnsi"/>
                <w:sz w:val="24"/>
                <w:szCs w:val="24"/>
                <w:vertAlign w:val="superscript"/>
                <w:lang w:eastAsia="lt-LT"/>
              </w:rPr>
              <w:footnoteReference w:id="13"/>
            </w:r>
            <w:r w:rsidRPr="00982D5C">
              <w:rPr>
                <w:rFonts w:asciiTheme="minorHAnsi" w:hAnsiTheme="minorHAnsi" w:cstheme="minorHAnsi"/>
                <w:sz w:val="24"/>
                <w:szCs w:val="24"/>
                <w:lang w:eastAsia="lt-LT"/>
              </w:rPr>
              <w:t xml:space="preserve"> </w:t>
            </w:r>
            <w:r w:rsidRPr="00982D5C">
              <w:rPr>
                <w:rFonts w:asciiTheme="minorHAnsi" w:hAnsiTheme="minorHAnsi" w:cstheme="minorHAnsi"/>
                <w:bCs/>
                <w:sz w:val="24"/>
                <w:szCs w:val="24"/>
                <w:lang w:eastAsia="lt-LT"/>
              </w:rPr>
              <w:t>nustatyt</w:t>
            </w:r>
            <w:r w:rsidR="005072DE" w:rsidRPr="00982D5C">
              <w:rPr>
                <w:rFonts w:asciiTheme="minorHAnsi" w:hAnsiTheme="minorHAnsi" w:cstheme="minorHAnsi"/>
                <w:bCs/>
                <w:sz w:val="24"/>
                <w:szCs w:val="24"/>
                <w:lang w:eastAsia="lt-LT"/>
              </w:rPr>
              <w:t>as</w:t>
            </w:r>
            <w:r w:rsidRPr="00982D5C">
              <w:rPr>
                <w:rFonts w:asciiTheme="minorHAnsi" w:hAnsiTheme="minorHAnsi" w:cstheme="minorHAnsi"/>
                <w:bCs/>
                <w:sz w:val="24"/>
                <w:szCs w:val="24"/>
                <w:lang w:eastAsia="lt-LT"/>
              </w:rPr>
              <w:t xml:space="preserve"> kvalifikacijos reikalavim</w:t>
            </w:r>
            <w:r w:rsidR="005072DE" w:rsidRPr="00982D5C">
              <w:rPr>
                <w:rFonts w:asciiTheme="minorHAnsi" w:hAnsiTheme="minorHAnsi" w:cstheme="minorHAnsi"/>
                <w:bCs/>
                <w:sz w:val="24"/>
                <w:szCs w:val="24"/>
                <w:lang w:eastAsia="lt-LT"/>
              </w:rPr>
              <w:t xml:space="preserve">as tiekėjui (juridiniam asmeniui) turėti itin specifinės </w:t>
            </w:r>
            <w:r w:rsidR="005072DE" w:rsidRPr="00982D5C">
              <w:rPr>
                <w:rFonts w:asciiTheme="minorHAnsi" w:hAnsiTheme="minorHAnsi" w:cstheme="minorHAnsi"/>
                <w:bCs/>
                <w:i/>
                <w:iCs/>
                <w:sz w:val="24"/>
                <w:szCs w:val="24"/>
                <w:lang w:eastAsia="lt-LT"/>
              </w:rPr>
              <w:t>„</w:t>
            </w:r>
            <w:r w:rsidR="005072DE" w:rsidRPr="00982D5C">
              <w:rPr>
                <w:rFonts w:asciiTheme="minorHAnsi" w:hAnsiTheme="minorHAnsi" w:cstheme="minorHAnsi"/>
                <w:i/>
                <w:iCs/>
                <w:sz w:val="24"/>
                <w:szCs w:val="24"/>
              </w:rPr>
              <w:t xml:space="preserve">**viešųjų ryšių / ***rinkodaros / ***komunikacijos </w:t>
            </w:r>
            <w:r w:rsidR="006531DE" w:rsidRPr="00982D5C">
              <w:rPr>
                <w:rFonts w:asciiTheme="minorHAnsi" w:hAnsiTheme="minorHAnsi" w:cstheme="minorHAnsi"/>
                <w:i/>
                <w:iCs/>
                <w:sz w:val="24"/>
                <w:szCs w:val="24"/>
              </w:rPr>
              <w:t>&lt;...&gt;</w:t>
            </w:r>
            <w:r w:rsidR="005072DE" w:rsidRPr="00982D5C">
              <w:rPr>
                <w:rFonts w:asciiTheme="minorHAnsi" w:hAnsiTheme="minorHAnsi" w:cstheme="minorHAnsi"/>
                <w:i/>
                <w:iCs/>
                <w:sz w:val="24"/>
                <w:szCs w:val="24"/>
              </w:rPr>
              <w:t>“</w:t>
            </w:r>
            <w:r w:rsidR="006531DE" w:rsidRPr="00982D5C">
              <w:rPr>
                <w:rFonts w:asciiTheme="minorHAnsi" w:hAnsiTheme="minorHAnsi" w:cstheme="minorHAnsi"/>
                <w:i/>
                <w:iCs/>
                <w:sz w:val="24"/>
                <w:szCs w:val="24"/>
              </w:rPr>
              <w:t xml:space="preserve"> </w:t>
            </w:r>
            <w:r w:rsidR="006531DE" w:rsidRPr="00982D5C">
              <w:rPr>
                <w:rFonts w:asciiTheme="minorHAnsi" w:hAnsiTheme="minorHAnsi" w:cstheme="minorHAnsi"/>
                <w:sz w:val="24"/>
                <w:szCs w:val="24"/>
              </w:rPr>
              <w:t xml:space="preserve">paslaugų </w:t>
            </w:r>
            <w:r w:rsidR="006041CA" w:rsidRPr="00982D5C">
              <w:rPr>
                <w:rFonts w:asciiTheme="minorHAnsi" w:hAnsiTheme="minorHAnsi" w:cstheme="minorHAnsi"/>
                <w:sz w:val="24"/>
                <w:szCs w:val="24"/>
              </w:rPr>
              <w:t xml:space="preserve">teikimo </w:t>
            </w:r>
            <w:r w:rsidR="006531DE" w:rsidRPr="00982D5C">
              <w:rPr>
                <w:rFonts w:asciiTheme="minorHAnsi" w:hAnsiTheme="minorHAnsi" w:cstheme="minorHAnsi"/>
                <w:sz w:val="24"/>
                <w:szCs w:val="24"/>
              </w:rPr>
              <w:t>patirties (toliau – Reikalavimas)</w:t>
            </w:r>
            <w:r w:rsidR="001C5FBE" w:rsidRPr="00982D5C">
              <w:rPr>
                <w:rFonts w:asciiTheme="minorHAnsi" w:hAnsiTheme="minorHAnsi" w:cstheme="minorHAnsi"/>
                <w:sz w:val="24"/>
                <w:szCs w:val="24"/>
              </w:rPr>
              <w:t xml:space="preserve">. </w:t>
            </w:r>
          </w:p>
          <w:p w14:paraId="0042669D" w14:textId="25561B8E" w:rsidR="001C5FBE" w:rsidRPr="00982D5C" w:rsidRDefault="001C5FBE" w:rsidP="00982D5C">
            <w:pPr>
              <w:widowControl w:val="0"/>
              <w:spacing w:line="276" w:lineRule="auto"/>
              <w:ind w:firstLine="743"/>
              <w:rPr>
                <w:rFonts w:asciiTheme="minorHAnsi" w:hAnsiTheme="minorHAnsi" w:cstheme="minorHAnsi"/>
                <w:bCs/>
                <w:sz w:val="24"/>
                <w:szCs w:val="24"/>
                <w:lang w:eastAsia="lt-LT"/>
              </w:rPr>
            </w:pPr>
            <w:r w:rsidRPr="00982D5C">
              <w:rPr>
                <w:rFonts w:asciiTheme="minorHAnsi" w:hAnsiTheme="minorHAnsi" w:cstheme="minorHAnsi"/>
                <w:sz w:val="24"/>
                <w:szCs w:val="24"/>
                <w:lang w:eastAsia="lt-LT"/>
              </w:rPr>
              <w:t>VPT prašymu pagrįsti</w:t>
            </w:r>
            <w:r w:rsidR="00A64194" w:rsidRPr="00982D5C">
              <w:rPr>
                <w:rFonts w:asciiTheme="minorHAnsi" w:hAnsiTheme="minorHAnsi" w:cstheme="minorHAnsi"/>
                <w:sz w:val="24"/>
                <w:szCs w:val="24"/>
                <w:lang w:eastAsia="lt-LT"/>
              </w:rPr>
              <w:t xml:space="preserve"> </w:t>
            </w:r>
            <w:r w:rsidRPr="00982D5C">
              <w:rPr>
                <w:rFonts w:asciiTheme="minorHAnsi" w:hAnsiTheme="minorHAnsi" w:cstheme="minorHAnsi"/>
                <w:bCs/>
                <w:sz w:val="24"/>
                <w:szCs w:val="24"/>
                <w:lang w:eastAsia="lt-LT"/>
              </w:rPr>
              <w:t>būtinumą pačiam tiekėjui (juridiniam asmeniui), o ne tik jo darbuotojams turėti konkrečios, specifinės patirties</w:t>
            </w:r>
            <w:r w:rsidRPr="00982D5C">
              <w:rPr>
                <w:rFonts w:asciiTheme="minorHAnsi" w:hAnsiTheme="minorHAnsi" w:cstheme="minorHAnsi"/>
                <w:bCs/>
                <w:sz w:val="24"/>
                <w:szCs w:val="24"/>
                <w:vertAlign w:val="superscript"/>
                <w:lang w:eastAsia="lt-LT"/>
              </w:rPr>
              <w:footnoteReference w:id="14"/>
            </w:r>
            <w:r w:rsidRPr="00982D5C">
              <w:rPr>
                <w:rFonts w:asciiTheme="minorHAnsi" w:hAnsiTheme="minorHAnsi" w:cstheme="minorHAnsi"/>
                <w:bCs/>
                <w:sz w:val="24"/>
                <w:szCs w:val="24"/>
                <w:lang w:eastAsia="lt-LT"/>
              </w:rPr>
              <w:t xml:space="preserve"> ir konkrečiai įvardinti, kuo tinkamas numatomos sudaryti Pirkimo sutarties įgyvendinimas priklauso ne tik nuo Pirkimo sutartį vykdysiančių specialistų</w:t>
            </w:r>
            <w:r w:rsidR="006531DE" w:rsidRPr="00982D5C">
              <w:rPr>
                <w:rFonts w:asciiTheme="minorHAnsi" w:hAnsiTheme="minorHAnsi" w:cstheme="minorHAnsi"/>
                <w:bCs/>
                <w:sz w:val="24"/>
                <w:szCs w:val="24"/>
                <w:lang w:eastAsia="lt-LT"/>
              </w:rPr>
              <w:t>,</w:t>
            </w:r>
            <w:r w:rsidRPr="00982D5C">
              <w:rPr>
                <w:rFonts w:asciiTheme="minorHAnsi" w:hAnsiTheme="minorHAnsi" w:cstheme="minorHAnsi"/>
                <w:sz w:val="24"/>
                <w:szCs w:val="24"/>
                <w:lang w:val="en-US" w:eastAsia="lt-LT"/>
              </w:rPr>
              <w:t xml:space="preserve"> </w:t>
            </w:r>
            <w:r w:rsidR="006531DE" w:rsidRPr="00982D5C">
              <w:rPr>
                <w:rFonts w:asciiTheme="minorHAnsi" w:hAnsiTheme="minorHAnsi" w:cstheme="minorHAnsi"/>
                <w:bCs/>
                <w:sz w:val="24"/>
                <w:szCs w:val="24"/>
                <w:lang w:eastAsia="lt-LT"/>
              </w:rPr>
              <w:t>kuriems taip pat keliami analogiškos patirties reikalavimai</w:t>
            </w:r>
            <w:r w:rsidR="006531DE" w:rsidRPr="00982D5C">
              <w:rPr>
                <w:rStyle w:val="FootnoteReference"/>
                <w:rFonts w:asciiTheme="minorHAnsi" w:hAnsiTheme="minorHAnsi" w:cstheme="minorHAnsi"/>
                <w:bCs/>
                <w:sz w:val="24"/>
                <w:szCs w:val="24"/>
                <w:lang w:eastAsia="lt-LT"/>
              </w:rPr>
              <w:footnoteReference w:id="15"/>
            </w:r>
            <w:r w:rsidR="0055158D" w:rsidRPr="00982D5C">
              <w:rPr>
                <w:rFonts w:asciiTheme="minorHAnsi" w:hAnsiTheme="minorHAnsi" w:cstheme="minorHAnsi"/>
                <w:bCs/>
                <w:sz w:val="24"/>
                <w:szCs w:val="24"/>
                <w:lang w:eastAsia="lt-LT"/>
              </w:rPr>
              <w:t xml:space="preserve">, IA apeliavo į Pirkimo objekto svarbą, kompleksiškumą, Sutarties vertę ir trukmę, tačiau nepateikė konkrečių argumentų, įrodančių, konkrečios, specifinės </w:t>
            </w:r>
            <w:r w:rsidR="00605F07" w:rsidRPr="00982D5C">
              <w:rPr>
                <w:rFonts w:asciiTheme="minorHAnsi" w:hAnsiTheme="minorHAnsi" w:cstheme="minorHAnsi"/>
                <w:bCs/>
                <w:i/>
                <w:iCs/>
                <w:sz w:val="24"/>
                <w:szCs w:val="24"/>
                <w:lang w:eastAsia="lt-LT"/>
              </w:rPr>
              <w:t>viešųjų ryšių / rinkodaros / komunikacijos</w:t>
            </w:r>
            <w:r w:rsidR="00605F07" w:rsidRPr="00982D5C">
              <w:rPr>
                <w:rFonts w:asciiTheme="minorHAnsi" w:hAnsiTheme="minorHAnsi" w:cstheme="minorHAnsi"/>
                <w:bCs/>
                <w:sz w:val="24"/>
                <w:szCs w:val="24"/>
                <w:lang w:eastAsia="lt-LT"/>
              </w:rPr>
              <w:t xml:space="preserve"> paslaugų</w:t>
            </w:r>
            <w:r w:rsidR="0055158D" w:rsidRPr="00982D5C">
              <w:rPr>
                <w:rFonts w:asciiTheme="minorHAnsi" w:hAnsiTheme="minorHAnsi" w:cstheme="minorHAnsi"/>
                <w:bCs/>
                <w:sz w:val="24"/>
                <w:szCs w:val="24"/>
                <w:lang w:eastAsia="lt-LT"/>
              </w:rPr>
              <w:t xml:space="preserve"> patirties būtinumo ne tik tiekėjų siūlomiems specialistams.</w:t>
            </w:r>
            <w:r w:rsidR="007353F0" w:rsidRPr="00982D5C">
              <w:rPr>
                <w:rFonts w:asciiTheme="minorHAnsi" w:hAnsiTheme="minorHAnsi" w:cstheme="minorHAnsi"/>
                <w:bCs/>
                <w:sz w:val="24"/>
                <w:szCs w:val="24"/>
                <w:lang w:eastAsia="lt-LT"/>
              </w:rPr>
              <w:t xml:space="preserve"> IA </w:t>
            </w:r>
            <w:r w:rsidR="007D583A" w:rsidRPr="00982D5C">
              <w:rPr>
                <w:rFonts w:asciiTheme="minorHAnsi" w:hAnsiTheme="minorHAnsi" w:cstheme="minorHAnsi"/>
                <w:bCs/>
                <w:sz w:val="24"/>
                <w:szCs w:val="24"/>
                <w:lang w:eastAsia="lt-LT"/>
              </w:rPr>
              <w:t xml:space="preserve">taip pat </w:t>
            </w:r>
            <w:r w:rsidR="007353F0" w:rsidRPr="00982D5C">
              <w:rPr>
                <w:rFonts w:asciiTheme="minorHAnsi" w:hAnsiTheme="minorHAnsi" w:cstheme="minorHAnsi"/>
                <w:bCs/>
                <w:sz w:val="24"/>
                <w:szCs w:val="24"/>
                <w:lang w:eastAsia="lt-LT"/>
              </w:rPr>
              <w:t>pažym</w:t>
            </w:r>
            <w:r w:rsidR="007D583A" w:rsidRPr="00982D5C">
              <w:rPr>
                <w:rFonts w:asciiTheme="minorHAnsi" w:hAnsiTheme="minorHAnsi" w:cstheme="minorHAnsi"/>
                <w:bCs/>
                <w:sz w:val="24"/>
                <w:szCs w:val="24"/>
                <w:lang w:eastAsia="lt-LT"/>
              </w:rPr>
              <w:t>ėjo</w:t>
            </w:r>
            <w:r w:rsidR="007353F0" w:rsidRPr="00982D5C">
              <w:rPr>
                <w:rFonts w:asciiTheme="minorHAnsi" w:hAnsiTheme="minorHAnsi" w:cstheme="minorHAnsi"/>
                <w:bCs/>
                <w:sz w:val="24"/>
                <w:szCs w:val="24"/>
                <w:lang w:eastAsia="lt-LT"/>
              </w:rPr>
              <w:t>, kad</w:t>
            </w:r>
            <w:r w:rsidR="006041CA" w:rsidRPr="00982D5C">
              <w:rPr>
                <w:rFonts w:asciiTheme="minorHAnsi" w:hAnsiTheme="minorHAnsi" w:cstheme="minorHAnsi"/>
                <w:bCs/>
                <w:sz w:val="24"/>
                <w:szCs w:val="24"/>
                <w:lang w:eastAsia="lt-LT"/>
              </w:rPr>
              <w:t>,</w:t>
            </w:r>
            <w:r w:rsidR="007353F0" w:rsidRPr="00982D5C">
              <w:rPr>
                <w:rFonts w:asciiTheme="minorHAnsi" w:hAnsiTheme="minorHAnsi" w:cstheme="minorHAnsi"/>
                <w:bCs/>
                <w:sz w:val="24"/>
                <w:szCs w:val="24"/>
                <w:lang w:eastAsia="lt-LT"/>
              </w:rPr>
              <w:t xml:space="preserve"> neva</w:t>
            </w:r>
            <w:r w:rsidR="006041CA" w:rsidRPr="00982D5C">
              <w:rPr>
                <w:rFonts w:asciiTheme="minorHAnsi" w:hAnsiTheme="minorHAnsi" w:cstheme="minorHAnsi"/>
                <w:bCs/>
                <w:sz w:val="24"/>
                <w:szCs w:val="24"/>
                <w:lang w:eastAsia="lt-LT"/>
              </w:rPr>
              <w:t>,</w:t>
            </w:r>
            <w:r w:rsidR="007353F0" w:rsidRPr="00982D5C">
              <w:rPr>
                <w:rFonts w:asciiTheme="minorHAnsi" w:hAnsiTheme="minorHAnsi" w:cstheme="minorHAnsi"/>
                <w:bCs/>
                <w:sz w:val="24"/>
                <w:szCs w:val="24"/>
                <w:lang w:eastAsia="lt-LT"/>
              </w:rPr>
              <w:t xml:space="preserve"> Pirkimui gauti 7 pasiūlymai tik patvirtina, jog Reikalavimas buvo pagrįstas  ir  užtikrino potencialių tiekėjų konkurenciją, tačiau VPT pastebi, jog, pavyzdžiui, CPVA vykdytame analogiškų paslaugų viešajame pirkime</w:t>
            </w:r>
            <w:r w:rsidR="007353F0" w:rsidRPr="00982D5C">
              <w:rPr>
                <w:rStyle w:val="FootnoteReference"/>
                <w:rFonts w:asciiTheme="minorHAnsi" w:hAnsiTheme="minorHAnsi" w:cstheme="minorHAnsi"/>
                <w:bCs/>
                <w:sz w:val="24"/>
                <w:szCs w:val="24"/>
                <w:lang w:eastAsia="lt-LT"/>
              </w:rPr>
              <w:footnoteReference w:id="16"/>
            </w:r>
            <w:r w:rsidR="007353F0" w:rsidRPr="00982D5C">
              <w:rPr>
                <w:rFonts w:asciiTheme="minorHAnsi" w:hAnsiTheme="minorHAnsi" w:cstheme="minorHAnsi"/>
                <w:bCs/>
                <w:sz w:val="24"/>
                <w:szCs w:val="24"/>
                <w:lang w:eastAsia="lt-LT"/>
              </w:rPr>
              <w:t xml:space="preserve">, kurio dokumentuose Reikalavimas nekeliamas, buvo </w:t>
            </w:r>
            <w:r w:rsidR="007D583A" w:rsidRPr="00982D5C">
              <w:rPr>
                <w:rFonts w:asciiTheme="minorHAnsi" w:hAnsiTheme="minorHAnsi" w:cstheme="minorHAnsi"/>
                <w:bCs/>
                <w:sz w:val="24"/>
                <w:szCs w:val="24"/>
                <w:lang w:eastAsia="lt-LT"/>
              </w:rPr>
              <w:t>gauta</w:t>
            </w:r>
            <w:r w:rsidR="007353F0" w:rsidRPr="00982D5C">
              <w:rPr>
                <w:rFonts w:asciiTheme="minorHAnsi" w:hAnsiTheme="minorHAnsi" w:cstheme="minorHAnsi"/>
                <w:bCs/>
                <w:sz w:val="24"/>
                <w:szCs w:val="24"/>
                <w:lang w:eastAsia="lt-LT"/>
              </w:rPr>
              <w:t xml:space="preserve"> 13 pasiūlymų.</w:t>
            </w:r>
            <w:r w:rsidR="0055158D" w:rsidRPr="00982D5C">
              <w:rPr>
                <w:rFonts w:asciiTheme="minorHAnsi" w:hAnsiTheme="minorHAnsi" w:cstheme="minorHAnsi"/>
                <w:bCs/>
                <w:sz w:val="24"/>
                <w:szCs w:val="24"/>
                <w:lang w:eastAsia="lt-LT"/>
              </w:rPr>
              <w:t xml:space="preserve"> </w:t>
            </w:r>
          </w:p>
          <w:p w14:paraId="56AE7C1E" w14:textId="5D24A404" w:rsidR="00A64194" w:rsidRPr="00982D5C" w:rsidRDefault="0055158D" w:rsidP="00982D5C">
            <w:pPr>
              <w:widowControl w:val="0"/>
              <w:spacing w:line="276" w:lineRule="auto"/>
              <w:ind w:firstLine="743"/>
              <w:rPr>
                <w:rFonts w:asciiTheme="minorHAnsi" w:hAnsiTheme="minorHAnsi" w:cstheme="minorHAnsi"/>
                <w:sz w:val="24"/>
                <w:szCs w:val="24"/>
                <w:lang w:eastAsia="lt-LT"/>
              </w:rPr>
            </w:pPr>
            <w:r w:rsidRPr="00982D5C">
              <w:rPr>
                <w:rFonts w:asciiTheme="minorHAnsi" w:hAnsiTheme="minorHAnsi" w:cstheme="minorHAnsi"/>
                <w:bCs/>
                <w:sz w:val="24"/>
                <w:szCs w:val="24"/>
                <w:lang w:eastAsia="lt-LT"/>
              </w:rPr>
              <w:t xml:space="preserve">VPT, atsižvelgdama į tai, kas išdėstyta pirmiau, sprendžia, kad Reikalavimas yra neproporcingas Pirkimu siekiamam tikslui, </w:t>
            </w:r>
            <w:r w:rsidR="00605F07" w:rsidRPr="00982D5C">
              <w:rPr>
                <w:rFonts w:asciiTheme="minorHAnsi" w:hAnsiTheme="minorHAnsi" w:cstheme="minorHAnsi"/>
                <w:bCs/>
                <w:sz w:val="24"/>
                <w:szCs w:val="24"/>
                <w:lang w:eastAsia="lt-LT"/>
              </w:rPr>
              <w:t>IA</w:t>
            </w:r>
            <w:r w:rsidRPr="00982D5C">
              <w:rPr>
                <w:rFonts w:asciiTheme="minorHAnsi" w:hAnsiTheme="minorHAnsi" w:cstheme="minorHAnsi"/>
                <w:bCs/>
                <w:sz w:val="24"/>
                <w:szCs w:val="24"/>
                <w:lang w:eastAsia="lt-LT"/>
              </w:rPr>
              <w:t xml:space="preserve">, nustatydama Reikalavimą, pernelyg susiaurino reikalaujamos patirties dalyką, o ši specifinė tiekėjo patirtis nėra būtina Pirkimo sutarties įgyvendinimui bei dirbtinai riboja konkurenciją. Tuo </w:t>
            </w:r>
            <w:r w:rsidR="007D583A" w:rsidRPr="00982D5C">
              <w:rPr>
                <w:rFonts w:asciiTheme="minorHAnsi" w:hAnsiTheme="minorHAnsi" w:cstheme="minorHAnsi"/>
                <w:bCs/>
                <w:sz w:val="24"/>
                <w:szCs w:val="24"/>
                <w:lang w:eastAsia="lt-LT"/>
              </w:rPr>
              <w:t>IA</w:t>
            </w:r>
            <w:r w:rsidRPr="00982D5C">
              <w:rPr>
                <w:rFonts w:asciiTheme="minorHAnsi" w:hAnsiTheme="minorHAnsi" w:cstheme="minorHAnsi"/>
                <w:bCs/>
                <w:sz w:val="24"/>
                <w:szCs w:val="24"/>
                <w:lang w:eastAsia="lt-LT"/>
              </w:rPr>
              <w:t xml:space="preserve"> pažeidė Metodikos 16 punkto, VPĮ 47 straipsnio 1 ir 7 dalių reikalavimus bei 17 straipsnio 1 dalyje įtvirtintą proporcingumo principą. </w:t>
            </w:r>
          </w:p>
          <w:p w14:paraId="10D7D4FF" w14:textId="77777777" w:rsidR="00FE59EB" w:rsidRPr="00982D5C" w:rsidRDefault="00FE59EB" w:rsidP="00982D5C">
            <w:pPr>
              <w:widowControl w:val="0"/>
              <w:spacing w:line="276" w:lineRule="auto"/>
              <w:ind w:firstLine="743"/>
              <w:rPr>
                <w:rFonts w:asciiTheme="minorHAnsi" w:hAnsiTheme="minorHAnsi" w:cstheme="minorHAnsi"/>
                <w:sz w:val="24"/>
                <w:szCs w:val="24"/>
                <w:lang w:eastAsia="lt-LT"/>
              </w:rPr>
            </w:pPr>
          </w:p>
        </w:tc>
      </w:tr>
    </w:tbl>
    <w:p w14:paraId="5BD4C7D6" w14:textId="77777777" w:rsidR="00F26B84" w:rsidRPr="00982D5C" w:rsidRDefault="00F26B84" w:rsidP="00982D5C">
      <w:pPr>
        <w:spacing w:line="276" w:lineRule="auto"/>
        <w:rPr>
          <w:rFonts w:asciiTheme="minorHAnsi" w:hAnsiTheme="minorHAnsi" w:cstheme="minorHAnsi"/>
          <w:b/>
          <w:bCs/>
          <w:sz w:val="24"/>
          <w:szCs w:val="24"/>
        </w:rPr>
      </w:pPr>
      <w:r w:rsidRPr="00982D5C">
        <w:rPr>
          <w:rFonts w:asciiTheme="minorHAnsi" w:hAnsiTheme="minorHAnsi" w:cstheme="minorHAnsi"/>
          <w:b/>
          <w:bCs/>
          <w:sz w:val="24"/>
          <w:szCs w:val="24"/>
        </w:rPr>
        <w:lastRenderedPageBreak/>
        <w:t>III dalis. Kiti nustatyti pažeidimai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C66C99" w:rsidRPr="00982D5C" w14:paraId="5F3A359E" w14:textId="77777777" w:rsidTr="00697ADC">
        <w:tc>
          <w:tcPr>
            <w:tcW w:w="567" w:type="dxa"/>
            <w:tcBorders>
              <w:bottom w:val="single" w:sz="4" w:space="0" w:color="auto"/>
            </w:tcBorders>
            <w:shd w:val="clear" w:color="auto" w:fill="auto"/>
            <w:vAlign w:val="center"/>
          </w:tcPr>
          <w:p w14:paraId="0D0343C6" w14:textId="77777777" w:rsidR="00F26B84" w:rsidRPr="00982D5C" w:rsidRDefault="00F26B84" w:rsidP="00982D5C">
            <w:pPr>
              <w:spacing w:before="120" w:after="120" w:line="276" w:lineRule="auto"/>
              <w:ind w:left="171" w:hanging="142"/>
              <w:rPr>
                <w:rFonts w:asciiTheme="minorHAnsi" w:hAnsiTheme="minorHAnsi" w:cstheme="minorHAnsi"/>
                <w:sz w:val="24"/>
                <w:szCs w:val="24"/>
              </w:rPr>
            </w:pPr>
          </w:p>
        </w:tc>
        <w:tc>
          <w:tcPr>
            <w:tcW w:w="9072" w:type="dxa"/>
            <w:tcBorders>
              <w:bottom w:val="single" w:sz="4" w:space="0" w:color="auto"/>
            </w:tcBorders>
            <w:shd w:val="clear" w:color="auto" w:fill="auto"/>
            <w:vAlign w:val="center"/>
          </w:tcPr>
          <w:p w14:paraId="514BAD0A" w14:textId="77777777" w:rsidR="00F26B84" w:rsidRPr="00982D5C" w:rsidRDefault="00F26B84" w:rsidP="00982D5C">
            <w:pPr>
              <w:widowControl w:val="0"/>
              <w:spacing w:line="276" w:lineRule="auto"/>
              <w:rPr>
                <w:rFonts w:asciiTheme="minorHAnsi" w:hAnsiTheme="minorHAnsi" w:cstheme="minorHAnsi"/>
                <w:sz w:val="24"/>
                <w:szCs w:val="24"/>
              </w:rPr>
            </w:pPr>
            <w:r w:rsidRPr="00982D5C">
              <w:rPr>
                <w:rFonts w:asciiTheme="minorHAnsi" w:hAnsiTheme="minorHAnsi" w:cstheme="minorHAnsi"/>
                <w:sz w:val="24"/>
                <w:szCs w:val="24"/>
              </w:rPr>
              <w:t>-</w:t>
            </w:r>
          </w:p>
        </w:tc>
      </w:tr>
      <w:tr w:rsidR="00C66C99" w:rsidRPr="00982D5C" w14:paraId="79FEE87A" w14:textId="77777777" w:rsidTr="00697ADC">
        <w:tc>
          <w:tcPr>
            <w:tcW w:w="567" w:type="dxa"/>
            <w:tcBorders>
              <w:right w:val="nil"/>
            </w:tcBorders>
            <w:shd w:val="clear" w:color="auto" w:fill="auto"/>
            <w:vAlign w:val="center"/>
          </w:tcPr>
          <w:p w14:paraId="5727D832" w14:textId="77777777" w:rsidR="00F26B84" w:rsidRPr="00982D5C" w:rsidRDefault="00F26B84" w:rsidP="00982D5C">
            <w:pPr>
              <w:spacing w:before="120" w:after="120" w:line="276" w:lineRule="auto"/>
              <w:ind w:left="171" w:hanging="142"/>
              <w:rPr>
                <w:rFonts w:asciiTheme="minorHAnsi" w:hAnsiTheme="minorHAnsi" w:cstheme="minorHAnsi"/>
                <w:sz w:val="24"/>
                <w:szCs w:val="24"/>
              </w:rPr>
            </w:pPr>
          </w:p>
        </w:tc>
        <w:tc>
          <w:tcPr>
            <w:tcW w:w="9072" w:type="dxa"/>
            <w:tcBorders>
              <w:left w:val="nil"/>
            </w:tcBorders>
            <w:shd w:val="clear" w:color="auto" w:fill="auto"/>
            <w:vAlign w:val="center"/>
          </w:tcPr>
          <w:p w14:paraId="2E9DE249" w14:textId="77777777" w:rsidR="00F26B84" w:rsidRPr="00982D5C" w:rsidRDefault="00F26B84" w:rsidP="00982D5C">
            <w:pPr>
              <w:widowControl w:val="0"/>
              <w:spacing w:line="276" w:lineRule="auto"/>
              <w:rPr>
                <w:rFonts w:asciiTheme="minorHAnsi" w:hAnsiTheme="minorHAnsi" w:cstheme="minorHAnsi"/>
                <w:sz w:val="24"/>
                <w:szCs w:val="24"/>
              </w:rPr>
            </w:pPr>
            <w:r w:rsidRPr="00982D5C">
              <w:rPr>
                <w:rFonts w:asciiTheme="minorHAnsi" w:hAnsiTheme="minorHAnsi" w:cstheme="minorHAnsi"/>
                <w:sz w:val="24"/>
                <w:szCs w:val="24"/>
              </w:rPr>
              <w:t>-</w:t>
            </w:r>
          </w:p>
        </w:tc>
      </w:tr>
    </w:tbl>
    <w:p w14:paraId="3F628783" w14:textId="77777777" w:rsidR="00D90D4A" w:rsidRPr="00982D5C" w:rsidRDefault="00D90D4A" w:rsidP="00982D5C">
      <w:pPr>
        <w:tabs>
          <w:tab w:val="left" w:pos="993"/>
        </w:tabs>
        <w:spacing w:line="276" w:lineRule="auto"/>
        <w:rPr>
          <w:rFonts w:asciiTheme="minorHAnsi" w:hAnsiTheme="minorHAnsi" w:cstheme="minorHAnsi"/>
          <w:b/>
          <w:bCs/>
          <w:sz w:val="24"/>
          <w:szCs w:val="24"/>
        </w:rPr>
      </w:pPr>
    </w:p>
    <w:p w14:paraId="2B52852C" w14:textId="10203A20" w:rsidR="00F26B84" w:rsidRPr="00982D5C" w:rsidRDefault="00F26B84" w:rsidP="00982D5C">
      <w:pPr>
        <w:tabs>
          <w:tab w:val="left" w:pos="993"/>
        </w:tabs>
        <w:spacing w:line="276" w:lineRule="auto"/>
        <w:rPr>
          <w:rFonts w:asciiTheme="minorHAnsi" w:hAnsiTheme="minorHAnsi" w:cstheme="minorHAnsi"/>
          <w:b/>
          <w:bCs/>
          <w:sz w:val="24"/>
          <w:szCs w:val="24"/>
        </w:rPr>
      </w:pPr>
      <w:r w:rsidRPr="00982D5C">
        <w:rPr>
          <w:rFonts w:asciiTheme="minorHAnsi" w:hAnsiTheme="minorHAnsi" w:cstheme="minorHAnsi"/>
          <w:b/>
          <w:bCs/>
          <w:sz w:val="24"/>
          <w:szCs w:val="24"/>
        </w:rPr>
        <w:t>IV dalis. Sprendimas</w:t>
      </w:r>
    </w:p>
    <w:tbl>
      <w:tblPr>
        <w:tblStyle w:val="TableGrid"/>
        <w:tblW w:w="9634" w:type="dxa"/>
        <w:tblLook w:val="04A0" w:firstRow="1" w:lastRow="0" w:firstColumn="1" w:lastColumn="0" w:noHBand="0" w:noVBand="1"/>
      </w:tblPr>
      <w:tblGrid>
        <w:gridCol w:w="9634"/>
      </w:tblGrid>
      <w:tr w:rsidR="00C66C99" w:rsidRPr="00982D5C" w14:paraId="1B24353F" w14:textId="77777777" w:rsidTr="00697ADC">
        <w:tc>
          <w:tcPr>
            <w:tcW w:w="9634" w:type="dxa"/>
          </w:tcPr>
          <w:p w14:paraId="717BC989" w14:textId="0609F9EA" w:rsidR="00814B3D" w:rsidRPr="00982D5C" w:rsidRDefault="009D46E1" w:rsidP="00982D5C">
            <w:pPr>
              <w:pStyle w:val="ListParagraph"/>
              <w:spacing w:line="276" w:lineRule="auto"/>
              <w:ind w:left="0" w:firstLine="743"/>
              <w:rPr>
                <w:rFonts w:asciiTheme="minorHAnsi" w:eastAsia="Calibri" w:hAnsiTheme="minorHAnsi" w:cstheme="minorHAnsi"/>
                <w:sz w:val="24"/>
                <w:szCs w:val="24"/>
                <w:lang w:eastAsia="lt-LT"/>
              </w:rPr>
            </w:pPr>
            <w:r w:rsidRPr="00982D5C">
              <w:rPr>
                <w:rFonts w:asciiTheme="minorHAnsi" w:eastAsia="Calibri" w:hAnsiTheme="minorHAnsi" w:cstheme="minorHAnsi"/>
                <w:bCs/>
                <w:sz w:val="24"/>
                <w:szCs w:val="24"/>
              </w:rPr>
              <w:t>IA, vykdydama Pirkimą, pažeidė VPĮ 17 straipsnio 1 dalyje įtvirtintus lygiateisiškumo</w:t>
            </w:r>
            <w:r w:rsidR="00556E59" w:rsidRPr="00982D5C">
              <w:rPr>
                <w:rFonts w:asciiTheme="minorHAnsi" w:eastAsia="Calibri" w:hAnsiTheme="minorHAnsi" w:cstheme="minorHAnsi"/>
                <w:bCs/>
                <w:sz w:val="24"/>
                <w:szCs w:val="24"/>
              </w:rPr>
              <w:t xml:space="preserve">, proporcingumo, skaidrumo principus, VPĮ 47 straipsnio 1 bei 7 dalių ir Metodikos 16 punkto reikalavimus. </w:t>
            </w:r>
            <w:r w:rsidR="007D583A" w:rsidRPr="00982D5C">
              <w:rPr>
                <w:rFonts w:asciiTheme="minorHAnsi" w:eastAsia="Calibri" w:hAnsiTheme="minorHAnsi" w:cstheme="minorHAnsi"/>
                <w:bCs/>
                <w:sz w:val="24"/>
                <w:szCs w:val="24"/>
              </w:rPr>
              <w:t>VPT, at</w:t>
            </w:r>
            <w:r w:rsidR="00556E59" w:rsidRPr="00982D5C">
              <w:rPr>
                <w:rFonts w:asciiTheme="minorHAnsi" w:eastAsia="Calibri" w:hAnsiTheme="minorHAnsi" w:cstheme="minorHAnsi"/>
                <w:bCs/>
                <w:sz w:val="24"/>
                <w:szCs w:val="24"/>
              </w:rPr>
              <w:t xml:space="preserve">sižvelgdama į </w:t>
            </w:r>
            <w:r w:rsidR="007D583A" w:rsidRPr="00982D5C">
              <w:rPr>
                <w:rFonts w:asciiTheme="minorHAnsi" w:eastAsia="Calibri" w:hAnsiTheme="minorHAnsi" w:cstheme="minorHAnsi"/>
                <w:bCs/>
                <w:sz w:val="24"/>
                <w:szCs w:val="24"/>
              </w:rPr>
              <w:t>nustatytų VPĮ ir jį įgyvendinančiųjų teisės aktų reikalavimų pažeidimų pobūdį</w:t>
            </w:r>
            <w:r w:rsidR="00556E59" w:rsidRPr="00982D5C">
              <w:rPr>
                <w:rFonts w:asciiTheme="minorHAnsi" w:eastAsia="Calibri" w:hAnsiTheme="minorHAnsi" w:cstheme="minorHAnsi"/>
                <w:bCs/>
                <w:sz w:val="24"/>
                <w:szCs w:val="24"/>
              </w:rPr>
              <w:t xml:space="preserve">, į tai, kad Sutartis sudaryta tik </w:t>
            </w:r>
            <w:r w:rsidR="00556E59" w:rsidRPr="00982D5C">
              <w:rPr>
                <w:rFonts w:asciiTheme="minorHAnsi" w:eastAsia="Calibri" w:hAnsiTheme="minorHAnsi" w:cstheme="minorHAnsi"/>
                <w:sz w:val="24"/>
                <w:szCs w:val="24"/>
                <w:lang w:eastAsia="lt-LT"/>
              </w:rPr>
              <w:t>2025-07-23, rekomenduoja Sutart</w:t>
            </w:r>
            <w:r w:rsidR="006041CA" w:rsidRPr="00982D5C">
              <w:rPr>
                <w:rFonts w:asciiTheme="minorHAnsi" w:eastAsia="Calibri" w:hAnsiTheme="minorHAnsi" w:cstheme="minorHAnsi"/>
                <w:sz w:val="24"/>
                <w:szCs w:val="24"/>
                <w:lang w:eastAsia="lt-LT"/>
              </w:rPr>
              <w:t>į</w:t>
            </w:r>
            <w:r w:rsidR="00556E59" w:rsidRPr="00982D5C">
              <w:rPr>
                <w:rFonts w:asciiTheme="minorHAnsi" w:eastAsia="Calibri" w:hAnsiTheme="minorHAnsi" w:cstheme="minorHAnsi"/>
                <w:sz w:val="24"/>
                <w:szCs w:val="24"/>
                <w:lang w:eastAsia="lt-LT"/>
              </w:rPr>
              <w:t xml:space="preserve"> nutraukti ir</w:t>
            </w:r>
            <w:r w:rsidR="006041CA" w:rsidRPr="00982D5C">
              <w:rPr>
                <w:rFonts w:asciiTheme="minorHAnsi" w:eastAsia="Calibri" w:hAnsiTheme="minorHAnsi" w:cstheme="minorHAnsi"/>
                <w:sz w:val="24"/>
                <w:szCs w:val="24"/>
                <w:lang w:eastAsia="lt-LT"/>
              </w:rPr>
              <w:t>,</w:t>
            </w:r>
            <w:r w:rsidR="00556E59" w:rsidRPr="00982D5C">
              <w:rPr>
                <w:rFonts w:asciiTheme="minorHAnsi" w:eastAsia="Calibri" w:hAnsiTheme="minorHAnsi" w:cstheme="minorHAnsi"/>
                <w:sz w:val="24"/>
                <w:szCs w:val="24"/>
                <w:lang w:eastAsia="lt-LT"/>
              </w:rPr>
              <w:t xml:space="preserve"> </w:t>
            </w:r>
            <w:r w:rsidR="007D583A" w:rsidRPr="00982D5C">
              <w:rPr>
                <w:rFonts w:asciiTheme="minorHAnsi" w:eastAsia="Calibri" w:hAnsiTheme="minorHAnsi" w:cstheme="minorHAnsi"/>
                <w:sz w:val="24"/>
                <w:szCs w:val="24"/>
                <w:lang w:eastAsia="lt-LT"/>
              </w:rPr>
              <w:t>n</w:t>
            </w:r>
            <w:r w:rsidR="00556E59" w:rsidRPr="00982D5C">
              <w:rPr>
                <w:rFonts w:asciiTheme="minorHAnsi" w:eastAsia="Calibri" w:hAnsiTheme="minorHAnsi" w:cstheme="minorHAnsi"/>
                <w:sz w:val="24"/>
                <w:szCs w:val="24"/>
                <w:lang w:eastAsia="lt-LT"/>
              </w:rPr>
              <w:t>eišnykus</w:t>
            </w:r>
            <w:r w:rsidR="007D583A" w:rsidRPr="00982D5C">
              <w:rPr>
                <w:rFonts w:asciiTheme="minorHAnsi" w:eastAsia="Calibri" w:hAnsiTheme="minorHAnsi" w:cstheme="minorHAnsi"/>
                <w:sz w:val="24"/>
                <w:szCs w:val="24"/>
                <w:lang w:eastAsia="lt-LT"/>
              </w:rPr>
              <w:t xml:space="preserve"> poreikiui, organizuoti naują viešąjį pirkimą.</w:t>
            </w:r>
          </w:p>
          <w:p w14:paraId="21D59E3C" w14:textId="47C53B48" w:rsidR="00F26B84" w:rsidRPr="00982D5C" w:rsidRDefault="00814B3D" w:rsidP="00982D5C">
            <w:pPr>
              <w:pStyle w:val="ListParagraph"/>
              <w:spacing w:line="276" w:lineRule="auto"/>
              <w:ind w:left="0" w:firstLine="743"/>
              <w:rPr>
                <w:rFonts w:asciiTheme="minorHAnsi" w:hAnsiTheme="minorHAnsi" w:cstheme="minorHAnsi"/>
                <w:sz w:val="24"/>
                <w:szCs w:val="24"/>
              </w:rPr>
            </w:pPr>
            <w:r w:rsidRPr="00982D5C">
              <w:rPr>
                <w:rFonts w:asciiTheme="minorHAnsi" w:eastAsia="Calibri" w:hAnsiTheme="minorHAnsi" w:cstheme="minorHAnsi"/>
                <w:sz w:val="24"/>
                <w:szCs w:val="24"/>
                <w:lang w:eastAsia="lt-LT"/>
              </w:rPr>
              <w:t>Prašome per 10 darbo dienų informuoti apie IA spendimus, susijusius su VPT rekomendacija nutraukti Sutartį.</w:t>
            </w:r>
            <w:r w:rsidR="00556E59" w:rsidRPr="00982D5C">
              <w:rPr>
                <w:rFonts w:asciiTheme="minorHAnsi" w:eastAsia="Calibri" w:hAnsiTheme="minorHAnsi" w:cstheme="minorHAnsi"/>
                <w:sz w:val="24"/>
                <w:szCs w:val="24"/>
                <w:lang w:eastAsia="lt-LT"/>
              </w:rPr>
              <w:t xml:space="preserve">  </w:t>
            </w:r>
          </w:p>
        </w:tc>
      </w:tr>
    </w:tbl>
    <w:p w14:paraId="0089BA4A" w14:textId="77777777" w:rsidR="00D90D4A" w:rsidRPr="00982D5C" w:rsidRDefault="00D90D4A" w:rsidP="00982D5C">
      <w:pPr>
        <w:tabs>
          <w:tab w:val="left" w:pos="-142"/>
          <w:tab w:val="left" w:pos="284"/>
        </w:tabs>
        <w:spacing w:line="276" w:lineRule="auto"/>
        <w:rPr>
          <w:rFonts w:asciiTheme="minorHAnsi" w:hAnsiTheme="minorHAnsi" w:cstheme="minorHAnsi"/>
          <w:b/>
          <w:bCs/>
          <w:sz w:val="24"/>
          <w:szCs w:val="24"/>
        </w:rPr>
      </w:pPr>
    </w:p>
    <w:p w14:paraId="5398F519" w14:textId="41F574AC" w:rsidR="00F26B84" w:rsidRPr="00982D5C" w:rsidRDefault="00F26B84" w:rsidP="00982D5C">
      <w:pPr>
        <w:tabs>
          <w:tab w:val="left" w:pos="-142"/>
          <w:tab w:val="left" w:pos="284"/>
        </w:tabs>
        <w:spacing w:line="276" w:lineRule="auto"/>
        <w:rPr>
          <w:rFonts w:asciiTheme="minorHAnsi" w:hAnsiTheme="minorHAnsi" w:cstheme="minorHAnsi"/>
          <w:b/>
          <w:bCs/>
          <w:sz w:val="24"/>
          <w:szCs w:val="24"/>
        </w:rPr>
      </w:pPr>
      <w:r w:rsidRPr="00982D5C">
        <w:rPr>
          <w:rFonts w:asciiTheme="minorHAnsi" w:hAnsiTheme="minorHAnsi" w:cstheme="minorHAnsi"/>
          <w:b/>
          <w:bCs/>
          <w:sz w:val="24"/>
          <w:szCs w:val="24"/>
        </w:rPr>
        <w:t>Pastabos</w:t>
      </w: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C66C99" w:rsidRPr="00982D5C" w14:paraId="4538FC72" w14:textId="77777777" w:rsidTr="00697ADC">
        <w:tc>
          <w:tcPr>
            <w:tcW w:w="9638" w:type="dxa"/>
            <w:tcBorders>
              <w:top w:val="single" w:sz="4" w:space="0" w:color="auto"/>
              <w:left w:val="single" w:sz="4" w:space="0" w:color="auto"/>
              <w:bottom w:val="single" w:sz="4" w:space="0" w:color="auto"/>
              <w:right w:val="single" w:sz="4" w:space="0" w:color="auto"/>
            </w:tcBorders>
          </w:tcPr>
          <w:p w14:paraId="11362A32" w14:textId="713D289B" w:rsidR="00AB1B64" w:rsidRPr="00982D5C" w:rsidRDefault="00AB1B64" w:rsidP="00982D5C">
            <w:pPr>
              <w:pStyle w:val="ListParagraph"/>
              <w:numPr>
                <w:ilvl w:val="0"/>
                <w:numId w:val="15"/>
              </w:numPr>
              <w:spacing w:line="276" w:lineRule="auto"/>
              <w:ind w:left="-108" w:firstLine="851"/>
              <w:rPr>
                <w:rFonts w:asciiTheme="minorHAnsi" w:hAnsiTheme="minorHAnsi" w:cstheme="minorHAnsi"/>
                <w:sz w:val="24"/>
                <w:szCs w:val="24"/>
              </w:rPr>
            </w:pPr>
            <w:r w:rsidRPr="00982D5C">
              <w:rPr>
                <w:rFonts w:asciiTheme="minorHAnsi" w:hAnsiTheme="minorHAnsi" w:cstheme="minorHAnsi"/>
                <w:sz w:val="24"/>
                <w:szCs w:val="24"/>
              </w:rPr>
              <w:t xml:space="preserve">Pirkimo Specialiųjų sąlygų 7 priedo „Sutarties projektas“  4.1.4 papunktyje nustatyta, kad </w:t>
            </w:r>
            <w:r w:rsidRPr="00982D5C">
              <w:rPr>
                <w:rFonts w:asciiTheme="minorHAnsi" w:hAnsiTheme="minorHAnsi" w:cstheme="minorHAnsi"/>
                <w:i/>
                <w:iCs/>
                <w:sz w:val="24"/>
                <w:szCs w:val="24"/>
              </w:rPr>
              <w:t>„&lt;...&gt; Specialisto ir (ar) eksperto keitimas nebus laikomas esminiu Sutarties keitimu &lt;...&gt;“</w:t>
            </w:r>
            <w:r w:rsidRPr="00982D5C">
              <w:rPr>
                <w:rFonts w:asciiTheme="minorHAnsi" w:hAnsiTheme="minorHAnsi" w:cstheme="minorHAnsi"/>
                <w:sz w:val="24"/>
                <w:szCs w:val="24"/>
              </w:rPr>
              <w:t xml:space="preserve">. VPT, atsižvelgdama į tai, jog Pirkimo pasiūlymų naudingumas, be kita ko, skaičiuojamas ir, atsižvelgiant į tiekėjo siūlomo projekto vadovo patirtį, prašė  IA pagrįsti pirmiau nurodytas Pirkimo dokumentų </w:t>
            </w:r>
            <w:r w:rsidR="006041CA" w:rsidRPr="00982D5C">
              <w:rPr>
                <w:rFonts w:asciiTheme="minorHAnsi" w:hAnsiTheme="minorHAnsi" w:cstheme="minorHAnsi"/>
                <w:sz w:val="24"/>
                <w:szCs w:val="24"/>
              </w:rPr>
              <w:t>sąlyg</w:t>
            </w:r>
            <w:r w:rsidRPr="00982D5C">
              <w:rPr>
                <w:rFonts w:asciiTheme="minorHAnsi" w:hAnsiTheme="minorHAnsi" w:cstheme="minorHAnsi"/>
                <w:sz w:val="24"/>
                <w:szCs w:val="24"/>
              </w:rPr>
              <w:t>as. IA paaiškino, kad</w:t>
            </w:r>
            <w:r w:rsidR="00563174" w:rsidRPr="00982D5C">
              <w:rPr>
                <w:rFonts w:asciiTheme="minorHAnsi" w:hAnsiTheme="minorHAnsi" w:cstheme="minorHAnsi"/>
                <w:sz w:val="24"/>
                <w:szCs w:val="24"/>
              </w:rPr>
              <w:t>:</w:t>
            </w:r>
            <w:r w:rsidRPr="00982D5C">
              <w:rPr>
                <w:rFonts w:asciiTheme="minorHAnsi" w:hAnsiTheme="minorHAnsi" w:cstheme="minorHAnsi"/>
                <w:sz w:val="24"/>
                <w:szCs w:val="24"/>
              </w:rPr>
              <w:t xml:space="preserve"> </w:t>
            </w:r>
            <w:r w:rsidRPr="00982D5C">
              <w:rPr>
                <w:rFonts w:asciiTheme="minorHAnsi" w:hAnsiTheme="minorHAnsi" w:cstheme="minorHAnsi"/>
                <w:i/>
                <w:iCs/>
                <w:sz w:val="24"/>
                <w:szCs w:val="24"/>
              </w:rPr>
              <w:t xml:space="preserve">„&lt;...&gt; Vadovaujantis Viešųjų pirkimų įstatymo 89 straipsniu, Sutartyje aiškiai ir nedviprasmiškai aprašyta specialisto keitimo tvarka &lt;...&gt;, todėl toks keitimas būtų vykdomas Sutarties rėmuose. Sutartyje įtvirtintas griežtas keitimo reglamentavimas užtikrina kvalifikacijos lygiavertiškumą Sutarties vykdymo metu. Ilgalaikių paslaugų vykdymo metu gali atsirasti būtinybė pakeisti specialistą dėl objektyvių priežasčių (ligos, mirties, darbo santykių nutraukimo ir pan.) &lt;...&gt; Draudimas keisti specialistą sudarytų neproporcingą administracinę ir organizacinę naštą, galėtų sukelti netgi Sutarties nutraukimo riziką &lt;...&gt; Sutarties 4.1.4 </w:t>
            </w:r>
            <w:r w:rsidR="007D583A" w:rsidRPr="00982D5C">
              <w:rPr>
                <w:rFonts w:asciiTheme="minorHAnsi" w:hAnsiTheme="minorHAnsi" w:cstheme="minorHAnsi"/>
                <w:i/>
                <w:iCs/>
                <w:sz w:val="24"/>
                <w:szCs w:val="24"/>
              </w:rPr>
              <w:t>papunkčio</w:t>
            </w:r>
            <w:r w:rsidRPr="00982D5C">
              <w:rPr>
                <w:rFonts w:asciiTheme="minorHAnsi" w:hAnsiTheme="minorHAnsi" w:cstheme="minorHAnsi"/>
                <w:i/>
                <w:iCs/>
                <w:sz w:val="24"/>
                <w:szCs w:val="24"/>
              </w:rPr>
              <w:t xml:space="preserve"> nuostata iš esmės atitinka Viešųjų pirkimų tarnybos Paslaugų viešojo pirkimo-pardavimo sutarties tipinių sąlygų</w:t>
            </w:r>
            <w:r w:rsidRPr="00982D5C" w:rsidDel="001717EC">
              <w:rPr>
                <w:rFonts w:asciiTheme="minorHAnsi" w:hAnsiTheme="minorHAnsi" w:cstheme="minorHAnsi"/>
                <w:i/>
                <w:iCs/>
                <w:sz w:val="24"/>
                <w:szCs w:val="24"/>
              </w:rPr>
              <w:t xml:space="preserve"> </w:t>
            </w:r>
            <w:r w:rsidRPr="00982D5C">
              <w:rPr>
                <w:rFonts w:asciiTheme="minorHAnsi" w:hAnsiTheme="minorHAnsi" w:cstheme="minorHAnsi"/>
                <w:i/>
                <w:iCs/>
                <w:sz w:val="24"/>
                <w:szCs w:val="24"/>
              </w:rPr>
              <w:t xml:space="preserve">(aktualios nuo 2025-05-01) 3.2.11 </w:t>
            </w:r>
            <w:r w:rsidR="007D583A" w:rsidRPr="00982D5C">
              <w:rPr>
                <w:rFonts w:asciiTheme="minorHAnsi" w:hAnsiTheme="minorHAnsi" w:cstheme="minorHAnsi"/>
                <w:i/>
                <w:iCs/>
                <w:sz w:val="24"/>
                <w:szCs w:val="24"/>
              </w:rPr>
              <w:t>papunkčio</w:t>
            </w:r>
            <w:r w:rsidRPr="00982D5C">
              <w:rPr>
                <w:rFonts w:asciiTheme="minorHAnsi" w:hAnsiTheme="minorHAnsi" w:cstheme="minorHAnsi"/>
                <w:i/>
                <w:iCs/>
                <w:sz w:val="24"/>
                <w:szCs w:val="24"/>
              </w:rPr>
              <w:t xml:space="preserve"> nuostatas &lt;...&gt;</w:t>
            </w:r>
            <w:r w:rsidR="00563174" w:rsidRPr="00982D5C">
              <w:rPr>
                <w:rFonts w:asciiTheme="minorHAnsi" w:hAnsiTheme="minorHAnsi" w:cstheme="minorHAnsi"/>
                <w:sz w:val="24"/>
                <w:szCs w:val="24"/>
              </w:rPr>
              <w:t>“</w:t>
            </w:r>
            <w:r w:rsidRPr="00982D5C">
              <w:rPr>
                <w:rFonts w:asciiTheme="minorHAnsi" w:hAnsiTheme="minorHAnsi" w:cstheme="minorHAnsi"/>
                <w:sz w:val="24"/>
                <w:szCs w:val="24"/>
              </w:rPr>
              <w:t>. VPT pastebi, kad praktikoje pasitaiko atvejų, kai tiekėjas vienašališkai pakeičia specialistą, todėl viešųjų pirkimų pasiūlymų ekonominį naudingumą atspindintys</w:t>
            </w:r>
            <w:r w:rsidR="007D583A" w:rsidRPr="00982D5C">
              <w:rPr>
                <w:rFonts w:asciiTheme="minorHAnsi" w:hAnsiTheme="minorHAnsi" w:cstheme="minorHAnsi"/>
                <w:sz w:val="24"/>
                <w:szCs w:val="24"/>
              </w:rPr>
              <w:t xml:space="preserve"> tiekėjų pasiūlymų</w:t>
            </w:r>
            <w:r w:rsidRPr="00982D5C">
              <w:rPr>
                <w:rFonts w:asciiTheme="minorHAnsi" w:hAnsiTheme="minorHAnsi" w:cstheme="minorHAnsi"/>
                <w:sz w:val="24"/>
                <w:szCs w:val="24"/>
              </w:rPr>
              <w:t xml:space="preserve"> aspektai privalo būti traktuojami kaip esminiai, </w:t>
            </w:r>
            <w:r w:rsidR="007D583A" w:rsidRPr="00982D5C">
              <w:rPr>
                <w:rFonts w:asciiTheme="minorHAnsi" w:hAnsiTheme="minorHAnsi" w:cstheme="minorHAnsi"/>
                <w:sz w:val="24"/>
                <w:szCs w:val="24"/>
              </w:rPr>
              <w:t xml:space="preserve">šiuo atveju, </w:t>
            </w:r>
            <w:r w:rsidRPr="00982D5C">
              <w:rPr>
                <w:rFonts w:asciiTheme="minorHAnsi" w:hAnsiTheme="minorHAnsi" w:cstheme="minorHAnsi"/>
                <w:sz w:val="24"/>
                <w:szCs w:val="24"/>
              </w:rPr>
              <w:t>pavyzdžiui</w:t>
            </w:r>
            <w:r w:rsidR="007D583A" w:rsidRPr="00982D5C">
              <w:rPr>
                <w:rFonts w:asciiTheme="minorHAnsi" w:hAnsiTheme="minorHAnsi" w:cstheme="minorHAnsi"/>
                <w:sz w:val="24"/>
                <w:szCs w:val="24"/>
              </w:rPr>
              <w:t>,</w:t>
            </w:r>
            <w:r w:rsidRPr="00982D5C">
              <w:rPr>
                <w:rFonts w:asciiTheme="minorHAnsi" w:hAnsiTheme="minorHAnsi" w:cstheme="minorHAnsi"/>
                <w:sz w:val="24"/>
                <w:szCs w:val="24"/>
              </w:rPr>
              <w:t xml:space="preserve"> Paslaugų viešojo pirkimo–pardavimo sutarties tipinių sąlygų (taikoma nuo 2025-05-01) 12.2.3 papunktis</w:t>
            </w:r>
            <w:r w:rsidRPr="00982D5C">
              <w:rPr>
                <w:rStyle w:val="FootnoteReference"/>
                <w:rFonts w:asciiTheme="minorHAnsi" w:hAnsiTheme="minorHAnsi" w:cstheme="minorHAnsi"/>
                <w:sz w:val="24"/>
                <w:szCs w:val="24"/>
              </w:rPr>
              <w:footnoteReference w:id="17"/>
            </w:r>
            <w:r w:rsidRPr="00982D5C">
              <w:rPr>
                <w:rFonts w:asciiTheme="minorHAnsi" w:hAnsiTheme="minorHAnsi" w:cstheme="minorHAnsi"/>
                <w:sz w:val="24"/>
                <w:szCs w:val="24"/>
              </w:rPr>
              <w:t>.</w:t>
            </w:r>
          </w:p>
          <w:p w14:paraId="756B9C4E" w14:textId="77777777" w:rsidR="00442079" w:rsidRPr="00982D5C" w:rsidRDefault="00B834B8" w:rsidP="00982D5C">
            <w:pPr>
              <w:pStyle w:val="ListParagraph"/>
              <w:numPr>
                <w:ilvl w:val="0"/>
                <w:numId w:val="15"/>
              </w:numPr>
              <w:spacing w:line="276" w:lineRule="auto"/>
              <w:ind w:left="-108" w:firstLine="993"/>
              <w:rPr>
                <w:rFonts w:asciiTheme="minorHAnsi" w:hAnsiTheme="minorHAnsi" w:cstheme="minorHAnsi"/>
                <w:sz w:val="24"/>
                <w:szCs w:val="24"/>
              </w:rPr>
            </w:pPr>
            <w:r w:rsidRPr="00982D5C">
              <w:rPr>
                <w:rFonts w:asciiTheme="minorHAnsi" w:hAnsiTheme="minorHAnsi" w:cstheme="minorHAnsi"/>
                <w:sz w:val="24"/>
                <w:szCs w:val="24"/>
              </w:rPr>
              <w:t>Priedo Nr. 4</w:t>
            </w:r>
            <w:r w:rsidR="00AB1B64" w:rsidRPr="00982D5C">
              <w:rPr>
                <w:rFonts w:asciiTheme="minorHAnsi" w:hAnsiTheme="minorHAnsi" w:cstheme="minorHAnsi"/>
                <w:sz w:val="24"/>
                <w:szCs w:val="24"/>
              </w:rPr>
              <w:t xml:space="preserve"> lentelės 2, 3 ir 4 punktuose nustatyti tiekėjo personalo profesinės patirties reikalavimai, tačiau Pirkimo dokumentuose nepateikta informacija ar tas pats siūlomas </w:t>
            </w:r>
            <w:r w:rsidR="00AB1B64" w:rsidRPr="00982D5C">
              <w:rPr>
                <w:rFonts w:asciiTheme="minorHAnsi" w:hAnsiTheme="minorHAnsi" w:cstheme="minorHAnsi"/>
                <w:sz w:val="24"/>
                <w:szCs w:val="24"/>
              </w:rPr>
              <w:lastRenderedPageBreak/>
              <w:t>asmuo gali vykdyti kelių asmenų funkcijas, kaip apibrėžta Tiekėjo kvalifikacijos nustatymo metodikos</w:t>
            </w:r>
            <w:r w:rsidR="00AB1B64" w:rsidRPr="00982D5C">
              <w:rPr>
                <w:rStyle w:val="FootnoteReference"/>
                <w:rFonts w:asciiTheme="minorHAnsi" w:hAnsiTheme="minorHAnsi" w:cstheme="minorHAnsi"/>
                <w:sz w:val="24"/>
                <w:szCs w:val="24"/>
              </w:rPr>
              <w:footnoteReference w:id="18"/>
            </w:r>
            <w:r w:rsidR="00AB1B64" w:rsidRPr="00982D5C">
              <w:rPr>
                <w:rFonts w:asciiTheme="minorHAnsi" w:hAnsiTheme="minorHAnsi" w:cstheme="minorHAnsi"/>
                <w:sz w:val="24"/>
                <w:szCs w:val="24"/>
              </w:rPr>
              <w:t xml:space="preserve"> 21 punkte</w:t>
            </w:r>
            <w:r w:rsidR="00AB1B64" w:rsidRPr="00982D5C">
              <w:rPr>
                <w:rStyle w:val="FootnoteReference"/>
                <w:rFonts w:asciiTheme="minorHAnsi" w:hAnsiTheme="minorHAnsi" w:cstheme="minorHAnsi"/>
                <w:sz w:val="24"/>
                <w:szCs w:val="24"/>
              </w:rPr>
              <w:footnoteReference w:id="19"/>
            </w:r>
            <w:r w:rsidR="00AB1B64" w:rsidRPr="00982D5C">
              <w:rPr>
                <w:rFonts w:asciiTheme="minorHAnsi" w:hAnsiTheme="minorHAnsi" w:cstheme="minorHAnsi"/>
                <w:sz w:val="24"/>
                <w:szCs w:val="24"/>
              </w:rPr>
              <w:t>.</w:t>
            </w:r>
          </w:p>
          <w:p w14:paraId="20F4AC86" w14:textId="08920B3D" w:rsidR="009D46E1" w:rsidRPr="00982D5C" w:rsidRDefault="009D46E1" w:rsidP="00982D5C">
            <w:pPr>
              <w:pStyle w:val="ListParagraph"/>
              <w:numPr>
                <w:ilvl w:val="0"/>
                <w:numId w:val="15"/>
              </w:numPr>
              <w:spacing w:line="276" w:lineRule="auto"/>
              <w:ind w:left="-108" w:firstLine="993"/>
              <w:rPr>
                <w:rFonts w:asciiTheme="minorHAnsi" w:hAnsiTheme="minorHAnsi" w:cstheme="minorHAnsi"/>
                <w:sz w:val="24"/>
                <w:szCs w:val="24"/>
              </w:rPr>
            </w:pPr>
            <w:r w:rsidRPr="00982D5C">
              <w:rPr>
                <w:rFonts w:asciiTheme="minorHAnsi" w:hAnsiTheme="minorHAnsi" w:cstheme="minorHAnsi"/>
                <w:sz w:val="24"/>
                <w:szCs w:val="24"/>
              </w:rPr>
              <w:t>Pasiūlymų ekonominio naudingumo vertinime rekomenduojame naudoti ne santykines, o  absoliutines formules, dėl objektyvaus rezultato, kai tiekėjų gaunami balai nepriklauso nuo</w:t>
            </w:r>
            <w:r w:rsidR="007D583A" w:rsidRPr="00982D5C">
              <w:rPr>
                <w:rFonts w:asciiTheme="minorHAnsi" w:hAnsiTheme="minorHAnsi" w:cstheme="minorHAnsi"/>
                <w:sz w:val="24"/>
                <w:szCs w:val="24"/>
              </w:rPr>
              <w:t xml:space="preserve"> pirkime pasiūlytos</w:t>
            </w:r>
            <w:r w:rsidRPr="00982D5C">
              <w:rPr>
                <w:rFonts w:asciiTheme="minorHAnsi" w:hAnsiTheme="minorHAnsi" w:cstheme="minorHAnsi"/>
                <w:sz w:val="24"/>
                <w:szCs w:val="24"/>
              </w:rPr>
              <w:t xml:space="preserve"> geriausios reikšmės / mažiausios kainos. </w:t>
            </w:r>
            <w:hyperlink r:id="rId15" w:history="1">
              <w:r w:rsidRPr="00982D5C">
                <w:rPr>
                  <w:rStyle w:val="Hyperlink"/>
                  <w:rFonts w:asciiTheme="minorHAnsi" w:hAnsiTheme="minorHAnsi" w:cstheme="minorHAnsi"/>
                  <w:sz w:val="24"/>
                  <w:szCs w:val="24"/>
                </w:rPr>
                <w:t>Ekonomiškai naudingiausio pasiūlymo vertinimo gairėse</w:t>
              </w:r>
            </w:hyperlink>
            <w:r w:rsidRPr="00982D5C">
              <w:rPr>
                <w:rFonts w:asciiTheme="minorHAnsi" w:hAnsiTheme="minorHAnsi" w:cstheme="minorHAnsi"/>
                <w:sz w:val="24"/>
                <w:szCs w:val="24"/>
              </w:rPr>
              <w:t xml:space="preserve"> nuo 11 psl. pateikiami skirtumai ir pranašuma</w:t>
            </w:r>
            <w:r w:rsidR="004B13C2" w:rsidRPr="00982D5C">
              <w:rPr>
                <w:rFonts w:asciiTheme="minorHAnsi" w:hAnsiTheme="minorHAnsi" w:cstheme="minorHAnsi"/>
                <w:sz w:val="24"/>
                <w:szCs w:val="24"/>
              </w:rPr>
              <w:t>i pirmiau nurodytų</w:t>
            </w:r>
            <w:r w:rsidRPr="00982D5C">
              <w:rPr>
                <w:rFonts w:asciiTheme="minorHAnsi" w:hAnsiTheme="minorHAnsi" w:cstheme="minorHAnsi"/>
                <w:sz w:val="24"/>
                <w:szCs w:val="24"/>
              </w:rPr>
              <w:t xml:space="preserve"> formulių taikyme. Taip pat Jums gali būti naudingi VPT </w:t>
            </w:r>
            <w:hyperlink r:id="rId16" w:history="1">
              <w:r w:rsidRPr="00982D5C">
                <w:rPr>
                  <w:rStyle w:val="Hyperlink"/>
                  <w:rFonts w:asciiTheme="minorHAnsi" w:hAnsiTheme="minorHAnsi" w:cstheme="minorHAnsi"/>
                  <w:sz w:val="24"/>
                  <w:szCs w:val="24"/>
                </w:rPr>
                <w:t>video mokymai</w:t>
              </w:r>
            </w:hyperlink>
            <w:r w:rsidRPr="00982D5C">
              <w:rPr>
                <w:rFonts w:asciiTheme="minorHAnsi" w:hAnsiTheme="minorHAnsi" w:cstheme="minorHAnsi"/>
                <w:sz w:val="24"/>
                <w:szCs w:val="24"/>
              </w:rPr>
              <w:t xml:space="preserve"> šia tema.</w:t>
            </w:r>
          </w:p>
          <w:p w14:paraId="2DFFB113" w14:textId="77F1C597" w:rsidR="00F26B84" w:rsidRPr="00982D5C" w:rsidRDefault="00F26B84" w:rsidP="00982D5C">
            <w:pPr>
              <w:spacing w:line="276" w:lineRule="auto"/>
              <w:ind w:firstLine="743"/>
              <w:rPr>
                <w:rFonts w:asciiTheme="minorHAnsi" w:hAnsiTheme="minorHAnsi" w:cstheme="minorHAnsi"/>
                <w:sz w:val="24"/>
                <w:szCs w:val="24"/>
              </w:rPr>
            </w:pPr>
          </w:p>
        </w:tc>
      </w:tr>
    </w:tbl>
    <w:p w14:paraId="20920D3D" w14:textId="77777777" w:rsidR="008C5555" w:rsidRPr="00982D5C" w:rsidRDefault="008C5555" w:rsidP="00982D5C">
      <w:pPr>
        <w:spacing w:line="276" w:lineRule="auto"/>
        <w:rPr>
          <w:rFonts w:asciiTheme="minorHAnsi" w:eastAsia="Calibri" w:hAnsiTheme="minorHAnsi" w:cstheme="minorHAnsi"/>
          <w:bCs/>
          <w:sz w:val="24"/>
          <w:szCs w:val="24"/>
        </w:rPr>
      </w:pPr>
    </w:p>
    <w:p w14:paraId="20157901" w14:textId="77777777" w:rsidR="008C5555" w:rsidRPr="00982D5C" w:rsidRDefault="008C5555" w:rsidP="00982D5C">
      <w:pPr>
        <w:spacing w:line="276" w:lineRule="auto"/>
        <w:rPr>
          <w:rFonts w:asciiTheme="minorHAnsi" w:eastAsia="Calibri" w:hAnsiTheme="minorHAnsi" w:cstheme="minorHAnsi"/>
          <w:bCs/>
          <w:sz w:val="24"/>
          <w:szCs w:val="24"/>
        </w:rPr>
      </w:pPr>
    </w:p>
    <w:p w14:paraId="5892E163" w14:textId="77777777" w:rsidR="00F26B84" w:rsidRPr="00982D5C" w:rsidRDefault="00F26B84" w:rsidP="00982D5C">
      <w:pPr>
        <w:spacing w:line="276" w:lineRule="auto"/>
        <w:rPr>
          <w:rFonts w:asciiTheme="minorHAnsi" w:eastAsia="Calibri" w:hAnsiTheme="minorHAnsi" w:cstheme="minorHAnsi"/>
          <w:bCs/>
          <w:sz w:val="24"/>
          <w:szCs w:val="24"/>
        </w:rPr>
      </w:pPr>
    </w:p>
    <w:p w14:paraId="480C33E8" w14:textId="5042014A" w:rsidR="009D46E1" w:rsidRPr="00982D5C" w:rsidRDefault="009D46E1" w:rsidP="00982D5C">
      <w:pPr>
        <w:spacing w:line="276" w:lineRule="auto"/>
        <w:rPr>
          <w:rFonts w:asciiTheme="minorHAnsi" w:eastAsia="Calibri" w:hAnsiTheme="minorHAnsi" w:cstheme="minorHAnsi"/>
          <w:bCs/>
          <w:sz w:val="24"/>
          <w:szCs w:val="24"/>
        </w:rPr>
      </w:pPr>
      <w:r w:rsidRPr="00982D5C">
        <w:rPr>
          <w:rFonts w:asciiTheme="minorHAnsi" w:eastAsia="Calibri" w:hAnsiTheme="minorHAnsi" w:cstheme="minorHAnsi"/>
          <w:bCs/>
          <w:sz w:val="24"/>
          <w:szCs w:val="24"/>
        </w:rPr>
        <w:t>Direktoriaus pavaduotoja</w:t>
      </w:r>
      <w:r w:rsidR="00435337" w:rsidRPr="00982D5C">
        <w:rPr>
          <w:rFonts w:asciiTheme="minorHAnsi" w:eastAsia="Calibri" w:hAnsiTheme="minorHAnsi" w:cstheme="minorHAnsi"/>
          <w:bCs/>
          <w:sz w:val="24"/>
          <w:szCs w:val="24"/>
        </w:rPr>
        <w:t>s</w:t>
      </w:r>
      <w:r w:rsidRPr="00982D5C">
        <w:rPr>
          <w:rFonts w:asciiTheme="minorHAnsi" w:eastAsia="Calibri" w:hAnsiTheme="minorHAnsi" w:cstheme="minorHAnsi"/>
          <w:bCs/>
          <w:sz w:val="24"/>
          <w:szCs w:val="24"/>
        </w:rPr>
        <w:t>,</w:t>
      </w:r>
    </w:p>
    <w:p w14:paraId="17302306" w14:textId="6DFCB24E" w:rsidR="009D46E1" w:rsidRPr="00982D5C" w:rsidRDefault="009D46E1" w:rsidP="00982D5C">
      <w:pPr>
        <w:spacing w:line="276" w:lineRule="auto"/>
        <w:rPr>
          <w:rFonts w:asciiTheme="minorHAnsi" w:eastAsia="Calibri" w:hAnsiTheme="minorHAnsi" w:cstheme="minorHAnsi"/>
          <w:bCs/>
          <w:sz w:val="24"/>
          <w:szCs w:val="24"/>
        </w:rPr>
      </w:pPr>
      <w:r w:rsidRPr="00982D5C">
        <w:rPr>
          <w:rFonts w:asciiTheme="minorHAnsi" w:eastAsia="Calibri" w:hAnsiTheme="minorHAnsi" w:cstheme="minorHAnsi"/>
          <w:bCs/>
          <w:sz w:val="24"/>
          <w:szCs w:val="24"/>
        </w:rPr>
        <w:t>laikinai atliekanti</w:t>
      </w:r>
      <w:r w:rsidR="00435337" w:rsidRPr="00982D5C">
        <w:rPr>
          <w:rFonts w:asciiTheme="minorHAnsi" w:eastAsia="Calibri" w:hAnsiTheme="minorHAnsi" w:cstheme="minorHAnsi"/>
          <w:bCs/>
          <w:sz w:val="24"/>
          <w:szCs w:val="24"/>
        </w:rPr>
        <w:t>s</w:t>
      </w:r>
      <w:r w:rsidRPr="00982D5C">
        <w:rPr>
          <w:rFonts w:asciiTheme="minorHAnsi" w:eastAsia="Calibri" w:hAnsiTheme="minorHAnsi" w:cstheme="minorHAnsi"/>
          <w:bCs/>
          <w:sz w:val="24"/>
          <w:szCs w:val="24"/>
        </w:rPr>
        <w:t xml:space="preserve"> direktoriaus funkcijas</w:t>
      </w:r>
      <w:r w:rsidRPr="00982D5C">
        <w:rPr>
          <w:rFonts w:asciiTheme="minorHAnsi" w:eastAsia="Calibri" w:hAnsiTheme="minorHAnsi" w:cstheme="minorHAnsi"/>
          <w:bCs/>
          <w:sz w:val="24"/>
          <w:szCs w:val="24"/>
        </w:rPr>
        <w:tab/>
      </w:r>
      <w:r w:rsidRPr="00982D5C">
        <w:rPr>
          <w:rFonts w:asciiTheme="minorHAnsi" w:eastAsia="Calibri" w:hAnsiTheme="minorHAnsi" w:cstheme="minorHAnsi"/>
          <w:bCs/>
          <w:sz w:val="24"/>
          <w:szCs w:val="24"/>
        </w:rPr>
        <w:tab/>
      </w:r>
      <w:r w:rsidRPr="00982D5C">
        <w:rPr>
          <w:rFonts w:asciiTheme="minorHAnsi" w:eastAsia="Calibri" w:hAnsiTheme="minorHAnsi" w:cstheme="minorHAnsi"/>
          <w:bCs/>
          <w:sz w:val="24"/>
          <w:szCs w:val="24"/>
        </w:rPr>
        <w:tab/>
      </w:r>
      <w:r w:rsidR="00435337" w:rsidRPr="00982D5C">
        <w:rPr>
          <w:rFonts w:asciiTheme="minorHAnsi" w:eastAsia="Calibri" w:hAnsiTheme="minorHAnsi" w:cstheme="minorHAnsi"/>
          <w:bCs/>
          <w:sz w:val="24"/>
          <w:szCs w:val="24"/>
        </w:rPr>
        <w:t>Arūnas Siniauskas</w:t>
      </w:r>
    </w:p>
    <w:p w14:paraId="2CBC6B8E" w14:textId="77777777" w:rsidR="009D46E1" w:rsidRPr="00982D5C" w:rsidRDefault="009D46E1" w:rsidP="00982D5C">
      <w:pPr>
        <w:spacing w:line="276" w:lineRule="auto"/>
        <w:rPr>
          <w:rFonts w:asciiTheme="minorHAnsi" w:eastAsia="Calibri" w:hAnsiTheme="minorHAnsi" w:cstheme="minorHAnsi"/>
          <w:bCs/>
          <w:sz w:val="24"/>
          <w:szCs w:val="24"/>
        </w:rPr>
      </w:pPr>
    </w:p>
    <w:p w14:paraId="5E14E531" w14:textId="77777777" w:rsidR="002842B6" w:rsidRPr="00982D5C" w:rsidRDefault="002842B6" w:rsidP="00982D5C">
      <w:pPr>
        <w:spacing w:line="276" w:lineRule="auto"/>
        <w:rPr>
          <w:rFonts w:asciiTheme="minorHAnsi" w:eastAsia="Calibri" w:hAnsiTheme="minorHAnsi" w:cstheme="minorHAnsi"/>
          <w:bCs/>
          <w:sz w:val="24"/>
          <w:szCs w:val="24"/>
        </w:rPr>
      </w:pPr>
    </w:p>
    <w:p w14:paraId="1811958E" w14:textId="77777777" w:rsidR="002842B6" w:rsidRPr="00982D5C" w:rsidRDefault="002842B6" w:rsidP="00982D5C">
      <w:pPr>
        <w:spacing w:line="276" w:lineRule="auto"/>
        <w:rPr>
          <w:rFonts w:asciiTheme="minorHAnsi" w:eastAsia="Calibri" w:hAnsiTheme="minorHAnsi" w:cstheme="minorHAnsi"/>
          <w:bCs/>
          <w:sz w:val="24"/>
          <w:szCs w:val="24"/>
        </w:rPr>
      </w:pPr>
    </w:p>
    <w:p w14:paraId="0D13C804" w14:textId="77777777" w:rsidR="002842B6" w:rsidRPr="00982D5C" w:rsidRDefault="002842B6" w:rsidP="00982D5C">
      <w:pPr>
        <w:spacing w:line="276" w:lineRule="auto"/>
        <w:rPr>
          <w:rFonts w:asciiTheme="minorHAnsi" w:eastAsia="Calibri" w:hAnsiTheme="minorHAnsi" w:cstheme="minorHAnsi"/>
          <w:bCs/>
          <w:sz w:val="24"/>
          <w:szCs w:val="24"/>
        </w:rPr>
      </w:pPr>
    </w:p>
    <w:p w14:paraId="3927C030" w14:textId="77777777" w:rsidR="002842B6" w:rsidRPr="00982D5C" w:rsidRDefault="002842B6" w:rsidP="00982D5C">
      <w:pPr>
        <w:spacing w:line="276" w:lineRule="auto"/>
        <w:rPr>
          <w:rFonts w:asciiTheme="minorHAnsi" w:eastAsia="Calibri" w:hAnsiTheme="minorHAnsi" w:cstheme="minorHAnsi"/>
          <w:bCs/>
          <w:sz w:val="24"/>
          <w:szCs w:val="24"/>
        </w:rPr>
      </w:pPr>
    </w:p>
    <w:p w14:paraId="46CEC29E" w14:textId="77777777" w:rsidR="002842B6" w:rsidRPr="00982D5C" w:rsidRDefault="002842B6" w:rsidP="00982D5C">
      <w:pPr>
        <w:spacing w:line="276" w:lineRule="auto"/>
        <w:rPr>
          <w:rFonts w:asciiTheme="minorHAnsi" w:eastAsia="Calibri" w:hAnsiTheme="minorHAnsi" w:cstheme="minorHAnsi"/>
          <w:bCs/>
          <w:sz w:val="24"/>
          <w:szCs w:val="24"/>
        </w:rPr>
      </w:pPr>
    </w:p>
    <w:p w14:paraId="611A5A21" w14:textId="77777777" w:rsidR="002842B6" w:rsidRPr="00982D5C" w:rsidRDefault="002842B6" w:rsidP="00982D5C">
      <w:pPr>
        <w:spacing w:line="276" w:lineRule="auto"/>
        <w:rPr>
          <w:rFonts w:asciiTheme="minorHAnsi" w:eastAsia="Calibri" w:hAnsiTheme="minorHAnsi" w:cstheme="minorHAnsi"/>
          <w:bCs/>
          <w:sz w:val="24"/>
          <w:szCs w:val="24"/>
        </w:rPr>
      </w:pPr>
    </w:p>
    <w:p w14:paraId="15DD8695" w14:textId="050D0F8D" w:rsidR="00F26B84" w:rsidRPr="00982D5C" w:rsidRDefault="00F26B84" w:rsidP="00982D5C">
      <w:pPr>
        <w:spacing w:line="276" w:lineRule="auto"/>
        <w:rPr>
          <w:rFonts w:asciiTheme="minorHAnsi" w:eastAsia="Calibri" w:hAnsiTheme="minorHAnsi" w:cstheme="minorHAnsi"/>
          <w:bCs/>
          <w:sz w:val="24"/>
          <w:szCs w:val="24"/>
        </w:rPr>
      </w:pPr>
      <w:r w:rsidRPr="00982D5C">
        <w:rPr>
          <w:rFonts w:asciiTheme="minorHAnsi" w:eastAsia="Calibri" w:hAnsiTheme="minorHAnsi" w:cstheme="minorHAnsi"/>
          <w:bCs/>
          <w:sz w:val="24"/>
          <w:szCs w:val="24"/>
        </w:rPr>
        <w:tab/>
      </w:r>
      <w:r w:rsidRPr="00982D5C">
        <w:rPr>
          <w:rFonts w:asciiTheme="minorHAnsi" w:eastAsia="Calibri" w:hAnsiTheme="minorHAnsi" w:cstheme="minorHAnsi"/>
          <w:bCs/>
          <w:sz w:val="24"/>
          <w:szCs w:val="24"/>
        </w:rPr>
        <w:tab/>
      </w:r>
      <w:r w:rsidRPr="00982D5C">
        <w:rPr>
          <w:rFonts w:asciiTheme="minorHAnsi" w:eastAsia="Calibri" w:hAnsiTheme="minorHAnsi" w:cstheme="minorHAnsi"/>
          <w:bCs/>
          <w:sz w:val="24"/>
          <w:szCs w:val="24"/>
        </w:rPr>
        <w:tab/>
      </w:r>
    </w:p>
    <w:p w14:paraId="45054BF5" w14:textId="77777777" w:rsidR="002157A5" w:rsidRPr="00982D5C" w:rsidRDefault="002157A5" w:rsidP="00982D5C">
      <w:pPr>
        <w:spacing w:line="276" w:lineRule="auto"/>
        <w:rPr>
          <w:rFonts w:asciiTheme="minorHAnsi" w:hAnsiTheme="minorHAnsi" w:cstheme="minorHAnsi"/>
          <w:bCs/>
          <w:sz w:val="24"/>
          <w:szCs w:val="24"/>
        </w:rPr>
      </w:pPr>
    </w:p>
    <w:sectPr w:rsidR="002157A5" w:rsidRPr="00982D5C" w:rsidSect="003830E2">
      <w:headerReference w:type="even" r:id="rId17"/>
      <w:headerReference w:type="default" r:id="rId18"/>
      <w:footerReference w:type="default" r:id="rId19"/>
      <w:headerReference w:type="first" r:id="rId20"/>
      <w:footerReference w:type="first" r:id="rId21"/>
      <w:pgSz w:w="11907" w:h="16840" w:code="9"/>
      <w:pgMar w:top="1134" w:right="567" w:bottom="1134" w:left="1701" w:header="561" w:footer="459"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74A86" w14:textId="77777777" w:rsidR="009C0075" w:rsidRDefault="009C0075">
      <w:r>
        <w:separator/>
      </w:r>
    </w:p>
  </w:endnote>
  <w:endnote w:type="continuationSeparator" w:id="0">
    <w:p w14:paraId="66DF0027" w14:textId="77777777" w:rsidR="009C0075" w:rsidRDefault="009C0075">
      <w:r>
        <w:continuationSeparator/>
      </w:r>
    </w:p>
  </w:endnote>
  <w:endnote w:type="continuationNotice" w:id="1">
    <w:p w14:paraId="21BF0CDB" w14:textId="77777777" w:rsidR="009C0075" w:rsidRDefault="009C0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EA1F4" w14:textId="77777777" w:rsidR="00EF7000" w:rsidRDefault="00EF7000">
    <w:pPr>
      <w:pStyle w:val="Footer"/>
    </w:pPr>
  </w:p>
  <w:p w14:paraId="2CD80288" w14:textId="77777777" w:rsidR="00EF7000" w:rsidRDefault="00EF7000">
    <w:pPr>
      <w:pStyle w:val="Footer"/>
    </w:pPr>
  </w:p>
  <w:p w14:paraId="75E5DCAA" w14:textId="77777777" w:rsidR="00EF7000" w:rsidRDefault="00EF7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F25B" w14:textId="18E57527" w:rsidR="00EF7000" w:rsidRPr="00EB5CFC" w:rsidRDefault="00EF7000" w:rsidP="00345795">
    <w:pPr>
      <w:pBdr>
        <w:top w:val="single" w:sz="4" w:space="1" w:color="auto"/>
      </w:pBdr>
      <w:rPr>
        <w:rFonts w:asciiTheme="minorHAnsi" w:hAnsiTheme="minorHAnsi" w:cstheme="minorHAnsi"/>
      </w:rPr>
    </w:pPr>
    <w:r w:rsidRPr="00EB5CFC">
      <w:rPr>
        <w:rFonts w:asciiTheme="minorHAnsi" w:hAnsiTheme="minorHAnsi" w:cstheme="minorHAnsi"/>
      </w:rPr>
      <w:t>Biudžetinė įstaiga</w:t>
    </w:r>
    <w:r w:rsidR="003631BF" w:rsidRPr="00EB5CFC">
      <w:rPr>
        <w:rFonts w:asciiTheme="minorHAnsi" w:hAnsiTheme="minorHAnsi" w:cstheme="minorHAnsi"/>
      </w:rPr>
      <w:tab/>
    </w:r>
    <w:r w:rsidR="003631BF" w:rsidRPr="00EB5CFC">
      <w:rPr>
        <w:rFonts w:asciiTheme="minorHAnsi" w:hAnsiTheme="minorHAnsi" w:cstheme="minorHAnsi"/>
      </w:rPr>
      <w:tab/>
    </w:r>
    <w:r w:rsidRPr="00EB5CFC">
      <w:rPr>
        <w:rFonts w:asciiTheme="minorHAnsi" w:hAnsiTheme="minorHAnsi" w:cstheme="minorHAnsi"/>
      </w:rPr>
      <w:t xml:space="preserve">Tel. </w:t>
    </w:r>
    <w:r w:rsidR="00072466" w:rsidRPr="0016628D">
      <w:rPr>
        <w:rFonts w:asciiTheme="minorHAnsi" w:hAnsiTheme="minorHAnsi" w:cstheme="minorHAnsi"/>
        <w:lang w:val="pt-PT"/>
      </w:rPr>
      <w:t>+370 5 219 7001</w:t>
    </w:r>
    <w:r w:rsidR="00072466" w:rsidRPr="0016628D">
      <w:rPr>
        <w:rFonts w:asciiTheme="minorHAnsi" w:hAnsiTheme="minorHAnsi" w:cstheme="minorHAnsi"/>
        <w:lang w:val="pt-PT"/>
      </w:rPr>
      <w:tab/>
    </w:r>
    <w:r w:rsidRPr="00EB5CFC">
      <w:rPr>
        <w:rFonts w:asciiTheme="minorHAnsi" w:hAnsiTheme="minorHAnsi" w:cstheme="minorHAnsi"/>
      </w:rPr>
      <w:t>Duomenys kaupiami ir saugomi </w:t>
    </w:r>
  </w:p>
  <w:p w14:paraId="28703B11" w14:textId="20E503F2" w:rsidR="00EF7000" w:rsidRPr="00EB5CFC" w:rsidRDefault="00EF7000" w:rsidP="00345795">
    <w:pPr>
      <w:pBdr>
        <w:top w:val="single" w:sz="4" w:space="1" w:color="auto"/>
      </w:pBdr>
      <w:jc w:val="both"/>
      <w:rPr>
        <w:rFonts w:asciiTheme="minorHAnsi" w:hAnsiTheme="minorHAnsi" w:cstheme="minorHAnsi"/>
      </w:rPr>
    </w:pPr>
    <w:r w:rsidRPr="00EB5CFC">
      <w:rPr>
        <w:rFonts w:asciiTheme="minorHAnsi" w:hAnsiTheme="minorHAnsi" w:cstheme="minorHAnsi"/>
      </w:rPr>
      <w:t>Kareivių g. 1, LT-</w:t>
    </w:r>
    <w:r w:rsidR="00CE5815" w:rsidRPr="00EB5CFC">
      <w:rPr>
        <w:rFonts w:asciiTheme="minorHAnsi" w:hAnsiTheme="minorHAnsi" w:cstheme="minorHAnsi"/>
      </w:rPr>
      <w:t>08351</w:t>
    </w:r>
    <w:r w:rsidRPr="00EB5CFC">
      <w:rPr>
        <w:rFonts w:asciiTheme="minorHAnsi" w:hAnsiTheme="minorHAnsi" w:cstheme="minorHAnsi"/>
      </w:rPr>
      <w:t xml:space="preserve"> Vilnius</w:t>
    </w:r>
    <w:r w:rsidR="003631BF" w:rsidRPr="00EB5CFC">
      <w:rPr>
        <w:rFonts w:asciiTheme="minorHAnsi" w:hAnsiTheme="minorHAnsi" w:cstheme="minorHAnsi"/>
      </w:rPr>
      <w:tab/>
    </w:r>
    <w:r w:rsidR="00EB5CFC">
      <w:rPr>
        <w:rFonts w:asciiTheme="minorHAnsi" w:hAnsiTheme="minorHAnsi" w:cstheme="minorHAnsi"/>
      </w:rPr>
      <w:t xml:space="preserve">                             </w:t>
    </w:r>
    <w:r w:rsidR="00480415" w:rsidRPr="00EB5CFC">
      <w:rPr>
        <w:rFonts w:asciiTheme="minorHAnsi" w:hAnsiTheme="minorHAnsi" w:cstheme="minorHAnsi"/>
      </w:rPr>
      <w:t xml:space="preserve">El. p. </w:t>
    </w:r>
    <w:hyperlink r:id="rId1" w:history="1">
      <w:r w:rsidR="00480415" w:rsidRPr="00EB5CFC">
        <w:rPr>
          <w:rStyle w:val="Hyperlink"/>
          <w:rFonts w:asciiTheme="minorHAnsi" w:hAnsiTheme="minorHAnsi" w:cstheme="minorHAnsi"/>
        </w:rPr>
        <w:t>info@vpt.lt</w:t>
      </w:r>
    </w:hyperlink>
    <w:r w:rsidR="00480415">
      <w:rPr>
        <w:rStyle w:val="Hyperlink"/>
        <w:rFonts w:asciiTheme="minorHAnsi" w:hAnsiTheme="minorHAnsi" w:cstheme="minorHAnsi"/>
      </w:rPr>
      <w:t xml:space="preserve">                          </w:t>
    </w:r>
    <w:r w:rsidR="007B6765">
      <w:rPr>
        <w:rStyle w:val="Hyperlink"/>
        <w:rFonts w:asciiTheme="minorHAnsi" w:hAnsiTheme="minorHAnsi" w:cstheme="minorHAnsi"/>
      </w:rPr>
      <w:t xml:space="preserve"> </w:t>
    </w:r>
    <w:r w:rsidR="00EB5CFC" w:rsidRPr="00EB5CFC">
      <w:rPr>
        <w:rFonts w:asciiTheme="minorHAnsi" w:hAnsiTheme="minorHAnsi" w:cstheme="minorHAnsi"/>
      </w:rPr>
      <w:t>Juridinių asmenų registre</w:t>
    </w:r>
    <w:r w:rsidR="00EB5CFC">
      <w:rPr>
        <w:rFonts w:asciiTheme="minorHAnsi" w:hAnsiTheme="minorHAnsi" w:cstheme="minorHAnsi"/>
      </w:rPr>
      <w:t xml:space="preserve">                  </w:t>
    </w:r>
  </w:p>
  <w:p w14:paraId="56BF2B6C" w14:textId="0CD52CF7" w:rsidR="00EF7000" w:rsidRPr="00EB5CFC" w:rsidRDefault="003631BF" w:rsidP="007B6765">
    <w:pPr>
      <w:pBdr>
        <w:top w:val="single" w:sz="4" w:space="1" w:color="auto"/>
      </w:pBdr>
      <w:jc w:val="both"/>
      <w:rPr>
        <w:rFonts w:asciiTheme="minorHAnsi" w:hAnsiTheme="minorHAnsi" w:cstheme="minorHAnsi"/>
      </w:rPr>
    </w:pPr>
    <w:hyperlink r:id="rId2" w:history="1">
      <w:r w:rsidRPr="00EB5CFC">
        <w:rPr>
          <w:rStyle w:val="Hyperlink"/>
          <w:rFonts w:asciiTheme="minorHAnsi" w:hAnsiTheme="minorHAnsi" w:cstheme="minorHAnsi"/>
        </w:rPr>
        <w:t>http://www.vpt.lrv.lt</w:t>
      </w:r>
    </w:hyperlink>
    <w:r w:rsidR="00480415">
      <w:rPr>
        <w:rStyle w:val="Hyperlink"/>
        <w:rFonts w:asciiTheme="minorHAnsi" w:hAnsiTheme="minorHAnsi" w:cstheme="minorHAnsi"/>
      </w:rPr>
      <w:t xml:space="preserve">                    </w:t>
    </w:r>
    <w:r w:rsidRPr="00EB5CFC">
      <w:rPr>
        <w:rFonts w:asciiTheme="minorHAnsi" w:hAnsiTheme="minorHAnsi" w:cstheme="minorHAnsi"/>
      </w:rPr>
      <w:tab/>
    </w:r>
    <w:r w:rsidR="00480415">
      <w:rPr>
        <w:rFonts w:asciiTheme="minorHAnsi" w:hAnsiTheme="minorHAnsi" w:cstheme="minorHAnsi"/>
      </w:rPr>
      <w:t xml:space="preserve">                                                         </w:t>
    </w:r>
    <w:r w:rsidR="00480415" w:rsidRPr="00EB5CFC">
      <w:rPr>
        <w:rFonts w:asciiTheme="minorHAnsi" w:hAnsiTheme="minorHAnsi" w:cstheme="minorHAnsi"/>
      </w:rPr>
      <w:t>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21891" w14:textId="77777777" w:rsidR="009C0075" w:rsidRDefault="009C0075">
      <w:r>
        <w:separator/>
      </w:r>
    </w:p>
  </w:footnote>
  <w:footnote w:type="continuationSeparator" w:id="0">
    <w:p w14:paraId="550759E6" w14:textId="77777777" w:rsidR="009C0075" w:rsidRDefault="009C0075">
      <w:r>
        <w:continuationSeparator/>
      </w:r>
    </w:p>
  </w:footnote>
  <w:footnote w:type="continuationNotice" w:id="1">
    <w:p w14:paraId="1AD73F52" w14:textId="77777777" w:rsidR="009C0075" w:rsidRDefault="009C0075"/>
  </w:footnote>
  <w:footnote w:id="2">
    <w:p w14:paraId="06C3845A" w14:textId="1B9D2DC0" w:rsidR="00FE59AF" w:rsidRPr="00FE59AF" w:rsidRDefault="00FE59AF">
      <w:pPr>
        <w:pStyle w:val="FootnoteText"/>
      </w:pPr>
      <w:r w:rsidRPr="00FE59AF">
        <w:rPr>
          <w:rStyle w:val="FootnoteReference"/>
        </w:rPr>
        <w:footnoteRef/>
      </w:r>
      <w:r w:rsidRPr="00FE59AF">
        <w:t xml:space="preserve"> Patvirtintas VPT direktoriaus </w:t>
      </w:r>
      <w:bookmarkStart w:id="4" w:name="_Hlk134107696"/>
      <w:r w:rsidRPr="00FE59AF">
        <w:t>2023 m. kovo 24 d. įsakymu Nr. 1S-44</w:t>
      </w:r>
      <w:bookmarkEnd w:id="4"/>
      <w:r w:rsidR="0092706B">
        <w:t>.</w:t>
      </w:r>
    </w:p>
  </w:footnote>
  <w:footnote w:id="3">
    <w:p w14:paraId="4AA90CBA" w14:textId="18FFBAE0" w:rsidR="004E7BD7" w:rsidRPr="00AA265D" w:rsidRDefault="004E7BD7" w:rsidP="005B16E0">
      <w:pPr>
        <w:pStyle w:val="FootnoteText"/>
        <w:rPr>
          <w:lang w:val="en-US"/>
        </w:rPr>
      </w:pPr>
      <w:r w:rsidRPr="00AA265D">
        <w:rPr>
          <w:rStyle w:val="FootnoteReference"/>
        </w:rPr>
        <w:footnoteRef/>
      </w:r>
      <w:r w:rsidR="00B718A6" w:rsidRPr="00AA265D">
        <w:t xml:space="preserve"> </w:t>
      </w:r>
      <w:r w:rsidR="0092706B">
        <w:t>CPVA</w:t>
      </w:r>
      <w:r w:rsidRPr="00AA265D">
        <w:t xml:space="preserve"> </w:t>
      </w:r>
      <w:r w:rsidRPr="00435337">
        <w:t xml:space="preserve">vykdyto viešojo pirkimo atitikties </w:t>
      </w:r>
      <w:r w:rsidR="0092706B" w:rsidRPr="00435337">
        <w:t>VPĮ ir jį įgyvendinančiųjų teisės aktų reikalavimams vertinimas</w:t>
      </w:r>
      <w:r w:rsidRPr="00435337">
        <w:t xml:space="preserve"> įformintas atskira </w:t>
      </w:r>
      <w:r w:rsidR="00F76F57" w:rsidRPr="00435337">
        <w:t>VPT</w:t>
      </w:r>
      <w:r w:rsidRPr="00435337">
        <w:t xml:space="preserve"> vertinimo</w:t>
      </w:r>
      <w:r w:rsidRPr="00AA265D">
        <w:t xml:space="preserve"> išvada</w:t>
      </w:r>
      <w:r w:rsidR="0092706B">
        <w:t>.</w:t>
      </w:r>
    </w:p>
  </w:footnote>
  <w:footnote w:id="4">
    <w:p w14:paraId="2021ED50" w14:textId="77777777" w:rsidR="00AB05CF" w:rsidRPr="00982D5C" w:rsidRDefault="00AB05CF" w:rsidP="00AB05CF">
      <w:pPr>
        <w:pStyle w:val="FootnoteText"/>
        <w:rPr>
          <w:rFonts w:asciiTheme="minorHAnsi" w:hAnsiTheme="minorHAnsi" w:cstheme="minorHAnsi"/>
        </w:rPr>
      </w:pPr>
      <w:r w:rsidRPr="00982D5C">
        <w:rPr>
          <w:rStyle w:val="FootnoteReference"/>
          <w:rFonts w:asciiTheme="minorHAnsi" w:hAnsiTheme="minorHAnsi" w:cstheme="minorHAnsi"/>
        </w:rPr>
        <w:footnoteRef/>
      </w:r>
      <w:r w:rsidRPr="00982D5C">
        <w:rPr>
          <w:rFonts w:asciiTheme="minorHAnsi" w:hAnsiTheme="minorHAnsi" w:cstheme="minorHAnsi"/>
        </w:rPr>
        <w:t xml:space="preserve"> „Perkančioji organizacija užtikrina, kad vykdant pirkimą būtų laikomasi lygiateisiškumo, nediskriminavimo, abipusio pripažinimo, proporcingumo, skaidrumo principų“.</w:t>
      </w:r>
    </w:p>
  </w:footnote>
  <w:footnote w:id="5">
    <w:p w14:paraId="67D6257F" w14:textId="58DF07B9" w:rsidR="006D103E" w:rsidRPr="00982D5C" w:rsidRDefault="006D103E">
      <w:pPr>
        <w:pStyle w:val="FootnoteText"/>
        <w:rPr>
          <w:rFonts w:asciiTheme="minorHAnsi" w:hAnsiTheme="minorHAnsi" w:cstheme="minorHAnsi"/>
        </w:rPr>
      </w:pPr>
      <w:r w:rsidRPr="00982D5C">
        <w:rPr>
          <w:rStyle w:val="FootnoteReference"/>
          <w:rFonts w:asciiTheme="minorHAnsi" w:hAnsiTheme="minorHAnsi" w:cstheme="minorHAnsi"/>
        </w:rPr>
        <w:footnoteRef/>
      </w:r>
      <w:r w:rsidRPr="00982D5C">
        <w:rPr>
          <w:rFonts w:asciiTheme="minorHAnsi" w:hAnsiTheme="minorHAnsi" w:cstheme="minorHAnsi"/>
        </w:rPr>
        <w:t xml:space="preserve"> sudaryta IA direktorės 2025 m. sausio 31 d. įsakymu Nr. R1-16-(1.3 E)2025.</w:t>
      </w:r>
    </w:p>
  </w:footnote>
  <w:footnote w:id="6">
    <w:p w14:paraId="4A7DC59B" w14:textId="4F0F6F30" w:rsidR="008C5C72" w:rsidRPr="00982D5C" w:rsidRDefault="008C5C72" w:rsidP="00982D5C">
      <w:pPr>
        <w:spacing w:line="276" w:lineRule="auto"/>
        <w:rPr>
          <w:rFonts w:asciiTheme="minorHAnsi" w:hAnsiTheme="minorHAnsi" w:cstheme="minorHAnsi"/>
        </w:rPr>
      </w:pPr>
      <w:r w:rsidRPr="00982D5C">
        <w:rPr>
          <w:rStyle w:val="FootnoteReference"/>
          <w:rFonts w:asciiTheme="minorHAnsi" w:hAnsiTheme="minorHAnsi" w:cstheme="minorHAnsi"/>
        </w:rPr>
        <w:footnoteRef/>
      </w:r>
      <w:r w:rsidRPr="00982D5C">
        <w:rPr>
          <w:rFonts w:asciiTheme="minorHAnsi" w:hAnsiTheme="minorHAnsi" w:cstheme="minorHAnsi"/>
        </w:rPr>
        <w:t xml:space="preserve"> IA 2025-08-25 raštas Nr. R4-4978-(1.6 Mr)-2025. </w:t>
      </w:r>
    </w:p>
  </w:footnote>
  <w:footnote w:id="7">
    <w:p w14:paraId="54D7DF83" w14:textId="04A0D5B8" w:rsidR="004440B6" w:rsidRPr="00982D5C" w:rsidRDefault="004440B6" w:rsidP="00982D5C">
      <w:pPr>
        <w:pStyle w:val="FootnoteText"/>
        <w:spacing w:line="276" w:lineRule="auto"/>
        <w:ind w:left="0"/>
        <w:rPr>
          <w:rFonts w:asciiTheme="minorHAnsi" w:hAnsiTheme="minorHAnsi" w:cstheme="minorHAnsi"/>
        </w:rPr>
      </w:pPr>
      <w:r w:rsidRPr="00982D5C">
        <w:rPr>
          <w:rStyle w:val="FootnoteReference"/>
          <w:rFonts w:asciiTheme="minorHAnsi" w:eastAsia="Calibri" w:hAnsiTheme="minorHAnsi" w:cstheme="minorHAnsi"/>
        </w:rPr>
        <w:footnoteRef/>
      </w:r>
      <w:r w:rsidRPr="00982D5C">
        <w:rPr>
          <w:rFonts w:asciiTheme="minorHAnsi" w:hAnsiTheme="minorHAnsi" w:cstheme="minorHAnsi"/>
        </w:rPr>
        <w:t xml:space="preserve"> LAT nutartis civilinėje byloje Nr. e3K-3-178-378/2018.</w:t>
      </w:r>
    </w:p>
  </w:footnote>
  <w:footnote w:id="8">
    <w:p w14:paraId="7C52F9D0" w14:textId="77777777" w:rsidR="00A64194" w:rsidRPr="00982D5C" w:rsidRDefault="00A64194" w:rsidP="00982D5C">
      <w:pPr>
        <w:pStyle w:val="FootnoteText"/>
        <w:rPr>
          <w:rFonts w:asciiTheme="minorHAnsi" w:hAnsiTheme="minorHAnsi" w:cstheme="minorHAnsi"/>
        </w:rPr>
      </w:pPr>
      <w:r w:rsidRPr="00982D5C">
        <w:rPr>
          <w:rStyle w:val="FootnoteReference"/>
          <w:rFonts w:asciiTheme="minorHAnsi" w:hAnsiTheme="minorHAnsi" w:cstheme="minorHAnsi"/>
        </w:rPr>
        <w:footnoteRef/>
      </w:r>
      <w:r w:rsidRPr="00982D5C">
        <w:rPr>
          <w:rFonts w:asciiTheme="minorHAnsi" w:hAnsiTheme="minorHAnsi" w:cstheme="minorHAnsi"/>
        </w:rPr>
        <w:t xml:space="preserve"> „Perkančioji organizacija užtikrina, kad vykdant pirkimą būtų laikomasi lygiateisiškumo, nediskriminavimo, abipusio pripažinimo, proporcingumo, skaidrumo principų“.</w:t>
      </w:r>
    </w:p>
  </w:footnote>
  <w:footnote w:id="9">
    <w:p w14:paraId="1646887E" w14:textId="38001A4D" w:rsidR="00A64194" w:rsidRPr="00982D5C" w:rsidRDefault="00A64194" w:rsidP="00982D5C">
      <w:pPr>
        <w:pStyle w:val="FootnoteText"/>
        <w:rPr>
          <w:rFonts w:asciiTheme="minorHAnsi" w:hAnsiTheme="minorHAnsi" w:cstheme="minorHAnsi"/>
        </w:rPr>
      </w:pPr>
      <w:r w:rsidRPr="00982D5C">
        <w:rPr>
          <w:rStyle w:val="FootnoteReference"/>
          <w:rFonts w:asciiTheme="minorHAnsi" w:hAnsiTheme="minorHAnsi" w:cstheme="minorHAnsi"/>
        </w:rPr>
        <w:footnoteRef/>
      </w:r>
      <w:r w:rsidRPr="00982D5C">
        <w:rPr>
          <w:rFonts w:asciiTheme="minorHAnsi" w:hAnsiTheme="minorHAnsi" w:cstheme="minorHAnsi"/>
        </w:rPr>
        <w:t xml:space="preserve"> „&lt;...&gt; Perkančiosios organizacijos nustatyti kandidatų ar dalyvių kvalifikacijos reikalavimai negali dirbtinai riboti konkurencijos, turi būti proporcingi ir susiję su pirkimo objektu &lt;...&gt;“</w:t>
      </w:r>
      <w:r w:rsidR="00435337" w:rsidRPr="00982D5C">
        <w:rPr>
          <w:rFonts w:asciiTheme="minorHAnsi" w:hAnsiTheme="minorHAnsi" w:cstheme="minorHAnsi"/>
        </w:rPr>
        <w:t>.</w:t>
      </w:r>
    </w:p>
  </w:footnote>
  <w:footnote w:id="10">
    <w:p w14:paraId="2AEEFADA" w14:textId="77777777" w:rsidR="00A64194" w:rsidRPr="00982D5C" w:rsidRDefault="00A64194" w:rsidP="00982D5C">
      <w:pPr>
        <w:pStyle w:val="FootnoteText"/>
        <w:rPr>
          <w:rFonts w:asciiTheme="minorHAnsi" w:hAnsiTheme="minorHAnsi" w:cstheme="minorHAnsi"/>
        </w:rPr>
      </w:pPr>
      <w:r w:rsidRPr="00982D5C">
        <w:rPr>
          <w:rStyle w:val="FootnoteReference"/>
          <w:rFonts w:asciiTheme="minorHAnsi" w:hAnsiTheme="minorHAnsi" w:cstheme="minorHAnsi"/>
        </w:rPr>
        <w:footnoteRef/>
      </w:r>
      <w:r w:rsidRPr="00982D5C">
        <w:rPr>
          <w:rFonts w:asciiTheme="minorHAnsi" w:hAnsiTheme="minorHAnsi" w:cstheme="minorHAnsi"/>
        </w:rPr>
        <w:t xml:space="preserve"> „Tiekėjo kvalifikacijos reikalavimai nustatomi pagal Viešųjų pirkimų tarnybos patvirtintą tiekėjo kvalifikacijos reikalavimų nustatymo metodiką“.</w:t>
      </w:r>
    </w:p>
  </w:footnote>
  <w:footnote w:id="11">
    <w:p w14:paraId="2D1A5610" w14:textId="77777777" w:rsidR="00A64194" w:rsidRPr="00982D5C" w:rsidRDefault="00A64194" w:rsidP="00982D5C">
      <w:pPr>
        <w:pStyle w:val="FootnoteText"/>
        <w:rPr>
          <w:rFonts w:asciiTheme="minorHAnsi" w:hAnsiTheme="minorHAnsi" w:cstheme="minorHAnsi"/>
        </w:rPr>
      </w:pPr>
      <w:r w:rsidRPr="00982D5C">
        <w:rPr>
          <w:rStyle w:val="FootnoteReference"/>
          <w:rFonts w:asciiTheme="minorHAnsi" w:hAnsiTheme="minorHAnsi" w:cstheme="minorHAnsi"/>
        </w:rPr>
        <w:footnoteRef/>
      </w:r>
      <w:r w:rsidRPr="00982D5C">
        <w:rPr>
          <w:rFonts w:asciiTheme="minorHAnsi" w:hAnsiTheme="minorHAnsi" w:cstheme="minorHAnsi"/>
        </w:rPr>
        <w:t xml:space="preserve"> patvirtinta VPT direktoriaus 2017 m. birželio 29 d. įsakymu Nr. 1S-105 (2021 m. lapkričio 3 d. įsakymo Nr. 1S-159 redakcija).</w:t>
      </w:r>
    </w:p>
  </w:footnote>
  <w:footnote w:id="12">
    <w:p w14:paraId="6664679F" w14:textId="77777777" w:rsidR="00A64194" w:rsidRPr="00982D5C" w:rsidRDefault="00A64194" w:rsidP="00982D5C">
      <w:pPr>
        <w:pStyle w:val="FootnoteText"/>
        <w:rPr>
          <w:rFonts w:asciiTheme="minorHAnsi" w:hAnsiTheme="minorHAnsi" w:cstheme="minorHAnsi"/>
        </w:rPr>
      </w:pPr>
      <w:r w:rsidRPr="00982D5C">
        <w:rPr>
          <w:rStyle w:val="FootnoteReference"/>
          <w:rFonts w:asciiTheme="minorHAnsi" w:hAnsiTheme="minorHAnsi" w:cstheme="minorHAnsi"/>
        </w:rPr>
        <w:footnoteRef/>
      </w:r>
      <w:r w:rsidRPr="00982D5C">
        <w:rPr>
          <w:rFonts w:asciiTheme="minorHAnsi" w:hAnsiTheme="minorHAnsi" w:cstheme="minorHAnsi"/>
        </w:rPr>
        <w:t xml:space="preserve"> „&lt;...&gt; nustatant, kas konkrečiu atveju laikoma panašiu pirkimo objektu, neleistina pernelyg susiaurinti vertinamo dalyko &lt;...&gt; Kai tinkamas numatomos sudaryti pirkimo sutarties įgyvendinimas priklauso nuo pirkimo sutartį vykdysiančių specialistų, toks pats kvalifikacijos reikalavimas dėl tokios pačios patirties tiekėjui nenustatomas“.</w:t>
      </w:r>
    </w:p>
  </w:footnote>
  <w:footnote w:id="13">
    <w:p w14:paraId="7EDC6C9A" w14:textId="524BBFF6" w:rsidR="00A64194" w:rsidRPr="00982D5C" w:rsidRDefault="00A64194" w:rsidP="00982D5C">
      <w:pPr>
        <w:spacing w:line="276" w:lineRule="auto"/>
        <w:rPr>
          <w:rFonts w:asciiTheme="minorHAnsi" w:hAnsiTheme="minorHAnsi" w:cstheme="minorHAnsi"/>
          <w:lang w:val="en-US"/>
        </w:rPr>
      </w:pPr>
      <w:r w:rsidRPr="00982D5C">
        <w:rPr>
          <w:rStyle w:val="FootnoteReference"/>
          <w:rFonts w:asciiTheme="minorHAnsi" w:hAnsiTheme="minorHAnsi" w:cstheme="minorHAnsi"/>
        </w:rPr>
        <w:footnoteRef/>
      </w:r>
      <w:r w:rsidRPr="00982D5C">
        <w:rPr>
          <w:rFonts w:asciiTheme="minorHAnsi" w:hAnsiTheme="minorHAnsi" w:cstheme="minorHAnsi"/>
        </w:rPr>
        <w:t xml:space="preserve"> </w:t>
      </w:r>
      <w:r w:rsidRPr="00982D5C">
        <w:rPr>
          <w:rFonts w:asciiTheme="minorHAnsi" w:hAnsiTheme="minorHAnsi" w:cstheme="minorHAnsi"/>
          <w:bdr w:val="none" w:sz="0" w:space="0" w:color="auto" w:frame="1"/>
        </w:rPr>
        <w:t>„Tiekėjas per pastaruosius 5 metus iki pasiūlymų pateikimo termino pabaigos, o jeigu tiekėjas įregistruotas vėliau, per laiką nuo tiekėjo registracijos dienos, pagal vieną ar daugiau sutarčių turi būti suteikęs **</w:t>
      </w:r>
      <w:r w:rsidRPr="00982D5C">
        <w:rPr>
          <w:rFonts w:asciiTheme="minorHAnsi" w:hAnsiTheme="minorHAnsi" w:cstheme="minorHAnsi"/>
          <w:b/>
          <w:bCs/>
          <w:bdr w:val="none" w:sz="0" w:space="0" w:color="auto" w:frame="1"/>
        </w:rPr>
        <w:t xml:space="preserve">viešųjų ryšių / </w:t>
      </w:r>
      <w:r w:rsidRPr="00982D5C">
        <w:rPr>
          <w:rFonts w:asciiTheme="minorHAnsi" w:hAnsiTheme="minorHAnsi" w:cstheme="minorHAnsi"/>
          <w:bdr w:val="none" w:sz="0" w:space="0" w:color="auto" w:frame="1"/>
        </w:rPr>
        <w:t>***</w:t>
      </w:r>
      <w:r w:rsidRPr="00982D5C">
        <w:rPr>
          <w:rFonts w:asciiTheme="minorHAnsi" w:hAnsiTheme="minorHAnsi" w:cstheme="minorHAnsi"/>
          <w:b/>
          <w:bCs/>
          <w:bdr w:val="none" w:sz="0" w:space="0" w:color="auto" w:frame="1"/>
        </w:rPr>
        <w:t xml:space="preserve">rinkodaros / </w:t>
      </w:r>
      <w:r w:rsidRPr="00982D5C">
        <w:rPr>
          <w:rFonts w:asciiTheme="minorHAnsi" w:hAnsiTheme="minorHAnsi" w:cstheme="minorHAnsi"/>
          <w:bdr w:val="none" w:sz="0" w:space="0" w:color="auto" w:frame="1"/>
        </w:rPr>
        <w:t>***</w:t>
      </w:r>
      <w:r w:rsidRPr="00982D5C">
        <w:rPr>
          <w:rFonts w:asciiTheme="minorHAnsi" w:hAnsiTheme="minorHAnsi" w:cstheme="minorHAnsi"/>
          <w:b/>
          <w:bCs/>
          <w:bdr w:val="none" w:sz="0" w:space="0" w:color="auto" w:frame="1"/>
        </w:rPr>
        <w:t xml:space="preserve">komunikacijos paslaugų, </w:t>
      </w:r>
      <w:r w:rsidRPr="00982D5C">
        <w:rPr>
          <w:rFonts w:asciiTheme="minorHAnsi" w:hAnsiTheme="minorHAnsi" w:cstheme="minorHAnsi"/>
          <w:bdr w:val="none" w:sz="0" w:space="0" w:color="auto" w:frame="1"/>
        </w:rPr>
        <w:t>kurių bendra vertė yra ne mažesnė kaip 300 000,00 Eur be PVM“.</w:t>
      </w:r>
    </w:p>
  </w:footnote>
  <w:footnote w:id="14">
    <w:p w14:paraId="29029609" w14:textId="62DAAB21" w:rsidR="001C5FBE" w:rsidRPr="00982D5C" w:rsidRDefault="001C5FBE" w:rsidP="00982D5C">
      <w:pPr>
        <w:rPr>
          <w:rFonts w:asciiTheme="minorHAnsi" w:hAnsiTheme="minorHAnsi" w:cstheme="minorHAnsi"/>
        </w:rPr>
      </w:pPr>
      <w:r w:rsidRPr="00982D5C">
        <w:rPr>
          <w:rStyle w:val="FootnoteReference"/>
          <w:rFonts w:asciiTheme="minorHAnsi" w:hAnsiTheme="minorHAnsi" w:cstheme="minorHAnsi"/>
        </w:rPr>
        <w:footnoteRef/>
      </w:r>
      <w:r w:rsidRPr="00982D5C">
        <w:rPr>
          <w:rFonts w:asciiTheme="minorHAnsi" w:hAnsiTheme="minorHAnsi" w:cstheme="minorHAnsi"/>
        </w:rPr>
        <w:t xml:space="preserve"> </w:t>
      </w:r>
      <w:r w:rsidR="006531DE" w:rsidRPr="00982D5C">
        <w:rPr>
          <w:rFonts w:asciiTheme="minorHAnsi" w:hAnsiTheme="minorHAnsi" w:cstheme="minorHAnsi"/>
        </w:rPr>
        <w:t>„**viešųjų ryšių / ***rinkodaros / ***komunikacijos paslaugų“.</w:t>
      </w:r>
    </w:p>
  </w:footnote>
  <w:footnote w:id="15">
    <w:p w14:paraId="415CF8ED" w14:textId="5303367A" w:rsidR="006531DE" w:rsidRPr="00982D5C" w:rsidRDefault="006531DE" w:rsidP="00982D5C">
      <w:pPr>
        <w:rPr>
          <w:rFonts w:asciiTheme="minorHAnsi" w:hAnsiTheme="minorHAnsi" w:cstheme="minorHAnsi"/>
        </w:rPr>
      </w:pPr>
      <w:r w:rsidRPr="00982D5C">
        <w:rPr>
          <w:rStyle w:val="FootnoteReference"/>
          <w:rFonts w:asciiTheme="minorHAnsi" w:hAnsiTheme="minorHAnsi" w:cstheme="minorHAnsi"/>
        </w:rPr>
        <w:footnoteRef/>
      </w:r>
      <w:r w:rsidRPr="00982D5C">
        <w:rPr>
          <w:rFonts w:asciiTheme="minorHAnsi" w:hAnsiTheme="minorHAnsi" w:cstheme="minorHAnsi"/>
        </w:rPr>
        <w:t xml:space="preserve"> </w:t>
      </w:r>
      <w:r w:rsidR="0055158D" w:rsidRPr="00982D5C">
        <w:rPr>
          <w:rFonts w:asciiTheme="minorHAnsi" w:hAnsiTheme="minorHAnsi" w:cstheme="minorHAnsi"/>
          <w:i/>
          <w:iCs/>
        </w:rPr>
        <w:t>„Tiekėjas pirkimo sutarties vykdymui turi paskirti &lt;...&gt;</w:t>
      </w:r>
      <w:r w:rsidR="006041CA" w:rsidRPr="00982D5C">
        <w:rPr>
          <w:rFonts w:asciiTheme="minorHAnsi" w:hAnsiTheme="minorHAnsi" w:cstheme="minorHAnsi"/>
          <w:i/>
          <w:iCs/>
        </w:rPr>
        <w:t xml:space="preserve"> </w:t>
      </w:r>
      <w:r w:rsidR="0055158D" w:rsidRPr="00982D5C">
        <w:rPr>
          <w:rFonts w:asciiTheme="minorHAnsi" w:hAnsiTheme="minorHAnsi" w:cstheme="minorHAnsi"/>
          <w:i/>
          <w:iCs/>
          <w:lang w:val="en-US"/>
        </w:rPr>
        <w:t xml:space="preserve">ne mažiau kaip 1 (vieną) </w:t>
      </w:r>
      <w:r w:rsidR="0055158D" w:rsidRPr="00982D5C">
        <w:rPr>
          <w:rFonts w:asciiTheme="minorHAnsi" w:hAnsiTheme="minorHAnsi" w:cstheme="minorHAnsi"/>
          <w:i/>
          <w:iCs/>
        </w:rPr>
        <w:t>specialist</w:t>
      </w:r>
      <w:r w:rsidR="006041CA" w:rsidRPr="00982D5C">
        <w:rPr>
          <w:rFonts w:asciiTheme="minorHAnsi" w:hAnsiTheme="minorHAnsi" w:cstheme="minorHAnsi"/>
          <w:i/>
          <w:iCs/>
        </w:rPr>
        <w:t>ą</w:t>
      </w:r>
      <w:r w:rsidR="0055158D" w:rsidRPr="00982D5C">
        <w:rPr>
          <w:rFonts w:asciiTheme="minorHAnsi" w:hAnsiTheme="minorHAnsi" w:cstheme="minorHAnsi"/>
          <w:i/>
          <w:iCs/>
        </w:rPr>
        <w:t xml:space="preserve"> – </w:t>
      </w:r>
      <w:r w:rsidR="0055158D" w:rsidRPr="00982D5C">
        <w:rPr>
          <w:rFonts w:asciiTheme="minorHAnsi" w:hAnsiTheme="minorHAnsi" w:cstheme="minorHAnsi"/>
          <w:b/>
          <w:bCs/>
          <w:i/>
          <w:iCs/>
        </w:rPr>
        <w:t xml:space="preserve">Projekto vadovą, </w:t>
      </w:r>
      <w:r w:rsidR="0055158D" w:rsidRPr="00982D5C">
        <w:rPr>
          <w:rFonts w:asciiTheme="minorHAnsi" w:hAnsiTheme="minorHAnsi" w:cstheme="minorHAnsi"/>
          <w:i/>
          <w:iCs/>
        </w:rPr>
        <w:t xml:space="preserve">kuris turi atitikti šiuos reikalavimus: turi ne trumpesnę nei  3 metų darbo patirtį **viešųjų ryšių / ***rinkodaros / ****komunikacijos srityje &lt;...&gt; yra vadovavęs bent 1 (vienam) **viešųjų ryšių / ***rinkodaros / ****komunikacijos projektui &lt;...&gt; </w:t>
      </w:r>
      <w:r w:rsidR="0055158D" w:rsidRPr="00982D5C">
        <w:rPr>
          <w:rFonts w:asciiTheme="minorHAnsi" w:eastAsia="Calibri" w:hAnsiTheme="minorHAnsi" w:cstheme="minorHAnsi"/>
          <w:i/>
          <w:iCs/>
        </w:rPr>
        <w:t xml:space="preserve"> bent 1 (vieną) </w:t>
      </w:r>
      <w:r w:rsidR="0055158D" w:rsidRPr="00982D5C">
        <w:rPr>
          <w:rFonts w:asciiTheme="minorHAnsi" w:eastAsia="Calibri" w:hAnsiTheme="minorHAnsi" w:cstheme="minorHAnsi"/>
          <w:b/>
          <w:bCs/>
          <w:i/>
          <w:iCs/>
        </w:rPr>
        <w:t>strateginį konsultantą</w:t>
      </w:r>
      <w:r w:rsidR="0055158D" w:rsidRPr="00982D5C">
        <w:rPr>
          <w:rFonts w:asciiTheme="minorHAnsi" w:eastAsia="Calibri" w:hAnsiTheme="minorHAnsi" w:cstheme="minorHAnsi"/>
          <w:i/>
          <w:iCs/>
        </w:rPr>
        <w:t>, tenkinantį šiuos reikalavimus:</w:t>
      </w:r>
      <w:r w:rsidR="0055158D" w:rsidRPr="00982D5C">
        <w:rPr>
          <w:rFonts w:asciiTheme="minorHAnsi" w:hAnsiTheme="minorHAnsi" w:cstheme="minorHAnsi"/>
          <w:i/>
          <w:iCs/>
        </w:rPr>
        <w:t xml:space="preserve"> </w:t>
      </w:r>
      <w:r w:rsidR="0055158D" w:rsidRPr="00982D5C">
        <w:rPr>
          <w:rFonts w:asciiTheme="minorHAnsi" w:eastAsia="Calibri" w:hAnsiTheme="minorHAnsi" w:cstheme="minorHAnsi"/>
          <w:i/>
          <w:iCs/>
        </w:rPr>
        <w:t xml:space="preserve">būtų dirbęs bent 1 (viename) projekte strateginių konsultacijų </w:t>
      </w:r>
      <w:r w:rsidR="0055158D" w:rsidRPr="00982D5C">
        <w:rPr>
          <w:rFonts w:asciiTheme="minorHAnsi" w:hAnsiTheme="minorHAnsi" w:cstheme="minorHAnsi"/>
          <w:i/>
          <w:iCs/>
        </w:rPr>
        <w:t xml:space="preserve">**viešųjų ryšių / ***rinkodaros / ****komunikacijos </w:t>
      </w:r>
      <w:r w:rsidR="0055158D" w:rsidRPr="00982D5C">
        <w:rPr>
          <w:rFonts w:asciiTheme="minorHAnsi" w:eastAsia="Calibri" w:hAnsiTheme="minorHAnsi" w:cstheme="minorHAnsi"/>
          <w:i/>
          <w:iCs/>
        </w:rPr>
        <w:t xml:space="preserve">klausimais </w:t>
      </w:r>
      <w:r w:rsidR="0055158D" w:rsidRPr="00982D5C">
        <w:rPr>
          <w:rFonts w:asciiTheme="minorHAnsi" w:hAnsiTheme="minorHAnsi" w:cstheme="minorHAnsi"/>
          <w:i/>
          <w:iCs/>
        </w:rPr>
        <w:t xml:space="preserve">&lt;...&gt; ne mažiau kaip 1 (vieną) specialistą - </w:t>
      </w:r>
      <w:r w:rsidR="0055158D" w:rsidRPr="00982D5C">
        <w:rPr>
          <w:rFonts w:asciiTheme="minorHAnsi" w:eastAsia="Calibri" w:hAnsiTheme="minorHAnsi" w:cstheme="minorHAnsi"/>
          <w:b/>
          <w:bCs/>
          <w:i/>
          <w:iCs/>
        </w:rPr>
        <w:t>socialinių tinklų specialistą</w:t>
      </w:r>
      <w:r w:rsidR="0055158D" w:rsidRPr="00982D5C">
        <w:rPr>
          <w:rFonts w:asciiTheme="minorHAnsi" w:hAnsiTheme="minorHAnsi" w:cstheme="minorHAnsi"/>
          <w:i/>
          <w:iCs/>
        </w:rPr>
        <w:t>, kuris &lt;...&gt;</w:t>
      </w:r>
      <w:r w:rsidR="0055158D" w:rsidRPr="00982D5C">
        <w:rPr>
          <w:rFonts w:asciiTheme="minorHAnsi" w:eastAsia="Calibri" w:hAnsiTheme="minorHAnsi" w:cstheme="minorHAnsi"/>
          <w:i/>
          <w:iCs/>
        </w:rPr>
        <w:t> yra dalyvavęs įgyvendinant bent 1 (vieną) viešųjų ryšių / rinkodaros / komunikacijos kampaniją</w:t>
      </w:r>
      <w:r w:rsidR="0055158D" w:rsidRPr="00982D5C">
        <w:rPr>
          <w:rFonts w:asciiTheme="minorHAnsi" w:eastAsia="Calibri" w:hAnsiTheme="minorHAnsi" w:cstheme="minorHAnsi"/>
          <w:b/>
          <w:bCs/>
          <w:i/>
          <w:iCs/>
        </w:rPr>
        <w:t xml:space="preserve">***** </w:t>
      </w:r>
      <w:r w:rsidR="0055158D" w:rsidRPr="00982D5C">
        <w:rPr>
          <w:rFonts w:asciiTheme="minorHAnsi" w:eastAsia="Calibri" w:hAnsiTheme="minorHAnsi" w:cstheme="minorHAnsi"/>
          <w:i/>
          <w:iCs/>
        </w:rPr>
        <w:t>socialiniuose tinkluose</w:t>
      </w:r>
      <w:r w:rsidR="0055158D" w:rsidRPr="00982D5C">
        <w:rPr>
          <w:rFonts w:asciiTheme="minorHAnsi" w:hAnsiTheme="minorHAnsi" w:cstheme="minorHAnsi"/>
          <w:i/>
          <w:iCs/>
        </w:rPr>
        <w:t>“.</w:t>
      </w:r>
    </w:p>
  </w:footnote>
  <w:footnote w:id="16">
    <w:p w14:paraId="5B4C576E" w14:textId="77777777" w:rsidR="007353F0" w:rsidRPr="00982D5C" w:rsidRDefault="007353F0" w:rsidP="00982D5C">
      <w:pPr>
        <w:rPr>
          <w:rFonts w:asciiTheme="minorHAnsi" w:hAnsiTheme="minorHAnsi" w:cstheme="minorHAnsi"/>
        </w:rPr>
      </w:pPr>
      <w:r w:rsidRPr="00982D5C">
        <w:rPr>
          <w:rStyle w:val="FootnoteReference"/>
          <w:rFonts w:asciiTheme="minorHAnsi" w:hAnsiTheme="minorHAnsi" w:cstheme="minorHAnsi"/>
        </w:rPr>
        <w:footnoteRef/>
      </w:r>
      <w:r w:rsidRPr="00982D5C">
        <w:rPr>
          <w:rFonts w:asciiTheme="minorHAnsi" w:hAnsiTheme="minorHAnsi" w:cstheme="minorHAnsi"/>
        </w:rPr>
        <w:t xml:space="preserve"> </w:t>
      </w:r>
      <w:r w:rsidRPr="00982D5C">
        <w:rPr>
          <w:rFonts w:asciiTheme="minorHAnsi" w:hAnsiTheme="minorHAnsi" w:cstheme="minorHAnsi"/>
          <w:i/>
          <w:iCs/>
        </w:rPr>
        <w:t>„Komunikacijos paslaugos“</w:t>
      </w:r>
      <w:r w:rsidRPr="00982D5C">
        <w:rPr>
          <w:rFonts w:asciiTheme="minorHAnsi" w:hAnsiTheme="minorHAnsi" w:cstheme="minorHAnsi"/>
        </w:rPr>
        <w:t xml:space="preserve"> (CVP IS skelbtas 2025-02-03, pirkimo Nr. 996308).</w:t>
      </w:r>
    </w:p>
    <w:p w14:paraId="61F5E9DF" w14:textId="1AC2FC91" w:rsidR="007353F0" w:rsidRPr="00982D5C" w:rsidRDefault="007353F0" w:rsidP="00982D5C">
      <w:pPr>
        <w:pStyle w:val="FootnoteText"/>
        <w:ind w:left="0"/>
        <w:rPr>
          <w:rFonts w:asciiTheme="minorHAnsi" w:hAnsiTheme="minorHAnsi" w:cstheme="minorHAnsi"/>
        </w:rPr>
      </w:pPr>
    </w:p>
  </w:footnote>
  <w:footnote w:id="17">
    <w:p w14:paraId="65FD68D9" w14:textId="483385C5" w:rsidR="00AB1B64" w:rsidRPr="00982D5C" w:rsidRDefault="00AB1B64" w:rsidP="00982D5C">
      <w:pPr>
        <w:pStyle w:val="FootnoteText"/>
        <w:rPr>
          <w:rFonts w:asciiTheme="minorHAnsi" w:hAnsiTheme="minorHAnsi" w:cstheme="minorHAnsi"/>
        </w:rPr>
      </w:pPr>
      <w:r w:rsidRPr="00982D5C">
        <w:rPr>
          <w:rStyle w:val="FootnoteReference"/>
          <w:rFonts w:asciiTheme="minorHAnsi" w:hAnsiTheme="minorHAnsi" w:cstheme="minorHAnsi"/>
        </w:rPr>
        <w:footnoteRef/>
      </w:r>
      <w:r w:rsidRPr="00982D5C">
        <w:rPr>
          <w:rFonts w:asciiTheme="minorHAnsi" w:hAnsiTheme="minorHAnsi" w:cstheme="minorHAnsi"/>
        </w:rPr>
        <w:t xml:space="preserve"> „</w:t>
      </w:r>
      <w:r w:rsidRPr="00982D5C">
        <w:rPr>
          <w:rFonts w:asciiTheme="minorHAnsi" w:hAnsiTheme="minorHAnsi" w:cstheme="minorHAnsi"/>
          <w:szCs w:val="24"/>
        </w:rPr>
        <w:t>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&lt;...&gt;“</w:t>
      </w:r>
      <w:r w:rsidR="00435337" w:rsidRPr="00982D5C">
        <w:rPr>
          <w:rFonts w:asciiTheme="minorHAnsi" w:hAnsiTheme="minorHAnsi" w:cstheme="minorHAnsi"/>
          <w:szCs w:val="24"/>
        </w:rPr>
        <w:t>.</w:t>
      </w:r>
    </w:p>
  </w:footnote>
  <w:footnote w:id="18">
    <w:p w14:paraId="6C8E8D9A" w14:textId="77777777" w:rsidR="00AB1B64" w:rsidRPr="00982D5C" w:rsidRDefault="00AB1B64" w:rsidP="00982D5C">
      <w:pPr>
        <w:pStyle w:val="FootnoteText"/>
        <w:rPr>
          <w:rFonts w:asciiTheme="minorHAnsi" w:hAnsiTheme="minorHAnsi" w:cstheme="minorHAnsi"/>
        </w:rPr>
      </w:pPr>
      <w:r w:rsidRPr="00982D5C">
        <w:rPr>
          <w:rStyle w:val="FootnoteReference"/>
          <w:rFonts w:asciiTheme="minorHAnsi" w:hAnsiTheme="minorHAnsi" w:cstheme="minorHAnsi"/>
        </w:rPr>
        <w:footnoteRef/>
      </w:r>
      <w:r w:rsidRPr="00982D5C">
        <w:rPr>
          <w:rFonts w:asciiTheme="minorHAnsi" w:hAnsiTheme="minorHAnsi" w:cstheme="minorHAnsi"/>
        </w:rPr>
        <w:t xml:space="preserve"> patvirtinta VPT direktoriaus 2017 m. birželio 29 d. įsakymu Nr. 1S-105 (2021 m. lapkričio 3 d. įsakymo Nr. 1S-159 redakcija).</w:t>
      </w:r>
    </w:p>
  </w:footnote>
  <w:footnote w:id="19">
    <w:p w14:paraId="33DB42A9" w14:textId="51DDE1FD" w:rsidR="00AB1B64" w:rsidRPr="00982D5C" w:rsidRDefault="00AB1B64" w:rsidP="00982D5C">
      <w:pPr>
        <w:pStyle w:val="FootnoteText"/>
        <w:rPr>
          <w:rFonts w:asciiTheme="minorHAnsi" w:hAnsiTheme="minorHAnsi" w:cstheme="minorHAnsi"/>
        </w:rPr>
      </w:pPr>
      <w:r w:rsidRPr="00982D5C">
        <w:rPr>
          <w:rStyle w:val="FootnoteReference"/>
          <w:rFonts w:asciiTheme="minorHAnsi" w:hAnsiTheme="minorHAnsi" w:cstheme="minorHAnsi"/>
        </w:rPr>
        <w:footnoteRef/>
      </w:r>
      <w:r w:rsidRPr="00982D5C">
        <w:rPr>
          <w:rFonts w:asciiTheme="minorHAnsi" w:hAnsiTheme="minorHAnsi" w:cstheme="minorHAnsi"/>
        </w:rPr>
        <w:t xml:space="preserve"> „&lt;…&gt; Pirkimo vykdytojas paprastai turi nurodyti, kad tas pats asmuo galės vykdyti kelių specialistų, ekspertų, vadovų funkcijas &lt;…&gt;“</w:t>
      </w:r>
      <w:r w:rsidR="00435337" w:rsidRPr="00982D5C">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7040"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E0956" w14:textId="77777777" w:rsidR="00EF7000" w:rsidRDefault="00EF7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26397" w14:textId="77777777" w:rsidR="00EF7000" w:rsidRDefault="00EF70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0F2D">
      <w:rPr>
        <w:rStyle w:val="PageNumber"/>
        <w:noProof/>
      </w:rPr>
      <w:t>2</w:t>
    </w:r>
    <w:r>
      <w:rPr>
        <w:rStyle w:val="PageNumber"/>
      </w:rPr>
      <w:fldChar w:fldCharType="end"/>
    </w:r>
  </w:p>
  <w:p w14:paraId="534388C6" w14:textId="77777777" w:rsidR="00EF7000" w:rsidRDefault="00EF7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9C97E7" w14:paraId="232672C4" w14:textId="77777777" w:rsidTr="009C97E7">
      <w:trPr>
        <w:trHeight w:val="300"/>
      </w:trPr>
      <w:tc>
        <w:tcPr>
          <w:tcW w:w="3210" w:type="dxa"/>
        </w:tcPr>
        <w:p w14:paraId="204EA1C1" w14:textId="6B3DCED0" w:rsidR="009C97E7" w:rsidRDefault="009C97E7" w:rsidP="009C97E7">
          <w:pPr>
            <w:pStyle w:val="Header"/>
            <w:ind w:left="-115"/>
          </w:pPr>
        </w:p>
      </w:tc>
      <w:tc>
        <w:tcPr>
          <w:tcW w:w="3210" w:type="dxa"/>
        </w:tcPr>
        <w:p w14:paraId="59DC9026" w14:textId="0D48C8EB" w:rsidR="009C97E7" w:rsidRDefault="009C97E7" w:rsidP="009C97E7">
          <w:pPr>
            <w:pStyle w:val="Header"/>
            <w:jc w:val="center"/>
          </w:pPr>
        </w:p>
      </w:tc>
      <w:tc>
        <w:tcPr>
          <w:tcW w:w="3210" w:type="dxa"/>
        </w:tcPr>
        <w:p w14:paraId="6A2F2ACB" w14:textId="1E6AD5EE" w:rsidR="009C97E7" w:rsidRDefault="009C97E7" w:rsidP="009C97E7">
          <w:pPr>
            <w:pStyle w:val="Header"/>
            <w:ind w:right="-115"/>
            <w:jc w:val="right"/>
          </w:pPr>
        </w:p>
      </w:tc>
    </w:tr>
  </w:tbl>
  <w:p w14:paraId="6AF849DE" w14:textId="16ACB4D0" w:rsidR="009C97E7" w:rsidRDefault="009C97E7" w:rsidP="009C9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D4D9C"/>
    <w:multiLevelType w:val="hybridMultilevel"/>
    <w:tmpl w:val="B5CC0B0A"/>
    <w:lvl w:ilvl="0" w:tplc="67EA1D22">
      <w:start w:val="1"/>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 w15:restartNumberingAfterBreak="0">
    <w:nsid w:val="0CAA1655"/>
    <w:multiLevelType w:val="hybridMultilevel"/>
    <w:tmpl w:val="E738EE44"/>
    <w:lvl w:ilvl="0" w:tplc="0409000F">
      <w:start w:val="1"/>
      <w:numFmt w:val="decimal"/>
      <w:lvlText w:val="%1."/>
      <w:lvlJc w:val="left"/>
      <w:pPr>
        <w:ind w:left="99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61737F4"/>
    <w:multiLevelType w:val="hybridMultilevel"/>
    <w:tmpl w:val="8DB26A06"/>
    <w:lvl w:ilvl="0" w:tplc="C6206296">
      <w:start w:val="1"/>
      <w:numFmt w:val="lowerLetter"/>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15:restartNumberingAfterBreak="0">
    <w:nsid w:val="1792724C"/>
    <w:multiLevelType w:val="hybridMultilevel"/>
    <w:tmpl w:val="733A1AFA"/>
    <w:lvl w:ilvl="0" w:tplc="5778ED68">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C806F2"/>
    <w:multiLevelType w:val="hybridMultilevel"/>
    <w:tmpl w:val="C720AB2A"/>
    <w:lvl w:ilvl="0" w:tplc="E84C673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957B4"/>
    <w:multiLevelType w:val="multilevel"/>
    <w:tmpl w:val="53E85DCE"/>
    <w:lvl w:ilvl="0">
      <w:start w:val="1"/>
      <w:numFmt w:val="decimal"/>
      <w:lvlText w:val="%1."/>
      <w:lvlJc w:val="left"/>
      <w:pPr>
        <w:ind w:left="0" w:firstLine="0"/>
      </w:pPr>
      <w:rPr>
        <w:rFonts w:hint="default"/>
        <w:sz w:val="22"/>
        <w:szCs w:val="22"/>
      </w:rPr>
    </w:lvl>
    <w:lvl w:ilvl="1">
      <w:start w:val="1"/>
      <w:numFmt w:val="decimal"/>
      <w:lvlText w:val="%1.%2."/>
      <w:lvlJc w:val="left"/>
      <w:pPr>
        <w:ind w:left="0" w:firstLine="0"/>
      </w:pPr>
      <w:rPr>
        <w:rFonts w:hint="default"/>
        <w:sz w:val="22"/>
        <w:szCs w:val="22"/>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8A30E2"/>
    <w:multiLevelType w:val="hybridMultilevel"/>
    <w:tmpl w:val="CC822C6C"/>
    <w:lvl w:ilvl="0" w:tplc="E2CC44C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5B37C52"/>
    <w:multiLevelType w:val="hybridMultilevel"/>
    <w:tmpl w:val="F02C6126"/>
    <w:lvl w:ilvl="0" w:tplc="DC7401EA">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8" w15:restartNumberingAfterBreak="0">
    <w:nsid w:val="47CC227E"/>
    <w:multiLevelType w:val="hybridMultilevel"/>
    <w:tmpl w:val="CB0285F4"/>
    <w:lvl w:ilvl="0" w:tplc="BDD0524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9" w15:restartNumberingAfterBreak="0">
    <w:nsid w:val="4CF0619A"/>
    <w:multiLevelType w:val="hybridMultilevel"/>
    <w:tmpl w:val="6BFE7DB4"/>
    <w:lvl w:ilvl="0" w:tplc="E834D644">
      <w:start w:val="1"/>
      <w:numFmt w:val="decimal"/>
      <w:lvlText w:val="%1."/>
      <w:lvlJc w:val="left"/>
      <w:pPr>
        <w:ind w:left="1080" w:hanging="360"/>
      </w:pPr>
      <w:rPr>
        <w:i w:val="0"/>
        <w:i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522C30EA"/>
    <w:multiLevelType w:val="hybridMultilevel"/>
    <w:tmpl w:val="E8826C46"/>
    <w:lvl w:ilvl="0" w:tplc="B1FA601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51F1F40"/>
    <w:multiLevelType w:val="hybridMultilevel"/>
    <w:tmpl w:val="086EE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D852E4"/>
    <w:multiLevelType w:val="hybridMultilevel"/>
    <w:tmpl w:val="895AD59A"/>
    <w:lvl w:ilvl="0" w:tplc="330CC51E">
      <w:start w:val="1"/>
      <w:numFmt w:val="decimal"/>
      <w:lvlText w:val="%1."/>
      <w:lvlJc w:val="left"/>
      <w:pPr>
        <w:ind w:left="899" w:hanging="360"/>
      </w:pPr>
      <w:rPr>
        <w:rFonts w:ascii="Times New Roman" w:eastAsia="Times New Roman" w:hAnsi="Times New Roman" w:cs="Times New Roman"/>
        <w:sz w:val="24"/>
        <w:szCs w:val="24"/>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3" w15:restartNumberingAfterBreak="0">
    <w:nsid w:val="731425FA"/>
    <w:multiLevelType w:val="hybridMultilevel"/>
    <w:tmpl w:val="A894BCCC"/>
    <w:lvl w:ilvl="0" w:tplc="D8DE4A10">
      <w:start w:val="1"/>
      <w:numFmt w:val="decimal"/>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785D5638"/>
    <w:multiLevelType w:val="hybridMultilevel"/>
    <w:tmpl w:val="6A943E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875194679">
    <w:abstractNumId w:val="14"/>
  </w:num>
  <w:num w:numId="2" w16cid:durableId="458383278">
    <w:abstractNumId w:val="0"/>
  </w:num>
  <w:num w:numId="3" w16cid:durableId="1878155528">
    <w:abstractNumId w:val="1"/>
  </w:num>
  <w:num w:numId="4" w16cid:durableId="1395665524">
    <w:abstractNumId w:val="12"/>
  </w:num>
  <w:num w:numId="5" w16cid:durableId="190924405">
    <w:abstractNumId w:val="2"/>
  </w:num>
  <w:num w:numId="6" w16cid:durableId="1416171940">
    <w:abstractNumId w:val="7"/>
  </w:num>
  <w:num w:numId="7" w16cid:durableId="891841501">
    <w:abstractNumId w:val="8"/>
  </w:num>
  <w:num w:numId="8" w16cid:durableId="38290426">
    <w:abstractNumId w:val="6"/>
  </w:num>
  <w:num w:numId="9" w16cid:durableId="1111777081">
    <w:abstractNumId w:val="3"/>
  </w:num>
  <w:num w:numId="10" w16cid:durableId="1215190516">
    <w:abstractNumId w:val="10"/>
  </w:num>
  <w:num w:numId="11" w16cid:durableId="813760928">
    <w:abstractNumId w:val="5"/>
  </w:num>
  <w:num w:numId="12" w16cid:durableId="1282810322">
    <w:abstractNumId w:val="11"/>
  </w:num>
  <w:num w:numId="13" w16cid:durableId="1426001779">
    <w:abstractNumId w:val="13"/>
  </w:num>
  <w:num w:numId="14" w16cid:durableId="7127703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25456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FB6"/>
    <w:rsid w:val="00001320"/>
    <w:rsid w:val="000029A7"/>
    <w:rsid w:val="00007BCA"/>
    <w:rsid w:val="00011229"/>
    <w:rsid w:val="00014BB7"/>
    <w:rsid w:val="000205A5"/>
    <w:rsid w:val="00020AEA"/>
    <w:rsid w:val="0002289F"/>
    <w:rsid w:val="00032E30"/>
    <w:rsid w:val="00041165"/>
    <w:rsid w:val="00041168"/>
    <w:rsid w:val="000535F2"/>
    <w:rsid w:val="0005793E"/>
    <w:rsid w:val="00060736"/>
    <w:rsid w:val="0006333D"/>
    <w:rsid w:val="00065D63"/>
    <w:rsid w:val="00067AEC"/>
    <w:rsid w:val="00067E13"/>
    <w:rsid w:val="000711D8"/>
    <w:rsid w:val="00072466"/>
    <w:rsid w:val="00072A4F"/>
    <w:rsid w:val="00075C24"/>
    <w:rsid w:val="000863E5"/>
    <w:rsid w:val="00091866"/>
    <w:rsid w:val="00091B12"/>
    <w:rsid w:val="000921E6"/>
    <w:rsid w:val="00094D97"/>
    <w:rsid w:val="00096D17"/>
    <w:rsid w:val="000A5831"/>
    <w:rsid w:val="000A5DDD"/>
    <w:rsid w:val="000A5F05"/>
    <w:rsid w:val="000B1F22"/>
    <w:rsid w:val="000B3F13"/>
    <w:rsid w:val="000B476E"/>
    <w:rsid w:val="000B68FE"/>
    <w:rsid w:val="000C26A8"/>
    <w:rsid w:val="000C2DFC"/>
    <w:rsid w:val="000C3812"/>
    <w:rsid w:val="000D0EA9"/>
    <w:rsid w:val="000D2CBD"/>
    <w:rsid w:val="000D695C"/>
    <w:rsid w:val="000E4365"/>
    <w:rsid w:val="000F122A"/>
    <w:rsid w:val="000F4E11"/>
    <w:rsid w:val="00101197"/>
    <w:rsid w:val="0010247F"/>
    <w:rsid w:val="00102508"/>
    <w:rsid w:val="0010506F"/>
    <w:rsid w:val="0010592B"/>
    <w:rsid w:val="00110592"/>
    <w:rsid w:val="00116877"/>
    <w:rsid w:val="00120487"/>
    <w:rsid w:val="00120B1E"/>
    <w:rsid w:val="00120E36"/>
    <w:rsid w:val="0012239F"/>
    <w:rsid w:val="00126EDE"/>
    <w:rsid w:val="001302CB"/>
    <w:rsid w:val="0013157D"/>
    <w:rsid w:val="00135455"/>
    <w:rsid w:val="0013783E"/>
    <w:rsid w:val="001413CF"/>
    <w:rsid w:val="00141EF4"/>
    <w:rsid w:val="00142022"/>
    <w:rsid w:val="0014341A"/>
    <w:rsid w:val="00144500"/>
    <w:rsid w:val="00147903"/>
    <w:rsid w:val="001515B0"/>
    <w:rsid w:val="00151C0A"/>
    <w:rsid w:val="00162FFD"/>
    <w:rsid w:val="001642A4"/>
    <w:rsid w:val="00164491"/>
    <w:rsid w:val="0016628D"/>
    <w:rsid w:val="00177B63"/>
    <w:rsid w:val="0018205D"/>
    <w:rsid w:val="00185600"/>
    <w:rsid w:val="001856E0"/>
    <w:rsid w:val="00186723"/>
    <w:rsid w:val="0018705A"/>
    <w:rsid w:val="00195471"/>
    <w:rsid w:val="0019643A"/>
    <w:rsid w:val="001A0227"/>
    <w:rsid w:val="001A20D5"/>
    <w:rsid w:val="001C2ACF"/>
    <w:rsid w:val="001C3767"/>
    <w:rsid w:val="001C4C6B"/>
    <w:rsid w:val="001C5FBE"/>
    <w:rsid w:val="001D3A13"/>
    <w:rsid w:val="001D4502"/>
    <w:rsid w:val="001E1299"/>
    <w:rsid w:val="001E2B26"/>
    <w:rsid w:val="001E4DA1"/>
    <w:rsid w:val="001E4F4B"/>
    <w:rsid w:val="001E5787"/>
    <w:rsid w:val="001E59A0"/>
    <w:rsid w:val="001E6B4E"/>
    <w:rsid w:val="001E7D68"/>
    <w:rsid w:val="001F21C3"/>
    <w:rsid w:val="001F3240"/>
    <w:rsid w:val="001F3259"/>
    <w:rsid w:val="001F4807"/>
    <w:rsid w:val="001F54EA"/>
    <w:rsid w:val="001F557F"/>
    <w:rsid w:val="001F7EEE"/>
    <w:rsid w:val="00200CBA"/>
    <w:rsid w:val="00201C9C"/>
    <w:rsid w:val="00205813"/>
    <w:rsid w:val="00212CEF"/>
    <w:rsid w:val="00212DE7"/>
    <w:rsid w:val="002150D8"/>
    <w:rsid w:val="002157A5"/>
    <w:rsid w:val="00217670"/>
    <w:rsid w:val="00220954"/>
    <w:rsid w:val="00220F8C"/>
    <w:rsid w:val="002237A5"/>
    <w:rsid w:val="00227615"/>
    <w:rsid w:val="00233FF7"/>
    <w:rsid w:val="00234580"/>
    <w:rsid w:val="00236278"/>
    <w:rsid w:val="0023768A"/>
    <w:rsid w:val="00237E48"/>
    <w:rsid w:val="002407BF"/>
    <w:rsid w:val="00243F87"/>
    <w:rsid w:val="00247D82"/>
    <w:rsid w:val="00250F7E"/>
    <w:rsid w:val="0025785A"/>
    <w:rsid w:val="00263C03"/>
    <w:rsid w:val="002672AB"/>
    <w:rsid w:val="00271A45"/>
    <w:rsid w:val="00273073"/>
    <w:rsid w:val="00275667"/>
    <w:rsid w:val="002824E2"/>
    <w:rsid w:val="002834FF"/>
    <w:rsid w:val="002842B6"/>
    <w:rsid w:val="00285309"/>
    <w:rsid w:val="00285F4F"/>
    <w:rsid w:val="002941F6"/>
    <w:rsid w:val="00295462"/>
    <w:rsid w:val="0029776E"/>
    <w:rsid w:val="002A37FA"/>
    <w:rsid w:val="002A6FD8"/>
    <w:rsid w:val="002A78D5"/>
    <w:rsid w:val="002B5ADB"/>
    <w:rsid w:val="002C427F"/>
    <w:rsid w:val="002C7E52"/>
    <w:rsid w:val="002D229A"/>
    <w:rsid w:val="002D4843"/>
    <w:rsid w:val="002D5DDD"/>
    <w:rsid w:val="002E19B3"/>
    <w:rsid w:val="002E270E"/>
    <w:rsid w:val="002E3BE6"/>
    <w:rsid w:val="002F2653"/>
    <w:rsid w:val="002F3103"/>
    <w:rsid w:val="002F4BB8"/>
    <w:rsid w:val="002F7678"/>
    <w:rsid w:val="002F7DA1"/>
    <w:rsid w:val="00303F78"/>
    <w:rsid w:val="0031064F"/>
    <w:rsid w:val="00310941"/>
    <w:rsid w:val="003126F6"/>
    <w:rsid w:val="00312B1A"/>
    <w:rsid w:val="00312F73"/>
    <w:rsid w:val="003135ED"/>
    <w:rsid w:val="00313908"/>
    <w:rsid w:val="0031436E"/>
    <w:rsid w:val="00317C79"/>
    <w:rsid w:val="00323502"/>
    <w:rsid w:val="00327B66"/>
    <w:rsid w:val="00330F2D"/>
    <w:rsid w:val="00332A52"/>
    <w:rsid w:val="00334F10"/>
    <w:rsid w:val="00335354"/>
    <w:rsid w:val="003369E6"/>
    <w:rsid w:val="003410EB"/>
    <w:rsid w:val="0034260D"/>
    <w:rsid w:val="00344D5E"/>
    <w:rsid w:val="00345646"/>
    <w:rsid w:val="00345795"/>
    <w:rsid w:val="0034771D"/>
    <w:rsid w:val="0036093A"/>
    <w:rsid w:val="00360CC7"/>
    <w:rsid w:val="003613D1"/>
    <w:rsid w:val="00362FB4"/>
    <w:rsid w:val="003631BF"/>
    <w:rsid w:val="00366A97"/>
    <w:rsid w:val="00371C99"/>
    <w:rsid w:val="00373799"/>
    <w:rsid w:val="003830E2"/>
    <w:rsid w:val="00386371"/>
    <w:rsid w:val="003871FF"/>
    <w:rsid w:val="00390281"/>
    <w:rsid w:val="0039481C"/>
    <w:rsid w:val="003A4870"/>
    <w:rsid w:val="003A5B17"/>
    <w:rsid w:val="003A64B7"/>
    <w:rsid w:val="003B0261"/>
    <w:rsid w:val="003B2A4C"/>
    <w:rsid w:val="003B6469"/>
    <w:rsid w:val="003B71B4"/>
    <w:rsid w:val="003C11D2"/>
    <w:rsid w:val="003C1C77"/>
    <w:rsid w:val="003C2F67"/>
    <w:rsid w:val="003C5714"/>
    <w:rsid w:val="003C6B99"/>
    <w:rsid w:val="003D36FE"/>
    <w:rsid w:val="003D5F0D"/>
    <w:rsid w:val="003D70BB"/>
    <w:rsid w:val="003E5B85"/>
    <w:rsid w:val="003E6C8F"/>
    <w:rsid w:val="003F1EE1"/>
    <w:rsid w:val="003F220C"/>
    <w:rsid w:val="003F2584"/>
    <w:rsid w:val="003F2855"/>
    <w:rsid w:val="003F4B96"/>
    <w:rsid w:val="003F4F60"/>
    <w:rsid w:val="003F55CE"/>
    <w:rsid w:val="003F5B08"/>
    <w:rsid w:val="00400B80"/>
    <w:rsid w:val="004044E0"/>
    <w:rsid w:val="00411310"/>
    <w:rsid w:val="0041379D"/>
    <w:rsid w:val="00420B99"/>
    <w:rsid w:val="00422589"/>
    <w:rsid w:val="00423568"/>
    <w:rsid w:val="00424994"/>
    <w:rsid w:val="00427CC6"/>
    <w:rsid w:val="0043041A"/>
    <w:rsid w:val="004309DA"/>
    <w:rsid w:val="00430B91"/>
    <w:rsid w:val="00430EFA"/>
    <w:rsid w:val="00435337"/>
    <w:rsid w:val="0043639B"/>
    <w:rsid w:val="00437A85"/>
    <w:rsid w:val="00441571"/>
    <w:rsid w:val="00442079"/>
    <w:rsid w:val="004440B6"/>
    <w:rsid w:val="00454216"/>
    <w:rsid w:val="00457A4A"/>
    <w:rsid w:val="0046600F"/>
    <w:rsid w:val="0046623E"/>
    <w:rsid w:val="00474479"/>
    <w:rsid w:val="00474BDC"/>
    <w:rsid w:val="004763F4"/>
    <w:rsid w:val="00480415"/>
    <w:rsid w:val="004826A4"/>
    <w:rsid w:val="004828F7"/>
    <w:rsid w:val="004910AE"/>
    <w:rsid w:val="004A3586"/>
    <w:rsid w:val="004A377D"/>
    <w:rsid w:val="004A3FDC"/>
    <w:rsid w:val="004A4318"/>
    <w:rsid w:val="004B13C2"/>
    <w:rsid w:val="004B1D3A"/>
    <w:rsid w:val="004B41BA"/>
    <w:rsid w:val="004B4D76"/>
    <w:rsid w:val="004C0D9E"/>
    <w:rsid w:val="004C2772"/>
    <w:rsid w:val="004C581E"/>
    <w:rsid w:val="004D00AD"/>
    <w:rsid w:val="004D18E9"/>
    <w:rsid w:val="004D3D21"/>
    <w:rsid w:val="004D47C1"/>
    <w:rsid w:val="004E259F"/>
    <w:rsid w:val="004E7BD7"/>
    <w:rsid w:val="004F150F"/>
    <w:rsid w:val="004F787A"/>
    <w:rsid w:val="00505F34"/>
    <w:rsid w:val="005072DE"/>
    <w:rsid w:val="00510DE0"/>
    <w:rsid w:val="0051338C"/>
    <w:rsid w:val="00521032"/>
    <w:rsid w:val="0052365B"/>
    <w:rsid w:val="00523B0B"/>
    <w:rsid w:val="00523DFB"/>
    <w:rsid w:val="00524684"/>
    <w:rsid w:val="0052505A"/>
    <w:rsid w:val="005277C1"/>
    <w:rsid w:val="00533701"/>
    <w:rsid w:val="00534E0D"/>
    <w:rsid w:val="00536846"/>
    <w:rsid w:val="005368F6"/>
    <w:rsid w:val="00536BD1"/>
    <w:rsid w:val="005377F7"/>
    <w:rsid w:val="0054095A"/>
    <w:rsid w:val="005501C1"/>
    <w:rsid w:val="00550CD2"/>
    <w:rsid w:val="0055158D"/>
    <w:rsid w:val="005541DF"/>
    <w:rsid w:val="00556E59"/>
    <w:rsid w:val="00557863"/>
    <w:rsid w:val="00561AEF"/>
    <w:rsid w:val="00563174"/>
    <w:rsid w:val="005633F6"/>
    <w:rsid w:val="0056620B"/>
    <w:rsid w:val="005737C2"/>
    <w:rsid w:val="00582DB3"/>
    <w:rsid w:val="00584850"/>
    <w:rsid w:val="00585817"/>
    <w:rsid w:val="00586010"/>
    <w:rsid w:val="005903A4"/>
    <w:rsid w:val="00593E0B"/>
    <w:rsid w:val="0059518D"/>
    <w:rsid w:val="0059530C"/>
    <w:rsid w:val="00595542"/>
    <w:rsid w:val="005965A2"/>
    <w:rsid w:val="005A030D"/>
    <w:rsid w:val="005A0BC6"/>
    <w:rsid w:val="005A3806"/>
    <w:rsid w:val="005A3E3E"/>
    <w:rsid w:val="005A4794"/>
    <w:rsid w:val="005B16E0"/>
    <w:rsid w:val="005B1964"/>
    <w:rsid w:val="005B3CE3"/>
    <w:rsid w:val="005B43DC"/>
    <w:rsid w:val="005B7498"/>
    <w:rsid w:val="005C127D"/>
    <w:rsid w:val="005D392C"/>
    <w:rsid w:val="005D6DCF"/>
    <w:rsid w:val="005D7E9A"/>
    <w:rsid w:val="005E05F4"/>
    <w:rsid w:val="005E304B"/>
    <w:rsid w:val="005E386D"/>
    <w:rsid w:val="005E6FCF"/>
    <w:rsid w:val="005F16E7"/>
    <w:rsid w:val="005F2425"/>
    <w:rsid w:val="005F242B"/>
    <w:rsid w:val="005F2C7C"/>
    <w:rsid w:val="00603DF2"/>
    <w:rsid w:val="006041CA"/>
    <w:rsid w:val="00604919"/>
    <w:rsid w:val="00605F07"/>
    <w:rsid w:val="006157DD"/>
    <w:rsid w:val="00616232"/>
    <w:rsid w:val="0062617D"/>
    <w:rsid w:val="00630BCE"/>
    <w:rsid w:val="00631C67"/>
    <w:rsid w:val="00631E46"/>
    <w:rsid w:val="00635C14"/>
    <w:rsid w:val="00635D84"/>
    <w:rsid w:val="00642E1E"/>
    <w:rsid w:val="00646EB0"/>
    <w:rsid w:val="00646FEC"/>
    <w:rsid w:val="00651C88"/>
    <w:rsid w:val="00651D27"/>
    <w:rsid w:val="006531DE"/>
    <w:rsid w:val="006559EF"/>
    <w:rsid w:val="00663B87"/>
    <w:rsid w:val="00664415"/>
    <w:rsid w:val="006671C6"/>
    <w:rsid w:val="006755D0"/>
    <w:rsid w:val="006772F3"/>
    <w:rsid w:val="0068226E"/>
    <w:rsid w:val="00685AA6"/>
    <w:rsid w:val="00687076"/>
    <w:rsid w:val="00690800"/>
    <w:rsid w:val="00692318"/>
    <w:rsid w:val="00692D70"/>
    <w:rsid w:val="00693D5D"/>
    <w:rsid w:val="00697DA5"/>
    <w:rsid w:val="006A0434"/>
    <w:rsid w:val="006A0C76"/>
    <w:rsid w:val="006C0844"/>
    <w:rsid w:val="006C1805"/>
    <w:rsid w:val="006C3CE6"/>
    <w:rsid w:val="006C3DE0"/>
    <w:rsid w:val="006C4D48"/>
    <w:rsid w:val="006C5DB2"/>
    <w:rsid w:val="006D103E"/>
    <w:rsid w:val="006D2A79"/>
    <w:rsid w:val="006D75F5"/>
    <w:rsid w:val="006E1FB1"/>
    <w:rsid w:val="006E5BDF"/>
    <w:rsid w:val="006F05BE"/>
    <w:rsid w:val="006F0890"/>
    <w:rsid w:val="006F5A1F"/>
    <w:rsid w:val="006F6913"/>
    <w:rsid w:val="006F6A2B"/>
    <w:rsid w:val="006F7E56"/>
    <w:rsid w:val="007111EB"/>
    <w:rsid w:val="007178DE"/>
    <w:rsid w:val="00717B2B"/>
    <w:rsid w:val="007229DE"/>
    <w:rsid w:val="00722A57"/>
    <w:rsid w:val="007302DD"/>
    <w:rsid w:val="007304BD"/>
    <w:rsid w:val="0073310F"/>
    <w:rsid w:val="007336CA"/>
    <w:rsid w:val="00733AAC"/>
    <w:rsid w:val="00734403"/>
    <w:rsid w:val="007353F0"/>
    <w:rsid w:val="00736125"/>
    <w:rsid w:val="0073672D"/>
    <w:rsid w:val="007407B5"/>
    <w:rsid w:val="00740FCA"/>
    <w:rsid w:val="00743091"/>
    <w:rsid w:val="00746D4B"/>
    <w:rsid w:val="007476E6"/>
    <w:rsid w:val="00751AD9"/>
    <w:rsid w:val="00754E9D"/>
    <w:rsid w:val="007724B7"/>
    <w:rsid w:val="00775BE5"/>
    <w:rsid w:val="00781A8B"/>
    <w:rsid w:val="00785319"/>
    <w:rsid w:val="0078576A"/>
    <w:rsid w:val="00794FCD"/>
    <w:rsid w:val="007954B1"/>
    <w:rsid w:val="00797CBE"/>
    <w:rsid w:val="007A094A"/>
    <w:rsid w:val="007A14CE"/>
    <w:rsid w:val="007A7CC6"/>
    <w:rsid w:val="007B01BE"/>
    <w:rsid w:val="007B18D7"/>
    <w:rsid w:val="007B418D"/>
    <w:rsid w:val="007B5F54"/>
    <w:rsid w:val="007B6765"/>
    <w:rsid w:val="007C0F6B"/>
    <w:rsid w:val="007C7EC9"/>
    <w:rsid w:val="007D0BB6"/>
    <w:rsid w:val="007D0BDA"/>
    <w:rsid w:val="007D2C04"/>
    <w:rsid w:val="007D583A"/>
    <w:rsid w:val="007E5CFB"/>
    <w:rsid w:val="007E66F4"/>
    <w:rsid w:val="007F09D7"/>
    <w:rsid w:val="007F205E"/>
    <w:rsid w:val="007F4DB5"/>
    <w:rsid w:val="007F6544"/>
    <w:rsid w:val="0080445E"/>
    <w:rsid w:val="00805FB6"/>
    <w:rsid w:val="00806DC3"/>
    <w:rsid w:val="00810DCE"/>
    <w:rsid w:val="0081123D"/>
    <w:rsid w:val="0081258D"/>
    <w:rsid w:val="00814B3D"/>
    <w:rsid w:val="00815458"/>
    <w:rsid w:val="0081683D"/>
    <w:rsid w:val="00822507"/>
    <w:rsid w:val="0082471C"/>
    <w:rsid w:val="00835941"/>
    <w:rsid w:val="0083611F"/>
    <w:rsid w:val="008401B5"/>
    <w:rsid w:val="008403BB"/>
    <w:rsid w:val="0084263D"/>
    <w:rsid w:val="00857080"/>
    <w:rsid w:val="00862D96"/>
    <w:rsid w:val="00866BA1"/>
    <w:rsid w:val="0087178C"/>
    <w:rsid w:val="00876609"/>
    <w:rsid w:val="008842E8"/>
    <w:rsid w:val="00892C2E"/>
    <w:rsid w:val="00895BB6"/>
    <w:rsid w:val="00897D34"/>
    <w:rsid w:val="008A6509"/>
    <w:rsid w:val="008A6E81"/>
    <w:rsid w:val="008B3261"/>
    <w:rsid w:val="008C1A4A"/>
    <w:rsid w:val="008C218C"/>
    <w:rsid w:val="008C5555"/>
    <w:rsid w:val="008C5C72"/>
    <w:rsid w:val="008C74E7"/>
    <w:rsid w:val="008D20C6"/>
    <w:rsid w:val="008D4DFC"/>
    <w:rsid w:val="008D6832"/>
    <w:rsid w:val="008D74A5"/>
    <w:rsid w:val="008D7971"/>
    <w:rsid w:val="008E2B0B"/>
    <w:rsid w:val="008E3B1C"/>
    <w:rsid w:val="008F0B5C"/>
    <w:rsid w:val="008F0EB8"/>
    <w:rsid w:val="008F62AA"/>
    <w:rsid w:val="00901EE7"/>
    <w:rsid w:val="00905DF3"/>
    <w:rsid w:val="009103EC"/>
    <w:rsid w:val="00913796"/>
    <w:rsid w:val="009149F4"/>
    <w:rsid w:val="00922E31"/>
    <w:rsid w:val="00926DA2"/>
    <w:rsid w:val="0092706B"/>
    <w:rsid w:val="009331BE"/>
    <w:rsid w:val="00935C07"/>
    <w:rsid w:val="00941BBB"/>
    <w:rsid w:val="00947CD5"/>
    <w:rsid w:val="009513D0"/>
    <w:rsid w:val="00952E39"/>
    <w:rsid w:val="0095511C"/>
    <w:rsid w:val="00963D62"/>
    <w:rsid w:val="009640EC"/>
    <w:rsid w:val="00970AFB"/>
    <w:rsid w:val="00972409"/>
    <w:rsid w:val="00982D5C"/>
    <w:rsid w:val="00983D5B"/>
    <w:rsid w:val="009847BD"/>
    <w:rsid w:val="00986D62"/>
    <w:rsid w:val="009931AC"/>
    <w:rsid w:val="009A008C"/>
    <w:rsid w:val="009A19C0"/>
    <w:rsid w:val="009A2A2F"/>
    <w:rsid w:val="009A4719"/>
    <w:rsid w:val="009A5747"/>
    <w:rsid w:val="009B02DD"/>
    <w:rsid w:val="009B0B8B"/>
    <w:rsid w:val="009C0075"/>
    <w:rsid w:val="009C2442"/>
    <w:rsid w:val="009C2C98"/>
    <w:rsid w:val="009C97E7"/>
    <w:rsid w:val="009D46E1"/>
    <w:rsid w:val="009E18B8"/>
    <w:rsid w:val="009E56CC"/>
    <w:rsid w:val="009F1B90"/>
    <w:rsid w:val="009F1D4C"/>
    <w:rsid w:val="009F24F4"/>
    <w:rsid w:val="009F5A01"/>
    <w:rsid w:val="00A01051"/>
    <w:rsid w:val="00A0159E"/>
    <w:rsid w:val="00A0280B"/>
    <w:rsid w:val="00A0411E"/>
    <w:rsid w:val="00A076C5"/>
    <w:rsid w:val="00A11F4A"/>
    <w:rsid w:val="00A1308C"/>
    <w:rsid w:val="00A20079"/>
    <w:rsid w:val="00A26983"/>
    <w:rsid w:val="00A269F6"/>
    <w:rsid w:val="00A26BB4"/>
    <w:rsid w:val="00A27B63"/>
    <w:rsid w:val="00A27B6C"/>
    <w:rsid w:val="00A31815"/>
    <w:rsid w:val="00A33F37"/>
    <w:rsid w:val="00A35D0A"/>
    <w:rsid w:val="00A35DDE"/>
    <w:rsid w:val="00A36F16"/>
    <w:rsid w:val="00A40747"/>
    <w:rsid w:val="00A50A25"/>
    <w:rsid w:val="00A563CB"/>
    <w:rsid w:val="00A608ED"/>
    <w:rsid w:val="00A62E0C"/>
    <w:rsid w:val="00A62F46"/>
    <w:rsid w:val="00A632F9"/>
    <w:rsid w:val="00A64194"/>
    <w:rsid w:val="00A6447C"/>
    <w:rsid w:val="00A66FC6"/>
    <w:rsid w:val="00A70DC6"/>
    <w:rsid w:val="00A73833"/>
    <w:rsid w:val="00A7413B"/>
    <w:rsid w:val="00A74D71"/>
    <w:rsid w:val="00A80DEA"/>
    <w:rsid w:val="00A810F1"/>
    <w:rsid w:val="00A81ADC"/>
    <w:rsid w:val="00A85EC3"/>
    <w:rsid w:val="00A863C8"/>
    <w:rsid w:val="00A8700A"/>
    <w:rsid w:val="00A87DF7"/>
    <w:rsid w:val="00A9746D"/>
    <w:rsid w:val="00AA0CF7"/>
    <w:rsid w:val="00AA13F0"/>
    <w:rsid w:val="00AA265D"/>
    <w:rsid w:val="00AA451F"/>
    <w:rsid w:val="00AA66EC"/>
    <w:rsid w:val="00AB04C0"/>
    <w:rsid w:val="00AB05CF"/>
    <w:rsid w:val="00AB1B38"/>
    <w:rsid w:val="00AB1B64"/>
    <w:rsid w:val="00AB346E"/>
    <w:rsid w:val="00AB647C"/>
    <w:rsid w:val="00AB7AF3"/>
    <w:rsid w:val="00AC16CB"/>
    <w:rsid w:val="00AC1E58"/>
    <w:rsid w:val="00AC5C85"/>
    <w:rsid w:val="00AD6768"/>
    <w:rsid w:val="00AE1F4E"/>
    <w:rsid w:val="00AE3433"/>
    <w:rsid w:val="00AE357F"/>
    <w:rsid w:val="00AE3C0C"/>
    <w:rsid w:val="00AE5D6A"/>
    <w:rsid w:val="00AE66DB"/>
    <w:rsid w:val="00AE67A3"/>
    <w:rsid w:val="00AE6A81"/>
    <w:rsid w:val="00AE7732"/>
    <w:rsid w:val="00AF031A"/>
    <w:rsid w:val="00AF220F"/>
    <w:rsid w:val="00B00D21"/>
    <w:rsid w:val="00B0406C"/>
    <w:rsid w:val="00B043CA"/>
    <w:rsid w:val="00B23044"/>
    <w:rsid w:val="00B23944"/>
    <w:rsid w:val="00B2511B"/>
    <w:rsid w:val="00B303A8"/>
    <w:rsid w:val="00B33D0D"/>
    <w:rsid w:val="00B4333C"/>
    <w:rsid w:val="00B449B5"/>
    <w:rsid w:val="00B508CC"/>
    <w:rsid w:val="00B513F0"/>
    <w:rsid w:val="00B52446"/>
    <w:rsid w:val="00B55C05"/>
    <w:rsid w:val="00B56BEA"/>
    <w:rsid w:val="00B5789A"/>
    <w:rsid w:val="00B64414"/>
    <w:rsid w:val="00B64D5D"/>
    <w:rsid w:val="00B71637"/>
    <w:rsid w:val="00B718A6"/>
    <w:rsid w:val="00B74584"/>
    <w:rsid w:val="00B75F06"/>
    <w:rsid w:val="00B834B8"/>
    <w:rsid w:val="00B9085E"/>
    <w:rsid w:val="00B96F96"/>
    <w:rsid w:val="00B97313"/>
    <w:rsid w:val="00BA1022"/>
    <w:rsid w:val="00BA5737"/>
    <w:rsid w:val="00BA7823"/>
    <w:rsid w:val="00BA7F95"/>
    <w:rsid w:val="00BB0779"/>
    <w:rsid w:val="00BB139E"/>
    <w:rsid w:val="00BB1BA7"/>
    <w:rsid w:val="00BB4923"/>
    <w:rsid w:val="00BB5959"/>
    <w:rsid w:val="00BB5BE8"/>
    <w:rsid w:val="00BB7E08"/>
    <w:rsid w:val="00BD1E44"/>
    <w:rsid w:val="00BD26D0"/>
    <w:rsid w:val="00BD6C5E"/>
    <w:rsid w:val="00BE12CD"/>
    <w:rsid w:val="00BE16FC"/>
    <w:rsid w:val="00BE1E62"/>
    <w:rsid w:val="00BE5D59"/>
    <w:rsid w:val="00BF03E9"/>
    <w:rsid w:val="00BF2D89"/>
    <w:rsid w:val="00BF47CF"/>
    <w:rsid w:val="00BF78AF"/>
    <w:rsid w:val="00C01349"/>
    <w:rsid w:val="00C05A9C"/>
    <w:rsid w:val="00C066CB"/>
    <w:rsid w:val="00C13EE4"/>
    <w:rsid w:val="00C14D1C"/>
    <w:rsid w:val="00C17272"/>
    <w:rsid w:val="00C177C5"/>
    <w:rsid w:val="00C22B6A"/>
    <w:rsid w:val="00C255C9"/>
    <w:rsid w:val="00C25676"/>
    <w:rsid w:val="00C3097D"/>
    <w:rsid w:val="00C3301D"/>
    <w:rsid w:val="00C34F10"/>
    <w:rsid w:val="00C371CF"/>
    <w:rsid w:val="00C407E8"/>
    <w:rsid w:val="00C40A5C"/>
    <w:rsid w:val="00C43438"/>
    <w:rsid w:val="00C442F4"/>
    <w:rsid w:val="00C45851"/>
    <w:rsid w:val="00C462AE"/>
    <w:rsid w:val="00C50192"/>
    <w:rsid w:val="00C542FC"/>
    <w:rsid w:val="00C616C5"/>
    <w:rsid w:val="00C64F8A"/>
    <w:rsid w:val="00C65220"/>
    <w:rsid w:val="00C66C99"/>
    <w:rsid w:val="00C70B46"/>
    <w:rsid w:val="00C874ED"/>
    <w:rsid w:val="00C901A1"/>
    <w:rsid w:val="00C918D3"/>
    <w:rsid w:val="00C932CA"/>
    <w:rsid w:val="00C96169"/>
    <w:rsid w:val="00C97613"/>
    <w:rsid w:val="00CA1422"/>
    <w:rsid w:val="00CA147E"/>
    <w:rsid w:val="00CA6600"/>
    <w:rsid w:val="00CB0FE5"/>
    <w:rsid w:val="00CB4367"/>
    <w:rsid w:val="00CB5024"/>
    <w:rsid w:val="00CB511F"/>
    <w:rsid w:val="00CB7DD8"/>
    <w:rsid w:val="00CC2618"/>
    <w:rsid w:val="00CC3786"/>
    <w:rsid w:val="00CD2635"/>
    <w:rsid w:val="00CD2A4A"/>
    <w:rsid w:val="00CD32F4"/>
    <w:rsid w:val="00CE0859"/>
    <w:rsid w:val="00CE229D"/>
    <w:rsid w:val="00CE5815"/>
    <w:rsid w:val="00CF0540"/>
    <w:rsid w:val="00D04A3A"/>
    <w:rsid w:val="00D07A2E"/>
    <w:rsid w:val="00D11DD3"/>
    <w:rsid w:val="00D14C8F"/>
    <w:rsid w:val="00D20350"/>
    <w:rsid w:val="00D23138"/>
    <w:rsid w:val="00D25F45"/>
    <w:rsid w:val="00D351F9"/>
    <w:rsid w:val="00D367C1"/>
    <w:rsid w:val="00D36BF3"/>
    <w:rsid w:val="00D40D3A"/>
    <w:rsid w:val="00D469FE"/>
    <w:rsid w:val="00D475C2"/>
    <w:rsid w:val="00D52DAB"/>
    <w:rsid w:val="00D55AF8"/>
    <w:rsid w:val="00D57C46"/>
    <w:rsid w:val="00D619CB"/>
    <w:rsid w:val="00D670B0"/>
    <w:rsid w:val="00D6739F"/>
    <w:rsid w:val="00D74CD2"/>
    <w:rsid w:val="00D807D2"/>
    <w:rsid w:val="00D841AD"/>
    <w:rsid w:val="00D84402"/>
    <w:rsid w:val="00D8632C"/>
    <w:rsid w:val="00D90D4A"/>
    <w:rsid w:val="00D9426D"/>
    <w:rsid w:val="00D95558"/>
    <w:rsid w:val="00D95BC3"/>
    <w:rsid w:val="00D97020"/>
    <w:rsid w:val="00DA16B9"/>
    <w:rsid w:val="00DB28BF"/>
    <w:rsid w:val="00DC6276"/>
    <w:rsid w:val="00DC6354"/>
    <w:rsid w:val="00DC6B37"/>
    <w:rsid w:val="00DC6C6D"/>
    <w:rsid w:val="00DD4403"/>
    <w:rsid w:val="00DD679A"/>
    <w:rsid w:val="00DE0D9A"/>
    <w:rsid w:val="00DE176C"/>
    <w:rsid w:val="00DE4107"/>
    <w:rsid w:val="00DE457C"/>
    <w:rsid w:val="00DE5C30"/>
    <w:rsid w:val="00DE671D"/>
    <w:rsid w:val="00DE70DB"/>
    <w:rsid w:val="00DF23C2"/>
    <w:rsid w:val="00DF48E5"/>
    <w:rsid w:val="00DF510D"/>
    <w:rsid w:val="00E04674"/>
    <w:rsid w:val="00E06C4C"/>
    <w:rsid w:val="00E105D7"/>
    <w:rsid w:val="00E20C0C"/>
    <w:rsid w:val="00E32469"/>
    <w:rsid w:val="00E375C0"/>
    <w:rsid w:val="00E424BD"/>
    <w:rsid w:val="00E43C2D"/>
    <w:rsid w:val="00E46269"/>
    <w:rsid w:val="00E47BA3"/>
    <w:rsid w:val="00E50D25"/>
    <w:rsid w:val="00E52C4E"/>
    <w:rsid w:val="00E5441A"/>
    <w:rsid w:val="00E56998"/>
    <w:rsid w:val="00E57143"/>
    <w:rsid w:val="00E57B6A"/>
    <w:rsid w:val="00E61094"/>
    <w:rsid w:val="00E644BF"/>
    <w:rsid w:val="00E72BD9"/>
    <w:rsid w:val="00E73883"/>
    <w:rsid w:val="00E75B4A"/>
    <w:rsid w:val="00E76B8E"/>
    <w:rsid w:val="00E873DE"/>
    <w:rsid w:val="00E87A05"/>
    <w:rsid w:val="00E900D3"/>
    <w:rsid w:val="00E97C0D"/>
    <w:rsid w:val="00EA3E6F"/>
    <w:rsid w:val="00EA4E2B"/>
    <w:rsid w:val="00EB5CFC"/>
    <w:rsid w:val="00EB6FA4"/>
    <w:rsid w:val="00EB79C5"/>
    <w:rsid w:val="00EC4F58"/>
    <w:rsid w:val="00EC5839"/>
    <w:rsid w:val="00ED19CF"/>
    <w:rsid w:val="00ED5F50"/>
    <w:rsid w:val="00ED6946"/>
    <w:rsid w:val="00ED6A1F"/>
    <w:rsid w:val="00ED72C9"/>
    <w:rsid w:val="00ED7FBF"/>
    <w:rsid w:val="00EE3316"/>
    <w:rsid w:val="00EE41DE"/>
    <w:rsid w:val="00EF201F"/>
    <w:rsid w:val="00EF7000"/>
    <w:rsid w:val="00F00111"/>
    <w:rsid w:val="00F10DD2"/>
    <w:rsid w:val="00F114EF"/>
    <w:rsid w:val="00F1503F"/>
    <w:rsid w:val="00F17D9E"/>
    <w:rsid w:val="00F202B1"/>
    <w:rsid w:val="00F23366"/>
    <w:rsid w:val="00F24F89"/>
    <w:rsid w:val="00F2612C"/>
    <w:rsid w:val="00F26B84"/>
    <w:rsid w:val="00F30236"/>
    <w:rsid w:val="00F306F6"/>
    <w:rsid w:val="00F34F70"/>
    <w:rsid w:val="00F358A9"/>
    <w:rsid w:val="00F3653F"/>
    <w:rsid w:val="00F37DB6"/>
    <w:rsid w:val="00F41988"/>
    <w:rsid w:val="00F62141"/>
    <w:rsid w:val="00F62F10"/>
    <w:rsid w:val="00F64DDC"/>
    <w:rsid w:val="00F64F60"/>
    <w:rsid w:val="00F6674F"/>
    <w:rsid w:val="00F66D96"/>
    <w:rsid w:val="00F705CD"/>
    <w:rsid w:val="00F72BD0"/>
    <w:rsid w:val="00F75E2A"/>
    <w:rsid w:val="00F76F57"/>
    <w:rsid w:val="00F80812"/>
    <w:rsid w:val="00F81AEE"/>
    <w:rsid w:val="00F85F24"/>
    <w:rsid w:val="00F87C46"/>
    <w:rsid w:val="00F903B5"/>
    <w:rsid w:val="00F92D4E"/>
    <w:rsid w:val="00F93CA0"/>
    <w:rsid w:val="00FA0C2E"/>
    <w:rsid w:val="00FA560B"/>
    <w:rsid w:val="00FA5DDD"/>
    <w:rsid w:val="00FA65F3"/>
    <w:rsid w:val="00FC0222"/>
    <w:rsid w:val="00FC101E"/>
    <w:rsid w:val="00FC6E40"/>
    <w:rsid w:val="00FD1061"/>
    <w:rsid w:val="00FD339F"/>
    <w:rsid w:val="00FD3DE9"/>
    <w:rsid w:val="00FD56A5"/>
    <w:rsid w:val="00FD5D7D"/>
    <w:rsid w:val="00FD5E3C"/>
    <w:rsid w:val="00FD6E2C"/>
    <w:rsid w:val="00FE59AF"/>
    <w:rsid w:val="00FE59EB"/>
    <w:rsid w:val="00FF5ED6"/>
    <w:rsid w:val="264B4E4B"/>
    <w:rsid w:val="30455F64"/>
    <w:rsid w:val="31393C9C"/>
    <w:rsid w:val="6F54C33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4796F8D"/>
  <w15:chartTrackingRefBased/>
  <w15:docId w15:val="{48C1DF10-682B-4C5A-A0AE-0F371A454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FB6"/>
    <w:rPr>
      <w:lang w:eastAsia="en-US"/>
    </w:rPr>
  </w:style>
  <w:style w:type="paragraph" w:styleId="Heading1">
    <w:name w:val="heading 1"/>
    <w:basedOn w:val="Normal"/>
    <w:next w:val="Normal"/>
    <w:qFormat/>
    <w:rsid w:val="00805FB6"/>
    <w:pPr>
      <w:keepNext/>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5FB6"/>
    <w:pPr>
      <w:tabs>
        <w:tab w:val="center" w:pos="4320"/>
        <w:tab w:val="right" w:pos="8640"/>
      </w:tabs>
    </w:pPr>
  </w:style>
  <w:style w:type="paragraph" w:styleId="Footer">
    <w:name w:val="footer"/>
    <w:basedOn w:val="Normal"/>
    <w:link w:val="FooterChar"/>
    <w:uiPriority w:val="99"/>
    <w:rsid w:val="00805FB6"/>
    <w:pPr>
      <w:tabs>
        <w:tab w:val="center" w:pos="4320"/>
        <w:tab w:val="right" w:pos="8640"/>
      </w:tabs>
    </w:pPr>
  </w:style>
  <w:style w:type="character" w:styleId="PageNumber">
    <w:name w:val="page number"/>
    <w:basedOn w:val="DefaultParagraphFont"/>
    <w:rsid w:val="00805FB6"/>
  </w:style>
  <w:style w:type="paragraph" w:styleId="BalloonText">
    <w:name w:val="Balloon Text"/>
    <w:basedOn w:val="Normal"/>
    <w:semiHidden/>
    <w:rsid w:val="00505F34"/>
    <w:rPr>
      <w:rFonts w:ascii="Tahoma" w:hAnsi="Tahoma" w:cs="Tahoma"/>
      <w:sz w:val="16"/>
      <w:szCs w:val="16"/>
    </w:rPr>
  </w:style>
  <w:style w:type="character" w:styleId="CommentReference">
    <w:name w:val="annotation reference"/>
    <w:semiHidden/>
    <w:rsid w:val="008D6832"/>
    <w:rPr>
      <w:sz w:val="16"/>
      <w:szCs w:val="16"/>
    </w:rPr>
  </w:style>
  <w:style w:type="paragraph" w:styleId="CommentText">
    <w:name w:val="annotation text"/>
    <w:basedOn w:val="Normal"/>
    <w:semiHidden/>
    <w:rsid w:val="008D6832"/>
  </w:style>
  <w:style w:type="paragraph" w:styleId="CommentSubject">
    <w:name w:val="annotation subject"/>
    <w:basedOn w:val="CommentText"/>
    <w:next w:val="CommentText"/>
    <w:semiHidden/>
    <w:rsid w:val="008D6832"/>
    <w:rPr>
      <w:b/>
      <w:bCs/>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F23366"/>
    <w:pPr>
      <w:ind w:left="720"/>
      <w:contextualSpacing/>
    </w:pPr>
  </w:style>
  <w:style w:type="character" w:styleId="Hyperlink">
    <w:name w:val="Hyperlink"/>
    <w:uiPriority w:val="99"/>
    <w:unhideWhenUsed/>
    <w:rsid w:val="001E4DA1"/>
    <w:rPr>
      <w:strike w:val="0"/>
      <w:dstrike w:val="0"/>
      <w:color w:val="6E717F"/>
      <w:u w:val="none"/>
      <w:effect w:val="none"/>
      <w:shd w:val="clear" w:color="auto" w:fill="auto"/>
    </w:rPr>
  </w:style>
  <w:style w:type="paragraph" w:customStyle="1" w:styleId="prastasistinklapis">
    <w:name w:val="Įprastasis (tinklapis)"/>
    <w:basedOn w:val="Normal"/>
    <w:uiPriority w:val="99"/>
    <w:unhideWhenUsed/>
    <w:rsid w:val="002824E2"/>
    <w:pPr>
      <w:spacing w:before="100" w:beforeAutospacing="1" w:after="100" w:afterAutospacing="1"/>
    </w:pPr>
    <w:rPr>
      <w:sz w:val="24"/>
      <w:szCs w:val="24"/>
      <w:lang w:eastAsia="lt-LT"/>
    </w:rPr>
  </w:style>
  <w:style w:type="table" w:styleId="TableGrid">
    <w:name w:val="Table Grid"/>
    <w:basedOn w:val="TableNormal"/>
    <w:rsid w:val="00285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874ED"/>
    <w:rPr>
      <w:lang w:eastAsia="en-US"/>
    </w:rPr>
  </w:style>
  <w:style w:type="character" w:styleId="UnresolvedMention">
    <w:name w:val="Unresolved Mention"/>
    <w:basedOn w:val="DefaultParagraphFont"/>
    <w:uiPriority w:val="99"/>
    <w:semiHidden/>
    <w:unhideWhenUsed/>
    <w:rsid w:val="003631BF"/>
    <w:rPr>
      <w:color w:val="605E5C"/>
      <w:shd w:val="clear" w:color="auto" w:fill="E1DFDD"/>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iPriority w:val="99"/>
    <w:unhideWhenUsed/>
    <w:qFormat/>
    <w:rsid w:val="00067AEC"/>
    <w:pPr>
      <w:ind w:left="57"/>
    </w:pPr>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067AEC"/>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qFormat/>
    <w:rsid w:val="00067AEC"/>
    <w:rPr>
      <w:vertAlign w:val="superscript"/>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067AEC"/>
    <w:rPr>
      <w:lang w:eastAsia="en-US"/>
    </w:rPr>
  </w:style>
  <w:style w:type="paragraph" w:customStyle="1" w:styleId="Tablenumber">
    <w:name w:val="Table number"/>
    <w:basedOn w:val="ListParagraph"/>
    <w:link w:val="TablenumberChar"/>
    <w:qFormat/>
    <w:rsid w:val="00067AEC"/>
    <w:pPr>
      <w:ind w:left="0"/>
      <w:jc w:val="both"/>
    </w:pPr>
    <w:rPr>
      <w:rFonts w:eastAsia="Calibri"/>
      <w:sz w:val="22"/>
      <w:szCs w:val="24"/>
    </w:rPr>
  </w:style>
  <w:style w:type="character" w:customStyle="1" w:styleId="TablenumberChar">
    <w:name w:val="Table number Char"/>
    <w:link w:val="Tablenumber"/>
    <w:rsid w:val="00067AEC"/>
    <w:rPr>
      <w:rFonts w:eastAsia="Calibri"/>
      <w:sz w:val="22"/>
      <w:szCs w:val="24"/>
      <w:lang w:eastAsia="en-US"/>
    </w:rPr>
  </w:style>
  <w:style w:type="character" w:customStyle="1" w:styleId="BuletsChar">
    <w:name w:val="Bulets Char"/>
    <w:basedOn w:val="DefaultParagraphFont"/>
    <w:link w:val="Bulets"/>
    <w:locked/>
    <w:rsid w:val="00067AEC"/>
    <w:rPr>
      <w:rFonts w:cstheme="minorBidi"/>
      <w:sz w:val="24"/>
      <w:szCs w:val="22"/>
    </w:rPr>
  </w:style>
  <w:style w:type="paragraph" w:customStyle="1" w:styleId="Bulets">
    <w:name w:val="Bulets"/>
    <w:basedOn w:val="ListParagraph"/>
    <w:link w:val="BuletsChar"/>
    <w:qFormat/>
    <w:rsid w:val="00067AEC"/>
    <w:pPr>
      <w:spacing w:after="200" w:line="276" w:lineRule="auto"/>
      <w:ind w:left="0"/>
      <w:jc w:val="both"/>
    </w:pPr>
    <w:rPr>
      <w:rFonts w:cstheme="minorBidi"/>
      <w:sz w:val="24"/>
      <w:szCs w:val="22"/>
      <w:lang w:eastAsia="lt-LT"/>
    </w:rPr>
  </w:style>
  <w:style w:type="paragraph" w:styleId="Revision">
    <w:name w:val="Revision"/>
    <w:hidden/>
    <w:uiPriority w:val="99"/>
    <w:semiHidden/>
    <w:rsid w:val="00AE773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400">
      <w:bodyDiv w:val="1"/>
      <w:marLeft w:val="0"/>
      <w:marRight w:val="0"/>
      <w:marTop w:val="0"/>
      <w:marBottom w:val="0"/>
      <w:divBdr>
        <w:top w:val="none" w:sz="0" w:space="0" w:color="auto"/>
        <w:left w:val="none" w:sz="0" w:space="0" w:color="auto"/>
        <w:bottom w:val="none" w:sz="0" w:space="0" w:color="auto"/>
        <w:right w:val="none" w:sz="0" w:space="0" w:color="auto"/>
      </w:divBdr>
    </w:div>
    <w:div w:id="41104839">
      <w:bodyDiv w:val="1"/>
      <w:marLeft w:val="0"/>
      <w:marRight w:val="0"/>
      <w:marTop w:val="0"/>
      <w:marBottom w:val="0"/>
      <w:divBdr>
        <w:top w:val="none" w:sz="0" w:space="0" w:color="auto"/>
        <w:left w:val="none" w:sz="0" w:space="0" w:color="auto"/>
        <w:bottom w:val="none" w:sz="0" w:space="0" w:color="auto"/>
        <w:right w:val="none" w:sz="0" w:space="0" w:color="auto"/>
      </w:divBdr>
    </w:div>
    <w:div w:id="199174818">
      <w:bodyDiv w:val="1"/>
      <w:marLeft w:val="0"/>
      <w:marRight w:val="0"/>
      <w:marTop w:val="0"/>
      <w:marBottom w:val="0"/>
      <w:divBdr>
        <w:top w:val="none" w:sz="0" w:space="0" w:color="auto"/>
        <w:left w:val="none" w:sz="0" w:space="0" w:color="auto"/>
        <w:bottom w:val="none" w:sz="0" w:space="0" w:color="auto"/>
        <w:right w:val="none" w:sz="0" w:space="0" w:color="auto"/>
      </w:divBdr>
    </w:div>
    <w:div w:id="233206045">
      <w:bodyDiv w:val="1"/>
      <w:marLeft w:val="0"/>
      <w:marRight w:val="0"/>
      <w:marTop w:val="0"/>
      <w:marBottom w:val="0"/>
      <w:divBdr>
        <w:top w:val="none" w:sz="0" w:space="0" w:color="auto"/>
        <w:left w:val="none" w:sz="0" w:space="0" w:color="auto"/>
        <w:bottom w:val="none" w:sz="0" w:space="0" w:color="auto"/>
        <w:right w:val="none" w:sz="0" w:space="0" w:color="auto"/>
      </w:divBdr>
    </w:div>
    <w:div w:id="245918781">
      <w:bodyDiv w:val="1"/>
      <w:marLeft w:val="0"/>
      <w:marRight w:val="0"/>
      <w:marTop w:val="0"/>
      <w:marBottom w:val="0"/>
      <w:divBdr>
        <w:top w:val="none" w:sz="0" w:space="0" w:color="auto"/>
        <w:left w:val="none" w:sz="0" w:space="0" w:color="auto"/>
        <w:bottom w:val="none" w:sz="0" w:space="0" w:color="auto"/>
        <w:right w:val="none" w:sz="0" w:space="0" w:color="auto"/>
      </w:divBdr>
    </w:div>
    <w:div w:id="265499319">
      <w:bodyDiv w:val="1"/>
      <w:marLeft w:val="0"/>
      <w:marRight w:val="0"/>
      <w:marTop w:val="0"/>
      <w:marBottom w:val="0"/>
      <w:divBdr>
        <w:top w:val="none" w:sz="0" w:space="0" w:color="auto"/>
        <w:left w:val="none" w:sz="0" w:space="0" w:color="auto"/>
        <w:bottom w:val="none" w:sz="0" w:space="0" w:color="auto"/>
        <w:right w:val="none" w:sz="0" w:space="0" w:color="auto"/>
      </w:divBdr>
    </w:div>
    <w:div w:id="270206276">
      <w:bodyDiv w:val="1"/>
      <w:marLeft w:val="0"/>
      <w:marRight w:val="0"/>
      <w:marTop w:val="0"/>
      <w:marBottom w:val="0"/>
      <w:divBdr>
        <w:top w:val="none" w:sz="0" w:space="0" w:color="auto"/>
        <w:left w:val="none" w:sz="0" w:space="0" w:color="auto"/>
        <w:bottom w:val="none" w:sz="0" w:space="0" w:color="auto"/>
        <w:right w:val="none" w:sz="0" w:space="0" w:color="auto"/>
      </w:divBdr>
    </w:div>
    <w:div w:id="307636004">
      <w:bodyDiv w:val="1"/>
      <w:marLeft w:val="0"/>
      <w:marRight w:val="0"/>
      <w:marTop w:val="0"/>
      <w:marBottom w:val="0"/>
      <w:divBdr>
        <w:top w:val="none" w:sz="0" w:space="0" w:color="auto"/>
        <w:left w:val="none" w:sz="0" w:space="0" w:color="auto"/>
        <w:bottom w:val="none" w:sz="0" w:space="0" w:color="auto"/>
        <w:right w:val="none" w:sz="0" w:space="0" w:color="auto"/>
      </w:divBdr>
    </w:div>
    <w:div w:id="319234033">
      <w:bodyDiv w:val="1"/>
      <w:marLeft w:val="0"/>
      <w:marRight w:val="0"/>
      <w:marTop w:val="0"/>
      <w:marBottom w:val="0"/>
      <w:divBdr>
        <w:top w:val="none" w:sz="0" w:space="0" w:color="auto"/>
        <w:left w:val="none" w:sz="0" w:space="0" w:color="auto"/>
        <w:bottom w:val="none" w:sz="0" w:space="0" w:color="auto"/>
        <w:right w:val="none" w:sz="0" w:space="0" w:color="auto"/>
      </w:divBdr>
    </w:div>
    <w:div w:id="321205199">
      <w:bodyDiv w:val="1"/>
      <w:marLeft w:val="0"/>
      <w:marRight w:val="0"/>
      <w:marTop w:val="0"/>
      <w:marBottom w:val="0"/>
      <w:divBdr>
        <w:top w:val="none" w:sz="0" w:space="0" w:color="auto"/>
        <w:left w:val="none" w:sz="0" w:space="0" w:color="auto"/>
        <w:bottom w:val="none" w:sz="0" w:space="0" w:color="auto"/>
        <w:right w:val="none" w:sz="0" w:space="0" w:color="auto"/>
      </w:divBdr>
    </w:div>
    <w:div w:id="469398636">
      <w:bodyDiv w:val="1"/>
      <w:marLeft w:val="0"/>
      <w:marRight w:val="0"/>
      <w:marTop w:val="0"/>
      <w:marBottom w:val="0"/>
      <w:divBdr>
        <w:top w:val="none" w:sz="0" w:space="0" w:color="auto"/>
        <w:left w:val="none" w:sz="0" w:space="0" w:color="auto"/>
        <w:bottom w:val="none" w:sz="0" w:space="0" w:color="auto"/>
        <w:right w:val="none" w:sz="0" w:space="0" w:color="auto"/>
      </w:divBdr>
    </w:div>
    <w:div w:id="476069571">
      <w:bodyDiv w:val="1"/>
      <w:marLeft w:val="0"/>
      <w:marRight w:val="0"/>
      <w:marTop w:val="0"/>
      <w:marBottom w:val="0"/>
      <w:divBdr>
        <w:top w:val="none" w:sz="0" w:space="0" w:color="auto"/>
        <w:left w:val="none" w:sz="0" w:space="0" w:color="auto"/>
        <w:bottom w:val="none" w:sz="0" w:space="0" w:color="auto"/>
        <w:right w:val="none" w:sz="0" w:space="0" w:color="auto"/>
      </w:divBdr>
    </w:div>
    <w:div w:id="557282130">
      <w:bodyDiv w:val="1"/>
      <w:marLeft w:val="0"/>
      <w:marRight w:val="0"/>
      <w:marTop w:val="0"/>
      <w:marBottom w:val="0"/>
      <w:divBdr>
        <w:top w:val="none" w:sz="0" w:space="0" w:color="auto"/>
        <w:left w:val="none" w:sz="0" w:space="0" w:color="auto"/>
        <w:bottom w:val="none" w:sz="0" w:space="0" w:color="auto"/>
        <w:right w:val="none" w:sz="0" w:space="0" w:color="auto"/>
      </w:divBdr>
    </w:div>
    <w:div w:id="581569324">
      <w:bodyDiv w:val="1"/>
      <w:marLeft w:val="0"/>
      <w:marRight w:val="0"/>
      <w:marTop w:val="0"/>
      <w:marBottom w:val="0"/>
      <w:divBdr>
        <w:top w:val="none" w:sz="0" w:space="0" w:color="auto"/>
        <w:left w:val="none" w:sz="0" w:space="0" w:color="auto"/>
        <w:bottom w:val="none" w:sz="0" w:space="0" w:color="auto"/>
        <w:right w:val="none" w:sz="0" w:space="0" w:color="auto"/>
      </w:divBdr>
    </w:div>
    <w:div w:id="705713167">
      <w:bodyDiv w:val="1"/>
      <w:marLeft w:val="0"/>
      <w:marRight w:val="0"/>
      <w:marTop w:val="0"/>
      <w:marBottom w:val="0"/>
      <w:divBdr>
        <w:top w:val="none" w:sz="0" w:space="0" w:color="auto"/>
        <w:left w:val="none" w:sz="0" w:space="0" w:color="auto"/>
        <w:bottom w:val="none" w:sz="0" w:space="0" w:color="auto"/>
        <w:right w:val="none" w:sz="0" w:space="0" w:color="auto"/>
      </w:divBdr>
    </w:div>
    <w:div w:id="708801930">
      <w:bodyDiv w:val="1"/>
      <w:marLeft w:val="0"/>
      <w:marRight w:val="0"/>
      <w:marTop w:val="0"/>
      <w:marBottom w:val="0"/>
      <w:divBdr>
        <w:top w:val="none" w:sz="0" w:space="0" w:color="auto"/>
        <w:left w:val="none" w:sz="0" w:space="0" w:color="auto"/>
        <w:bottom w:val="none" w:sz="0" w:space="0" w:color="auto"/>
        <w:right w:val="none" w:sz="0" w:space="0" w:color="auto"/>
      </w:divBdr>
    </w:div>
    <w:div w:id="730808529">
      <w:bodyDiv w:val="1"/>
      <w:marLeft w:val="0"/>
      <w:marRight w:val="0"/>
      <w:marTop w:val="0"/>
      <w:marBottom w:val="0"/>
      <w:divBdr>
        <w:top w:val="none" w:sz="0" w:space="0" w:color="auto"/>
        <w:left w:val="none" w:sz="0" w:space="0" w:color="auto"/>
        <w:bottom w:val="none" w:sz="0" w:space="0" w:color="auto"/>
        <w:right w:val="none" w:sz="0" w:space="0" w:color="auto"/>
      </w:divBdr>
    </w:div>
    <w:div w:id="746731815">
      <w:bodyDiv w:val="1"/>
      <w:marLeft w:val="0"/>
      <w:marRight w:val="0"/>
      <w:marTop w:val="0"/>
      <w:marBottom w:val="0"/>
      <w:divBdr>
        <w:top w:val="none" w:sz="0" w:space="0" w:color="auto"/>
        <w:left w:val="none" w:sz="0" w:space="0" w:color="auto"/>
        <w:bottom w:val="none" w:sz="0" w:space="0" w:color="auto"/>
        <w:right w:val="none" w:sz="0" w:space="0" w:color="auto"/>
      </w:divBdr>
    </w:div>
    <w:div w:id="781388787">
      <w:bodyDiv w:val="1"/>
      <w:marLeft w:val="0"/>
      <w:marRight w:val="0"/>
      <w:marTop w:val="0"/>
      <w:marBottom w:val="0"/>
      <w:divBdr>
        <w:top w:val="none" w:sz="0" w:space="0" w:color="auto"/>
        <w:left w:val="none" w:sz="0" w:space="0" w:color="auto"/>
        <w:bottom w:val="none" w:sz="0" w:space="0" w:color="auto"/>
        <w:right w:val="none" w:sz="0" w:space="0" w:color="auto"/>
      </w:divBdr>
    </w:div>
    <w:div w:id="810829287">
      <w:bodyDiv w:val="1"/>
      <w:marLeft w:val="0"/>
      <w:marRight w:val="0"/>
      <w:marTop w:val="0"/>
      <w:marBottom w:val="0"/>
      <w:divBdr>
        <w:top w:val="none" w:sz="0" w:space="0" w:color="auto"/>
        <w:left w:val="none" w:sz="0" w:space="0" w:color="auto"/>
        <w:bottom w:val="none" w:sz="0" w:space="0" w:color="auto"/>
        <w:right w:val="none" w:sz="0" w:space="0" w:color="auto"/>
      </w:divBdr>
    </w:div>
    <w:div w:id="830683935">
      <w:bodyDiv w:val="1"/>
      <w:marLeft w:val="0"/>
      <w:marRight w:val="0"/>
      <w:marTop w:val="0"/>
      <w:marBottom w:val="0"/>
      <w:divBdr>
        <w:top w:val="none" w:sz="0" w:space="0" w:color="auto"/>
        <w:left w:val="none" w:sz="0" w:space="0" w:color="auto"/>
        <w:bottom w:val="none" w:sz="0" w:space="0" w:color="auto"/>
        <w:right w:val="none" w:sz="0" w:space="0" w:color="auto"/>
      </w:divBdr>
    </w:div>
    <w:div w:id="844441156">
      <w:bodyDiv w:val="1"/>
      <w:marLeft w:val="0"/>
      <w:marRight w:val="0"/>
      <w:marTop w:val="0"/>
      <w:marBottom w:val="0"/>
      <w:divBdr>
        <w:top w:val="none" w:sz="0" w:space="0" w:color="auto"/>
        <w:left w:val="none" w:sz="0" w:space="0" w:color="auto"/>
        <w:bottom w:val="none" w:sz="0" w:space="0" w:color="auto"/>
        <w:right w:val="none" w:sz="0" w:space="0" w:color="auto"/>
      </w:divBdr>
    </w:div>
    <w:div w:id="971593264">
      <w:bodyDiv w:val="1"/>
      <w:marLeft w:val="0"/>
      <w:marRight w:val="0"/>
      <w:marTop w:val="0"/>
      <w:marBottom w:val="0"/>
      <w:divBdr>
        <w:top w:val="none" w:sz="0" w:space="0" w:color="auto"/>
        <w:left w:val="none" w:sz="0" w:space="0" w:color="auto"/>
        <w:bottom w:val="none" w:sz="0" w:space="0" w:color="auto"/>
        <w:right w:val="none" w:sz="0" w:space="0" w:color="auto"/>
      </w:divBdr>
    </w:div>
    <w:div w:id="980304630">
      <w:bodyDiv w:val="1"/>
      <w:marLeft w:val="225"/>
      <w:marRight w:val="225"/>
      <w:marTop w:val="0"/>
      <w:marBottom w:val="0"/>
      <w:divBdr>
        <w:top w:val="none" w:sz="0" w:space="0" w:color="auto"/>
        <w:left w:val="none" w:sz="0" w:space="0" w:color="auto"/>
        <w:bottom w:val="none" w:sz="0" w:space="0" w:color="auto"/>
        <w:right w:val="none" w:sz="0" w:space="0" w:color="auto"/>
      </w:divBdr>
      <w:divsChild>
        <w:div w:id="1845970960">
          <w:marLeft w:val="0"/>
          <w:marRight w:val="0"/>
          <w:marTop w:val="0"/>
          <w:marBottom w:val="0"/>
          <w:divBdr>
            <w:top w:val="none" w:sz="0" w:space="0" w:color="auto"/>
            <w:left w:val="none" w:sz="0" w:space="0" w:color="auto"/>
            <w:bottom w:val="none" w:sz="0" w:space="0" w:color="auto"/>
            <w:right w:val="none" w:sz="0" w:space="0" w:color="auto"/>
          </w:divBdr>
        </w:div>
      </w:divsChild>
    </w:div>
    <w:div w:id="999507159">
      <w:bodyDiv w:val="1"/>
      <w:marLeft w:val="0"/>
      <w:marRight w:val="0"/>
      <w:marTop w:val="0"/>
      <w:marBottom w:val="0"/>
      <w:divBdr>
        <w:top w:val="none" w:sz="0" w:space="0" w:color="auto"/>
        <w:left w:val="none" w:sz="0" w:space="0" w:color="auto"/>
        <w:bottom w:val="none" w:sz="0" w:space="0" w:color="auto"/>
        <w:right w:val="none" w:sz="0" w:space="0" w:color="auto"/>
      </w:divBdr>
    </w:div>
    <w:div w:id="1006711743">
      <w:bodyDiv w:val="1"/>
      <w:marLeft w:val="0"/>
      <w:marRight w:val="0"/>
      <w:marTop w:val="0"/>
      <w:marBottom w:val="0"/>
      <w:divBdr>
        <w:top w:val="none" w:sz="0" w:space="0" w:color="auto"/>
        <w:left w:val="none" w:sz="0" w:space="0" w:color="auto"/>
        <w:bottom w:val="none" w:sz="0" w:space="0" w:color="auto"/>
        <w:right w:val="none" w:sz="0" w:space="0" w:color="auto"/>
      </w:divBdr>
    </w:div>
    <w:div w:id="1071735110">
      <w:bodyDiv w:val="1"/>
      <w:marLeft w:val="0"/>
      <w:marRight w:val="0"/>
      <w:marTop w:val="0"/>
      <w:marBottom w:val="0"/>
      <w:divBdr>
        <w:top w:val="none" w:sz="0" w:space="0" w:color="auto"/>
        <w:left w:val="none" w:sz="0" w:space="0" w:color="auto"/>
        <w:bottom w:val="none" w:sz="0" w:space="0" w:color="auto"/>
        <w:right w:val="none" w:sz="0" w:space="0" w:color="auto"/>
      </w:divBdr>
    </w:div>
    <w:div w:id="1121610786">
      <w:bodyDiv w:val="1"/>
      <w:marLeft w:val="0"/>
      <w:marRight w:val="0"/>
      <w:marTop w:val="0"/>
      <w:marBottom w:val="0"/>
      <w:divBdr>
        <w:top w:val="none" w:sz="0" w:space="0" w:color="auto"/>
        <w:left w:val="none" w:sz="0" w:space="0" w:color="auto"/>
        <w:bottom w:val="none" w:sz="0" w:space="0" w:color="auto"/>
        <w:right w:val="none" w:sz="0" w:space="0" w:color="auto"/>
      </w:divBdr>
      <w:divsChild>
        <w:div w:id="1750930412">
          <w:marLeft w:val="0"/>
          <w:marRight w:val="0"/>
          <w:marTop w:val="0"/>
          <w:marBottom w:val="0"/>
          <w:divBdr>
            <w:top w:val="none" w:sz="0" w:space="0" w:color="auto"/>
            <w:left w:val="none" w:sz="0" w:space="0" w:color="auto"/>
            <w:bottom w:val="none" w:sz="0" w:space="0" w:color="auto"/>
            <w:right w:val="none" w:sz="0" w:space="0" w:color="auto"/>
          </w:divBdr>
        </w:div>
        <w:div w:id="1447889305">
          <w:marLeft w:val="0"/>
          <w:marRight w:val="0"/>
          <w:marTop w:val="0"/>
          <w:marBottom w:val="0"/>
          <w:divBdr>
            <w:top w:val="none" w:sz="0" w:space="0" w:color="auto"/>
            <w:left w:val="none" w:sz="0" w:space="0" w:color="auto"/>
            <w:bottom w:val="none" w:sz="0" w:space="0" w:color="auto"/>
            <w:right w:val="none" w:sz="0" w:space="0" w:color="auto"/>
          </w:divBdr>
        </w:div>
      </w:divsChild>
    </w:div>
    <w:div w:id="1125351279">
      <w:bodyDiv w:val="1"/>
      <w:marLeft w:val="0"/>
      <w:marRight w:val="0"/>
      <w:marTop w:val="0"/>
      <w:marBottom w:val="0"/>
      <w:divBdr>
        <w:top w:val="none" w:sz="0" w:space="0" w:color="auto"/>
        <w:left w:val="none" w:sz="0" w:space="0" w:color="auto"/>
        <w:bottom w:val="none" w:sz="0" w:space="0" w:color="auto"/>
        <w:right w:val="none" w:sz="0" w:space="0" w:color="auto"/>
      </w:divBdr>
      <w:divsChild>
        <w:div w:id="1009525654">
          <w:marLeft w:val="0"/>
          <w:marRight w:val="0"/>
          <w:marTop w:val="0"/>
          <w:marBottom w:val="0"/>
          <w:divBdr>
            <w:top w:val="none" w:sz="0" w:space="0" w:color="auto"/>
            <w:left w:val="none" w:sz="0" w:space="0" w:color="auto"/>
            <w:bottom w:val="none" w:sz="0" w:space="0" w:color="auto"/>
            <w:right w:val="none" w:sz="0" w:space="0" w:color="auto"/>
          </w:divBdr>
        </w:div>
        <w:div w:id="1355956568">
          <w:marLeft w:val="0"/>
          <w:marRight w:val="0"/>
          <w:marTop w:val="0"/>
          <w:marBottom w:val="0"/>
          <w:divBdr>
            <w:top w:val="none" w:sz="0" w:space="0" w:color="auto"/>
            <w:left w:val="none" w:sz="0" w:space="0" w:color="auto"/>
            <w:bottom w:val="none" w:sz="0" w:space="0" w:color="auto"/>
            <w:right w:val="none" w:sz="0" w:space="0" w:color="auto"/>
          </w:divBdr>
        </w:div>
        <w:div w:id="2017345842">
          <w:marLeft w:val="0"/>
          <w:marRight w:val="0"/>
          <w:marTop w:val="0"/>
          <w:marBottom w:val="0"/>
          <w:divBdr>
            <w:top w:val="none" w:sz="0" w:space="0" w:color="auto"/>
            <w:left w:val="none" w:sz="0" w:space="0" w:color="auto"/>
            <w:bottom w:val="none" w:sz="0" w:space="0" w:color="auto"/>
            <w:right w:val="none" w:sz="0" w:space="0" w:color="auto"/>
          </w:divBdr>
        </w:div>
        <w:div w:id="1158575289">
          <w:marLeft w:val="0"/>
          <w:marRight w:val="0"/>
          <w:marTop w:val="0"/>
          <w:marBottom w:val="0"/>
          <w:divBdr>
            <w:top w:val="none" w:sz="0" w:space="0" w:color="auto"/>
            <w:left w:val="none" w:sz="0" w:space="0" w:color="auto"/>
            <w:bottom w:val="none" w:sz="0" w:space="0" w:color="auto"/>
            <w:right w:val="none" w:sz="0" w:space="0" w:color="auto"/>
          </w:divBdr>
        </w:div>
        <w:div w:id="1963270462">
          <w:marLeft w:val="0"/>
          <w:marRight w:val="0"/>
          <w:marTop w:val="0"/>
          <w:marBottom w:val="0"/>
          <w:divBdr>
            <w:top w:val="none" w:sz="0" w:space="0" w:color="auto"/>
            <w:left w:val="none" w:sz="0" w:space="0" w:color="auto"/>
            <w:bottom w:val="none" w:sz="0" w:space="0" w:color="auto"/>
            <w:right w:val="none" w:sz="0" w:space="0" w:color="auto"/>
          </w:divBdr>
        </w:div>
        <w:div w:id="1391228959">
          <w:marLeft w:val="0"/>
          <w:marRight w:val="0"/>
          <w:marTop w:val="0"/>
          <w:marBottom w:val="0"/>
          <w:divBdr>
            <w:top w:val="none" w:sz="0" w:space="0" w:color="auto"/>
            <w:left w:val="none" w:sz="0" w:space="0" w:color="auto"/>
            <w:bottom w:val="none" w:sz="0" w:space="0" w:color="auto"/>
            <w:right w:val="none" w:sz="0" w:space="0" w:color="auto"/>
          </w:divBdr>
        </w:div>
        <w:div w:id="1820347420">
          <w:marLeft w:val="0"/>
          <w:marRight w:val="0"/>
          <w:marTop w:val="0"/>
          <w:marBottom w:val="0"/>
          <w:divBdr>
            <w:top w:val="none" w:sz="0" w:space="0" w:color="auto"/>
            <w:left w:val="none" w:sz="0" w:space="0" w:color="auto"/>
            <w:bottom w:val="none" w:sz="0" w:space="0" w:color="auto"/>
            <w:right w:val="none" w:sz="0" w:space="0" w:color="auto"/>
          </w:divBdr>
        </w:div>
        <w:div w:id="2083719470">
          <w:marLeft w:val="0"/>
          <w:marRight w:val="0"/>
          <w:marTop w:val="0"/>
          <w:marBottom w:val="0"/>
          <w:divBdr>
            <w:top w:val="none" w:sz="0" w:space="0" w:color="auto"/>
            <w:left w:val="none" w:sz="0" w:space="0" w:color="auto"/>
            <w:bottom w:val="none" w:sz="0" w:space="0" w:color="auto"/>
            <w:right w:val="none" w:sz="0" w:space="0" w:color="auto"/>
          </w:divBdr>
        </w:div>
      </w:divsChild>
    </w:div>
    <w:div w:id="1131290761">
      <w:bodyDiv w:val="1"/>
      <w:marLeft w:val="0"/>
      <w:marRight w:val="0"/>
      <w:marTop w:val="0"/>
      <w:marBottom w:val="0"/>
      <w:divBdr>
        <w:top w:val="none" w:sz="0" w:space="0" w:color="auto"/>
        <w:left w:val="none" w:sz="0" w:space="0" w:color="auto"/>
        <w:bottom w:val="none" w:sz="0" w:space="0" w:color="auto"/>
        <w:right w:val="none" w:sz="0" w:space="0" w:color="auto"/>
      </w:divBdr>
    </w:div>
    <w:div w:id="1161895592">
      <w:bodyDiv w:val="1"/>
      <w:marLeft w:val="0"/>
      <w:marRight w:val="0"/>
      <w:marTop w:val="0"/>
      <w:marBottom w:val="0"/>
      <w:divBdr>
        <w:top w:val="none" w:sz="0" w:space="0" w:color="auto"/>
        <w:left w:val="none" w:sz="0" w:space="0" w:color="auto"/>
        <w:bottom w:val="none" w:sz="0" w:space="0" w:color="auto"/>
        <w:right w:val="none" w:sz="0" w:space="0" w:color="auto"/>
      </w:divBdr>
    </w:div>
    <w:div w:id="1163819300">
      <w:bodyDiv w:val="1"/>
      <w:marLeft w:val="0"/>
      <w:marRight w:val="0"/>
      <w:marTop w:val="0"/>
      <w:marBottom w:val="0"/>
      <w:divBdr>
        <w:top w:val="none" w:sz="0" w:space="0" w:color="auto"/>
        <w:left w:val="none" w:sz="0" w:space="0" w:color="auto"/>
        <w:bottom w:val="none" w:sz="0" w:space="0" w:color="auto"/>
        <w:right w:val="none" w:sz="0" w:space="0" w:color="auto"/>
      </w:divBdr>
    </w:div>
    <w:div w:id="1211646501">
      <w:bodyDiv w:val="1"/>
      <w:marLeft w:val="0"/>
      <w:marRight w:val="0"/>
      <w:marTop w:val="0"/>
      <w:marBottom w:val="0"/>
      <w:divBdr>
        <w:top w:val="none" w:sz="0" w:space="0" w:color="auto"/>
        <w:left w:val="none" w:sz="0" w:space="0" w:color="auto"/>
        <w:bottom w:val="none" w:sz="0" w:space="0" w:color="auto"/>
        <w:right w:val="none" w:sz="0" w:space="0" w:color="auto"/>
      </w:divBdr>
    </w:div>
    <w:div w:id="1225289601">
      <w:bodyDiv w:val="1"/>
      <w:marLeft w:val="0"/>
      <w:marRight w:val="0"/>
      <w:marTop w:val="0"/>
      <w:marBottom w:val="0"/>
      <w:divBdr>
        <w:top w:val="none" w:sz="0" w:space="0" w:color="auto"/>
        <w:left w:val="none" w:sz="0" w:space="0" w:color="auto"/>
        <w:bottom w:val="none" w:sz="0" w:space="0" w:color="auto"/>
        <w:right w:val="none" w:sz="0" w:space="0" w:color="auto"/>
      </w:divBdr>
    </w:div>
    <w:div w:id="1253006895">
      <w:bodyDiv w:val="1"/>
      <w:marLeft w:val="0"/>
      <w:marRight w:val="0"/>
      <w:marTop w:val="0"/>
      <w:marBottom w:val="0"/>
      <w:divBdr>
        <w:top w:val="none" w:sz="0" w:space="0" w:color="auto"/>
        <w:left w:val="none" w:sz="0" w:space="0" w:color="auto"/>
        <w:bottom w:val="none" w:sz="0" w:space="0" w:color="auto"/>
        <w:right w:val="none" w:sz="0" w:space="0" w:color="auto"/>
      </w:divBdr>
    </w:div>
    <w:div w:id="1253124559">
      <w:bodyDiv w:val="1"/>
      <w:marLeft w:val="0"/>
      <w:marRight w:val="0"/>
      <w:marTop w:val="0"/>
      <w:marBottom w:val="0"/>
      <w:divBdr>
        <w:top w:val="none" w:sz="0" w:space="0" w:color="auto"/>
        <w:left w:val="none" w:sz="0" w:space="0" w:color="auto"/>
        <w:bottom w:val="none" w:sz="0" w:space="0" w:color="auto"/>
        <w:right w:val="none" w:sz="0" w:space="0" w:color="auto"/>
      </w:divBdr>
    </w:div>
    <w:div w:id="1262296127">
      <w:bodyDiv w:val="1"/>
      <w:marLeft w:val="0"/>
      <w:marRight w:val="0"/>
      <w:marTop w:val="0"/>
      <w:marBottom w:val="0"/>
      <w:divBdr>
        <w:top w:val="none" w:sz="0" w:space="0" w:color="auto"/>
        <w:left w:val="none" w:sz="0" w:space="0" w:color="auto"/>
        <w:bottom w:val="none" w:sz="0" w:space="0" w:color="auto"/>
        <w:right w:val="none" w:sz="0" w:space="0" w:color="auto"/>
      </w:divBdr>
    </w:div>
    <w:div w:id="1268194816">
      <w:bodyDiv w:val="1"/>
      <w:marLeft w:val="0"/>
      <w:marRight w:val="0"/>
      <w:marTop w:val="0"/>
      <w:marBottom w:val="0"/>
      <w:divBdr>
        <w:top w:val="none" w:sz="0" w:space="0" w:color="auto"/>
        <w:left w:val="none" w:sz="0" w:space="0" w:color="auto"/>
        <w:bottom w:val="none" w:sz="0" w:space="0" w:color="auto"/>
        <w:right w:val="none" w:sz="0" w:space="0" w:color="auto"/>
      </w:divBdr>
    </w:div>
    <w:div w:id="1317418898">
      <w:bodyDiv w:val="1"/>
      <w:marLeft w:val="0"/>
      <w:marRight w:val="0"/>
      <w:marTop w:val="0"/>
      <w:marBottom w:val="0"/>
      <w:divBdr>
        <w:top w:val="none" w:sz="0" w:space="0" w:color="auto"/>
        <w:left w:val="none" w:sz="0" w:space="0" w:color="auto"/>
        <w:bottom w:val="none" w:sz="0" w:space="0" w:color="auto"/>
        <w:right w:val="none" w:sz="0" w:space="0" w:color="auto"/>
      </w:divBdr>
    </w:div>
    <w:div w:id="1463765815">
      <w:bodyDiv w:val="1"/>
      <w:marLeft w:val="0"/>
      <w:marRight w:val="0"/>
      <w:marTop w:val="0"/>
      <w:marBottom w:val="0"/>
      <w:divBdr>
        <w:top w:val="none" w:sz="0" w:space="0" w:color="auto"/>
        <w:left w:val="none" w:sz="0" w:space="0" w:color="auto"/>
        <w:bottom w:val="none" w:sz="0" w:space="0" w:color="auto"/>
        <w:right w:val="none" w:sz="0" w:space="0" w:color="auto"/>
      </w:divBdr>
      <w:divsChild>
        <w:div w:id="513765947">
          <w:marLeft w:val="0"/>
          <w:marRight w:val="0"/>
          <w:marTop w:val="0"/>
          <w:marBottom w:val="0"/>
          <w:divBdr>
            <w:top w:val="none" w:sz="0" w:space="0" w:color="auto"/>
            <w:left w:val="none" w:sz="0" w:space="0" w:color="auto"/>
            <w:bottom w:val="none" w:sz="0" w:space="0" w:color="auto"/>
            <w:right w:val="none" w:sz="0" w:space="0" w:color="auto"/>
          </w:divBdr>
        </w:div>
        <w:div w:id="1685590596">
          <w:marLeft w:val="0"/>
          <w:marRight w:val="0"/>
          <w:marTop w:val="0"/>
          <w:marBottom w:val="0"/>
          <w:divBdr>
            <w:top w:val="none" w:sz="0" w:space="0" w:color="auto"/>
            <w:left w:val="none" w:sz="0" w:space="0" w:color="auto"/>
            <w:bottom w:val="none" w:sz="0" w:space="0" w:color="auto"/>
            <w:right w:val="none" w:sz="0" w:space="0" w:color="auto"/>
          </w:divBdr>
        </w:div>
        <w:div w:id="1291207655">
          <w:marLeft w:val="0"/>
          <w:marRight w:val="0"/>
          <w:marTop w:val="0"/>
          <w:marBottom w:val="0"/>
          <w:divBdr>
            <w:top w:val="none" w:sz="0" w:space="0" w:color="auto"/>
            <w:left w:val="none" w:sz="0" w:space="0" w:color="auto"/>
            <w:bottom w:val="none" w:sz="0" w:space="0" w:color="auto"/>
            <w:right w:val="none" w:sz="0" w:space="0" w:color="auto"/>
          </w:divBdr>
        </w:div>
        <w:div w:id="471870039">
          <w:marLeft w:val="0"/>
          <w:marRight w:val="0"/>
          <w:marTop w:val="0"/>
          <w:marBottom w:val="0"/>
          <w:divBdr>
            <w:top w:val="none" w:sz="0" w:space="0" w:color="auto"/>
            <w:left w:val="none" w:sz="0" w:space="0" w:color="auto"/>
            <w:bottom w:val="none" w:sz="0" w:space="0" w:color="auto"/>
            <w:right w:val="none" w:sz="0" w:space="0" w:color="auto"/>
          </w:divBdr>
        </w:div>
        <w:div w:id="1481389843">
          <w:marLeft w:val="0"/>
          <w:marRight w:val="0"/>
          <w:marTop w:val="0"/>
          <w:marBottom w:val="0"/>
          <w:divBdr>
            <w:top w:val="none" w:sz="0" w:space="0" w:color="auto"/>
            <w:left w:val="none" w:sz="0" w:space="0" w:color="auto"/>
            <w:bottom w:val="none" w:sz="0" w:space="0" w:color="auto"/>
            <w:right w:val="none" w:sz="0" w:space="0" w:color="auto"/>
          </w:divBdr>
        </w:div>
        <w:div w:id="1603143651">
          <w:marLeft w:val="0"/>
          <w:marRight w:val="0"/>
          <w:marTop w:val="0"/>
          <w:marBottom w:val="0"/>
          <w:divBdr>
            <w:top w:val="none" w:sz="0" w:space="0" w:color="auto"/>
            <w:left w:val="none" w:sz="0" w:space="0" w:color="auto"/>
            <w:bottom w:val="none" w:sz="0" w:space="0" w:color="auto"/>
            <w:right w:val="none" w:sz="0" w:space="0" w:color="auto"/>
          </w:divBdr>
        </w:div>
        <w:div w:id="597754297">
          <w:marLeft w:val="0"/>
          <w:marRight w:val="0"/>
          <w:marTop w:val="0"/>
          <w:marBottom w:val="0"/>
          <w:divBdr>
            <w:top w:val="none" w:sz="0" w:space="0" w:color="auto"/>
            <w:left w:val="none" w:sz="0" w:space="0" w:color="auto"/>
            <w:bottom w:val="none" w:sz="0" w:space="0" w:color="auto"/>
            <w:right w:val="none" w:sz="0" w:space="0" w:color="auto"/>
          </w:divBdr>
        </w:div>
        <w:div w:id="494683376">
          <w:marLeft w:val="0"/>
          <w:marRight w:val="0"/>
          <w:marTop w:val="0"/>
          <w:marBottom w:val="0"/>
          <w:divBdr>
            <w:top w:val="none" w:sz="0" w:space="0" w:color="auto"/>
            <w:left w:val="none" w:sz="0" w:space="0" w:color="auto"/>
            <w:bottom w:val="none" w:sz="0" w:space="0" w:color="auto"/>
            <w:right w:val="none" w:sz="0" w:space="0" w:color="auto"/>
          </w:divBdr>
        </w:div>
      </w:divsChild>
    </w:div>
    <w:div w:id="1464691368">
      <w:bodyDiv w:val="1"/>
      <w:marLeft w:val="0"/>
      <w:marRight w:val="0"/>
      <w:marTop w:val="0"/>
      <w:marBottom w:val="0"/>
      <w:divBdr>
        <w:top w:val="none" w:sz="0" w:space="0" w:color="auto"/>
        <w:left w:val="none" w:sz="0" w:space="0" w:color="auto"/>
        <w:bottom w:val="none" w:sz="0" w:space="0" w:color="auto"/>
        <w:right w:val="none" w:sz="0" w:space="0" w:color="auto"/>
      </w:divBdr>
    </w:div>
    <w:div w:id="1470132099">
      <w:bodyDiv w:val="1"/>
      <w:marLeft w:val="0"/>
      <w:marRight w:val="0"/>
      <w:marTop w:val="0"/>
      <w:marBottom w:val="0"/>
      <w:divBdr>
        <w:top w:val="none" w:sz="0" w:space="0" w:color="auto"/>
        <w:left w:val="none" w:sz="0" w:space="0" w:color="auto"/>
        <w:bottom w:val="none" w:sz="0" w:space="0" w:color="auto"/>
        <w:right w:val="none" w:sz="0" w:space="0" w:color="auto"/>
      </w:divBdr>
    </w:div>
    <w:div w:id="1472868395">
      <w:bodyDiv w:val="1"/>
      <w:marLeft w:val="0"/>
      <w:marRight w:val="0"/>
      <w:marTop w:val="0"/>
      <w:marBottom w:val="0"/>
      <w:divBdr>
        <w:top w:val="none" w:sz="0" w:space="0" w:color="auto"/>
        <w:left w:val="none" w:sz="0" w:space="0" w:color="auto"/>
        <w:bottom w:val="none" w:sz="0" w:space="0" w:color="auto"/>
        <w:right w:val="none" w:sz="0" w:space="0" w:color="auto"/>
      </w:divBdr>
    </w:div>
    <w:div w:id="1624339519">
      <w:bodyDiv w:val="1"/>
      <w:marLeft w:val="0"/>
      <w:marRight w:val="0"/>
      <w:marTop w:val="0"/>
      <w:marBottom w:val="0"/>
      <w:divBdr>
        <w:top w:val="none" w:sz="0" w:space="0" w:color="auto"/>
        <w:left w:val="none" w:sz="0" w:space="0" w:color="auto"/>
        <w:bottom w:val="none" w:sz="0" w:space="0" w:color="auto"/>
        <w:right w:val="none" w:sz="0" w:space="0" w:color="auto"/>
      </w:divBdr>
    </w:div>
    <w:div w:id="1632710783">
      <w:bodyDiv w:val="1"/>
      <w:marLeft w:val="0"/>
      <w:marRight w:val="0"/>
      <w:marTop w:val="0"/>
      <w:marBottom w:val="0"/>
      <w:divBdr>
        <w:top w:val="none" w:sz="0" w:space="0" w:color="auto"/>
        <w:left w:val="none" w:sz="0" w:space="0" w:color="auto"/>
        <w:bottom w:val="none" w:sz="0" w:space="0" w:color="auto"/>
        <w:right w:val="none" w:sz="0" w:space="0" w:color="auto"/>
      </w:divBdr>
    </w:div>
    <w:div w:id="1670979873">
      <w:bodyDiv w:val="1"/>
      <w:marLeft w:val="0"/>
      <w:marRight w:val="0"/>
      <w:marTop w:val="0"/>
      <w:marBottom w:val="0"/>
      <w:divBdr>
        <w:top w:val="none" w:sz="0" w:space="0" w:color="auto"/>
        <w:left w:val="none" w:sz="0" w:space="0" w:color="auto"/>
        <w:bottom w:val="none" w:sz="0" w:space="0" w:color="auto"/>
        <w:right w:val="none" w:sz="0" w:space="0" w:color="auto"/>
      </w:divBdr>
    </w:div>
    <w:div w:id="1682929370">
      <w:bodyDiv w:val="1"/>
      <w:marLeft w:val="0"/>
      <w:marRight w:val="0"/>
      <w:marTop w:val="0"/>
      <w:marBottom w:val="0"/>
      <w:divBdr>
        <w:top w:val="none" w:sz="0" w:space="0" w:color="auto"/>
        <w:left w:val="none" w:sz="0" w:space="0" w:color="auto"/>
        <w:bottom w:val="none" w:sz="0" w:space="0" w:color="auto"/>
        <w:right w:val="none" w:sz="0" w:space="0" w:color="auto"/>
      </w:divBdr>
      <w:divsChild>
        <w:div w:id="2106536621">
          <w:marLeft w:val="0"/>
          <w:marRight w:val="0"/>
          <w:marTop w:val="0"/>
          <w:marBottom w:val="0"/>
          <w:divBdr>
            <w:top w:val="none" w:sz="0" w:space="0" w:color="auto"/>
            <w:left w:val="none" w:sz="0" w:space="0" w:color="auto"/>
            <w:bottom w:val="none" w:sz="0" w:space="0" w:color="auto"/>
            <w:right w:val="none" w:sz="0" w:space="0" w:color="auto"/>
          </w:divBdr>
        </w:div>
        <w:div w:id="824787051">
          <w:marLeft w:val="0"/>
          <w:marRight w:val="0"/>
          <w:marTop w:val="0"/>
          <w:marBottom w:val="0"/>
          <w:divBdr>
            <w:top w:val="none" w:sz="0" w:space="0" w:color="auto"/>
            <w:left w:val="none" w:sz="0" w:space="0" w:color="auto"/>
            <w:bottom w:val="none" w:sz="0" w:space="0" w:color="auto"/>
            <w:right w:val="none" w:sz="0" w:space="0" w:color="auto"/>
          </w:divBdr>
        </w:div>
      </w:divsChild>
    </w:div>
    <w:div w:id="1725566978">
      <w:bodyDiv w:val="1"/>
      <w:marLeft w:val="0"/>
      <w:marRight w:val="0"/>
      <w:marTop w:val="0"/>
      <w:marBottom w:val="0"/>
      <w:divBdr>
        <w:top w:val="none" w:sz="0" w:space="0" w:color="auto"/>
        <w:left w:val="none" w:sz="0" w:space="0" w:color="auto"/>
        <w:bottom w:val="none" w:sz="0" w:space="0" w:color="auto"/>
        <w:right w:val="none" w:sz="0" w:space="0" w:color="auto"/>
      </w:divBdr>
    </w:div>
    <w:div w:id="1730496066">
      <w:bodyDiv w:val="1"/>
      <w:marLeft w:val="0"/>
      <w:marRight w:val="0"/>
      <w:marTop w:val="0"/>
      <w:marBottom w:val="0"/>
      <w:divBdr>
        <w:top w:val="none" w:sz="0" w:space="0" w:color="auto"/>
        <w:left w:val="none" w:sz="0" w:space="0" w:color="auto"/>
        <w:bottom w:val="none" w:sz="0" w:space="0" w:color="auto"/>
        <w:right w:val="none" w:sz="0" w:space="0" w:color="auto"/>
      </w:divBdr>
    </w:div>
    <w:div w:id="1740519443">
      <w:bodyDiv w:val="1"/>
      <w:marLeft w:val="0"/>
      <w:marRight w:val="0"/>
      <w:marTop w:val="0"/>
      <w:marBottom w:val="0"/>
      <w:divBdr>
        <w:top w:val="none" w:sz="0" w:space="0" w:color="auto"/>
        <w:left w:val="none" w:sz="0" w:space="0" w:color="auto"/>
        <w:bottom w:val="none" w:sz="0" w:space="0" w:color="auto"/>
        <w:right w:val="none" w:sz="0" w:space="0" w:color="auto"/>
      </w:divBdr>
    </w:div>
    <w:div w:id="1775593976">
      <w:bodyDiv w:val="1"/>
      <w:marLeft w:val="0"/>
      <w:marRight w:val="0"/>
      <w:marTop w:val="0"/>
      <w:marBottom w:val="0"/>
      <w:divBdr>
        <w:top w:val="none" w:sz="0" w:space="0" w:color="auto"/>
        <w:left w:val="none" w:sz="0" w:space="0" w:color="auto"/>
        <w:bottom w:val="none" w:sz="0" w:space="0" w:color="auto"/>
        <w:right w:val="none" w:sz="0" w:space="0" w:color="auto"/>
      </w:divBdr>
    </w:div>
    <w:div w:id="1792284488">
      <w:bodyDiv w:val="1"/>
      <w:marLeft w:val="0"/>
      <w:marRight w:val="0"/>
      <w:marTop w:val="0"/>
      <w:marBottom w:val="0"/>
      <w:divBdr>
        <w:top w:val="none" w:sz="0" w:space="0" w:color="auto"/>
        <w:left w:val="none" w:sz="0" w:space="0" w:color="auto"/>
        <w:bottom w:val="none" w:sz="0" w:space="0" w:color="auto"/>
        <w:right w:val="none" w:sz="0" w:space="0" w:color="auto"/>
      </w:divBdr>
    </w:div>
    <w:div w:id="1813252221">
      <w:bodyDiv w:val="1"/>
      <w:marLeft w:val="0"/>
      <w:marRight w:val="0"/>
      <w:marTop w:val="0"/>
      <w:marBottom w:val="0"/>
      <w:divBdr>
        <w:top w:val="none" w:sz="0" w:space="0" w:color="auto"/>
        <w:left w:val="none" w:sz="0" w:space="0" w:color="auto"/>
        <w:bottom w:val="none" w:sz="0" w:space="0" w:color="auto"/>
        <w:right w:val="none" w:sz="0" w:space="0" w:color="auto"/>
      </w:divBdr>
    </w:div>
    <w:div w:id="1892496209">
      <w:bodyDiv w:val="1"/>
      <w:marLeft w:val="0"/>
      <w:marRight w:val="0"/>
      <w:marTop w:val="0"/>
      <w:marBottom w:val="0"/>
      <w:divBdr>
        <w:top w:val="none" w:sz="0" w:space="0" w:color="auto"/>
        <w:left w:val="none" w:sz="0" w:space="0" w:color="auto"/>
        <w:bottom w:val="none" w:sz="0" w:space="0" w:color="auto"/>
        <w:right w:val="none" w:sz="0" w:space="0" w:color="auto"/>
      </w:divBdr>
    </w:div>
    <w:div w:id="1912690021">
      <w:bodyDiv w:val="1"/>
      <w:marLeft w:val="0"/>
      <w:marRight w:val="0"/>
      <w:marTop w:val="0"/>
      <w:marBottom w:val="0"/>
      <w:divBdr>
        <w:top w:val="none" w:sz="0" w:space="0" w:color="auto"/>
        <w:left w:val="none" w:sz="0" w:space="0" w:color="auto"/>
        <w:bottom w:val="none" w:sz="0" w:space="0" w:color="auto"/>
        <w:right w:val="none" w:sz="0" w:space="0" w:color="auto"/>
      </w:divBdr>
    </w:div>
    <w:div w:id="1940289834">
      <w:bodyDiv w:val="1"/>
      <w:marLeft w:val="0"/>
      <w:marRight w:val="0"/>
      <w:marTop w:val="0"/>
      <w:marBottom w:val="0"/>
      <w:divBdr>
        <w:top w:val="none" w:sz="0" w:space="0" w:color="auto"/>
        <w:left w:val="none" w:sz="0" w:space="0" w:color="auto"/>
        <w:bottom w:val="none" w:sz="0" w:space="0" w:color="auto"/>
        <w:right w:val="none" w:sz="0" w:space="0" w:color="auto"/>
      </w:divBdr>
    </w:div>
    <w:div w:id="1978030876">
      <w:bodyDiv w:val="1"/>
      <w:marLeft w:val="0"/>
      <w:marRight w:val="0"/>
      <w:marTop w:val="0"/>
      <w:marBottom w:val="0"/>
      <w:divBdr>
        <w:top w:val="none" w:sz="0" w:space="0" w:color="auto"/>
        <w:left w:val="none" w:sz="0" w:space="0" w:color="auto"/>
        <w:bottom w:val="none" w:sz="0" w:space="0" w:color="auto"/>
        <w:right w:val="none" w:sz="0" w:space="0" w:color="auto"/>
      </w:divBdr>
    </w:div>
    <w:div w:id="2004969082">
      <w:bodyDiv w:val="1"/>
      <w:marLeft w:val="0"/>
      <w:marRight w:val="0"/>
      <w:marTop w:val="0"/>
      <w:marBottom w:val="0"/>
      <w:divBdr>
        <w:top w:val="none" w:sz="0" w:space="0" w:color="auto"/>
        <w:left w:val="none" w:sz="0" w:space="0" w:color="auto"/>
        <w:bottom w:val="none" w:sz="0" w:space="0" w:color="auto"/>
        <w:right w:val="none" w:sz="0" w:space="0" w:color="auto"/>
      </w:divBdr>
    </w:div>
    <w:div w:id="2024546115">
      <w:bodyDiv w:val="1"/>
      <w:marLeft w:val="0"/>
      <w:marRight w:val="0"/>
      <w:marTop w:val="0"/>
      <w:marBottom w:val="0"/>
      <w:divBdr>
        <w:top w:val="none" w:sz="0" w:space="0" w:color="auto"/>
        <w:left w:val="none" w:sz="0" w:space="0" w:color="auto"/>
        <w:bottom w:val="none" w:sz="0" w:space="0" w:color="auto"/>
        <w:right w:val="none" w:sz="0" w:space="0" w:color="auto"/>
      </w:divBdr>
    </w:div>
    <w:div w:id="203064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inovacijuagentura.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watch?v=tSqDvjFHfS0"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uploads/vpt/documents/files/mp/ENPV_gaires.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nc@eimin.l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vpt.lrv.lt" TargetMode="External"/><Relationship Id="rId1" Type="http://schemas.openxmlformats.org/officeDocument/2006/relationships/hyperlink" Target="mailto:info@vp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26703-1FA5-4389-903D-333D66921698}">
  <ds:schemaRefs>
    <ds:schemaRef ds:uri="http://purl.org/dc/terms/"/>
    <ds:schemaRef ds:uri="9f7bfde5-fec1-41b1-af96-d0ead4fdf1a4"/>
    <ds:schemaRef ds:uri="http://purl.org/dc/dcmitype/"/>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e58d86aa-8fe5-4539-8203-03c44674af5d"/>
    <ds:schemaRef ds:uri="http://purl.org/dc/elements/1.1/"/>
  </ds:schemaRefs>
</ds:datastoreItem>
</file>

<file path=customXml/itemProps2.xml><?xml version="1.0" encoding="utf-8"?>
<ds:datastoreItem xmlns:ds="http://schemas.openxmlformats.org/officeDocument/2006/customXml" ds:itemID="{22F8303C-6E86-4C50-961D-0976D08BF077}">
  <ds:schemaRefs>
    <ds:schemaRef ds:uri="http://schemas.microsoft.com/sharepoint/v3/contenttype/forms"/>
  </ds:schemaRefs>
</ds:datastoreItem>
</file>

<file path=customXml/itemProps3.xml><?xml version="1.0" encoding="utf-8"?>
<ds:datastoreItem xmlns:ds="http://schemas.openxmlformats.org/officeDocument/2006/customXml" ds:itemID="{14F98286-6F2C-4EE9-BE4C-EB66C0899E4E}">
  <ds:schemaRefs>
    <ds:schemaRef ds:uri="http://schemas.openxmlformats.org/officeDocument/2006/bibliography"/>
  </ds:schemaRefs>
</ds:datastoreItem>
</file>

<file path=customXml/itemProps4.xml><?xml version="1.0" encoding="utf-8"?>
<ds:datastoreItem xmlns:ds="http://schemas.openxmlformats.org/officeDocument/2006/customXml" ds:itemID="{ACF94A69-4680-4883-BF74-AF3FBE105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1337</Words>
  <Characters>9661</Characters>
  <Application>Microsoft Office Word</Application>
  <DocSecurity>4</DocSecurity>
  <Lines>80</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10977</CharactersWithSpaces>
  <SharedDoc>false</SharedDoc>
  <HLinks>
    <vt:vector size="24" baseType="variant">
      <vt:variant>
        <vt:i4>5046385</vt:i4>
      </vt:variant>
      <vt:variant>
        <vt:i4>0</vt:i4>
      </vt:variant>
      <vt:variant>
        <vt:i4>0</vt:i4>
      </vt:variant>
      <vt:variant>
        <vt:i4>5</vt:i4>
      </vt:variant>
      <vt:variant>
        <vt:lpwstr>mailto:Info@ioprojects.lt?subject=Nauja%20u%C5%BEklausa</vt:lpwstr>
      </vt:variant>
      <vt:variant>
        <vt:lpwstr/>
      </vt:variant>
      <vt:variant>
        <vt:i4>7340070</vt:i4>
      </vt:variant>
      <vt:variant>
        <vt:i4>9</vt:i4>
      </vt:variant>
      <vt:variant>
        <vt:i4>0</vt:i4>
      </vt:variant>
      <vt:variant>
        <vt:i4>5</vt:i4>
      </vt:variant>
      <vt:variant>
        <vt:lpwstr>http://www.vpt.lrv.lt/</vt:lpwstr>
      </vt:variant>
      <vt:variant>
        <vt:lpwstr/>
      </vt:variant>
      <vt:variant>
        <vt:i4>458789</vt:i4>
      </vt:variant>
      <vt:variant>
        <vt:i4>6</vt:i4>
      </vt:variant>
      <vt:variant>
        <vt:i4>0</vt:i4>
      </vt:variant>
      <vt:variant>
        <vt:i4>5</vt:i4>
      </vt:variant>
      <vt:variant>
        <vt:lpwstr>mailto:info@vpt.lt</vt:lpwstr>
      </vt:variant>
      <vt:variant>
        <vt:lpwstr/>
      </vt:variant>
      <vt:variant>
        <vt:i4>2555971</vt:i4>
      </vt:variant>
      <vt:variant>
        <vt:i4>0</vt:i4>
      </vt:variant>
      <vt:variant>
        <vt:i4>0</vt:i4>
      </vt:variant>
      <vt:variant>
        <vt:i4>5</vt:i4>
      </vt:variant>
      <vt:variant>
        <vt:lpwstr>mailto:Vardas.Pavarde@vpt.lt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AJatuliene</dc:creator>
  <cp:lastModifiedBy>Mindaugas Brakauskas</cp:lastModifiedBy>
  <cp:revision>2</cp:revision>
  <cp:lastPrinted>2017-04-05T07:57:00Z</cp:lastPrinted>
  <dcterms:created xsi:type="dcterms:W3CDTF">2025-08-29T06:24:00Z</dcterms:created>
  <dcterms:modified xsi:type="dcterms:W3CDTF">2025-08-29T06:24:00Z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