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920C" w14:textId="77777777" w:rsidR="00364754" w:rsidRPr="00364754" w:rsidRDefault="00364754" w:rsidP="00364754">
      <w:pPr>
        <w:rPr>
          <w:lang w:val="lt-LT"/>
        </w:rPr>
      </w:pPr>
      <w:bookmarkStart w:id="0" w:name="_Hlk207114729"/>
      <w:r w:rsidRPr="00364754">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707E944" w14:textId="43C30CA1" w:rsidR="00361A44" w:rsidRDefault="00361A44" w:rsidP="00361A44">
      <w:pPr>
        <w:rPr>
          <w:lang w:val="lt-LT"/>
        </w:rPr>
      </w:pPr>
      <w:bookmarkStart w:id="1" w:name="_Hlk194474617"/>
      <w:r w:rsidRPr="00361A44">
        <w:rPr>
          <w:lang w:val="lt-LT"/>
        </w:rPr>
        <w:t xml:space="preserve">Vadovaujantis Tarnybai Įstatyme nustatyta pažeidimų prevencijos funkcija, šiuo metu atliekama </w:t>
      </w:r>
      <w:r w:rsidRPr="00361A44">
        <w:rPr>
          <w:b/>
          <w:bCs/>
          <w:lang w:val="lt-LT"/>
        </w:rPr>
        <w:t>Klaipėdos miesto savivaldybės administracijos</w:t>
      </w:r>
      <w:r w:rsidRPr="00361A44">
        <w:rPr>
          <w:lang w:val="lt-LT"/>
        </w:rPr>
        <w:t xml:space="preserve"> (toliau – Perkančioji organizacija) vykdomo pirkimo </w:t>
      </w:r>
      <w:r w:rsidRPr="00361A44">
        <w:rPr>
          <w:b/>
          <w:bCs/>
          <w:lang w:val="lt-LT"/>
        </w:rPr>
        <w:t xml:space="preserve">Nr. </w:t>
      </w:r>
      <w:r>
        <w:rPr>
          <w:b/>
          <w:bCs/>
          <w:lang w:val="lt-LT"/>
        </w:rPr>
        <w:t>3774326</w:t>
      </w:r>
      <w:r w:rsidRPr="00361A44">
        <w:rPr>
          <w:b/>
          <w:bCs/>
          <w:lang w:val="lt-LT"/>
        </w:rPr>
        <w:t xml:space="preserve"> „</w:t>
      </w:r>
      <w:bookmarkStart w:id="2" w:name="_Hlk207029513"/>
      <w:r w:rsidRPr="00361A44">
        <w:rPr>
          <w:b/>
          <w:bCs/>
          <w:lang w:val="lt-LT"/>
        </w:rPr>
        <w:t>Klaipėdos vaikų ligoninės konsultacinės poliklinikos pastato, J. Karoso g. 13, rekonstravimo darbai su darbo projekto parengimu“</w:t>
      </w:r>
      <w:bookmarkEnd w:id="2"/>
      <w:r w:rsidRPr="00361A44">
        <w:rPr>
          <w:lang w:val="lt-LT"/>
        </w:rPr>
        <w:t xml:space="preserve"> (toliau – Pirkimas) dokumentų atitikties Įstatymui ir jį įgyvendinantiems teisės aktams peržiūra (peržiūra prevenciniais tikslais atliekama tam tikra apimtimi).</w:t>
      </w:r>
    </w:p>
    <w:bookmarkEnd w:id="0"/>
    <w:p w14:paraId="03549DEC" w14:textId="3D05A2DA" w:rsidR="00AB3685" w:rsidRPr="00AB3685" w:rsidRDefault="00AB3685" w:rsidP="00361A44">
      <w:pPr>
        <w:rPr>
          <w:lang w:val="lt"/>
        </w:rPr>
      </w:pPr>
      <w:r w:rsidRPr="00AB3685">
        <w:rPr>
          <w:lang w:val="lt"/>
        </w:rPr>
        <w:t>Tarnyba, prevencine tvarka peržiūrėjusi Pirkimo dokumentus ir atsižvelgdama į galiojantį teisinį reglamentavimą, teikia klausimus, pastabas ir rekomendacijas (toliau – Rekomendacija) dėl Pirkimo dokumentų nuostatų.</w:t>
      </w:r>
    </w:p>
    <w:bookmarkEnd w:id="1"/>
    <w:p w14:paraId="78EC8491" w14:textId="35D94B53" w:rsidR="004758AC" w:rsidRDefault="004758AC" w:rsidP="00742B7F">
      <w:pPr>
        <w:spacing w:after="0"/>
        <w:rPr>
          <w:lang w:val="lt-LT"/>
        </w:rPr>
      </w:pPr>
      <w:r w:rsidRPr="007B3172">
        <w:rPr>
          <w:b/>
          <w:bCs/>
          <w:lang w:val="lt-LT"/>
        </w:rPr>
        <w:t xml:space="preserve">1. </w:t>
      </w:r>
      <w:r w:rsidR="00D80759" w:rsidRPr="004758AC">
        <w:rPr>
          <w:lang w:val="lt-LT"/>
        </w:rPr>
        <w:t>Atkreiptinas dėmesys, jog Pirkimas „</w:t>
      </w:r>
      <w:r w:rsidR="00D80759" w:rsidRPr="004758AC">
        <w:rPr>
          <w:b/>
          <w:bCs/>
          <w:lang w:val="lt-LT"/>
        </w:rPr>
        <w:t xml:space="preserve">Klaipėdos vaikų ligoninės konsultacinės poliklinikos pastato, J. Karoso g. 13, rekonstravimo darbai su darbo projekto parengimu“ </w:t>
      </w:r>
      <w:r w:rsidR="00D80759" w:rsidRPr="004758AC">
        <w:rPr>
          <w:lang w:val="lt-LT"/>
        </w:rPr>
        <w:t>skelbiamas pakartotinai (</w:t>
      </w:r>
      <w:r w:rsidR="00B53BB1">
        <w:rPr>
          <w:lang w:val="lt-LT"/>
        </w:rPr>
        <w:t>pirmini</w:t>
      </w:r>
      <w:r w:rsidR="000C4969">
        <w:rPr>
          <w:lang w:val="lt-LT"/>
        </w:rPr>
        <w:t>o</w:t>
      </w:r>
      <w:r w:rsidR="00B53BB1">
        <w:rPr>
          <w:lang w:val="lt-LT"/>
        </w:rPr>
        <w:t xml:space="preserve"> </w:t>
      </w:r>
      <w:r w:rsidR="00D80759" w:rsidRPr="004758AC">
        <w:rPr>
          <w:lang w:val="lt-LT"/>
        </w:rPr>
        <w:t xml:space="preserve">Pirkimo Nr. 1971743) ir rekomendacija dėl Pirkimo </w:t>
      </w:r>
      <w:r w:rsidR="000C4969" w:rsidRPr="004758AC">
        <w:rPr>
          <w:lang w:val="lt-LT"/>
        </w:rPr>
        <w:t>Nr. 1971743</w:t>
      </w:r>
      <w:r w:rsidR="000C4969">
        <w:rPr>
          <w:lang w:val="lt-LT"/>
        </w:rPr>
        <w:t xml:space="preserve"> </w:t>
      </w:r>
      <w:r w:rsidR="00D80759" w:rsidRPr="004758AC">
        <w:rPr>
          <w:lang w:val="lt-LT"/>
        </w:rPr>
        <w:t xml:space="preserve">dokumentų papildymo argumentuotu pagrindimu dėl </w:t>
      </w:r>
      <w:r w:rsidR="00807A45">
        <w:rPr>
          <w:lang w:val="lt-LT"/>
        </w:rPr>
        <w:t>p</w:t>
      </w:r>
      <w:r w:rsidR="00D80759" w:rsidRPr="004758AC">
        <w:rPr>
          <w:lang w:val="lt-LT"/>
        </w:rPr>
        <w:t>irkimo neskaidymo į dalis, jau buvo teikta. Perkančioji organizacija 2025-04-14 raštu Nr. (4.44E)-R2-1188 „Dėl informacijos patekimo“ informavo</w:t>
      </w:r>
      <w:r w:rsidR="005D7CF7" w:rsidRPr="004758AC">
        <w:rPr>
          <w:lang w:val="lt-LT"/>
        </w:rPr>
        <w:t xml:space="preserve">, jog </w:t>
      </w:r>
      <w:r w:rsidR="00D80759" w:rsidRPr="004758AC">
        <w:rPr>
          <w:lang w:val="lt-LT"/>
        </w:rPr>
        <w:t xml:space="preserve">Pirkimo Nr. 1971743 pagrindimas dėl statybos darbų pirkimo kartu su darbo projekto parengimu </w:t>
      </w:r>
      <w:r w:rsidR="00D80759" w:rsidRPr="004758AC">
        <w:rPr>
          <w:b/>
          <w:bCs/>
          <w:lang w:val="lt-LT"/>
        </w:rPr>
        <w:t>bus patikslintas</w:t>
      </w:r>
      <w:r w:rsidR="005D7CF7" w:rsidRPr="004758AC">
        <w:rPr>
          <w:b/>
          <w:bCs/>
          <w:lang w:val="lt-LT"/>
        </w:rPr>
        <w:t xml:space="preserve"> </w:t>
      </w:r>
      <w:r w:rsidR="00C9796B">
        <w:rPr>
          <w:lang w:val="lt-LT"/>
        </w:rPr>
        <w:t>bei buvo</w:t>
      </w:r>
      <w:r w:rsidR="005D7CF7" w:rsidRPr="004758AC">
        <w:rPr>
          <w:lang w:val="lt-LT"/>
        </w:rPr>
        <w:t xml:space="preserve"> pateiktas </w:t>
      </w:r>
      <w:r w:rsidR="001524B2" w:rsidRPr="004758AC">
        <w:rPr>
          <w:lang w:val="lt-LT"/>
        </w:rPr>
        <w:t xml:space="preserve">patikslinimas. </w:t>
      </w:r>
    </w:p>
    <w:p w14:paraId="37E62B5C" w14:textId="052BA794" w:rsidR="003E427F" w:rsidRPr="004F7174" w:rsidRDefault="0079622A" w:rsidP="00742B7F">
      <w:pPr>
        <w:spacing w:after="0"/>
        <w:rPr>
          <w:bCs/>
          <w:lang w:val="lt-LT"/>
        </w:rPr>
      </w:pPr>
      <w:r>
        <w:rPr>
          <w:lang w:val="lt-LT"/>
        </w:rPr>
        <w:t xml:space="preserve">Šiuo atveju naujai paskelbtame </w:t>
      </w:r>
      <w:r w:rsidR="007254E1">
        <w:rPr>
          <w:lang w:val="lt-LT"/>
        </w:rPr>
        <w:t>P</w:t>
      </w:r>
      <w:r>
        <w:rPr>
          <w:lang w:val="lt-LT"/>
        </w:rPr>
        <w:t xml:space="preserve">irkime </w:t>
      </w:r>
      <w:r w:rsidR="007254E1">
        <w:rPr>
          <w:lang w:val="lt-LT"/>
        </w:rPr>
        <w:t>patikslinimų dėl pirkimo objekto neskaidymo į dalis Tarnyba nenustatė</w:t>
      </w:r>
      <w:r w:rsidR="00872F58">
        <w:rPr>
          <w:lang w:val="lt-LT"/>
        </w:rPr>
        <w:t xml:space="preserve">. </w:t>
      </w:r>
      <w:r w:rsidR="003E427F" w:rsidRPr="003E427F">
        <w:rPr>
          <w:lang w:val="lt-LT"/>
        </w:rPr>
        <w:t>Pirkimo</w:t>
      </w:r>
      <w:r w:rsidR="004F7174">
        <w:rPr>
          <w:lang w:val="lt-LT"/>
        </w:rPr>
        <w:t xml:space="preserve"> sąlygų </w:t>
      </w:r>
      <w:r w:rsidR="003E427F" w:rsidRPr="003E427F">
        <w:rPr>
          <w:lang w:val="lt-LT"/>
        </w:rPr>
        <w:t>1</w:t>
      </w:r>
      <w:r w:rsidR="0086706D">
        <w:rPr>
          <w:lang w:val="lt-LT"/>
        </w:rPr>
        <w:t>4</w:t>
      </w:r>
      <w:r w:rsidR="003E427F" w:rsidRPr="003E427F">
        <w:rPr>
          <w:lang w:val="lt-LT"/>
        </w:rPr>
        <w:t xml:space="preserve"> punkte nurodytas pagrindimas dėl Pirkim</w:t>
      </w:r>
      <w:r w:rsidR="004F7174">
        <w:rPr>
          <w:lang w:val="lt-LT"/>
        </w:rPr>
        <w:t>o</w:t>
      </w:r>
      <w:r w:rsidR="003E427F" w:rsidRPr="003E427F">
        <w:rPr>
          <w:lang w:val="lt-LT"/>
        </w:rPr>
        <w:t xml:space="preserve"> neskaidymo į atskiras dalis</w:t>
      </w:r>
      <w:r w:rsidR="00D4784E">
        <w:rPr>
          <w:lang w:val="lt-LT"/>
        </w:rPr>
        <w:t>:</w:t>
      </w:r>
      <w:r w:rsidR="003E427F" w:rsidRPr="003E427F">
        <w:rPr>
          <w:lang w:val="lt-LT"/>
        </w:rPr>
        <w:t xml:space="preserve"> „</w:t>
      </w:r>
      <w:r w:rsidR="00250CB7" w:rsidRPr="00250CB7">
        <w:rPr>
          <w:bCs/>
          <w:lang w:val="lt-LT"/>
        </w:rPr>
        <w:t>darbai nuo darbo projekto parengimo paslaugų neatskiriami vadovaujantis Statybos techninio reglamento STR 1.04.04:2017 „Statinio projektavimas, projekto ekspertizė“ 9.2 p. (galiojusio iki 2024-10-31); skaidyti darbus į skirtingas dalis neracionalu, nes yra parengtas vienas Techninis projektas, kuris yra visuma sudėtinių dalių, statybos užbaigimo procedūros bus vykdomos vienam objektui</w:t>
      </w:r>
      <w:r w:rsidR="003E427F" w:rsidRPr="003E427F">
        <w:rPr>
          <w:lang w:val="lt-LT"/>
        </w:rPr>
        <w:t>“.</w:t>
      </w:r>
      <w:r w:rsidR="00872F58">
        <w:rPr>
          <w:lang w:val="lt-LT"/>
        </w:rPr>
        <w:t xml:space="preserve"> </w:t>
      </w:r>
    </w:p>
    <w:p w14:paraId="141A2844" w14:textId="77777777" w:rsidR="003E427F" w:rsidRPr="003E427F" w:rsidRDefault="003E427F" w:rsidP="00742B7F">
      <w:pPr>
        <w:spacing w:after="0"/>
        <w:rPr>
          <w:lang w:val="lt-LT"/>
        </w:rPr>
      </w:pPr>
      <w:r w:rsidRPr="003E427F">
        <w:rPr>
          <w:lang w:val="lt-LT"/>
        </w:rPr>
        <w:t xml:space="preserve">Vadovaujantis iki 2024 m. spalio 31 d. galiojusios Statybos techninio reglamento STR 1.04.04:2017 „Statinio projektavimas, projekto ekspertizė“ (toliau – STR 1.04.04:2017) redakcijos 9.2 papunkčiu, kitas projektuotojas gali rengti darbo projektą, jei statybos darbai perkami kartu su projektavimo darbais (pagal statytojo parengtą techninį projektą) ir statybos rangovas atrenkamas konkurso būdu. Atkreiptinas dėmesys, kad STR 1.04.04:2017 nustatytos sąlygos, kada kitas projektuotojas gali rengti darbo projektą, nei projektuotojas, parengęs techninį projektą, tačiau ši sąlyga, Tarnybos nuomone, nepagrindžia Perkančiosios organizacijos priimto sprendimo dėl statinio statybos darbų ir </w:t>
      </w:r>
      <w:r w:rsidRPr="003E427F">
        <w:rPr>
          <w:lang w:val="lt-LT"/>
        </w:rPr>
        <w:lastRenderedPageBreak/>
        <w:t>statinio projektavimo paslaugų pirkimo objekto neskaidymo į dalis (Įstatymo 28 straipsnio 2 dalis), todėl toks pagrindimas nėra tinkamas.</w:t>
      </w:r>
    </w:p>
    <w:p w14:paraId="4A8762E3" w14:textId="36288516" w:rsidR="003E427F" w:rsidRDefault="003E427F" w:rsidP="0034293D">
      <w:pPr>
        <w:rPr>
          <w:lang w:val="lt-LT"/>
        </w:rPr>
      </w:pPr>
      <w:r w:rsidRPr="003E427F">
        <w:rPr>
          <w:lang w:val="lt-LT"/>
        </w:rPr>
        <w:t xml:space="preserve">Atsižvelgiant į nurodytą, </w:t>
      </w:r>
      <w:r w:rsidR="008C14E5">
        <w:rPr>
          <w:lang w:val="lt-LT"/>
        </w:rPr>
        <w:t xml:space="preserve">Tarnyba pakartotinai </w:t>
      </w:r>
      <w:r w:rsidR="00E9729B">
        <w:rPr>
          <w:lang w:val="lt-LT"/>
        </w:rPr>
        <w:t xml:space="preserve">rekomenduoja </w:t>
      </w:r>
      <w:r w:rsidRPr="003E427F">
        <w:rPr>
          <w:lang w:val="lt-LT"/>
        </w:rPr>
        <w:t>patikslinti Pirkimų dokumentus, pateikiant argumentuotą pagrindimą, kodėl nagrinėjam</w:t>
      </w:r>
      <w:r w:rsidR="005718F1">
        <w:rPr>
          <w:lang w:val="lt-LT"/>
        </w:rPr>
        <w:t>u</w:t>
      </w:r>
      <w:r w:rsidRPr="003E427F">
        <w:rPr>
          <w:lang w:val="lt-LT"/>
        </w:rPr>
        <w:t xml:space="preserve"> atve</w:t>
      </w:r>
      <w:r w:rsidR="005D151B">
        <w:rPr>
          <w:lang w:val="lt-LT"/>
        </w:rPr>
        <w:t>ju</w:t>
      </w:r>
      <w:r w:rsidRPr="003E427F">
        <w:rPr>
          <w:lang w:val="lt-LT"/>
        </w:rPr>
        <w:t xml:space="preserve"> statybos darbai perkami kartu su darbo projekto parengimo paslaugomis.</w:t>
      </w:r>
    </w:p>
    <w:p w14:paraId="6EBD70A4" w14:textId="3A2F5F8E" w:rsidR="007B3172" w:rsidRPr="00901532" w:rsidRDefault="00EB19B5" w:rsidP="00901532">
      <w:pPr>
        <w:spacing w:before="240" w:line="276" w:lineRule="auto"/>
        <w:rPr>
          <w:lang w:val="lt"/>
        </w:rPr>
      </w:pPr>
      <w:r w:rsidRPr="00F86858">
        <w:rPr>
          <w:rFonts w:eastAsia="Calibri" w:cs="Calibri"/>
          <w:lang w:val="lt"/>
        </w:rPr>
        <w:t>P</w:t>
      </w:r>
      <w:r w:rsidR="00C0554C" w:rsidRPr="00F86858">
        <w:rPr>
          <w:rFonts w:eastAsia="Calibri" w:cs="Calibri"/>
          <w:lang w:val="lt"/>
        </w:rPr>
        <w:t>rašome  ateityje vykdant pirkimus atsižvelgti į jau teiktas pastabas bei rekomendacijas ir pirkimo dokumentus parengti tinkamai.</w:t>
      </w:r>
    </w:p>
    <w:p w14:paraId="13DE0423" w14:textId="3872DB9E" w:rsidR="00093FEB" w:rsidRDefault="007B3172" w:rsidP="00EB19B5">
      <w:pPr>
        <w:spacing w:after="0"/>
        <w:rPr>
          <w:lang w:val="lt"/>
        </w:rPr>
      </w:pPr>
      <w:r w:rsidRPr="00931411">
        <w:rPr>
          <w:b/>
          <w:bCs/>
          <w:lang w:val="lt"/>
        </w:rPr>
        <w:t>2.</w:t>
      </w:r>
      <w:r w:rsidR="008A136D" w:rsidRPr="00931411">
        <w:rPr>
          <w:lang w:val="lt"/>
        </w:rPr>
        <w:t xml:space="preserve"> </w:t>
      </w:r>
      <w:r w:rsidR="00793057">
        <w:rPr>
          <w:lang w:val="lt"/>
        </w:rPr>
        <w:t>Pirkimo sąlygų</w:t>
      </w:r>
      <w:r w:rsidR="0044012C">
        <w:rPr>
          <w:lang w:val="lt"/>
        </w:rPr>
        <w:t xml:space="preserve"> 18 punkte</w:t>
      </w:r>
      <w:r w:rsidR="00093FEB">
        <w:rPr>
          <w:lang w:val="lt"/>
        </w:rPr>
        <w:t xml:space="preserve"> pateiktoje lentelėje tiekėjams keliamas </w:t>
      </w:r>
      <w:r w:rsidR="000F5B09">
        <w:rPr>
          <w:lang w:val="lt"/>
        </w:rPr>
        <w:t>kvalifikacijos reikalavimas: „</w:t>
      </w:r>
      <w:r w:rsidR="000F5B09" w:rsidRPr="000F5B09">
        <w:rPr>
          <w:lang w:val="lt"/>
        </w:rPr>
        <w:t>Vidutinės metinės visos veiklos pajamos per paskutinius 3 finansinius metus, o jei tiekėjas įregistruotas vėliau ar veiklą pradėjo vėliau – nuo tiekėjo įregistravimo ar veiklos pradžios, yra ne mažesnės kaip 3 000 000,00 Eur (be PVM)</w:t>
      </w:r>
      <w:r w:rsidR="00E9729B">
        <w:rPr>
          <w:lang w:val="lt"/>
        </w:rPr>
        <w:t>“</w:t>
      </w:r>
      <w:r w:rsidR="000F5B09" w:rsidRPr="000F5B09">
        <w:rPr>
          <w:lang w:val="lt"/>
        </w:rPr>
        <w:t>.</w:t>
      </w:r>
      <w:r w:rsidR="000F5B09">
        <w:rPr>
          <w:lang w:val="lt"/>
        </w:rPr>
        <w:t xml:space="preserve"> </w:t>
      </w:r>
    </w:p>
    <w:p w14:paraId="2D41E140" w14:textId="7BD0D7E9" w:rsidR="007B3172" w:rsidRPr="00EB64EA" w:rsidRDefault="009C6592" w:rsidP="00EB19B5">
      <w:pPr>
        <w:spacing w:after="0"/>
        <w:rPr>
          <w:lang w:val="lt"/>
        </w:rPr>
      </w:pPr>
      <w:r w:rsidRPr="009C6592">
        <w:rPr>
          <w:lang w:val="lt"/>
        </w:rPr>
        <w:t xml:space="preserve">Įstatymo 47 straipsnio 7 dalyje nurodyta, kad tiekėjo kvalifikacijos reikalavimai nustatomi pagal </w:t>
      </w:r>
      <w:hyperlink r:id="rId5">
        <w:r w:rsidRPr="009C6592">
          <w:rPr>
            <w:rStyle w:val="Hyperlink"/>
            <w:lang w:val="lt"/>
          </w:rPr>
          <w:t xml:space="preserve">Viešųjų pirkimų tarnybos patvirtintą tiekėjo kvalifikacijos reikalavimų nustatymo metodiką </w:t>
        </w:r>
      </w:hyperlink>
      <w:r w:rsidRPr="009C6592">
        <w:rPr>
          <w:lang w:val="lt"/>
        </w:rPr>
        <w:t xml:space="preserve"> (toliau – Metodika). Pažymėtina, jog </w:t>
      </w:r>
      <w:r w:rsidR="00082C91">
        <w:rPr>
          <w:lang w:val="lt"/>
        </w:rPr>
        <w:t xml:space="preserve">pagal </w:t>
      </w:r>
      <w:r w:rsidRPr="009C6592">
        <w:rPr>
          <w:lang w:val="lt"/>
        </w:rPr>
        <w:t>Metodiko</w:t>
      </w:r>
      <w:r w:rsidR="00CC06D8">
        <w:rPr>
          <w:lang w:val="lt"/>
        </w:rPr>
        <w:t>s 12.3 punkt</w:t>
      </w:r>
      <w:r w:rsidR="00082C91">
        <w:rPr>
          <w:lang w:val="lt"/>
        </w:rPr>
        <w:t xml:space="preserve">ą  </w:t>
      </w:r>
      <w:r w:rsidR="00A97270">
        <w:rPr>
          <w:lang w:val="lt"/>
        </w:rPr>
        <w:t>nustatant kvalifikacijos reikalavimą dėl vidutinių metinių visos veiklos pajamų</w:t>
      </w:r>
      <w:r w:rsidR="00444BE4">
        <w:rPr>
          <w:lang w:val="lt"/>
        </w:rPr>
        <w:t xml:space="preserve"> turi būti </w:t>
      </w:r>
      <w:r w:rsidR="00A6785E">
        <w:rPr>
          <w:lang w:val="lt"/>
        </w:rPr>
        <w:t>įsivertinta,</w:t>
      </w:r>
      <w:r w:rsidR="00444BE4">
        <w:rPr>
          <w:lang w:val="lt"/>
        </w:rPr>
        <w:t xml:space="preserve"> </w:t>
      </w:r>
      <w:r w:rsidR="0009609F">
        <w:rPr>
          <w:lang w:val="lt"/>
        </w:rPr>
        <w:t xml:space="preserve">ar tai trumpalaikė vidutinių ar didelės vertės </w:t>
      </w:r>
      <w:r w:rsidR="00222233">
        <w:rPr>
          <w:lang w:val="lt"/>
        </w:rPr>
        <w:t>sutartis</w:t>
      </w:r>
      <w:r w:rsidR="00D51B49">
        <w:rPr>
          <w:lang w:val="lt"/>
        </w:rPr>
        <w:t xml:space="preserve"> ir </w:t>
      </w:r>
      <w:r w:rsidR="00A6785E">
        <w:rPr>
          <w:lang w:val="lt"/>
        </w:rPr>
        <w:t>tuomet</w:t>
      </w:r>
      <w:r w:rsidR="00D51B49">
        <w:rPr>
          <w:lang w:val="lt"/>
        </w:rPr>
        <w:t xml:space="preserve"> „</w:t>
      </w:r>
      <w:r w:rsidR="005F35E5" w:rsidRPr="005F35E5">
        <w:rPr>
          <w:lang w:val="lt-LT"/>
        </w:rPr>
        <w:t xml:space="preserve">nustatomas reikalavimas ūkio subjekto vidutinėms metinėms visos veiklos pajamoms – konkreti suma eurais, kuri būtų ne daugiau kaip 2 kartus didesnė </w:t>
      </w:r>
      <w:r w:rsidR="005F35E5" w:rsidRPr="001E7E61">
        <w:rPr>
          <w:b/>
          <w:bCs/>
          <w:lang w:val="lt-LT"/>
        </w:rPr>
        <w:t>už numatomą pirkimo sutarties vertę</w:t>
      </w:r>
      <w:r w:rsidR="005F35E5">
        <w:rPr>
          <w:lang w:val="lt-LT"/>
        </w:rPr>
        <w:t>“</w:t>
      </w:r>
      <w:r w:rsidR="00EB64EA">
        <w:rPr>
          <w:lang w:val="lt-LT"/>
        </w:rPr>
        <w:t>, ar</w:t>
      </w:r>
      <w:r w:rsidR="005F35E5">
        <w:rPr>
          <w:lang w:val="lt"/>
        </w:rPr>
        <w:t xml:space="preserve"> sudaroma </w:t>
      </w:r>
      <w:r w:rsidR="00222233">
        <w:rPr>
          <w:lang w:val="lt"/>
        </w:rPr>
        <w:t>ilgalaikė vidutinės ar didelės vertės pirkimo sutartis</w:t>
      </w:r>
      <w:r w:rsidR="00D51B49">
        <w:rPr>
          <w:lang w:val="lt"/>
        </w:rPr>
        <w:t>,</w:t>
      </w:r>
      <w:r w:rsidR="00A6785E">
        <w:rPr>
          <w:lang w:val="lt"/>
        </w:rPr>
        <w:t xml:space="preserve"> </w:t>
      </w:r>
      <w:r w:rsidR="00F71BD7">
        <w:rPr>
          <w:lang w:val="lt"/>
        </w:rPr>
        <w:t xml:space="preserve">ir </w:t>
      </w:r>
      <w:r w:rsidR="00263F5E" w:rsidRPr="00263F5E">
        <w:rPr>
          <w:lang w:val="lt-LT"/>
        </w:rPr>
        <w:t xml:space="preserve">atsižvelgiama į planuojamą </w:t>
      </w:r>
      <w:r w:rsidR="00263F5E" w:rsidRPr="001E7E61">
        <w:rPr>
          <w:b/>
          <w:bCs/>
          <w:lang w:val="lt-LT"/>
        </w:rPr>
        <w:t>didžiausią metinę pirkimo sutarties vykdymo vertę</w:t>
      </w:r>
      <w:r w:rsidR="00263F5E">
        <w:rPr>
          <w:lang w:val="lt-LT"/>
        </w:rPr>
        <w:t xml:space="preserve">, t. y. </w:t>
      </w:r>
      <w:r w:rsidR="00A76C87" w:rsidRPr="00A76C87">
        <w:rPr>
          <w:lang w:val="lt-LT"/>
        </w:rPr>
        <w:t>„</w:t>
      </w:r>
      <w:r w:rsidR="001E7E61" w:rsidRPr="001E7E61">
        <w:rPr>
          <w:lang w:val="lt-LT"/>
        </w:rPr>
        <w:t>Pavyzdžiui</w:t>
      </w:r>
      <w:r w:rsidR="001E7E61">
        <w:rPr>
          <w:lang w:val="lt-LT"/>
        </w:rPr>
        <w:t xml:space="preserve">, </w:t>
      </w:r>
      <w:r w:rsidR="00A76C87" w:rsidRPr="00A76C87">
        <w:rPr>
          <w:lang w:val="lt-LT"/>
        </w:rPr>
        <w:t>jeigu ketinama sudaryti 36 mėnesių trukmės pirkimo sutartį, kurios kiekvienais metais planuojamas įvykdymas yra panašus, nustatomas reikalavimas ūkio subjekto vidutinėms metinėms visos veiklos pajamoms – konkreti suma eurais, kuri būtų apie 0,2-0,7 visos numatomos pirkimo sutarties vertės, bet ne daugiau kaip 2 kartus didesnė už numatomą didžiausią metinę pirkimo sutarties vykdymo vertę“.</w:t>
      </w:r>
    </w:p>
    <w:p w14:paraId="15AB5066" w14:textId="08C4B47B" w:rsidR="00CA7F42" w:rsidRDefault="00B00D55" w:rsidP="00EB19B5">
      <w:pPr>
        <w:spacing w:after="0"/>
        <w:rPr>
          <w:lang w:val="lt-LT"/>
        </w:rPr>
      </w:pPr>
      <w:r>
        <w:rPr>
          <w:lang w:val="lt-LT"/>
        </w:rPr>
        <w:t>Atsižvelgiant į nurodytą</w:t>
      </w:r>
      <w:r w:rsidR="00CE7FB5">
        <w:rPr>
          <w:lang w:val="lt-LT"/>
        </w:rPr>
        <w:t xml:space="preserve"> bei įvertinus</w:t>
      </w:r>
      <w:r w:rsidR="00AD53FB">
        <w:rPr>
          <w:lang w:val="lt-LT"/>
        </w:rPr>
        <w:t xml:space="preserve"> numatomą Pirkimo sutarties vertę</w:t>
      </w:r>
      <w:r>
        <w:rPr>
          <w:lang w:val="lt-LT"/>
        </w:rPr>
        <w:t xml:space="preserve">, </w:t>
      </w:r>
      <w:r w:rsidR="00D500A7">
        <w:rPr>
          <w:lang w:val="lt-LT"/>
        </w:rPr>
        <w:t xml:space="preserve">Tarnyba </w:t>
      </w:r>
      <w:r w:rsidR="00AD53FB">
        <w:rPr>
          <w:lang w:val="lt-LT"/>
        </w:rPr>
        <w:t>prašo paaiškinti</w:t>
      </w:r>
      <w:r w:rsidR="00793057">
        <w:rPr>
          <w:lang w:val="lt-LT"/>
        </w:rPr>
        <w:t>, kaip buvo apskaičiuota</w:t>
      </w:r>
      <w:r w:rsidR="000F5B09">
        <w:rPr>
          <w:lang w:val="lt-LT"/>
        </w:rPr>
        <w:t>s</w:t>
      </w:r>
      <w:r w:rsidR="00793057">
        <w:rPr>
          <w:lang w:val="lt-LT"/>
        </w:rPr>
        <w:t xml:space="preserve"> reikalaujama</w:t>
      </w:r>
      <w:r w:rsidR="000F5B09">
        <w:rPr>
          <w:lang w:val="lt-LT"/>
        </w:rPr>
        <w:t>s v</w:t>
      </w:r>
      <w:r w:rsidR="000F5B09" w:rsidRPr="000F5B09">
        <w:rPr>
          <w:lang w:val="lt-LT"/>
        </w:rPr>
        <w:t>idutin</w:t>
      </w:r>
      <w:r w:rsidR="000F5B09">
        <w:rPr>
          <w:lang w:val="lt-LT"/>
        </w:rPr>
        <w:t>ių</w:t>
      </w:r>
      <w:r w:rsidR="000F5B09" w:rsidRPr="000F5B09">
        <w:rPr>
          <w:lang w:val="lt-LT"/>
        </w:rPr>
        <w:t xml:space="preserve"> metin</w:t>
      </w:r>
      <w:r w:rsidR="000F5B09">
        <w:rPr>
          <w:lang w:val="lt-LT"/>
        </w:rPr>
        <w:t>ių</w:t>
      </w:r>
      <w:r w:rsidR="000F5B09" w:rsidRPr="000F5B09">
        <w:rPr>
          <w:lang w:val="lt-LT"/>
        </w:rPr>
        <w:t xml:space="preserve"> visos veiklos pajam</w:t>
      </w:r>
      <w:r w:rsidR="000F5B09">
        <w:rPr>
          <w:lang w:val="lt-LT"/>
        </w:rPr>
        <w:t>ų dydis</w:t>
      </w:r>
      <w:r w:rsidR="00131147">
        <w:rPr>
          <w:lang w:val="lt-LT"/>
        </w:rPr>
        <w:t xml:space="preserve"> bei pagrįsti, kad </w:t>
      </w:r>
      <w:r w:rsidR="00E8122F">
        <w:rPr>
          <w:lang w:val="lt-LT"/>
        </w:rPr>
        <w:t xml:space="preserve">šis reikalavimas </w:t>
      </w:r>
      <w:r w:rsidR="00793057">
        <w:rPr>
          <w:lang w:val="lt-LT"/>
        </w:rPr>
        <w:t xml:space="preserve"> </w:t>
      </w:r>
      <w:r w:rsidR="00D500A7">
        <w:rPr>
          <w:lang w:val="lt-LT"/>
        </w:rPr>
        <w:t xml:space="preserve">atitinka </w:t>
      </w:r>
      <w:r w:rsidR="00B32FEF">
        <w:rPr>
          <w:lang w:val="lt-LT"/>
        </w:rPr>
        <w:t>Metodik</w:t>
      </w:r>
      <w:r w:rsidR="00A41116">
        <w:rPr>
          <w:lang w:val="lt-LT"/>
        </w:rPr>
        <w:t>ą</w:t>
      </w:r>
      <w:r w:rsidR="00AF6359">
        <w:rPr>
          <w:lang w:val="lt-LT"/>
        </w:rPr>
        <w:t xml:space="preserve">. </w:t>
      </w:r>
      <w:r w:rsidR="00B32FEF">
        <w:rPr>
          <w:lang w:val="lt-LT"/>
        </w:rPr>
        <w:t xml:space="preserve"> </w:t>
      </w:r>
    </w:p>
    <w:p w14:paraId="1F10EA6B" w14:textId="77777777" w:rsidR="00DB0F5C" w:rsidRDefault="00DB0F5C" w:rsidP="007B3172">
      <w:pPr>
        <w:rPr>
          <w:lang w:val="lt-LT"/>
        </w:rPr>
      </w:pPr>
    </w:p>
    <w:p w14:paraId="1BC83B87" w14:textId="1FCB606A" w:rsidR="00D13A5E" w:rsidRDefault="003D41D5" w:rsidP="003A3954">
      <w:pPr>
        <w:spacing w:after="0"/>
        <w:rPr>
          <w:lang w:val="lt-LT"/>
        </w:rPr>
      </w:pPr>
      <w:r w:rsidRPr="00931411">
        <w:rPr>
          <w:b/>
          <w:bCs/>
          <w:lang w:val="lt-LT"/>
        </w:rPr>
        <w:t>3.</w:t>
      </w:r>
      <w:r w:rsidRPr="00931411">
        <w:rPr>
          <w:lang w:val="lt-LT"/>
        </w:rPr>
        <w:t xml:space="preserve"> </w:t>
      </w:r>
      <w:r w:rsidR="00E565E5" w:rsidRPr="00EC5EEC">
        <w:rPr>
          <w:lang w:val="lt-LT"/>
        </w:rPr>
        <w:t xml:space="preserve">Pirkimo sąlygų 2 priedo </w:t>
      </w:r>
      <w:r w:rsidR="003F1D7E">
        <w:rPr>
          <w:lang w:val="lt-LT"/>
        </w:rPr>
        <w:t>„</w:t>
      </w:r>
      <w:r w:rsidR="00E565E5" w:rsidRPr="00EC5EEC">
        <w:rPr>
          <w:lang w:val="lt-LT"/>
        </w:rPr>
        <w:t>Užsakovo užduotis (Techninė specifikacija)</w:t>
      </w:r>
      <w:r w:rsidR="003F1D7E">
        <w:rPr>
          <w:lang w:val="lt-LT"/>
        </w:rPr>
        <w:t>“</w:t>
      </w:r>
      <w:r w:rsidR="00E565E5" w:rsidRPr="00EC5EEC">
        <w:rPr>
          <w:lang w:val="lt-LT"/>
        </w:rPr>
        <w:t xml:space="preserve"> </w:t>
      </w:r>
      <w:r w:rsidR="00EC5EEC" w:rsidRPr="00EC5EEC">
        <w:rPr>
          <w:lang w:val="lt-LT"/>
        </w:rPr>
        <w:t xml:space="preserve">6 punkte nustatyta, jog </w:t>
      </w:r>
      <w:r w:rsidR="00EC5EEC">
        <w:rPr>
          <w:lang w:val="lt-LT"/>
        </w:rPr>
        <w:t xml:space="preserve">mokėjimai </w:t>
      </w:r>
      <w:r w:rsidR="00B66E4F">
        <w:rPr>
          <w:lang w:val="lt-LT"/>
        </w:rPr>
        <w:t xml:space="preserve">atliekami </w:t>
      </w:r>
      <w:r w:rsidR="00EC5EEC">
        <w:rPr>
          <w:lang w:val="lt-LT"/>
        </w:rPr>
        <w:t>„</w:t>
      </w:r>
      <w:r w:rsidR="00B66E4F">
        <w:rPr>
          <w:lang w:val="lt-LT"/>
        </w:rPr>
        <w:t>&lt;...&gt;</w:t>
      </w:r>
      <w:r w:rsidR="0003632D">
        <w:rPr>
          <w:lang w:val="lt-LT"/>
        </w:rPr>
        <w:t xml:space="preserve"> </w:t>
      </w:r>
      <w:r w:rsidR="00D13A5E" w:rsidRPr="00D13A5E">
        <w:rPr>
          <w:lang w:val="lt-LT"/>
        </w:rPr>
        <w:t xml:space="preserve">ne vėliau kaip per </w:t>
      </w:r>
      <w:r w:rsidR="00D13A5E" w:rsidRPr="003F1D7E">
        <w:rPr>
          <w:b/>
          <w:bCs/>
          <w:lang w:val="lt-LT"/>
        </w:rPr>
        <w:t>30 kalendorinių dienų</w:t>
      </w:r>
      <w:r w:rsidR="00D13A5E" w:rsidRPr="00D13A5E">
        <w:rPr>
          <w:lang w:val="lt-LT"/>
        </w:rPr>
        <w:t xml:space="preserve"> nuo tinkamų mokėjimo dokumentų gavimo dienos</w:t>
      </w:r>
      <w:r w:rsidR="00D13A5E">
        <w:rPr>
          <w:lang w:val="lt-LT"/>
        </w:rPr>
        <w:t>“</w:t>
      </w:r>
      <w:r w:rsidR="00D13A5E" w:rsidRPr="00D13A5E">
        <w:rPr>
          <w:lang w:val="lt-LT"/>
        </w:rPr>
        <w:t>.</w:t>
      </w:r>
    </w:p>
    <w:p w14:paraId="1E9BE935" w14:textId="1C1AE914" w:rsidR="008722A5" w:rsidRDefault="00733763" w:rsidP="003A3954">
      <w:pPr>
        <w:spacing w:after="0"/>
        <w:rPr>
          <w:lang w:val="lt-LT"/>
        </w:rPr>
      </w:pPr>
      <w:r>
        <w:rPr>
          <w:lang w:val="lt-LT"/>
        </w:rPr>
        <w:t>Bendrųjų sutarties sąlygų 16.2.10 papunktyje nustatyta, jog „</w:t>
      </w:r>
      <w:r w:rsidR="00BD1FA9" w:rsidRPr="003F1D7E">
        <w:rPr>
          <w:lang w:val="lt-LT"/>
        </w:rPr>
        <w:t xml:space="preserve">Užsakovas privalo apmokėti Rangovo sąskaitą faktūrą per </w:t>
      </w:r>
      <w:r w:rsidR="00BD1FA9" w:rsidRPr="003F1D7E">
        <w:rPr>
          <w:b/>
          <w:bCs/>
          <w:lang w:val="lt-LT"/>
        </w:rPr>
        <w:t>15 dienų</w:t>
      </w:r>
      <w:r w:rsidR="00BD1FA9" w:rsidRPr="003F1D7E">
        <w:rPr>
          <w:lang w:val="lt-LT"/>
        </w:rPr>
        <w:t xml:space="preserve"> nuo jos gavimo arba per Užsakovo užduotyje nurodytą kitokį terminą</w:t>
      </w:r>
      <w:r w:rsidR="003F1D7E" w:rsidRPr="003F1D7E">
        <w:rPr>
          <w:lang w:val="lt-LT"/>
        </w:rPr>
        <w:t>”.</w:t>
      </w:r>
    </w:p>
    <w:p w14:paraId="2E408D68" w14:textId="1699D199" w:rsidR="000C75EC" w:rsidRPr="000C75EC" w:rsidRDefault="000C75EC" w:rsidP="003A3954">
      <w:pPr>
        <w:spacing w:after="0"/>
        <w:rPr>
          <w:lang w:val="lt"/>
        </w:rPr>
      </w:pPr>
      <w:r w:rsidRPr="000C75EC">
        <w:rPr>
          <w:lang w:val="lt"/>
        </w:rPr>
        <w:lastRenderedPageBreak/>
        <w:t xml:space="preserve">Pažymėtina, kad pateikta informacija yra klaidinanti ir prieštaraujanti viena kitai. Įstatymo 35 straipsnio 4 dalyje nustatyta, kad pirkimo dokumentai turi būti tikslūs, aiškūs, be dviprasmybių, todėl  Tarnyba rekomenduoja patikslinti Pirkimo dokumentus, aiškiai nurodant koks tiksliai yra </w:t>
      </w:r>
      <w:r w:rsidR="003A3954">
        <w:rPr>
          <w:lang w:val="lt"/>
        </w:rPr>
        <w:t>mokėjimo</w:t>
      </w:r>
      <w:r w:rsidRPr="000C75EC">
        <w:rPr>
          <w:lang w:val="lt"/>
        </w:rPr>
        <w:t xml:space="preserve"> terminas.</w:t>
      </w:r>
    </w:p>
    <w:p w14:paraId="6CFFD94F" w14:textId="77777777" w:rsidR="000C75EC" w:rsidRDefault="000C75EC" w:rsidP="00D13A5E">
      <w:pPr>
        <w:rPr>
          <w:lang w:val="lt-LT"/>
        </w:rPr>
      </w:pPr>
    </w:p>
    <w:p w14:paraId="2F624F2B" w14:textId="6F44D019" w:rsidR="00DB0F5C" w:rsidRDefault="006C0194" w:rsidP="00742B7F">
      <w:pPr>
        <w:spacing w:after="0"/>
        <w:rPr>
          <w:lang w:val="lt-LT"/>
        </w:rPr>
      </w:pPr>
      <w:r w:rsidRPr="008F2107">
        <w:rPr>
          <w:b/>
          <w:bCs/>
          <w:lang w:val="lt-LT"/>
        </w:rPr>
        <w:t>4.</w:t>
      </w:r>
      <w:r>
        <w:rPr>
          <w:lang w:val="lt-LT"/>
        </w:rPr>
        <w:t xml:space="preserve"> Tarnyba atkreipia dėmesį, jog v</w:t>
      </w:r>
      <w:r w:rsidR="008F2107">
        <w:rPr>
          <w:lang w:val="lt-LT"/>
        </w:rPr>
        <w:t>ykdytas</w:t>
      </w:r>
      <w:r>
        <w:rPr>
          <w:lang w:val="lt-LT"/>
        </w:rPr>
        <w:t xml:space="preserve"> Pirkim</w:t>
      </w:r>
      <w:r w:rsidR="008F2107">
        <w:rPr>
          <w:lang w:val="lt-LT"/>
        </w:rPr>
        <w:t>as</w:t>
      </w:r>
      <w:r>
        <w:rPr>
          <w:lang w:val="lt-LT"/>
        </w:rPr>
        <w:t xml:space="preserve"> Nr. </w:t>
      </w:r>
      <w:r w:rsidRPr="006C0194">
        <w:rPr>
          <w:lang w:val="lt-LT"/>
        </w:rPr>
        <w:t>1971743</w:t>
      </w:r>
      <w:r>
        <w:rPr>
          <w:lang w:val="lt-LT"/>
        </w:rPr>
        <w:t xml:space="preserve"> buvo </w:t>
      </w:r>
      <w:r w:rsidR="008F2107" w:rsidRPr="008F2107">
        <w:rPr>
          <w:lang w:val="lt-LT"/>
        </w:rPr>
        <w:t>„</w:t>
      </w:r>
      <w:r w:rsidR="00E10179">
        <w:rPr>
          <w:lang w:val="lt-LT"/>
        </w:rPr>
        <w:t>&lt;...&gt;</w:t>
      </w:r>
      <w:r w:rsidR="0003632D">
        <w:rPr>
          <w:lang w:val="lt-LT"/>
        </w:rPr>
        <w:t xml:space="preserve"> </w:t>
      </w:r>
      <w:r w:rsidR="008F2107" w:rsidRPr="008F2107">
        <w:rPr>
          <w:lang w:val="lt-LT"/>
        </w:rPr>
        <w:t>visiškai arba iš dalies finansuojamas iš ES fondų“ (ES fondai: programa: Europos Sąjungos ekonomikos gaivinimo priemonė (EURI) finansavimo išlaidos(2021/2027))</w:t>
      </w:r>
      <w:r w:rsidR="00E10179">
        <w:rPr>
          <w:lang w:val="lt-LT"/>
        </w:rPr>
        <w:t xml:space="preserve">. </w:t>
      </w:r>
      <w:r w:rsidR="003E0479">
        <w:rPr>
          <w:lang w:val="lt-LT"/>
        </w:rPr>
        <w:t xml:space="preserve">Be kita ko Perkančioji organizacija </w:t>
      </w:r>
      <w:r w:rsidR="00764856" w:rsidRPr="00764856">
        <w:rPr>
          <w:lang w:val="lt-LT"/>
        </w:rPr>
        <w:t xml:space="preserve">2025-04-14 raštu Nr. (4.44E)-R2-1188 „Dėl informacijos patekimo“ </w:t>
      </w:r>
      <w:r w:rsidR="00764856">
        <w:rPr>
          <w:lang w:val="lt-LT"/>
        </w:rPr>
        <w:t>Tarnybai pat</w:t>
      </w:r>
      <w:r w:rsidR="0095589C">
        <w:rPr>
          <w:lang w:val="lt-LT"/>
        </w:rPr>
        <w:t xml:space="preserve">eikė informaciją apie </w:t>
      </w:r>
      <w:r w:rsidR="0099167B">
        <w:rPr>
          <w:lang w:val="lt-LT"/>
        </w:rPr>
        <w:t xml:space="preserve">įgyvendinančios institucijos </w:t>
      </w:r>
      <w:r w:rsidR="00573F03" w:rsidRPr="00573F03">
        <w:rPr>
          <w:lang w:val="lt-LT"/>
        </w:rPr>
        <w:t xml:space="preserve">atliktą </w:t>
      </w:r>
      <w:r w:rsidR="0095589C" w:rsidRPr="00573F03">
        <w:rPr>
          <w:lang w:val="lt-LT"/>
        </w:rPr>
        <w:t>išankstinę Pirkimo dokumentų patikrą</w:t>
      </w:r>
      <w:r w:rsidR="0083205A">
        <w:rPr>
          <w:lang w:val="lt-LT"/>
        </w:rPr>
        <w:t xml:space="preserve"> bei </w:t>
      </w:r>
      <w:r w:rsidR="00573F03" w:rsidRPr="00573F03">
        <w:rPr>
          <w:lang w:val="lt-LT"/>
        </w:rPr>
        <w:t xml:space="preserve">pridėjo su tuo susijusią informaciją. </w:t>
      </w:r>
    </w:p>
    <w:p w14:paraId="2289114F" w14:textId="00A8216D" w:rsidR="00573F03" w:rsidRDefault="00573F03" w:rsidP="00742B7F">
      <w:pPr>
        <w:spacing w:after="0"/>
        <w:rPr>
          <w:lang w:val="lt-LT"/>
        </w:rPr>
      </w:pPr>
      <w:r>
        <w:rPr>
          <w:lang w:val="lt-LT"/>
        </w:rPr>
        <w:t xml:space="preserve">Šiuo atveju vykdomas pakartotinas pirkimas ir </w:t>
      </w:r>
      <w:r w:rsidR="00576CC0">
        <w:rPr>
          <w:lang w:val="lt-LT"/>
        </w:rPr>
        <w:t xml:space="preserve">Skelbimo apie Pirkimą 5.1.6 dalyje nurodyta, jog </w:t>
      </w:r>
      <w:r w:rsidR="00823689">
        <w:rPr>
          <w:lang w:val="lt-LT"/>
        </w:rPr>
        <w:t>Pirkimas nėra finansuojamas ES fondų lėšomis.</w:t>
      </w:r>
    </w:p>
    <w:p w14:paraId="05682E91" w14:textId="2734BAAA" w:rsidR="00823689" w:rsidRDefault="00823689" w:rsidP="00742B7F">
      <w:pPr>
        <w:spacing w:after="0"/>
        <w:rPr>
          <w:lang w:val="lt-LT"/>
        </w:rPr>
      </w:pPr>
      <w:r>
        <w:rPr>
          <w:lang w:val="lt-LT"/>
        </w:rPr>
        <w:t xml:space="preserve">Atsižvelgiant į nustatytą, </w:t>
      </w:r>
      <w:r w:rsidR="001D1AFC">
        <w:rPr>
          <w:lang w:val="lt-LT"/>
        </w:rPr>
        <w:t xml:space="preserve">Tarnyba rekomenduoja pakartotinai </w:t>
      </w:r>
      <w:r w:rsidR="008D6846">
        <w:rPr>
          <w:lang w:val="lt-LT"/>
        </w:rPr>
        <w:t>įvertinti</w:t>
      </w:r>
      <w:r w:rsidR="001D1AFC">
        <w:rPr>
          <w:lang w:val="lt-LT"/>
        </w:rPr>
        <w:t xml:space="preserve"> </w:t>
      </w:r>
      <w:r w:rsidR="00E73C19" w:rsidRPr="00E73C19">
        <w:rPr>
          <w:lang w:val="lt-LT"/>
        </w:rPr>
        <w:t>Skelbim</w:t>
      </w:r>
      <w:r w:rsidR="00E73C19">
        <w:rPr>
          <w:lang w:val="lt-LT"/>
        </w:rPr>
        <w:t>e</w:t>
      </w:r>
      <w:r w:rsidR="00E73C19" w:rsidRPr="00E73C19">
        <w:rPr>
          <w:lang w:val="lt-LT"/>
        </w:rPr>
        <w:t xml:space="preserve"> apie Pirkimą </w:t>
      </w:r>
      <w:r w:rsidR="00E73C19">
        <w:rPr>
          <w:lang w:val="lt-LT"/>
        </w:rPr>
        <w:t>nurodytą informaciją</w:t>
      </w:r>
      <w:r w:rsidR="000C4969">
        <w:rPr>
          <w:lang w:val="lt-LT"/>
        </w:rPr>
        <w:t xml:space="preserve"> </w:t>
      </w:r>
      <w:r w:rsidR="00E73C19">
        <w:rPr>
          <w:lang w:val="lt-LT"/>
        </w:rPr>
        <w:t>ir</w:t>
      </w:r>
      <w:r w:rsidR="008D6846">
        <w:rPr>
          <w:lang w:val="lt-LT"/>
        </w:rPr>
        <w:t xml:space="preserve">, jei Pirkimas vis tik </w:t>
      </w:r>
      <w:r w:rsidR="000C4969">
        <w:rPr>
          <w:lang w:val="lt-LT"/>
        </w:rPr>
        <w:t xml:space="preserve">yra </w:t>
      </w:r>
      <w:r w:rsidR="008D6846">
        <w:rPr>
          <w:lang w:val="lt-LT"/>
        </w:rPr>
        <w:t xml:space="preserve">finansuojamas  </w:t>
      </w:r>
      <w:r w:rsidR="008D6846" w:rsidRPr="008D6846">
        <w:rPr>
          <w:lang w:val="lt-LT"/>
        </w:rPr>
        <w:t>ES fondų lėšomis</w:t>
      </w:r>
      <w:r w:rsidR="008D6846">
        <w:rPr>
          <w:lang w:val="lt-LT"/>
        </w:rPr>
        <w:t xml:space="preserve">, tikslinti </w:t>
      </w:r>
      <w:r w:rsidR="000C4969">
        <w:rPr>
          <w:lang w:val="lt-LT"/>
        </w:rPr>
        <w:t>Skelbimą apie Pirkimą.</w:t>
      </w:r>
    </w:p>
    <w:p w14:paraId="11411DC7" w14:textId="77777777" w:rsidR="003D78EB" w:rsidRDefault="003D78EB" w:rsidP="00742B7F">
      <w:pPr>
        <w:spacing w:after="0"/>
        <w:rPr>
          <w:lang w:val="lt-LT"/>
        </w:rPr>
      </w:pPr>
    </w:p>
    <w:p w14:paraId="49AB74C2" w14:textId="77777777" w:rsidR="003D78EB" w:rsidRPr="003D78EB" w:rsidRDefault="003D78EB" w:rsidP="003D78EB">
      <w:pPr>
        <w:spacing w:after="0"/>
        <w:rPr>
          <w:lang w:val="lt"/>
        </w:rPr>
      </w:pPr>
      <w:r w:rsidRPr="003D78EB">
        <w:rPr>
          <w:lang w:val="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2D49E652" w14:textId="77777777" w:rsidR="003D78EB" w:rsidRPr="003D78EB" w:rsidRDefault="003D78EB" w:rsidP="003D78EB">
      <w:pPr>
        <w:spacing w:after="0"/>
        <w:rPr>
          <w:lang w:val="lt"/>
        </w:rPr>
      </w:pPr>
    </w:p>
    <w:p w14:paraId="0CEBB5D5" w14:textId="77777777" w:rsidR="003D78EB" w:rsidRPr="00573F03" w:rsidRDefault="003D78EB" w:rsidP="00742B7F">
      <w:pPr>
        <w:spacing w:after="0"/>
        <w:rPr>
          <w:lang w:val="lt-LT"/>
        </w:rPr>
      </w:pPr>
    </w:p>
    <w:sectPr w:rsidR="003D78EB" w:rsidRPr="00573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75707"/>
    <w:multiLevelType w:val="hybridMultilevel"/>
    <w:tmpl w:val="187EFD5A"/>
    <w:lvl w:ilvl="0" w:tplc="33FC9C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22C08"/>
    <w:multiLevelType w:val="multilevel"/>
    <w:tmpl w:val="89C24BAA"/>
    <w:lvl w:ilvl="0">
      <w:start w:val="1"/>
      <w:numFmt w:val="decimal"/>
      <w:lvlText w:val="%1."/>
      <w:lvlJc w:val="left"/>
      <w:pPr>
        <w:tabs>
          <w:tab w:val="num" w:pos="567"/>
        </w:tabs>
        <w:ind w:left="-153"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815647F"/>
    <w:multiLevelType w:val="hybridMultilevel"/>
    <w:tmpl w:val="136A1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C13B88"/>
    <w:multiLevelType w:val="hybridMultilevel"/>
    <w:tmpl w:val="0C44E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26282"/>
    <w:multiLevelType w:val="hybridMultilevel"/>
    <w:tmpl w:val="1346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40D75"/>
    <w:multiLevelType w:val="hybridMultilevel"/>
    <w:tmpl w:val="3D5E9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2725092">
    <w:abstractNumId w:val="4"/>
  </w:num>
  <w:num w:numId="2" w16cid:durableId="1353533261">
    <w:abstractNumId w:val="2"/>
  </w:num>
  <w:num w:numId="3" w16cid:durableId="2070692014">
    <w:abstractNumId w:val="3"/>
  </w:num>
  <w:num w:numId="4" w16cid:durableId="825321004">
    <w:abstractNumId w:val="1"/>
  </w:num>
  <w:num w:numId="5" w16cid:durableId="2138790761">
    <w:abstractNumId w:val="0"/>
  </w:num>
  <w:num w:numId="6" w16cid:durableId="874389019">
    <w:abstractNumId w:val="5"/>
  </w:num>
  <w:num w:numId="7" w16cid:durableId="146573615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B3"/>
    <w:rsid w:val="0003632D"/>
    <w:rsid w:val="00082C91"/>
    <w:rsid w:val="00084A05"/>
    <w:rsid w:val="00093FEB"/>
    <w:rsid w:val="0009609F"/>
    <w:rsid w:val="000C4969"/>
    <w:rsid w:val="000C75EC"/>
    <w:rsid w:val="000E4878"/>
    <w:rsid w:val="000F5B09"/>
    <w:rsid w:val="00131147"/>
    <w:rsid w:val="00144C95"/>
    <w:rsid w:val="001524B2"/>
    <w:rsid w:val="00160BF0"/>
    <w:rsid w:val="001769F1"/>
    <w:rsid w:val="001804B4"/>
    <w:rsid w:val="00186F34"/>
    <w:rsid w:val="0019421B"/>
    <w:rsid w:val="001D1AFC"/>
    <w:rsid w:val="001E7E61"/>
    <w:rsid w:val="00222233"/>
    <w:rsid w:val="00223053"/>
    <w:rsid w:val="0023603B"/>
    <w:rsid w:val="00250CB7"/>
    <w:rsid w:val="00251276"/>
    <w:rsid w:val="00263F5E"/>
    <w:rsid w:val="00272652"/>
    <w:rsid w:val="002E0F22"/>
    <w:rsid w:val="003256EE"/>
    <w:rsid w:val="0034293D"/>
    <w:rsid w:val="00361A44"/>
    <w:rsid w:val="00364754"/>
    <w:rsid w:val="00372ED8"/>
    <w:rsid w:val="003A3954"/>
    <w:rsid w:val="003D41D5"/>
    <w:rsid w:val="003D78EB"/>
    <w:rsid w:val="003D7A7D"/>
    <w:rsid w:val="003E0479"/>
    <w:rsid w:val="003E31DF"/>
    <w:rsid w:val="003E427F"/>
    <w:rsid w:val="003F1D7E"/>
    <w:rsid w:val="004201C0"/>
    <w:rsid w:val="0044012C"/>
    <w:rsid w:val="0044027B"/>
    <w:rsid w:val="00443475"/>
    <w:rsid w:val="00444BE4"/>
    <w:rsid w:val="004621B3"/>
    <w:rsid w:val="004758AC"/>
    <w:rsid w:val="00480E56"/>
    <w:rsid w:val="004A635F"/>
    <w:rsid w:val="004F7174"/>
    <w:rsid w:val="00504425"/>
    <w:rsid w:val="00513C8D"/>
    <w:rsid w:val="005365A8"/>
    <w:rsid w:val="005649D4"/>
    <w:rsid w:val="005718F1"/>
    <w:rsid w:val="00573F03"/>
    <w:rsid w:val="00573F0D"/>
    <w:rsid w:val="00576CC0"/>
    <w:rsid w:val="005A5BED"/>
    <w:rsid w:val="005B7E12"/>
    <w:rsid w:val="005D151B"/>
    <w:rsid w:val="005D7CF7"/>
    <w:rsid w:val="005F35E5"/>
    <w:rsid w:val="006004CB"/>
    <w:rsid w:val="006B7928"/>
    <w:rsid w:val="006C0194"/>
    <w:rsid w:val="006C1BA3"/>
    <w:rsid w:val="006F4FC9"/>
    <w:rsid w:val="006F77B3"/>
    <w:rsid w:val="007254E1"/>
    <w:rsid w:val="00727241"/>
    <w:rsid w:val="00733763"/>
    <w:rsid w:val="00742B7F"/>
    <w:rsid w:val="00754341"/>
    <w:rsid w:val="00764856"/>
    <w:rsid w:val="00793057"/>
    <w:rsid w:val="0079622A"/>
    <w:rsid w:val="007B3172"/>
    <w:rsid w:val="007F56AC"/>
    <w:rsid w:val="00807A45"/>
    <w:rsid w:val="00823689"/>
    <w:rsid w:val="0083205A"/>
    <w:rsid w:val="0086706D"/>
    <w:rsid w:val="00867210"/>
    <w:rsid w:val="008722A5"/>
    <w:rsid w:val="00872F58"/>
    <w:rsid w:val="00876700"/>
    <w:rsid w:val="008A136D"/>
    <w:rsid w:val="008C14E5"/>
    <w:rsid w:val="008D6846"/>
    <w:rsid w:val="008F2107"/>
    <w:rsid w:val="00901532"/>
    <w:rsid w:val="0091376B"/>
    <w:rsid w:val="00926AA7"/>
    <w:rsid w:val="00931411"/>
    <w:rsid w:val="0095589C"/>
    <w:rsid w:val="009623C6"/>
    <w:rsid w:val="00982D29"/>
    <w:rsid w:val="0099167B"/>
    <w:rsid w:val="009B5491"/>
    <w:rsid w:val="009C6592"/>
    <w:rsid w:val="00A02F29"/>
    <w:rsid w:val="00A41116"/>
    <w:rsid w:val="00A6785E"/>
    <w:rsid w:val="00A76C87"/>
    <w:rsid w:val="00A854C8"/>
    <w:rsid w:val="00A97270"/>
    <w:rsid w:val="00AB3685"/>
    <w:rsid w:val="00AD53FB"/>
    <w:rsid w:val="00AF6359"/>
    <w:rsid w:val="00B00D55"/>
    <w:rsid w:val="00B32FEF"/>
    <w:rsid w:val="00B53BB1"/>
    <w:rsid w:val="00B66E4F"/>
    <w:rsid w:val="00BD1FA9"/>
    <w:rsid w:val="00C0554C"/>
    <w:rsid w:val="00C31FCA"/>
    <w:rsid w:val="00C367F6"/>
    <w:rsid w:val="00C4355C"/>
    <w:rsid w:val="00C572C9"/>
    <w:rsid w:val="00C64497"/>
    <w:rsid w:val="00C9796B"/>
    <w:rsid w:val="00CA7F42"/>
    <w:rsid w:val="00CB6B76"/>
    <w:rsid w:val="00CC06D8"/>
    <w:rsid w:val="00CE7FB5"/>
    <w:rsid w:val="00D13A5E"/>
    <w:rsid w:val="00D4784E"/>
    <w:rsid w:val="00D47B29"/>
    <w:rsid w:val="00D500A7"/>
    <w:rsid w:val="00D51B49"/>
    <w:rsid w:val="00D71950"/>
    <w:rsid w:val="00D80759"/>
    <w:rsid w:val="00D96152"/>
    <w:rsid w:val="00D961C7"/>
    <w:rsid w:val="00DA5239"/>
    <w:rsid w:val="00DB0F5C"/>
    <w:rsid w:val="00E10179"/>
    <w:rsid w:val="00E15B9D"/>
    <w:rsid w:val="00E536FA"/>
    <w:rsid w:val="00E565E5"/>
    <w:rsid w:val="00E73C19"/>
    <w:rsid w:val="00E8122F"/>
    <w:rsid w:val="00E9729B"/>
    <w:rsid w:val="00EB19B5"/>
    <w:rsid w:val="00EB64EA"/>
    <w:rsid w:val="00EB6911"/>
    <w:rsid w:val="00EC5EEC"/>
    <w:rsid w:val="00EF64B4"/>
    <w:rsid w:val="00F12D82"/>
    <w:rsid w:val="00F55314"/>
    <w:rsid w:val="00F71BD7"/>
    <w:rsid w:val="00F86858"/>
    <w:rsid w:val="00F93488"/>
    <w:rsid w:val="00F95D2B"/>
    <w:rsid w:val="00FA5A6D"/>
    <w:rsid w:val="00FA5AE8"/>
    <w:rsid w:val="00FB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23CD"/>
  <w15:chartTrackingRefBased/>
  <w15:docId w15:val="{D2BD7FCF-B35A-4A1B-9018-9CD5B595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B3"/>
    <w:rPr>
      <w:rFonts w:eastAsiaTheme="majorEastAsia" w:cstheme="majorBidi"/>
      <w:color w:val="272727" w:themeColor="text1" w:themeTint="D8"/>
    </w:rPr>
  </w:style>
  <w:style w:type="paragraph" w:styleId="Title">
    <w:name w:val="Title"/>
    <w:basedOn w:val="Normal"/>
    <w:next w:val="Normal"/>
    <w:link w:val="TitleChar"/>
    <w:uiPriority w:val="10"/>
    <w:qFormat/>
    <w:rsid w:val="006F7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B3"/>
    <w:pPr>
      <w:spacing w:before="160"/>
      <w:jc w:val="center"/>
    </w:pPr>
    <w:rPr>
      <w:i/>
      <w:iCs/>
      <w:color w:val="404040" w:themeColor="text1" w:themeTint="BF"/>
    </w:rPr>
  </w:style>
  <w:style w:type="character" w:customStyle="1" w:styleId="QuoteChar">
    <w:name w:val="Quote Char"/>
    <w:basedOn w:val="DefaultParagraphFont"/>
    <w:link w:val="Quote"/>
    <w:uiPriority w:val="29"/>
    <w:rsid w:val="006F77B3"/>
    <w:rPr>
      <w:i/>
      <w:iCs/>
      <w:color w:val="404040" w:themeColor="text1" w:themeTint="BF"/>
    </w:rPr>
  </w:style>
  <w:style w:type="paragraph" w:styleId="ListParagraph">
    <w:name w:val="List Paragraph"/>
    <w:basedOn w:val="Normal"/>
    <w:uiPriority w:val="34"/>
    <w:qFormat/>
    <w:rsid w:val="006F77B3"/>
    <w:pPr>
      <w:ind w:left="720"/>
      <w:contextualSpacing/>
    </w:pPr>
  </w:style>
  <w:style w:type="character" w:styleId="IntenseEmphasis">
    <w:name w:val="Intense Emphasis"/>
    <w:basedOn w:val="DefaultParagraphFont"/>
    <w:uiPriority w:val="21"/>
    <w:qFormat/>
    <w:rsid w:val="006F77B3"/>
    <w:rPr>
      <w:i/>
      <w:iCs/>
      <w:color w:val="0F4761" w:themeColor="accent1" w:themeShade="BF"/>
    </w:rPr>
  </w:style>
  <w:style w:type="paragraph" w:styleId="IntenseQuote">
    <w:name w:val="Intense Quote"/>
    <w:basedOn w:val="Normal"/>
    <w:next w:val="Normal"/>
    <w:link w:val="IntenseQuoteChar"/>
    <w:uiPriority w:val="30"/>
    <w:qFormat/>
    <w:rsid w:val="006F7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B3"/>
    <w:rPr>
      <w:i/>
      <w:iCs/>
      <w:color w:val="0F4761" w:themeColor="accent1" w:themeShade="BF"/>
    </w:rPr>
  </w:style>
  <w:style w:type="character" w:styleId="IntenseReference">
    <w:name w:val="Intense Reference"/>
    <w:basedOn w:val="DefaultParagraphFont"/>
    <w:uiPriority w:val="32"/>
    <w:qFormat/>
    <w:rsid w:val="006F77B3"/>
    <w:rPr>
      <w:b/>
      <w:bCs/>
      <w:smallCaps/>
      <w:color w:val="0F4761" w:themeColor="accent1" w:themeShade="BF"/>
      <w:spacing w:val="5"/>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
    <w:uiPriority w:val="99"/>
    <w:qFormat/>
    <w:rsid w:val="00250CB7"/>
    <w:pPr>
      <w:spacing w:after="0" w:line="240" w:lineRule="auto"/>
    </w:pPr>
    <w:rPr>
      <w:rFonts w:ascii="Times New Roman" w:eastAsia="Calibri" w:hAnsi="Times New Roman" w:cs="Times New Roman"/>
      <w:kern w:val="0"/>
      <w:sz w:val="20"/>
      <w:szCs w:val="20"/>
      <w:lang w:val="lt-LT"/>
      <w14:ligatures w14:val="none"/>
    </w:rPr>
  </w:style>
  <w:style w:type="character" w:customStyle="1" w:styleId="CommentTextChar">
    <w:name w:val="Comment Text Char"/>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rsid w:val="00250CB7"/>
    <w:rPr>
      <w:rFonts w:ascii="Times New Roman" w:eastAsia="Calibri" w:hAnsi="Times New Roman" w:cs="Times New Roman"/>
      <w:kern w:val="0"/>
      <w:sz w:val="20"/>
      <w:szCs w:val="20"/>
      <w:lang w:val="lt-LT"/>
      <w14:ligatures w14:val="none"/>
    </w:rPr>
  </w:style>
  <w:style w:type="character" w:styleId="CommentReference">
    <w:name w:val="annotation reference"/>
    <w:basedOn w:val="DefaultParagraphFont"/>
    <w:uiPriority w:val="99"/>
    <w:unhideWhenUsed/>
    <w:qFormat/>
    <w:rsid w:val="00250CB7"/>
    <w:rPr>
      <w:sz w:val="16"/>
      <w:szCs w:val="16"/>
    </w:rPr>
  </w:style>
  <w:style w:type="character" w:styleId="Hyperlink">
    <w:name w:val="Hyperlink"/>
    <w:basedOn w:val="DefaultParagraphFont"/>
    <w:uiPriority w:val="99"/>
    <w:unhideWhenUsed/>
    <w:rsid w:val="009C6592"/>
    <w:rPr>
      <w:color w:val="467886" w:themeColor="hyperlink"/>
      <w:u w:val="single"/>
    </w:rPr>
  </w:style>
  <w:style w:type="character" w:styleId="UnresolvedMention">
    <w:name w:val="Unresolved Mention"/>
    <w:basedOn w:val="DefaultParagraphFont"/>
    <w:uiPriority w:val="99"/>
    <w:semiHidden/>
    <w:unhideWhenUsed/>
    <w:rsid w:val="009C659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86F34"/>
    <w:pPr>
      <w:spacing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186F34"/>
    <w:rPr>
      <w:rFonts w:ascii="Times New Roman" w:eastAsia="Calibri" w:hAnsi="Times New Roman" w:cs="Times New Roman"/>
      <w:b/>
      <w:bCs/>
      <w:kern w:val="0"/>
      <w:sz w:val="20"/>
      <w:szCs w:val="20"/>
      <w:lang w:val="lt-LT"/>
      <w14:ligatures w14:val="none"/>
    </w:rPr>
  </w:style>
  <w:style w:type="paragraph" w:styleId="Revision">
    <w:name w:val="Revision"/>
    <w:hidden/>
    <w:uiPriority w:val="99"/>
    <w:semiHidden/>
    <w:rsid w:val="00A02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54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674ebaf05d7111e79198ffdb108a375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2025-08-26T12:33:00Z</dcterms:created>
  <dcterms:modified xsi:type="dcterms:W3CDTF">2025-08-27T05:27:00Z</dcterms:modified>
</cp:coreProperties>
</file>