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8BE41" w14:textId="24B69E53" w:rsidR="00371A2A" w:rsidRPr="00BF7123" w:rsidRDefault="00371A2A" w:rsidP="00371A2A">
      <w:pPr>
        <w:jc w:val="right"/>
        <w:rPr>
          <w:rFonts w:ascii="Arial" w:hAnsi="Arial" w:cs="Arial"/>
          <w:sz w:val="22"/>
          <w:szCs w:val="22"/>
        </w:rPr>
      </w:pPr>
      <w:r w:rsidRPr="00BF7123">
        <w:rPr>
          <w:rFonts w:ascii="Arial" w:hAnsi="Arial" w:cs="Arial"/>
          <w:sz w:val="22"/>
          <w:szCs w:val="22"/>
        </w:rPr>
        <w:t>Pirkimo sąlygų 1 priedas „Techninė specifikacija“</w:t>
      </w:r>
    </w:p>
    <w:p w14:paraId="587EAB35" w14:textId="77777777" w:rsidR="00371A2A" w:rsidRPr="00BF7123" w:rsidRDefault="00371A2A" w:rsidP="009D3212">
      <w:pPr>
        <w:ind w:left="2592" w:firstLine="1296"/>
        <w:jc w:val="right"/>
        <w:rPr>
          <w:rFonts w:ascii="Arial" w:hAnsi="Arial" w:cs="Arial"/>
          <w:sz w:val="22"/>
          <w:szCs w:val="22"/>
        </w:rPr>
      </w:pPr>
    </w:p>
    <w:p w14:paraId="272AA59B" w14:textId="77777777" w:rsidR="004C18B0" w:rsidRPr="00BF7123" w:rsidRDefault="004C18B0" w:rsidP="003B7E9B">
      <w:pPr>
        <w:ind w:left="4941" w:firstLine="1296"/>
        <w:jc w:val="both"/>
        <w:rPr>
          <w:rFonts w:ascii="Arial" w:hAnsi="Arial" w:cs="Arial"/>
          <w:sz w:val="22"/>
          <w:szCs w:val="22"/>
        </w:rPr>
      </w:pPr>
    </w:p>
    <w:p w14:paraId="2A1FE814" w14:textId="77777777" w:rsidR="0009350A" w:rsidRPr="00BF7123" w:rsidRDefault="0009350A" w:rsidP="003B7E9B">
      <w:pPr>
        <w:ind w:left="4941" w:firstLine="1296"/>
        <w:jc w:val="both"/>
        <w:rPr>
          <w:rFonts w:ascii="Arial" w:hAnsi="Arial" w:cs="Arial"/>
          <w:sz w:val="22"/>
          <w:szCs w:val="22"/>
        </w:rPr>
      </w:pPr>
    </w:p>
    <w:p w14:paraId="251706A8" w14:textId="77777777" w:rsidR="00404926" w:rsidRPr="00BF7123" w:rsidRDefault="00404926" w:rsidP="00CC2ED6">
      <w:pPr>
        <w:tabs>
          <w:tab w:val="left" w:pos="3828"/>
        </w:tabs>
        <w:ind w:firstLine="567"/>
        <w:jc w:val="center"/>
        <w:rPr>
          <w:rFonts w:ascii="Arial" w:hAnsi="Arial" w:cs="Arial"/>
          <w:b/>
          <w:color w:val="auto"/>
          <w:sz w:val="22"/>
          <w:szCs w:val="22"/>
        </w:rPr>
      </w:pPr>
      <w:r w:rsidRPr="00BF7123">
        <w:rPr>
          <w:rFonts w:ascii="Arial" w:hAnsi="Arial" w:cs="Arial"/>
          <w:b/>
          <w:color w:val="auto"/>
          <w:sz w:val="22"/>
          <w:szCs w:val="22"/>
        </w:rPr>
        <w:t>TECHNINĖ SPECIFIKACIJA</w:t>
      </w:r>
    </w:p>
    <w:p w14:paraId="7F672821" w14:textId="77777777" w:rsidR="002B16D2" w:rsidRPr="00BF7123" w:rsidRDefault="002B16D2" w:rsidP="00CC2ED6">
      <w:pPr>
        <w:pStyle w:val="Heading40"/>
        <w:keepNext/>
        <w:keepLines/>
        <w:shd w:val="clear" w:color="auto" w:fill="auto"/>
        <w:tabs>
          <w:tab w:val="left" w:pos="3828"/>
        </w:tabs>
        <w:spacing w:before="0" w:after="0" w:line="240" w:lineRule="auto"/>
        <w:ind w:right="55" w:firstLine="567"/>
        <w:jc w:val="left"/>
        <w:rPr>
          <w:rFonts w:ascii="Arial" w:hAnsi="Arial" w:cs="Arial"/>
          <w:sz w:val="22"/>
          <w:szCs w:val="22"/>
        </w:rPr>
      </w:pPr>
    </w:p>
    <w:p w14:paraId="337B76AC" w14:textId="77777777" w:rsidR="00CF1CDA" w:rsidRPr="00BF7123" w:rsidRDefault="00CF1CDA" w:rsidP="00CF1CDA">
      <w:pPr>
        <w:pStyle w:val="ListParagraph"/>
        <w:tabs>
          <w:tab w:val="left" w:pos="567"/>
        </w:tabs>
        <w:spacing w:before="60" w:after="60"/>
        <w:ind w:left="0"/>
        <w:jc w:val="both"/>
        <w:rPr>
          <w:rFonts w:ascii="Arial" w:hAnsi="Arial" w:cs="Arial"/>
          <w:b/>
          <w:sz w:val="22"/>
          <w:szCs w:val="22"/>
        </w:rPr>
      </w:pPr>
    </w:p>
    <w:p w14:paraId="24D5724A" w14:textId="43A54DBA" w:rsidR="00F66211" w:rsidRPr="00BF7123" w:rsidRDefault="0030106F" w:rsidP="0079261C">
      <w:pPr>
        <w:pStyle w:val="ListParagraph"/>
        <w:tabs>
          <w:tab w:val="left" w:pos="567"/>
        </w:tabs>
        <w:spacing w:before="60" w:after="60"/>
        <w:ind w:left="0"/>
        <w:jc w:val="both"/>
        <w:rPr>
          <w:rFonts w:ascii="Arial" w:hAnsi="Arial" w:cs="Arial"/>
          <w:sz w:val="22"/>
          <w:szCs w:val="22"/>
        </w:rPr>
      </w:pPr>
      <w:r w:rsidRPr="00BF7123">
        <w:rPr>
          <w:rFonts w:ascii="Arial" w:hAnsi="Arial" w:cs="Arial"/>
          <w:b/>
          <w:sz w:val="22"/>
          <w:szCs w:val="22"/>
        </w:rPr>
        <w:t>1</w:t>
      </w:r>
      <w:r w:rsidR="00400B16" w:rsidRPr="00BF7123">
        <w:rPr>
          <w:rFonts w:ascii="Arial" w:hAnsi="Arial" w:cs="Arial"/>
          <w:b/>
          <w:sz w:val="22"/>
          <w:szCs w:val="22"/>
        </w:rPr>
        <w:t>.</w:t>
      </w:r>
      <w:r w:rsidR="00CF1CDA" w:rsidRPr="00BF7123">
        <w:rPr>
          <w:rFonts w:ascii="Arial" w:hAnsi="Arial" w:cs="Arial"/>
          <w:b/>
          <w:sz w:val="22"/>
          <w:szCs w:val="22"/>
        </w:rPr>
        <w:t xml:space="preserve"> </w:t>
      </w:r>
      <w:r w:rsidR="002B16D2" w:rsidRPr="00BF7123">
        <w:rPr>
          <w:rFonts w:ascii="Arial" w:hAnsi="Arial" w:cs="Arial"/>
          <w:b/>
          <w:sz w:val="22"/>
          <w:szCs w:val="22"/>
        </w:rPr>
        <w:t>PIRKIMO OBJEKTAS</w:t>
      </w:r>
      <w:r w:rsidR="00884938" w:rsidRPr="00BF7123">
        <w:rPr>
          <w:rFonts w:ascii="Arial" w:hAnsi="Arial" w:cs="Arial"/>
          <w:b/>
          <w:sz w:val="22"/>
          <w:szCs w:val="22"/>
        </w:rPr>
        <w:t xml:space="preserve"> </w:t>
      </w:r>
      <w:bookmarkStart w:id="0" w:name="_Hlk43986868"/>
      <w:r w:rsidR="00884938" w:rsidRPr="00BF7123">
        <w:rPr>
          <w:rFonts w:ascii="Arial" w:hAnsi="Arial" w:cs="Arial"/>
          <w:sz w:val="22"/>
          <w:szCs w:val="22"/>
        </w:rPr>
        <w:t xml:space="preserve">– </w:t>
      </w:r>
      <w:r w:rsidR="00CF1CDA" w:rsidRPr="00BF7123">
        <w:rPr>
          <w:rFonts w:ascii="Arial" w:hAnsi="Arial" w:cs="Arial"/>
          <w:sz w:val="22"/>
          <w:szCs w:val="22"/>
        </w:rPr>
        <w:t>Nenutrūkstamo gamtinių dujų</w:t>
      </w:r>
      <w:r w:rsidR="00375B1F" w:rsidRPr="00BF7123">
        <w:rPr>
          <w:rFonts w:ascii="Arial" w:hAnsi="Arial" w:cs="Arial"/>
          <w:sz w:val="22"/>
          <w:szCs w:val="22"/>
        </w:rPr>
        <w:t xml:space="preserve"> </w:t>
      </w:r>
      <w:r w:rsidR="00CF1CDA" w:rsidRPr="00BF7123">
        <w:rPr>
          <w:rFonts w:ascii="Arial" w:hAnsi="Arial" w:cs="Arial"/>
          <w:sz w:val="22"/>
          <w:szCs w:val="22"/>
        </w:rPr>
        <w:t>saugojimo ir tiekimo paslaugos</w:t>
      </w:r>
      <w:r w:rsidR="006D42AB" w:rsidRPr="00BF7123">
        <w:rPr>
          <w:rFonts w:ascii="Arial" w:hAnsi="Arial" w:cs="Arial"/>
          <w:sz w:val="22"/>
          <w:szCs w:val="22"/>
        </w:rPr>
        <w:t xml:space="preserve"> </w:t>
      </w:r>
      <w:r w:rsidR="003812CA" w:rsidRPr="00BF7123">
        <w:rPr>
          <w:rFonts w:ascii="Arial" w:hAnsi="Arial" w:cs="Arial"/>
          <w:sz w:val="22"/>
          <w:szCs w:val="22"/>
        </w:rPr>
        <w:t xml:space="preserve">pirkimas </w:t>
      </w:r>
      <w:bookmarkStart w:id="1" w:name="_Hlk139355867"/>
      <w:bookmarkEnd w:id="0"/>
      <w:r w:rsidR="003224D9" w:rsidRPr="00BF7123">
        <w:rPr>
          <w:rFonts w:ascii="Arial" w:hAnsi="Arial" w:cs="Arial"/>
          <w:sz w:val="22"/>
          <w:szCs w:val="22"/>
        </w:rPr>
        <w:t>nuo 202</w:t>
      </w:r>
      <w:r w:rsidR="00800BAF" w:rsidRPr="00BF7123">
        <w:rPr>
          <w:rFonts w:ascii="Arial" w:hAnsi="Arial" w:cs="Arial"/>
          <w:sz w:val="22"/>
          <w:szCs w:val="22"/>
        </w:rPr>
        <w:t>5</w:t>
      </w:r>
      <w:r w:rsidR="003224D9" w:rsidRPr="00BF7123">
        <w:rPr>
          <w:rFonts w:ascii="Arial" w:hAnsi="Arial" w:cs="Arial"/>
          <w:sz w:val="22"/>
          <w:szCs w:val="22"/>
        </w:rPr>
        <w:t xml:space="preserve"> m. </w:t>
      </w:r>
      <w:r w:rsidR="00732946" w:rsidRPr="00BF7123">
        <w:rPr>
          <w:rFonts w:ascii="Arial" w:hAnsi="Arial" w:cs="Arial"/>
          <w:sz w:val="22"/>
          <w:szCs w:val="22"/>
        </w:rPr>
        <w:t xml:space="preserve">lapkričio </w:t>
      </w:r>
      <w:r w:rsidR="009E6B64" w:rsidRPr="00BF7123">
        <w:rPr>
          <w:rFonts w:ascii="Arial" w:hAnsi="Arial" w:cs="Arial"/>
          <w:sz w:val="22"/>
          <w:szCs w:val="22"/>
        </w:rPr>
        <w:t>1</w:t>
      </w:r>
      <w:r w:rsidR="003224D9" w:rsidRPr="00BF7123">
        <w:rPr>
          <w:rFonts w:ascii="Arial" w:hAnsi="Arial" w:cs="Arial"/>
          <w:sz w:val="22"/>
          <w:szCs w:val="22"/>
        </w:rPr>
        <w:t xml:space="preserve"> d.</w:t>
      </w:r>
      <w:r w:rsidR="004572D1" w:rsidRPr="00BF7123">
        <w:rPr>
          <w:rFonts w:ascii="Arial" w:hAnsi="Arial" w:cs="Arial"/>
          <w:sz w:val="22"/>
          <w:szCs w:val="22"/>
        </w:rPr>
        <w:t xml:space="preserve"> </w:t>
      </w:r>
      <w:r w:rsidR="009647B2" w:rsidRPr="00BF7123">
        <w:rPr>
          <w:rFonts w:ascii="Arial" w:hAnsi="Arial" w:cs="Arial"/>
          <w:sz w:val="22"/>
          <w:szCs w:val="22"/>
        </w:rPr>
        <w:t>07:00 val.</w:t>
      </w:r>
      <w:r w:rsidR="002C612D" w:rsidRPr="00BF7123">
        <w:rPr>
          <w:rFonts w:ascii="Arial" w:hAnsi="Arial" w:cs="Arial"/>
          <w:sz w:val="22"/>
          <w:szCs w:val="22"/>
        </w:rPr>
        <w:t xml:space="preserve"> </w:t>
      </w:r>
      <w:r w:rsidR="003224D9" w:rsidRPr="00BF7123">
        <w:rPr>
          <w:rFonts w:ascii="Arial" w:hAnsi="Arial" w:cs="Arial"/>
          <w:sz w:val="22"/>
          <w:szCs w:val="22"/>
        </w:rPr>
        <w:t>iki 202</w:t>
      </w:r>
      <w:r w:rsidR="00800BAF" w:rsidRPr="00BF7123">
        <w:rPr>
          <w:rFonts w:ascii="Arial" w:hAnsi="Arial" w:cs="Arial"/>
          <w:sz w:val="22"/>
          <w:szCs w:val="22"/>
        </w:rPr>
        <w:t>6</w:t>
      </w:r>
      <w:r w:rsidR="003224D9" w:rsidRPr="00BF7123">
        <w:rPr>
          <w:rFonts w:ascii="Arial" w:hAnsi="Arial" w:cs="Arial"/>
          <w:sz w:val="22"/>
          <w:szCs w:val="22"/>
        </w:rPr>
        <w:t xml:space="preserve"> m. </w:t>
      </w:r>
      <w:r w:rsidR="009647B2" w:rsidRPr="00BF7123">
        <w:rPr>
          <w:rFonts w:ascii="Arial" w:hAnsi="Arial" w:cs="Arial"/>
          <w:sz w:val="22"/>
          <w:szCs w:val="22"/>
        </w:rPr>
        <w:t>balandžio 1</w:t>
      </w:r>
      <w:r w:rsidR="003224D9" w:rsidRPr="00BF7123">
        <w:rPr>
          <w:rFonts w:ascii="Arial" w:hAnsi="Arial" w:cs="Arial"/>
          <w:sz w:val="22"/>
          <w:szCs w:val="22"/>
        </w:rPr>
        <w:t xml:space="preserve"> d.</w:t>
      </w:r>
      <w:r w:rsidR="004E2184" w:rsidRPr="00BF7123">
        <w:rPr>
          <w:rFonts w:ascii="Arial" w:hAnsi="Arial" w:cs="Arial"/>
          <w:sz w:val="22"/>
          <w:szCs w:val="22"/>
        </w:rPr>
        <w:t xml:space="preserve"> </w:t>
      </w:r>
      <w:r w:rsidR="009647B2" w:rsidRPr="00BF7123">
        <w:rPr>
          <w:rFonts w:ascii="Arial" w:hAnsi="Arial" w:cs="Arial"/>
          <w:sz w:val="22"/>
          <w:szCs w:val="22"/>
        </w:rPr>
        <w:t>07:00 val.</w:t>
      </w:r>
      <w:r w:rsidR="004E2184" w:rsidRPr="00BF7123">
        <w:rPr>
          <w:rFonts w:ascii="Arial" w:hAnsi="Arial" w:cs="Arial"/>
          <w:sz w:val="22"/>
          <w:szCs w:val="22"/>
        </w:rPr>
        <w:t>.</w:t>
      </w:r>
    </w:p>
    <w:bookmarkEnd w:id="1"/>
    <w:p w14:paraId="666D44A9" w14:textId="77777777" w:rsidR="00F66211" w:rsidRPr="00BF7123" w:rsidRDefault="00F66211" w:rsidP="00F66211">
      <w:pPr>
        <w:pStyle w:val="ListParagraph"/>
        <w:numPr>
          <w:ilvl w:val="1"/>
          <w:numId w:val="16"/>
        </w:numPr>
        <w:spacing w:before="60" w:after="60"/>
        <w:jc w:val="both"/>
        <w:rPr>
          <w:rFonts w:ascii="Arial" w:hAnsi="Arial" w:cs="Arial"/>
          <w:vanish/>
          <w:sz w:val="22"/>
          <w:szCs w:val="22"/>
        </w:rPr>
      </w:pPr>
    </w:p>
    <w:p w14:paraId="08EFF026" w14:textId="77777777" w:rsidR="00F66211" w:rsidRPr="00BF7123" w:rsidRDefault="00F66211" w:rsidP="00F66211">
      <w:pPr>
        <w:pStyle w:val="ListParagraph"/>
        <w:numPr>
          <w:ilvl w:val="1"/>
          <w:numId w:val="16"/>
        </w:numPr>
        <w:spacing w:before="60" w:after="60"/>
        <w:jc w:val="both"/>
        <w:rPr>
          <w:rFonts w:ascii="Arial" w:hAnsi="Arial" w:cs="Arial"/>
          <w:vanish/>
          <w:sz w:val="22"/>
          <w:szCs w:val="22"/>
        </w:rPr>
      </w:pPr>
    </w:p>
    <w:p w14:paraId="77DC92BB" w14:textId="77777777" w:rsidR="00F66211" w:rsidRPr="00BF7123" w:rsidRDefault="00F66211" w:rsidP="00F66211">
      <w:pPr>
        <w:pStyle w:val="ListParagraph"/>
        <w:numPr>
          <w:ilvl w:val="0"/>
          <w:numId w:val="15"/>
        </w:numPr>
        <w:tabs>
          <w:tab w:val="left" w:pos="709"/>
        </w:tabs>
        <w:spacing w:before="60" w:after="60"/>
        <w:jc w:val="both"/>
        <w:rPr>
          <w:rFonts w:ascii="Arial" w:hAnsi="Arial" w:cs="Arial"/>
          <w:vanish/>
          <w:sz w:val="22"/>
          <w:szCs w:val="22"/>
        </w:rPr>
      </w:pPr>
    </w:p>
    <w:p w14:paraId="63F60139" w14:textId="77777777" w:rsidR="00F66211" w:rsidRPr="00BF7123" w:rsidRDefault="00F66211" w:rsidP="00F66211">
      <w:pPr>
        <w:pStyle w:val="ListParagraph"/>
        <w:numPr>
          <w:ilvl w:val="0"/>
          <w:numId w:val="15"/>
        </w:numPr>
        <w:tabs>
          <w:tab w:val="left" w:pos="709"/>
        </w:tabs>
        <w:spacing w:before="60" w:after="60"/>
        <w:jc w:val="both"/>
        <w:rPr>
          <w:rFonts w:ascii="Arial" w:hAnsi="Arial" w:cs="Arial"/>
          <w:vanish/>
          <w:sz w:val="22"/>
          <w:szCs w:val="22"/>
        </w:rPr>
      </w:pPr>
    </w:p>
    <w:p w14:paraId="6F99DA1F" w14:textId="77777777" w:rsidR="00F66211" w:rsidRPr="00BF7123" w:rsidRDefault="00F66211" w:rsidP="00F66211">
      <w:pPr>
        <w:pStyle w:val="ListParagraph"/>
        <w:numPr>
          <w:ilvl w:val="0"/>
          <w:numId w:val="15"/>
        </w:numPr>
        <w:tabs>
          <w:tab w:val="left" w:pos="709"/>
        </w:tabs>
        <w:spacing w:before="60" w:after="60"/>
        <w:jc w:val="both"/>
        <w:rPr>
          <w:rFonts w:ascii="Arial" w:hAnsi="Arial" w:cs="Arial"/>
          <w:vanish/>
          <w:sz w:val="22"/>
          <w:szCs w:val="22"/>
        </w:rPr>
      </w:pPr>
    </w:p>
    <w:p w14:paraId="7C51BF1C" w14:textId="77777777" w:rsidR="00F66211" w:rsidRPr="00BF7123" w:rsidRDefault="00F66211" w:rsidP="00F66211">
      <w:pPr>
        <w:pStyle w:val="ListParagraph"/>
        <w:numPr>
          <w:ilvl w:val="0"/>
          <w:numId w:val="15"/>
        </w:numPr>
        <w:tabs>
          <w:tab w:val="left" w:pos="709"/>
        </w:tabs>
        <w:spacing w:before="60" w:after="60"/>
        <w:jc w:val="both"/>
        <w:rPr>
          <w:rFonts w:ascii="Arial" w:hAnsi="Arial" w:cs="Arial"/>
          <w:vanish/>
          <w:sz w:val="22"/>
          <w:szCs w:val="22"/>
        </w:rPr>
      </w:pPr>
    </w:p>
    <w:p w14:paraId="671D8C15" w14:textId="77777777" w:rsidR="00F66211" w:rsidRPr="00BF7123" w:rsidRDefault="00F66211" w:rsidP="00F66211">
      <w:pPr>
        <w:pStyle w:val="ListParagraph"/>
        <w:numPr>
          <w:ilvl w:val="0"/>
          <w:numId w:val="15"/>
        </w:numPr>
        <w:tabs>
          <w:tab w:val="left" w:pos="709"/>
        </w:tabs>
        <w:spacing w:before="60" w:after="60"/>
        <w:jc w:val="both"/>
        <w:rPr>
          <w:rFonts w:ascii="Arial" w:hAnsi="Arial" w:cs="Arial"/>
          <w:vanish/>
          <w:sz w:val="22"/>
          <w:szCs w:val="22"/>
        </w:rPr>
      </w:pPr>
    </w:p>
    <w:p w14:paraId="7393E5A8" w14:textId="77777777" w:rsidR="00F66211" w:rsidRPr="00BF7123" w:rsidRDefault="00F66211" w:rsidP="00F66211">
      <w:pPr>
        <w:pStyle w:val="ListParagraph"/>
        <w:numPr>
          <w:ilvl w:val="1"/>
          <w:numId w:val="15"/>
        </w:numPr>
        <w:tabs>
          <w:tab w:val="left" w:pos="709"/>
        </w:tabs>
        <w:spacing w:before="60" w:after="60"/>
        <w:jc w:val="both"/>
        <w:rPr>
          <w:rFonts w:ascii="Arial" w:hAnsi="Arial" w:cs="Arial"/>
          <w:vanish/>
          <w:sz w:val="22"/>
          <w:szCs w:val="22"/>
        </w:rPr>
      </w:pPr>
    </w:p>
    <w:p w14:paraId="0BDE4AAE" w14:textId="20A51CEA" w:rsidR="00F66211" w:rsidRPr="00BF7123" w:rsidRDefault="00F66211" w:rsidP="00F66211">
      <w:pPr>
        <w:tabs>
          <w:tab w:val="left" w:pos="709"/>
        </w:tabs>
        <w:spacing w:before="60" w:after="60"/>
        <w:jc w:val="both"/>
        <w:rPr>
          <w:rFonts w:ascii="Arial" w:hAnsi="Arial" w:cs="Arial"/>
          <w:sz w:val="22"/>
          <w:szCs w:val="22"/>
        </w:rPr>
      </w:pPr>
      <w:r w:rsidRPr="00BF7123">
        <w:rPr>
          <w:rFonts w:ascii="Arial" w:hAnsi="Arial" w:cs="Arial"/>
          <w:sz w:val="22"/>
          <w:szCs w:val="22"/>
        </w:rPr>
        <w:t>1.1. Pirkimo objektas apima:</w:t>
      </w:r>
    </w:p>
    <w:p w14:paraId="69E3B75F" w14:textId="2E3DB7EF" w:rsidR="00F66211" w:rsidRPr="00BF7123" w:rsidRDefault="001479B9" w:rsidP="00F66211">
      <w:pPr>
        <w:tabs>
          <w:tab w:val="left" w:pos="709"/>
        </w:tabs>
        <w:spacing w:before="60" w:after="60"/>
        <w:jc w:val="both"/>
        <w:rPr>
          <w:rFonts w:ascii="Arial" w:hAnsi="Arial" w:cs="Arial"/>
          <w:sz w:val="22"/>
          <w:szCs w:val="22"/>
        </w:rPr>
      </w:pPr>
      <w:r w:rsidRPr="00BF7123">
        <w:rPr>
          <w:rFonts w:ascii="Arial" w:hAnsi="Arial" w:cs="Arial"/>
          <w:b/>
          <w:sz w:val="22"/>
          <w:szCs w:val="22"/>
        </w:rPr>
        <w:t xml:space="preserve">1.1.1. </w:t>
      </w:r>
      <w:r w:rsidR="00A40AD2" w:rsidRPr="00BF7123">
        <w:rPr>
          <w:rFonts w:ascii="Arial" w:hAnsi="Arial" w:cs="Arial"/>
          <w:b/>
          <w:sz w:val="22"/>
          <w:szCs w:val="22"/>
        </w:rPr>
        <w:t>Nenutrūkstamos dujų tiekimo p</w:t>
      </w:r>
      <w:r w:rsidR="00F66211" w:rsidRPr="00BF7123">
        <w:rPr>
          <w:rFonts w:ascii="Arial" w:hAnsi="Arial" w:cs="Arial"/>
          <w:b/>
          <w:sz w:val="22"/>
          <w:szCs w:val="22"/>
        </w:rPr>
        <w:t>aslaug</w:t>
      </w:r>
      <w:r w:rsidR="005245B1" w:rsidRPr="00BF7123">
        <w:rPr>
          <w:rFonts w:ascii="Arial" w:hAnsi="Arial" w:cs="Arial"/>
          <w:b/>
          <w:sz w:val="22"/>
          <w:szCs w:val="22"/>
        </w:rPr>
        <w:t>o</w:t>
      </w:r>
      <w:r w:rsidR="00F66211" w:rsidRPr="00BF7123">
        <w:rPr>
          <w:rFonts w:ascii="Arial" w:hAnsi="Arial" w:cs="Arial"/>
          <w:b/>
          <w:sz w:val="22"/>
          <w:szCs w:val="22"/>
        </w:rPr>
        <w:t xml:space="preserve">s </w:t>
      </w:r>
      <w:r w:rsidR="005245B1" w:rsidRPr="00BF7123">
        <w:rPr>
          <w:rFonts w:ascii="Arial" w:hAnsi="Arial" w:cs="Arial"/>
          <w:b/>
          <w:sz w:val="22"/>
          <w:szCs w:val="22"/>
        </w:rPr>
        <w:t>–</w:t>
      </w:r>
      <w:r w:rsidR="00A40AD2" w:rsidRPr="00BF7123">
        <w:rPr>
          <w:rFonts w:ascii="Arial" w:hAnsi="Arial" w:cs="Arial"/>
          <w:sz w:val="22"/>
          <w:szCs w:val="22"/>
        </w:rPr>
        <w:t xml:space="preserve">Tiekėjo AB </w:t>
      </w:r>
      <w:r w:rsidR="00605C3A" w:rsidRPr="00BF7123">
        <w:rPr>
          <w:rFonts w:ascii="Arial" w:hAnsi="Arial" w:cs="Arial"/>
          <w:sz w:val="22"/>
          <w:szCs w:val="22"/>
        </w:rPr>
        <w:t>„Miesto gijos“</w:t>
      </w:r>
      <w:r w:rsidR="00A40AD2" w:rsidRPr="00BF7123">
        <w:rPr>
          <w:rFonts w:ascii="Arial" w:hAnsi="Arial" w:cs="Arial"/>
          <w:sz w:val="22"/>
          <w:szCs w:val="22"/>
        </w:rPr>
        <w:t xml:space="preserve"> (toliau - </w:t>
      </w:r>
      <w:r w:rsidR="00A40AD2" w:rsidRPr="00BF7123">
        <w:rPr>
          <w:rFonts w:ascii="Arial" w:eastAsia="Times New Roman" w:hAnsi="Arial" w:cs="Arial"/>
          <w:sz w:val="22"/>
          <w:szCs w:val="22"/>
        </w:rPr>
        <w:t>Įsigyjančioji organizacija</w:t>
      </w:r>
      <w:r w:rsidR="00A40AD2" w:rsidRPr="00BF7123">
        <w:rPr>
          <w:rFonts w:ascii="Arial" w:hAnsi="Arial" w:cs="Arial"/>
          <w:sz w:val="22"/>
          <w:szCs w:val="22"/>
        </w:rPr>
        <w:t>) teikiama dujų saugojimo paslauga, kai dujų tiekimo nutraukimo atveju, didelio dujų tiekimo sutrikimo atvejais ar dalinio dujų tiekimo sutrikimo atvejais, Tiekėjas įsipareigoja užtikrinti Įsigyjančiajai organizacijai</w:t>
      </w:r>
      <w:r w:rsidR="00AA2867" w:rsidRPr="00BF7123">
        <w:rPr>
          <w:rFonts w:ascii="Arial" w:hAnsi="Arial" w:cs="Arial"/>
          <w:sz w:val="22"/>
          <w:szCs w:val="22"/>
        </w:rPr>
        <w:t xml:space="preserve"> nenutrūkstamą dujų tiekimą iš Dujų saugyklos.</w:t>
      </w:r>
      <w:r w:rsidR="00A40AD2" w:rsidRPr="00BF7123">
        <w:rPr>
          <w:rFonts w:ascii="Arial" w:hAnsi="Arial" w:cs="Arial"/>
          <w:sz w:val="22"/>
          <w:szCs w:val="22"/>
        </w:rPr>
        <w:t xml:space="preserve"> </w:t>
      </w:r>
      <w:r w:rsidR="00F66211" w:rsidRPr="00BF7123">
        <w:rPr>
          <w:rFonts w:ascii="Arial" w:hAnsi="Arial" w:cs="Arial"/>
          <w:sz w:val="22"/>
          <w:szCs w:val="22"/>
        </w:rPr>
        <w:t>Į Paslaugų mėnesinį įkainį turi būti įskaičiuotos visos Tiekėjo išlaidos, susijusios su Techninėje specifikacijoje nurodytos apimties nenutrūkstamo gamtinių dujų rezervinių atsargų saugojimu.</w:t>
      </w:r>
    </w:p>
    <w:p w14:paraId="653B1CC6" w14:textId="06EAEF5E" w:rsidR="00544026" w:rsidRPr="00BF7123" w:rsidRDefault="00CE102A" w:rsidP="00544026">
      <w:pPr>
        <w:tabs>
          <w:tab w:val="num" w:pos="2202"/>
        </w:tabs>
        <w:jc w:val="both"/>
        <w:rPr>
          <w:rFonts w:ascii="Arial" w:eastAsia="Times New Roman" w:hAnsi="Arial" w:cs="Arial"/>
          <w:sz w:val="22"/>
          <w:szCs w:val="22"/>
        </w:rPr>
      </w:pPr>
      <w:r w:rsidRPr="00BF7123">
        <w:rPr>
          <w:rFonts w:ascii="Arial" w:hAnsi="Arial" w:cs="Arial"/>
          <w:b/>
          <w:sz w:val="22"/>
          <w:szCs w:val="22"/>
        </w:rPr>
        <w:t xml:space="preserve">1.1.2. </w:t>
      </w:r>
      <w:r w:rsidR="00597962" w:rsidRPr="00BF7123">
        <w:rPr>
          <w:rFonts w:ascii="Arial" w:hAnsi="Arial" w:cs="Arial"/>
          <w:b/>
          <w:sz w:val="22"/>
          <w:szCs w:val="22"/>
        </w:rPr>
        <w:t>Gamtinių dujų atsargos</w:t>
      </w:r>
      <w:r w:rsidR="00597962" w:rsidRPr="00BF7123">
        <w:rPr>
          <w:rFonts w:ascii="Arial" w:hAnsi="Arial" w:cs="Arial"/>
          <w:sz w:val="22"/>
          <w:szCs w:val="22"/>
        </w:rPr>
        <w:t xml:space="preserve"> </w:t>
      </w:r>
      <w:r w:rsidR="00A600EA" w:rsidRPr="00BF7123">
        <w:rPr>
          <w:rFonts w:ascii="Arial" w:hAnsi="Arial" w:cs="Arial"/>
          <w:sz w:val="22"/>
          <w:szCs w:val="22"/>
        </w:rPr>
        <w:t>(toliau -GD)</w:t>
      </w:r>
      <w:r w:rsidR="00C03A39" w:rsidRPr="00BF7123">
        <w:rPr>
          <w:rFonts w:ascii="Arial" w:hAnsi="Arial" w:cs="Arial"/>
          <w:sz w:val="22"/>
          <w:szCs w:val="22"/>
        </w:rPr>
        <w:t xml:space="preserve"> </w:t>
      </w:r>
      <w:r w:rsidR="00F66211" w:rsidRPr="00BF7123">
        <w:rPr>
          <w:rFonts w:ascii="Arial" w:hAnsi="Arial" w:cs="Arial"/>
          <w:sz w:val="22"/>
          <w:szCs w:val="22"/>
        </w:rPr>
        <w:t xml:space="preserve">– </w:t>
      </w:r>
      <w:r w:rsidRPr="00BF7123">
        <w:rPr>
          <w:rFonts w:ascii="Arial" w:hAnsi="Arial" w:cs="Arial"/>
          <w:sz w:val="22"/>
          <w:szCs w:val="22"/>
        </w:rPr>
        <w:t>esant teisės aktuose numatytoms aplinkybėms –</w:t>
      </w:r>
      <w:r w:rsidR="00F66211" w:rsidRPr="00BF7123">
        <w:rPr>
          <w:rFonts w:ascii="Arial" w:hAnsi="Arial" w:cs="Arial"/>
          <w:sz w:val="22"/>
          <w:szCs w:val="22"/>
        </w:rPr>
        <w:t xml:space="preserve">reikalingas nenutrūkstamo </w:t>
      </w:r>
      <w:r w:rsidR="00544026" w:rsidRPr="00BF7123">
        <w:rPr>
          <w:rFonts w:ascii="Arial" w:hAnsi="Arial" w:cs="Arial"/>
          <w:sz w:val="22"/>
          <w:szCs w:val="22"/>
        </w:rPr>
        <w:t xml:space="preserve">GD </w:t>
      </w:r>
      <w:r w:rsidR="00F66211" w:rsidRPr="00BF7123">
        <w:rPr>
          <w:rFonts w:ascii="Arial" w:hAnsi="Arial" w:cs="Arial"/>
          <w:sz w:val="22"/>
          <w:szCs w:val="22"/>
        </w:rPr>
        <w:t xml:space="preserve"> kiekio tiekimas iš saugyklos yra</w:t>
      </w:r>
      <w:r w:rsidR="00B63AC1" w:rsidRPr="00BF7123">
        <w:rPr>
          <w:rFonts w:ascii="Arial" w:hAnsi="Arial" w:cs="Arial"/>
          <w:sz w:val="22"/>
          <w:szCs w:val="22"/>
        </w:rPr>
        <w:t xml:space="preserve"> </w:t>
      </w:r>
      <w:r w:rsidR="00034FE2" w:rsidRPr="00BF7123">
        <w:rPr>
          <w:rFonts w:ascii="Arial" w:hAnsi="Arial" w:cs="Arial"/>
          <w:sz w:val="22"/>
          <w:szCs w:val="22"/>
        </w:rPr>
        <w:t>23 135</w:t>
      </w:r>
      <w:r w:rsidR="00BE162B" w:rsidRPr="00BF7123">
        <w:rPr>
          <w:rFonts w:ascii="Arial" w:hAnsi="Arial" w:cs="Arial"/>
          <w:sz w:val="22"/>
          <w:szCs w:val="22"/>
        </w:rPr>
        <w:t xml:space="preserve"> MWh</w:t>
      </w:r>
      <w:r w:rsidR="00F66211" w:rsidRPr="00BF7123">
        <w:rPr>
          <w:rFonts w:ascii="Arial" w:hAnsi="Arial" w:cs="Arial"/>
          <w:sz w:val="22"/>
          <w:szCs w:val="22"/>
        </w:rPr>
        <w:t xml:space="preserve">. </w:t>
      </w:r>
      <w:r w:rsidR="00544026" w:rsidRPr="00BF7123">
        <w:rPr>
          <w:rFonts w:ascii="Arial" w:eastAsia="Times New Roman" w:hAnsi="Arial" w:cs="Arial"/>
          <w:sz w:val="22"/>
          <w:szCs w:val="22"/>
        </w:rPr>
        <w:t xml:space="preserve">Tiekėjai privalo užtikrinti, kad </w:t>
      </w:r>
      <w:r w:rsidR="00AA2867" w:rsidRPr="00BF7123">
        <w:rPr>
          <w:rFonts w:ascii="Arial" w:eastAsia="Times New Roman" w:hAnsi="Arial" w:cs="Arial"/>
          <w:sz w:val="22"/>
          <w:szCs w:val="22"/>
        </w:rPr>
        <w:t xml:space="preserve"> Įsigyjančiajai organizacijai </w:t>
      </w:r>
      <w:r w:rsidR="00544026" w:rsidRPr="00BF7123">
        <w:rPr>
          <w:rFonts w:ascii="Arial" w:eastAsia="Times New Roman" w:hAnsi="Arial" w:cs="Arial"/>
          <w:sz w:val="22"/>
          <w:szCs w:val="22"/>
        </w:rPr>
        <w:t>parduodamos GD negali būti tiekiamos iš sankcionuotų valstybių, įskaitant Rusijos Federaciją, Baltarusijos Respubliką</w:t>
      </w:r>
      <w:r w:rsidR="00813932" w:rsidRPr="00BF7123">
        <w:rPr>
          <w:rFonts w:ascii="Arial" w:eastAsia="Times New Roman" w:hAnsi="Arial" w:cs="Arial"/>
          <w:sz w:val="22"/>
          <w:szCs w:val="22"/>
        </w:rPr>
        <w:t xml:space="preserve">. Tiekėjas įsipareigoja Įsigyjančiajai organizacijai pateikti GD kilmės šalį patvirtinančius dokumentus, kartu su pirkimo -pardavimo aktu už GD </w:t>
      </w:r>
      <w:r w:rsidR="00A11F44" w:rsidRPr="00BF7123">
        <w:rPr>
          <w:rFonts w:ascii="Arial" w:eastAsia="Times New Roman" w:hAnsi="Arial" w:cs="Arial"/>
          <w:sz w:val="22"/>
          <w:szCs w:val="22"/>
        </w:rPr>
        <w:t xml:space="preserve">ataskaitinį </w:t>
      </w:r>
      <w:r w:rsidR="00813932" w:rsidRPr="00BF7123">
        <w:rPr>
          <w:rFonts w:ascii="Arial" w:eastAsia="Times New Roman" w:hAnsi="Arial" w:cs="Arial"/>
          <w:sz w:val="22"/>
          <w:szCs w:val="22"/>
        </w:rPr>
        <w:t>tiekimo laikotarpį</w:t>
      </w:r>
    </w:p>
    <w:p w14:paraId="4B9F397C" w14:textId="7262BDD3" w:rsidR="00CF1CDA" w:rsidRPr="00BF7123" w:rsidRDefault="00CF1CDA" w:rsidP="00CF1CDA">
      <w:pPr>
        <w:pStyle w:val="ListParagraph"/>
        <w:tabs>
          <w:tab w:val="left" w:pos="567"/>
        </w:tabs>
        <w:spacing w:before="60" w:after="60"/>
        <w:ind w:left="0"/>
        <w:jc w:val="both"/>
        <w:rPr>
          <w:rFonts w:ascii="Arial" w:hAnsi="Arial" w:cs="Arial"/>
          <w:sz w:val="22"/>
          <w:szCs w:val="22"/>
        </w:rPr>
      </w:pPr>
    </w:p>
    <w:p w14:paraId="0EFE723E" w14:textId="34D23E84" w:rsidR="00031991" w:rsidRPr="00BF7123" w:rsidRDefault="0030106F" w:rsidP="006D42AB">
      <w:pPr>
        <w:pStyle w:val="Bodytext1"/>
        <w:shd w:val="clear" w:color="auto" w:fill="auto"/>
        <w:tabs>
          <w:tab w:val="left" w:pos="142"/>
          <w:tab w:val="left" w:pos="3828"/>
        </w:tabs>
        <w:spacing w:before="0" w:after="0" w:line="240" w:lineRule="auto"/>
        <w:ind w:right="55" w:firstLine="0"/>
        <w:jc w:val="both"/>
        <w:rPr>
          <w:rStyle w:val="Bodytext2NotItalic2"/>
          <w:rFonts w:ascii="Arial" w:hAnsi="Arial" w:cs="Arial"/>
          <w:b/>
          <w:sz w:val="22"/>
          <w:szCs w:val="22"/>
        </w:rPr>
      </w:pPr>
      <w:r w:rsidRPr="00BF7123">
        <w:rPr>
          <w:rStyle w:val="Bodytext2NotItalic2"/>
          <w:rFonts w:ascii="Arial" w:hAnsi="Arial" w:cs="Arial"/>
          <w:b/>
          <w:i w:val="0"/>
          <w:iCs w:val="0"/>
          <w:sz w:val="22"/>
          <w:szCs w:val="22"/>
        </w:rPr>
        <w:t>2</w:t>
      </w:r>
      <w:r w:rsidR="002B16D2" w:rsidRPr="00BF7123">
        <w:rPr>
          <w:rStyle w:val="Bodytext2NotItalic2"/>
          <w:rFonts w:ascii="Arial" w:hAnsi="Arial" w:cs="Arial"/>
          <w:b/>
          <w:i w:val="0"/>
          <w:iCs w:val="0"/>
          <w:sz w:val="22"/>
          <w:szCs w:val="22"/>
        </w:rPr>
        <w:t>.</w:t>
      </w:r>
      <w:r w:rsidR="002B16D2" w:rsidRPr="00BF7123">
        <w:rPr>
          <w:rStyle w:val="Bodytext2NotItalic2"/>
          <w:rFonts w:ascii="Arial" w:hAnsi="Arial" w:cs="Arial"/>
          <w:b/>
          <w:sz w:val="22"/>
          <w:szCs w:val="22"/>
        </w:rPr>
        <w:t xml:space="preserve"> </w:t>
      </w:r>
      <w:r w:rsidR="002B16D2" w:rsidRPr="00BF7123">
        <w:rPr>
          <w:rStyle w:val="Bodytext2NotItalic2"/>
          <w:rFonts w:ascii="Arial" w:hAnsi="Arial" w:cs="Arial"/>
          <w:b/>
          <w:i w:val="0"/>
          <w:sz w:val="22"/>
          <w:szCs w:val="22"/>
        </w:rPr>
        <w:t xml:space="preserve">PIRKIMO OBJEKTO </w:t>
      </w:r>
      <w:r w:rsidR="00F967D4" w:rsidRPr="00BF7123">
        <w:rPr>
          <w:rStyle w:val="Bodytext2NotItalic2"/>
          <w:rFonts w:ascii="Arial" w:hAnsi="Arial" w:cs="Arial"/>
          <w:b/>
          <w:i w:val="0"/>
          <w:sz w:val="22"/>
          <w:szCs w:val="22"/>
        </w:rPr>
        <w:t>APIBŪDINIMAS</w:t>
      </w:r>
      <w:r w:rsidR="00397B7D" w:rsidRPr="00BF7123">
        <w:rPr>
          <w:rStyle w:val="Bodytext2NotItalic2"/>
          <w:rFonts w:ascii="Arial" w:hAnsi="Arial" w:cs="Arial"/>
          <w:b/>
          <w:i w:val="0"/>
          <w:sz w:val="22"/>
          <w:szCs w:val="22"/>
        </w:rPr>
        <w:t xml:space="preserve"> </w:t>
      </w:r>
    </w:p>
    <w:p w14:paraId="70CA98C4" w14:textId="59C60B3E" w:rsidR="00397B7D" w:rsidRPr="00BF7123" w:rsidRDefault="00031991" w:rsidP="006D42AB">
      <w:pPr>
        <w:pStyle w:val="Bodytext1"/>
        <w:shd w:val="clear" w:color="auto" w:fill="auto"/>
        <w:tabs>
          <w:tab w:val="left" w:pos="142"/>
          <w:tab w:val="left" w:pos="3828"/>
        </w:tabs>
        <w:spacing w:before="0" w:after="0" w:line="240" w:lineRule="auto"/>
        <w:ind w:right="55" w:firstLine="0"/>
        <w:jc w:val="both"/>
        <w:rPr>
          <w:rFonts w:ascii="Arial" w:hAnsi="Arial" w:cs="Arial"/>
          <w:sz w:val="22"/>
          <w:szCs w:val="22"/>
        </w:rPr>
      </w:pPr>
      <w:r w:rsidRPr="00BF7123">
        <w:rPr>
          <w:rStyle w:val="Bodytext2NotItalic2"/>
          <w:rFonts w:ascii="Arial" w:hAnsi="Arial" w:cs="Arial"/>
          <w:bCs/>
          <w:i w:val="0"/>
          <w:iCs w:val="0"/>
          <w:sz w:val="22"/>
          <w:szCs w:val="22"/>
        </w:rPr>
        <w:t>2.1.</w:t>
      </w:r>
      <w:r w:rsidR="00B531FB" w:rsidRPr="00BF7123">
        <w:rPr>
          <w:rStyle w:val="Bodytext2NotItalic2"/>
          <w:rFonts w:ascii="Arial" w:hAnsi="Arial" w:cs="Arial"/>
          <w:bCs/>
          <w:i w:val="0"/>
          <w:iCs w:val="0"/>
          <w:sz w:val="22"/>
          <w:szCs w:val="22"/>
        </w:rPr>
        <w:t xml:space="preserve"> </w:t>
      </w:r>
      <w:r w:rsidR="00A600EA" w:rsidRPr="00BF7123">
        <w:rPr>
          <w:rStyle w:val="Bodytext2NotItalic2"/>
          <w:rFonts w:ascii="Arial" w:hAnsi="Arial" w:cs="Arial"/>
          <w:bCs/>
          <w:i w:val="0"/>
          <w:iCs w:val="0"/>
          <w:sz w:val="22"/>
          <w:szCs w:val="22"/>
        </w:rPr>
        <w:t>GD</w:t>
      </w:r>
      <w:r w:rsidR="00B531FB" w:rsidRPr="00BF7123">
        <w:rPr>
          <w:rStyle w:val="Bodytext2NotItalic2"/>
          <w:rFonts w:ascii="Arial" w:hAnsi="Arial" w:cs="Arial"/>
          <w:bCs/>
          <w:i w:val="0"/>
          <w:iCs w:val="0"/>
          <w:sz w:val="22"/>
          <w:szCs w:val="22"/>
        </w:rPr>
        <w:t xml:space="preserve"> paskirtis</w:t>
      </w:r>
      <w:r w:rsidR="00B531FB" w:rsidRPr="00BF7123">
        <w:rPr>
          <w:rStyle w:val="Bodytext2NotItalic2"/>
          <w:rFonts w:ascii="Arial" w:hAnsi="Arial" w:cs="Arial"/>
          <w:b/>
          <w:i w:val="0"/>
          <w:iCs w:val="0"/>
          <w:sz w:val="22"/>
          <w:szCs w:val="22"/>
        </w:rPr>
        <w:t xml:space="preserve"> - </w:t>
      </w:r>
      <w:r w:rsidR="00397B7D" w:rsidRPr="00BF7123">
        <w:rPr>
          <w:rFonts w:ascii="Arial" w:hAnsi="Arial" w:cs="Arial"/>
          <w:sz w:val="22"/>
          <w:szCs w:val="22"/>
        </w:rPr>
        <w:t xml:space="preserve">šilumos energijos gamyba </w:t>
      </w:r>
      <w:r w:rsidR="00B63AC1" w:rsidRPr="00BF7123">
        <w:rPr>
          <w:rFonts w:ascii="Arial" w:hAnsi="Arial" w:cs="Arial"/>
          <w:sz w:val="22"/>
          <w:szCs w:val="22"/>
        </w:rPr>
        <w:t>Įsigyjančiosios organizacijos</w:t>
      </w:r>
      <w:r w:rsidR="00397B7D" w:rsidRPr="00BF7123">
        <w:rPr>
          <w:rFonts w:ascii="Arial" w:hAnsi="Arial" w:cs="Arial"/>
          <w:sz w:val="22"/>
          <w:szCs w:val="22"/>
        </w:rPr>
        <w:t xml:space="preserve"> objektuose</w:t>
      </w:r>
      <w:r w:rsidR="00177E20" w:rsidRPr="00BF7123">
        <w:rPr>
          <w:rFonts w:ascii="Arial" w:hAnsi="Arial" w:cs="Arial"/>
          <w:sz w:val="22"/>
          <w:szCs w:val="22"/>
        </w:rPr>
        <w:t xml:space="preserve"> (1 lentelė)</w:t>
      </w:r>
      <w:r w:rsidR="00397B7D" w:rsidRPr="00BF7123">
        <w:rPr>
          <w:rFonts w:ascii="Arial" w:hAnsi="Arial" w:cs="Arial"/>
          <w:sz w:val="22"/>
          <w:szCs w:val="22"/>
        </w:rPr>
        <w:t>.</w:t>
      </w:r>
    </w:p>
    <w:p w14:paraId="366D2D07" w14:textId="2968107C" w:rsidR="006D42AB" w:rsidRPr="00BF7123" w:rsidRDefault="00397B7D" w:rsidP="006D42AB">
      <w:pPr>
        <w:pStyle w:val="Bodytext1"/>
        <w:shd w:val="clear" w:color="auto" w:fill="auto"/>
        <w:tabs>
          <w:tab w:val="left" w:pos="142"/>
          <w:tab w:val="left" w:pos="3828"/>
        </w:tabs>
        <w:spacing w:before="0" w:after="0" w:line="240" w:lineRule="auto"/>
        <w:ind w:right="55" w:firstLine="0"/>
        <w:jc w:val="both"/>
        <w:rPr>
          <w:rStyle w:val="Bodytext2NotItalic2"/>
          <w:rFonts w:ascii="Arial" w:hAnsi="Arial" w:cs="Arial"/>
          <w:i w:val="0"/>
          <w:sz w:val="22"/>
          <w:szCs w:val="22"/>
        </w:rPr>
      </w:pPr>
      <w:r w:rsidRPr="00BF7123">
        <w:rPr>
          <w:rFonts w:ascii="Arial" w:hAnsi="Arial" w:cs="Arial"/>
          <w:sz w:val="22"/>
          <w:szCs w:val="22"/>
        </w:rPr>
        <w:t>2.2. Į</w:t>
      </w:r>
      <w:r w:rsidR="006D42AB" w:rsidRPr="00BF7123">
        <w:rPr>
          <w:rFonts w:ascii="Arial" w:hAnsi="Arial" w:cs="Arial"/>
          <w:sz w:val="22"/>
          <w:szCs w:val="22"/>
        </w:rPr>
        <w:t xml:space="preserve">vykus </w:t>
      </w:r>
      <w:r w:rsidR="00B63AC1" w:rsidRPr="00BF7123">
        <w:rPr>
          <w:rFonts w:ascii="Arial" w:hAnsi="Arial" w:cs="Arial"/>
          <w:sz w:val="22"/>
          <w:szCs w:val="22"/>
        </w:rPr>
        <w:t>GD</w:t>
      </w:r>
      <w:r w:rsidR="006D42AB" w:rsidRPr="00BF7123">
        <w:rPr>
          <w:rFonts w:ascii="Arial" w:hAnsi="Arial" w:cs="Arial"/>
          <w:sz w:val="22"/>
          <w:szCs w:val="22"/>
        </w:rPr>
        <w:t xml:space="preserve"> tiekimo nutraukimo, didelio </w:t>
      </w:r>
      <w:r w:rsidR="00B63AC1" w:rsidRPr="00BF7123">
        <w:rPr>
          <w:rFonts w:ascii="Arial" w:hAnsi="Arial" w:cs="Arial"/>
          <w:sz w:val="22"/>
          <w:szCs w:val="22"/>
        </w:rPr>
        <w:t>GD</w:t>
      </w:r>
      <w:r w:rsidR="006D42AB" w:rsidRPr="00BF7123">
        <w:rPr>
          <w:rFonts w:ascii="Arial" w:hAnsi="Arial" w:cs="Arial"/>
          <w:sz w:val="22"/>
          <w:szCs w:val="22"/>
        </w:rPr>
        <w:t xml:space="preserve"> tiekimo sutrikimo atvejais ar kitais atvejais– </w:t>
      </w:r>
      <w:r w:rsidR="00734624" w:rsidRPr="00BF7123">
        <w:rPr>
          <w:rStyle w:val="Bodytext2NotItalic2"/>
          <w:rFonts w:ascii="Arial" w:hAnsi="Arial" w:cs="Arial"/>
          <w:i w:val="0"/>
          <w:sz w:val="22"/>
          <w:szCs w:val="22"/>
        </w:rPr>
        <w:t xml:space="preserve">Įsigyjančiai organizacijai </w:t>
      </w:r>
      <w:r w:rsidR="006D42AB" w:rsidRPr="00BF7123">
        <w:rPr>
          <w:rFonts w:ascii="Arial" w:hAnsi="Arial" w:cs="Arial"/>
          <w:sz w:val="22"/>
          <w:szCs w:val="22"/>
        </w:rPr>
        <w:t xml:space="preserve">pareikalavus, paslaugos Tiekėjas </w:t>
      </w:r>
      <w:r w:rsidR="00177E20" w:rsidRPr="00BF7123">
        <w:rPr>
          <w:rFonts w:ascii="Arial" w:hAnsi="Arial" w:cs="Arial"/>
          <w:sz w:val="22"/>
          <w:szCs w:val="22"/>
        </w:rPr>
        <w:t xml:space="preserve"> pristato dujų kiekį iš saugyklos į virtualų prekybos tašką .</w:t>
      </w:r>
      <w:r w:rsidR="00177E20" w:rsidRPr="00BF7123">
        <w:rPr>
          <w:rFonts w:ascii="Arial" w:hAnsi="Arial" w:cs="Arial"/>
          <w:sz w:val="22"/>
          <w:szCs w:val="22"/>
        </w:rPr>
        <w:tab/>
      </w:r>
      <w:r w:rsidR="00177E20" w:rsidRPr="00BF7123">
        <w:rPr>
          <w:rFonts w:ascii="Arial" w:hAnsi="Arial" w:cs="Arial"/>
          <w:sz w:val="22"/>
          <w:szCs w:val="22"/>
        </w:rPr>
        <w:tab/>
      </w:r>
      <w:r w:rsidR="00177E20" w:rsidRPr="00BF7123">
        <w:rPr>
          <w:rFonts w:ascii="Arial" w:hAnsi="Arial" w:cs="Arial"/>
          <w:sz w:val="22"/>
          <w:szCs w:val="22"/>
        </w:rPr>
        <w:tab/>
      </w:r>
    </w:p>
    <w:p w14:paraId="15653D5D" w14:textId="01E5553F" w:rsidR="00CF1CDA" w:rsidRPr="00BF7123" w:rsidRDefault="00177E20" w:rsidP="003812CA">
      <w:pPr>
        <w:pStyle w:val="ListParagraph"/>
        <w:tabs>
          <w:tab w:val="left" w:pos="567"/>
        </w:tabs>
        <w:spacing w:before="60" w:after="60"/>
        <w:ind w:left="0"/>
        <w:jc w:val="both"/>
        <w:rPr>
          <w:rFonts w:ascii="Arial" w:hAnsi="Arial" w:cs="Arial"/>
          <w:sz w:val="22"/>
          <w:szCs w:val="22"/>
        </w:rPr>
      </w:pPr>
      <w:r w:rsidRPr="00BF7123">
        <w:rPr>
          <w:rFonts w:ascii="Arial" w:hAnsi="Arial" w:cs="Arial"/>
          <w:sz w:val="22"/>
          <w:szCs w:val="22"/>
        </w:rPr>
        <w:t>Lentelė Nr.1</w:t>
      </w:r>
      <w:r w:rsidR="00CF1CDA" w:rsidRPr="00BF7123">
        <w:rPr>
          <w:rFonts w:ascii="Arial" w:hAnsi="Arial" w:cs="Arial"/>
          <w:sz w:val="22"/>
          <w:szCs w:val="22"/>
          <w:lang w:eastAsia="en-US"/>
        </w:rPr>
        <w:tab/>
      </w:r>
      <w:r w:rsidR="00CF1CDA" w:rsidRPr="00BF7123">
        <w:rPr>
          <w:rFonts w:ascii="Arial" w:hAnsi="Arial" w:cs="Arial"/>
          <w:sz w:val="22"/>
          <w:szCs w:val="22"/>
          <w:lang w:eastAsia="en-US"/>
        </w:rPr>
        <w:tab/>
      </w:r>
      <w:r w:rsidR="00CF1CDA" w:rsidRPr="00BF7123">
        <w:rPr>
          <w:rFonts w:ascii="Arial" w:hAnsi="Arial" w:cs="Arial"/>
          <w:sz w:val="22"/>
          <w:szCs w:val="22"/>
          <w:lang w:eastAsia="en-US"/>
        </w:rPr>
        <w:tab/>
      </w:r>
      <w:r w:rsidR="00CF1CDA" w:rsidRPr="00BF7123">
        <w:rPr>
          <w:rFonts w:ascii="Arial" w:hAnsi="Arial" w:cs="Arial"/>
          <w:sz w:val="22"/>
          <w:szCs w:val="22"/>
          <w:lang w:eastAsia="en-US"/>
        </w:rPr>
        <w:tab/>
      </w:r>
    </w:p>
    <w:tbl>
      <w:tblPr>
        <w:tblW w:w="6325" w:type="pct"/>
        <w:tblLook w:val="04A0" w:firstRow="1" w:lastRow="0" w:firstColumn="1" w:lastColumn="0" w:noHBand="0" w:noVBand="1"/>
      </w:tblPr>
      <w:tblGrid>
        <w:gridCol w:w="2326"/>
        <w:gridCol w:w="4888"/>
        <w:gridCol w:w="2212"/>
        <w:gridCol w:w="1188"/>
        <w:gridCol w:w="770"/>
        <w:gridCol w:w="773"/>
      </w:tblGrid>
      <w:tr w:rsidR="00956357" w:rsidRPr="00BF7123" w14:paraId="09195FDB" w14:textId="77777777" w:rsidTr="005912F7">
        <w:trPr>
          <w:gridAfter w:val="3"/>
          <w:wAfter w:w="1208" w:type="pct"/>
          <w:trHeight w:val="660"/>
        </w:trPr>
        <w:tc>
          <w:tcPr>
            <w:tcW w:w="985" w:type="pct"/>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033F9B10" w14:textId="77777777" w:rsidR="00956357" w:rsidRPr="00BF7123" w:rsidRDefault="00956357" w:rsidP="00956357">
            <w:pPr>
              <w:jc w:val="center"/>
              <w:rPr>
                <w:rFonts w:ascii="Arial" w:eastAsia="Times New Roman" w:hAnsi="Arial" w:cs="Arial"/>
                <w:color w:val="auto"/>
                <w:sz w:val="22"/>
                <w:szCs w:val="22"/>
              </w:rPr>
            </w:pPr>
            <w:r w:rsidRPr="00BF7123">
              <w:rPr>
                <w:rFonts w:ascii="Arial" w:eastAsia="Times New Roman" w:hAnsi="Arial" w:cs="Arial"/>
                <w:color w:val="auto"/>
                <w:sz w:val="22"/>
                <w:szCs w:val="22"/>
              </w:rPr>
              <w:t>Ei. Nr.</w:t>
            </w:r>
          </w:p>
        </w:tc>
        <w:tc>
          <w:tcPr>
            <w:tcW w:w="1869" w:type="pct"/>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3A2C62E5" w14:textId="77777777" w:rsidR="00956357" w:rsidRPr="00BF7123" w:rsidRDefault="00956357" w:rsidP="00956357">
            <w:pPr>
              <w:jc w:val="center"/>
              <w:rPr>
                <w:rFonts w:ascii="Arial" w:eastAsia="Times New Roman" w:hAnsi="Arial" w:cs="Arial"/>
                <w:color w:val="auto"/>
                <w:sz w:val="22"/>
                <w:szCs w:val="22"/>
              </w:rPr>
            </w:pPr>
            <w:r w:rsidRPr="00BF7123">
              <w:rPr>
                <w:rFonts w:ascii="Arial" w:eastAsia="Times New Roman" w:hAnsi="Arial" w:cs="Arial"/>
                <w:color w:val="auto"/>
                <w:sz w:val="22"/>
                <w:szCs w:val="22"/>
              </w:rPr>
              <w:t>Gamtinių dujų pristatymo vietos</w:t>
            </w:r>
          </w:p>
        </w:tc>
        <w:tc>
          <w:tcPr>
            <w:tcW w:w="938" w:type="pct"/>
            <w:tcBorders>
              <w:top w:val="single" w:sz="8" w:space="0" w:color="auto"/>
              <w:left w:val="nil"/>
              <w:bottom w:val="single" w:sz="8" w:space="0" w:color="auto"/>
              <w:right w:val="single" w:sz="8" w:space="0" w:color="auto"/>
            </w:tcBorders>
            <w:shd w:val="clear" w:color="auto" w:fill="auto"/>
            <w:vAlign w:val="center"/>
            <w:hideMark/>
          </w:tcPr>
          <w:p w14:paraId="53DAB9DE" w14:textId="5714F11C" w:rsidR="00956357" w:rsidRPr="00BF7123" w:rsidRDefault="004C30C8" w:rsidP="00956357">
            <w:pPr>
              <w:jc w:val="center"/>
              <w:rPr>
                <w:rFonts w:ascii="Arial" w:eastAsia="Times New Roman" w:hAnsi="Arial" w:cs="Arial"/>
                <w:sz w:val="22"/>
                <w:szCs w:val="22"/>
              </w:rPr>
            </w:pPr>
            <w:r w:rsidRPr="00BF7123">
              <w:rPr>
                <w:rFonts w:ascii="Arial" w:eastAsia="Times New Roman" w:hAnsi="Arial" w:cs="Arial"/>
                <w:bCs/>
                <w:sz w:val="22"/>
                <w:szCs w:val="22"/>
              </w:rPr>
              <w:t xml:space="preserve">Gamtinių dujų kiekis </w:t>
            </w:r>
            <w:r w:rsidR="00E26DE1" w:rsidRPr="00BF7123">
              <w:rPr>
                <w:rFonts w:ascii="Arial" w:eastAsia="Times New Roman" w:hAnsi="Arial" w:cs="Arial"/>
                <w:bCs/>
                <w:sz w:val="22"/>
                <w:szCs w:val="22"/>
              </w:rPr>
              <w:t>galiojimo laikotarpiu</w:t>
            </w:r>
            <w:r w:rsidR="00956357" w:rsidRPr="00BF7123">
              <w:rPr>
                <w:rFonts w:ascii="Arial" w:eastAsia="Times New Roman" w:hAnsi="Arial" w:cs="Arial"/>
                <w:bCs/>
                <w:sz w:val="22"/>
                <w:szCs w:val="22"/>
              </w:rPr>
              <w:t xml:space="preserve"> </w:t>
            </w:r>
          </w:p>
        </w:tc>
      </w:tr>
      <w:tr w:rsidR="00956357" w:rsidRPr="00BF7123" w14:paraId="6A6392B5" w14:textId="77777777" w:rsidTr="005912F7">
        <w:trPr>
          <w:gridAfter w:val="3"/>
          <w:wAfter w:w="1208" w:type="pct"/>
          <w:trHeight w:val="258"/>
        </w:trPr>
        <w:tc>
          <w:tcPr>
            <w:tcW w:w="985" w:type="pct"/>
            <w:vMerge/>
            <w:tcBorders>
              <w:top w:val="single" w:sz="8" w:space="0" w:color="auto"/>
              <w:left w:val="single" w:sz="8" w:space="0" w:color="auto"/>
              <w:bottom w:val="single" w:sz="4" w:space="0" w:color="auto"/>
              <w:right w:val="single" w:sz="8" w:space="0" w:color="auto"/>
            </w:tcBorders>
            <w:vAlign w:val="center"/>
            <w:hideMark/>
          </w:tcPr>
          <w:p w14:paraId="2D7EFEBF" w14:textId="77777777" w:rsidR="00956357" w:rsidRPr="00BF7123" w:rsidRDefault="00956357" w:rsidP="00956357">
            <w:pPr>
              <w:rPr>
                <w:rFonts w:ascii="Arial" w:eastAsia="Times New Roman" w:hAnsi="Arial" w:cs="Arial"/>
                <w:color w:val="auto"/>
                <w:sz w:val="22"/>
                <w:szCs w:val="22"/>
              </w:rPr>
            </w:pPr>
          </w:p>
        </w:tc>
        <w:tc>
          <w:tcPr>
            <w:tcW w:w="1869" w:type="pct"/>
            <w:vMerge/>
            <w:tcBorders>
              <w:top w:val="single" w:sz="8" w:space="0" w:color="auto"/>
              <w:left w:val="single" w:sz="8" w:space="0" w:color="auto"/>
              <w:bottom w:val="single" w:sz="4" w:space="0" w:color="auto"/>
              <w:right w:val="single" w:sz="8" w:space="0" w:color="auto"/>
            </w:tcBorders>
            <w:vAlign w:val="center"/>
            <w:hideMark/>
          </w:tcPr>
          <w:p w14:paraId="7BFFA2F9" w14:textId="77777777" w:rsidR="00956357" w:rsidRPr="00BF7123" w:rsidRDefault="00956357" w:rsidP="00956357">
            <w:pPr>
              <w:rPr>
                <w:rFonts w:ascii="Arial" w:eastAsia="Times New Roman" w:hAnsi="Arial" w:cs="Arial"/>
                <w:color w:val="auto"/>
                <w:sz w:val="22"/>
                <w:szCs w:val="22"/>
              </w:rPr>
            </w:pPr>
          </w:p>
        </w:tc>
        <w:tc>
          <w:tcPr>
            <w:tcW w:w="938" w:type="pct"/>
            <w:tcBorders>
              <w:top w:val="nil"/>
              <w:left w:val="nil"/>
              <w:bottom w:val="single" w:sz="4" w:space="0" w:color="auto"/>
              <w:right w:val="single" w:sz="8" w:space="0" w:color="auto"/>
            </w:tcBorders>
            <w:shd w:val="clear" w:color="auto" w:fill="auto"/>
            <w:noWrap/>
            <w:vAlign w:val="center"/>
            <w:hideMark/>
          </w:tcPr>
          <w:p w14:paraId="191C3680" w14:textId="77777777" w:rsidR="00956357" w:rsidRPr="00BF7123" w:rsidRDefault="00956357" w:rsidP="00956357">
            <w:pPr>
              <w:jc w:val="center"/>
              <w:rPr>
                <w:rFonts w:ascii="Arial" w:eastAsia="Times New Roman" w:hAnsi="Arial" w:cs="Arial"/>
                <w:color w:val="auto"/>
                <w:sz w:val="22"/>
                <w:szCs w:val="22"/>
              </w:rPr>
            </w:pPr>
            <w:r w:rsidRPr="00BF7123">
              <w:rPr>
                <w:rFonts w:ascii="Arial" w:eastAsia="Times New Roman" w:hAnsi="Arial" w:cs="Arial"/>
                <w:color w:val="auto"/>
                <w:sz w:val="22"/>
                <w:szCs w:val="22"/>
              </w:rPr>
              <w:t>MWh</w:t>
            </w:r>
          </w:p>
        </w:tc>
      </w:tr>
      <w:tr w:rsidR="00956357" w:rsidRPr="00BF7123" w14:paraId="695FB20C" w14:textId="77777777" w:rsidTr="005912F7">
        <w:trPr>
          <w:gridAfter w:val="3"/>
          <w:wAfter w:w="1208" w:type="pct"/>
          <w:trHeight w:hRule="exact" w:val="340"/>
        </w:trPr>
        <w:tc>
          <w:tcPr>
            <w:tcW w:w="98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000B2A" w14:textId="378C8847" w:rsidR="00956357" w:rsidRPr="00BF7123" w:rsidRDefault="005912F7" w:rsidP="00956357">
            <w:pPr>
              <w:jc w:val="center"/>
              <w:rPr>
                <w:rFonts w:ascii="Arial" w:eastAsia="Times New Roman" w:hAnsi="Arial" w:cs="Arial"/>
                <w:color w:val="auto"/>
                <w:sz w:val="22"/>
                <w:szCs w:val="22"/>
              </w:rPr>
            </w:pPr>
            <w:r w:rsidRPr="00BF7123">
              <w:rPr>
                <w:rFonts w:ascii="Arial" w:eastAsia="Times New Roman" w:hAnsi="Arial" w:cs="Arial"/>
                <w:color w:val="auto"/>
                <w:sz w:val="22"/>
                <w:szCs w:val="22"/>
              </w:rPr>
              <w:t>1.</w:t>
            </w:r>
          </w:p>
        </w:tc>
        <w:tc>
          <w:tcPr>
            <w:tcW w:w="186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B902D4" w14:textId="381F4704" w:rsidR="00956357" w:rsidRPr="00BF7123" w:rsidRDefault="005912F7" w:rsidP="00956357">
            <w:pPr>
              <w:rPr>
                <w:rFonts w:ascii="Arial" w:eastAsia="Times New Roman" w:hAnsi="Arial" w:cs="Arial"/>
                <w:color w:val="auto"/>
                <w:sz w:val="22"/>
                <w:szCs w:val="22"/>
              </w:rPr>
            </w:pPr>
            <w:r w:rsidRPr="00BF7123">
              <w:rPr>
                <w:rFonts w:ascii="Arial" w:eastAsia="Times New Roman" w:hAnsi="Arial" w:cs="Arial"/>
                <w:color w:val="auto"/>
                <w:sz w:val="22"/>
                <w:szCs w:val="22"/>
              </w:rPr>
              <w:t>Individualios, kvartalinės, konteinerinės katilinės</w:t>
            </w:r>
          </w:p>
        </w:tc>
        <w:tc>
          <w:tcPr>
            <w:tcW w:w="93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AE5E2D" w14:textId="1BBB64D8" w:rsidR="00956357" w:rsidRPr="00BF7123" w:rsidRDefault="005912F7" w:rsidP="00956357">
            <w:pPr>
              <w:jc w:val="center"/>
              <w:rPr>
                <w:rFonts w:ascii="Arial" w:eastAsia="Times New Roman" w:hAnsi="Arial" w:cs="Arial"/>
                <w:color w:val="auto"/>
                <w:sz w:val="22"/>
                <w:szCs w:val="22"/>
              </w:rPr>
            </w:pPr>
            <w:r w:rsidRPr="00BF7123">
              <w:rPr>
                <w:rFonts w:ascii="Arial" w:eastAsia="Times New Roman" w:hAnsi="Arial" w:cs="Arial"/>
                <w:color w:val="auto"/>
                <w:sz w:val="22"/>
                <w:szCs w:val="22"/>
              </w:rPr>
              <w:t>1 010</w:t>
            </w:r>
          </w:p>
        </w:tc>
      </w:tr>
      <w:tr w:rsidR="00956357" w:rsidRPr="00BF7123" w14:paraId="593B9A1B" w14:textId="77777777" w:rsidTr="005912F7">
        <w:trPr>
          <w:gridAfter w:val="3"/>
          <w:wAfter w:w="1208" w:type="pct"/>
          <w:trHeight w:hRule="exact" w:val="340"/>
        </w:trPr>
        <w:tc>
          <w:tcPr>
            <w:tcW w:w="98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3E5E10" w14:textId="661B4F51" w:rsidR="00956357" w:rsidRPr="00BF7123" w:rsidRDefault="005912F7" w:rsidP="00956357">
            <w:pPr>
              <w:jc w:val="center"/>
              <w:rPr>
                <w:rFonts w:ascii="Arial" w:eastAsia="Times New Roman" w:hAnsi="Arial" w:cs="Arial"/>
                <w:color w:val="auto"/>
                <w:sz w:val="22"/>
                <w:szCs w:val="22"/>
              </w:rPr>
            </w:pPr>
            <w:r w:rsidRPr="00BF7123">
              <w:rPr>
                <w:rFonts w:ascii="Arial" w:eastAsia="Times New Roman" w:hAnsi="Arial" w:cs="Arial"/>
                <w:color w:val="auto"/>
                <w:sz w:val="22"/>
                <w:szCs w:val="22"/>
              </w:rPr>
              <w:t>2.</w:t>
            </w:r>
          </w:p>
        </w:tc>
        <w:tc>
          <w:tcPr>
            <w:tcW w:w="186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AB4E46" w14:textId="2EF6B30C" w:rsidR="00956357" w:rsidRPr="00BF7123" w:rsidRDefault="005912F7" w:rsidP="00956357">
            <w:pPr>
              <w:rPr>
                <w:rFonts w:ascii="Arial" w:eastAsia="Times New Roman" w:hAnsi="Arial" w:cs="Arial"/>
                <w:color w:val="auto"/>
                <w:sz w:val="22"/>
                <w:szCs w:val="22"/>
              </w:rPr>
            </w:pPr>
            <w:r w:rsidRPr="00BF7123">
              <w:rPr>
                <w:rFonts w:ascii="Arial" w:eastAsia="Times New Roman" w:hAnsi="Arial" w:cs="Arial"/>
                <w:color w:val="auto"/>
                <w:sz w:val="22"/>
                <w:szCs w:val="22"/>
              </w:rPr>
              <w:t>Rajoninė katilinė - RK-8</w:t>
            </w:r>
          </w:p>
        </w:tc>
        <w:tc>
          <w:tcPr>
            <w:tcW w:w="93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E6B1B1" w14:textId="7DEDAB28" w:rsidR="00956357" w:rsidRPr="00BF7123" w:rsidRDefault="005912F7" w:rsidP="00956357">
            <w:pPr>
              <w:jc w:val="center"/>
              <w:rPr>
                <w:rFonts w:ascii="Arial" w:eastAsia="Times New Roman" w:hAnsi="Arial" w:cs="Arial"/>
                <w:color w:val="auto"/>
                <w:sz w:val="22"/>
                <w:szCs w:val="22"/>
              </w:rPr>
            </w:pPr>
            <w:r w:rsidRPr="00BF7123">
              <w:rPr>
                <w:rFonts w:ascii="Arial" w:eastAsia="Times New Roman" w:hAnsi="Arial" w:cs="Arial"/>
                <w:color w:val="auto"/>
                <w:sz w:val="22"/>
                <w:szCs w:val="22"/>
              </w:rPr>
              <w:t>2</w:t>
            </w:r>
            <w:r w:rsidR="007E4617" w:rsidRPr="00BF7123">
              <w:rPr>
                <w:rFonts w:ascii="Arial" w:eastAsia="Times New Roman" w:hAnsi="Arial" w:cs="Arial"/>
                <w:color w:val="auto"/>
                <w:sz w:val="22"/>
                <w:szCs w:val="22"/>
              </w:rPr>
              <w:t>5</w:t>
            </w:r>
          </w:p>
        </w:tc>
      </w:tr>
      <w:tr w:rsidR="00956357" w:rsidRPr="00BF7123" w14:paraId="7FA07583" w14:textId="77777777" w:rsidTr="005912F7">
        <w:trPr>
          <w:gridAfter w:val="3"/>
          <w:wAfter w:w="1208" w:type="pct"/>
          <w:trHeight w:hRule="exact" w:val="340"/>
        </w:trPr>
        <w:tc>
          <w:tcPr>
            <w:tcW w:w="98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93F099" w14:textId="79F101A5" w:rsidR="00956357" w:rsidRPr="00BF7123" w:rsidRDefault="005912F7" w:rsidP="00956357">
            <w:pPr>
              <w:jc w:val="center"/>
              <w:rPr>
                <w:rFonts w:ascii="Arial" w:eastAsia="Times New Roman" w:hAnsi="Arial" w:cs="Arial"/>
                <w:color w:val="auto"/>
                <w:sz w:val="22"/>
                <w:szCs w:val="22"/>
              </w:rPr>
            </w:pPr>
            <w:r w:rsidRPr="00BF7123">
              <w:rPr>
                <w:rFonts w:ascii="Arial" w:eastAsia="Times New Roman" w:hAnsi="Arial" w:cs="Arial"/>
                <w:color w:val="auto"/>
                <w:sz w:val="22"/>
                <w:szCs w:val="22"/>
              </w:rPr>
              <w:t>3.</w:t>
            </w:r>
          </w:p>
        </w:tc>
        <w:tc>
          <w:tcPr>
            <w:tcW w:w="186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8201E9" w14:textId="71B92B53" w:rsidR="00956357" w:rsidRPr="00BF7123" w:rsidRDefault="005912F7" w:rsidP="00956357">
            <w:pPr>
              <w:rPr>
                <w:rFonts w:ascii="Arial" w:eastAsia="Times New Roman" w:hAnsi="Arial" w:cs="Arial"/>
                <w:color w:val="auto"/>
                <w:sz w:val="22"/>
                <w:szCs w:val="22"/>
              </w:rPr>
            </w:pPr>
            <w:r w:rsidRPr="00BF7123">
              <w:rPr>
                <w:rFonts w:ascii="Arial" w:eastAsia="Times New Roman" w:hAnsi="Arial" w:cs="Arial"/>
                <w:color w:val="auto"/>
                <w:sz w:val="22"/>
                <w:szCs w:val="22"/>
              </w:rPr>
              <w:t>Elektrinė Nr.2</w:t>
            </w:r>
          </w:p>
        </w:tc>
        <w:tc>
          <w:tcPr>
            <w:tcW w:w="93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9029CD" w14:textId="02F97DB7" w:rsidR="00956357" w:rsidRPr="00BF7123" w:rsidRDefault="00034FE2" w:rsidP="00956357">
            <w:pPr>
              <w:jc w:val="center"/>
              <w:rPr>
                <w:rFonts w:ascii="Arial" w:eastAsia="Times New Roman" w:hAnsi="Arial" w:cs="Arial"/>
                <w:color w:val="auto"/>
                <w:sz w:val="22"/>
                <w:szCs w:val="22"/>
              </w:rPr>
            </w:pPr>
            <w:r w:rsidRPr="00BF7123">
              <w:rPr>
                <w:rFonts w:ascii="Arial" w:eastAsia="Times New Roman" w:hAnsi="Arial" w:cs="Arial"/>
                <w:color w:val="auto"/>
                <w:sz w:val="22"/>
                <w:szCs w:val="22"/>
              </w:rPr>
              <w:t>22 100</w:t>
            </w:r>
          </w:p>
        </w:tc>
      </w:tr>
      <w:tr w:rsidR="00AA5309" w:rsidRPr="00BF7123" w14:paraId="5306CE7C" w14:textId="007612C3" w:rsidTr="005912F7">
        <w:trPr>
          <w:trHeight w:hRule="exact" w:val="340"/>
        </w:trPr>
        <w:tc>
          <w:tcPr>
            <w:tcW w:w="98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91375E" w14:textId="77777777" w:rsidR="00250C89" w:rsidRPr="00BF7123" w:rsidRDefault="00250C89" w:rsidP="00250C89">
            <w:pPr>
              <w:jc w:val="center"/>
              <w:rPr>
                <w:rFonts w:ascii="Arial" w:eastAsia="Times New Roman" w:hAnsi="Arial" w:cs="Arial"/>
                <w:color w:val="auto"/>
                <w:sz w:val="22"/>
                <w:szCs w:val="22"/>
              </w:rPr>
            </w:pPr>
          </w:p>
        </w:tc>
        <w:tc>
          <w:tcPr>
            <w:tcW w:w="18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05C8BF" w14:textId="77777777" w:rsidR="00250C89" w:rsidRPr="00BF7123" w:rsidRDefault="00250C89" w:rsidP="00250C89">
            <w:pPr>
              <w:jc w:val="center"/>
              <w:rPr>
                <w:rFonts w:ascii="Arial" w:eastAsia="Times New Roman" w:hAnsi="Arial" w:cs="Arial"/>
                <w:color w:val="auto"/>
                <w:sz w:val="22"/>
                <w:szCs w:val="22"/>
              </w:rPr>
            </w:pPr>
            <w:r w:rsidRPr="00BF7123">
              <w:rPr>
                <w:rFonts w:ascii="Arial" w:eastAsia="Times New Roman" w:hAnsi="Arial" w:cs="Arial"/>
                <w:color w:val="auto"/>
                <w:sz w:val="22"/>
                <w:szCs w:val="22"/>
              </w:rPr>
              <w:t>VISO:</w:t>
            </w:r>
          </w:p>
        </w:tc>
        <w:tc>
          <w:tcPr>
            <w:tcW w:w="93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F318AF" w14:textId="35FFF75D" w:rsidR="00250C89" w:rsidRPr="00BF7123" w:rsidRDefault="00034FE2" w:rsidP="00250C89">
            <w:pPr>
              <w:jc w:val="center"/>
              <w:rPr>
                <w:rFonts w:ascii="Arial" w:eastAsia="Times New Roman" w:hAnsi="Arial" w:cs="Arial"/>
                <w:b/>
                <w:bCs/>
                <w:color w:val="auto"/>
                <w:sz w:val="22"/>
                <w:szCs w:val="22"/>
              </w:rPr>
            </w:pPr>
            <w:r w:rsidRPr="00BF7123">
              <w:rPr>
                <w:rFonts w:ascii="Arial" w:eastAsia="Times New Roman" w:hAnsi="Arial" w:cs="Arial"/>
                <w:b/>
                <w:bCs/>
                <w:color w:val="auto"/>
                <w:sz w:val="22"/>
                <w:szCs w:val="22"/>
              </w:rPr>
              <w:t>23 135</w:t>
            </w:r>
          </w:p>
        </w:tc>
        <w:tc>
          <w:tcPr>
            <w:tcW w:w="517" w:type="pct"/>
            <w:vAlign w:val="center"/>
          </w:tcPr>
          <w:p w14:paraId="4CBA6BC0" w14:textId="4C869862" w:rsidR="00250C89" w:rsidRPr="00BF7123" w:rsidRDefault="00250C89" w:rsidP="00250C89">
            <w:pPr>
              <w:spacing w:after="160" w:line="259" w:lineRule="auto"/>
              <w:rPr>
                <w:rFonts w:ascii="Arial" w:hAnsi="Arial" w:cs="Arial"/>
                <w:sz w:val="22"/>
                <w:szCs w:val="22"/>
              </w:rPr>
            </w:pPr>
          </w:p>
        </w:tc>
        <w:tc>
          <w:tcPr>
            <w:tcW w:w="345" w:type="pct"/>
            <w:vAlign w:val="center"/>
          </w:tcPr>
          <w:p w14:paraId="26C48556" w14:textId="73ACF02B" w:rsidR="00250C89" w:rsidRPr="00BF7123" w:rsidRDefault="00250C89" w:rsidP="00250C89">
            <w:pPr>
              <w:spacing w:after="160" w:line="259" w:lineRule="auto"/>
              <w:rPr>
                <w:rFonts w:ascii="Arial" w:hAnsi="Arial" w:cs="Arial"/>
                <w:sz w:val="22"/>
                <w:szCs w:val="22"/>
              </w:rPr>
            </w:pPr>
          </w:p>
        </w:tc>
        <w:tc>
          <w:tcPr>
            <w:tcW w:w="345" w:type="pct"/>
            <w:vAlign w:val="bottom"/>
          </w:tcPr>
          <w:p w14:paraId="5C3BF85A" w14:textId="77777777" w:rsidR="00250C89" w:rsidRPr="00BF7123" w:rsidRDefault="00250C89" w:rsidP="00250C89">
            <w:pPr>
              <w:spacing w:after="160" w:line="259" w:lineRule="auto"/>
              <w:rPr>
                <w:rFonts w:ascii="Arial" w:hAnsi="Arial" w:cs="Arial"/>
                <w:sz w:val="22"/>
                <w:szCs w:val="22"/>
              </w:rPr>
            </w:pPr>
          </w:p>
        </w:tc>
      </w:tr>
    </w:tbl>
    <w:p w14:paraId="458F17AD" w14:textId="2D909FA2" w:rsidR="00CF1CDA" w:rsidRPr="00BF7123" w:rsidRDefault="00CF1CDA" w:rsidP="00CF1CDA">
      <w:pPr>
        <w:pStyle w:val="ListParagraph"/>
        <w:tabs>
          <w:tab w:val="left" w:pos="567"/>
        </w:tabs>
        <w:spacing w:before="60" w:after="60"/>
        <w:ind w:left="0"/>
        <w:jc w:val="both"/>
        <w:rPr>
          <w:rFonts w:ascii="Arial" w:hAnsi="Arial" w:cs="Arial"/>
          <w:sz w:val="22"/>
          <w:szCs w:val="22"/>
        </w:rPr>
      </w:pPr>
    </w:p>
    <w:p w14:paraId="5E98305C" w14:textId="3D2597A6" w:rsidR="004C30C8" w:rsidRPr="00BF7123" w:rsidRDefault="004C30C8" w:rsidP="004C30C8">
      <w:pPr>
        <w:spacing w:line="180" w:lineRule="atLeast"/>
        <w:ind w:left="502"/>
        <w:jc w:val="both"/>
        <w:rPr>
          <w:rFonts w:ascii="Arial" w:hAnsi="Arial" w:cs="Arial"/>
          <w:color w:val="000000" w:themeColor="text1"/>
          <w:sz w:val="22"/>
          <w:szCs w:val="22"/>
        </w:rPr>
      </w:pPr>
    </w:p>
    <w:p w14:paraId="1D8C1939" w14:textId="7A167AD1" w:rsidR="00CF1CDA" w:rsidRPr="00BF7123" w:rsidRDefault="00CF1CDA" w:rsidP="00CF1CDA">
      <w:pPr>
        <w:ind w:right="-1"/>
        <w:jc w:val="both"/>
        <w:rPr>
          <w:rFonts w:ascii="Arial" w:hAnsi="Arial" w:cs="Arial"/>
          <w:sz w:val="22"/>
          <w:szCs w:val="22"/>
        </w:rPr>
      </w:pPr>
      <w:r w:rsidRPr="00BF7123">
        <w:rPr>
          <w:rFonts w:ascii="Arial" w:hAnsi="Arial" w:cs="Arial"/>
          <w:b/>
          <w:sz w:val="22"/>
          <w:szCs w:val="22"/>
        </w:rPr>
        <w:t xml:space="preserve">3. </w:t>
      </w:r>
      <w:r w:rsidR="006F69D3" w:rsidRPr="00BF7123">
        <w:rPr>
          <w:rFonts w:ascii="Arial" w:hAnsi="Arial" w:cs="Arial"/>
          <w:b/>
          <w:sz w:val="22"/>
          <w:szCs w:val="22"/>
        </w:rPr>
        <w:t xml:space="preserve">GAMTINIŲ DUJŲ PIRKIMO </w:t>
      </w:r>
      <w:r w:rsidRPr="00BF7123">
        <w:rPr>
          <w:rFonts w:ascii="Arial" w:hAnsi="Arial" w:cs="Arial"/>
          <w:b/>
          <w:sz w:val="22"/>
          <w:szCs w:val="22"/>
        </w:rPr>
        <w:t xml:space="preserve">VIETA  - </w:t>
      </w:r>
      <w:r w:rsidRPr="00BF7123">
        <w:rPr>
          <w:rFonts w:ascii="Arial" w:hAnsi="Arial" w:cs="Arial"/>
          <w:sz w:val="22"/>
          <w:szCs w:val="22"/>
        </w:rPr>
        <w:t xml:space="preserve">Virtualus prekybos taškas, kuriame Tiekėjas parduoda </w:t>
      </w:r>
      <w:r w:rsidR="00CD70EC" w:rsidRPr="00BF7123">
        <w:rPr>
          <w:rFonts w:ascii="Arial" w:hAnsi="Arial" w:cs="Arial"/>
          <w:sz w:val="22"/>
          <w:szCs w:val="22"/>
        </w:rPr>
        <w:t>GD</w:t>
      </w:r>
      <w:r w:rsidRPr="00BF7123">
        <w:rPr>
          <w:rFonts w:ascii="Arial" w:hAnsi="Arial" w:cs="Arial"/>
          <w:sz w:val="22"/>
          <w:szCs w:val="22"/>
        </w:rPr>
        <w:t xml:space="preserve">, o </w:t>
      </w:r>
      <w:r w:rsidR="0044565B" w:rsidRPr="00BF7123">
        <w:rPr>
          <w:rFonts w:ascii="Arial" w:hAnsi="Arial" w:cs="Arial"/>
          <w:sz w:val="22"/>
          <w:szCs w:val="22"/>
        </w:rPr>
        <w:t>Įsigyjančioji organizacija</w:t>
      </w:r>
      <w:r w:rsidRPr="00BF7123">
        <w:rPr>
          <w:rFonts w:ascii="Arial" w:hAnsi="Arial" w:cs="Arial"/>
          <w:sz w:val="22"/>
          <w:szCs w:val="22"/>
        </w:rPr>
        <w:t xml:space="preserve"> perka ir priima.</w:t>
      </w:r>
    </w:p>
    <w:p w14:paraId="424A8EB0" w14:textId="77777777" w:rsidR="00F40093" w:rsidRPr="00BF7123" w:rsidRDefault="00F40093" w:rsidP="00D25F9A">
      <w:pPr>
        <w:pStyle w:val="ListParagraph"/>
        <w:tabs>
          <w:tab w:val="left" w:pos="567"/>
        </w:tabs>
        <w:spacing w:before="60" w:after="60"/>
        <w:ind w:left="0"/>
        <w:contextualSpacing w:val="0"/>
        <w:jc w:val="both"/>
        <w:rPr>
          <w:rFonts w:ascii="Arial" w:hAnsi="Arial" w:cs="Arial"/>
          <w:sz w:val="22"/>
          <w:szCs w:val="22"/>
        </w:rPr>
      </w:pPr>
    </w:p>
    <w:p w14:paraId="4150DCAA" w14:textId="00CDBA6C" w:rsidR="00CF1CDA" w:rsidRPr="00BF7123" w:rsidRDefault="00130988" w:rsidP="0030106F">
      <w:pPr>
        <w:tabs>
          <w:tab w:val="left" w:pos="284"/>
        </w:tabs>
        <w:spacing w:before="60" w:after="60"/>
        <w:rPr>
          <w:rFonts w:ascii="Arial" w:hAnsi="Arial" w:cs="Arial"/>
          <w:b/>
          <w:sz w:val="22"/>
          <w:szCs w:val="22"/>
        </w:rPr>
      </w:pPr>
      <w:r w:rsidRPr="00BF7123">
        <w:rPr>
          <w:rFonts w:ascii="Arial" w:hAnsi="Arial" w:cs="Arial"/>
          <w:b/>
          <w:sz w:val="22"/>
          <w:szCs w:val="22"/>
        </w:rPr>
        <w:t>4</w:t>
      </w:r>
      <w:r w:rsidR="003812CA" w:rsidRPr="00BF7123">
        <w:rPr>
          <w:rFonts w:ascii="Arial" w:hAnsi="Arial" w:cs="Arial"/>
          <w:b/>
          <w:sz w:val="22"/>
          <w:szCs w:val="22"/>
        </w:rPr>
        <w:t>.</w:t>
      </w:r>
      <w:r w:rsidR="00D85E2F" w:rsidRPr="00BF7123">
        <w:rPr>
          <w:rFonts w:ascii="Arial" w:hAnsi="Arial" w:cs="Arial"/>
          <w:b/>
          <w:sz w:val="22"/>
          <w:szCs w:val="22"/>
        </w:rPr>
        <w:t xml:space="preserve"> </w:t>
      </w:r>
      <w:r w:rsidR="003812CA" w:rsidRPr="00BF7123">
        <w:rPr>
          <w:rFonts w:ascii="Arial" w:hAnsi="Arial" w:cs="Arial"/>
          <w:b/>
          <w:sz w:val="22"/>
          <w:szCs w:val="22"/>
        </w:rPr>
        <w:t>REI</w:t>
      </w:r>
      <w:r w:rsidR="00CF1CDA" w:rsidRPr="00BF7123">
        <w:rPr>
          <w:rFonts w:ascii="Arial" w:hAnsi="Arial" w:cs="Arial"/>
          <w:b/>
          <w:sz w:val="22"/>
          <w:szCs w:val="22"/>
        </w:rPr>
        <w:t>KALAVIMAI PIRKIMO OBJEKTUI</w:t>
      </w:r>
    </w:p>
    <w:p w14:paraId="562E40B8" w14:textId="77777777" w:rsidR="00CF1CDA" w:rsidRPr="00BF7123" w:rsidRDefault="00CF1CDA" w:rsidP="0030106F">
      <w:pPr>
        <w:pStyle w:val="ListParagraph"/>
        <w:numPr>
          <w:ilvl w:val="0"/>
          <w:numId w:val="16"/>
        </w:numPr>
        <w:tabs>
          <w:tab w:val="left" w:pos="567"/>
        </w:tabs>
        <w:spacing w:before="60" w:after="60"/>
        <w:rPr>
          <w:rFonts w:ascii="Arial" w:hAnsi="Arial" w:cs="Arial"/>
          <w:b/>
          <w:vanish/>
          <w:sz w:val="22"/>
          <w:szCs w:val="22"/>
        </w:rPr>
      </w:pPr>
    </w:p>
    <w:p w14:paraId="4775C050" w14:textId="77777777" w:rsidR="00CF1CDA" w:rsidRPr="00BF7123" w:rsidRDefault="00CF1CDA" w:rsidP="0030106F">
      <w:pPr>
        <w:pStyle w:val="ListParagraph"/>
        <w:numPr>
          <w:ilvl w:val="0"/>
          <w:numId w:val="17"/>
        </w:numPr>
        <w:tabs>
          <w:tab w:val="left" w:pos="540"/>
        </w:tabs>
        <w:spacing w:before="60" w:after="60"/>
        <w:rPr>
          <w:rFonts w:ascii="Arial" w:hAnsi="Arial" w:cs="Arial"/>
          <w:b/>
          <w:vanish/>
          <w:sz w:val="22"/>
          <w:szCs w:val="22"/>
        </w:rPr>
      </w:pPr>
    </w:p>
    <w:p w14:paraId="0B5FA55E" w14:textId="77777777" w:rsidR="00CF1CDA" w:rsidRPr="00BF7123" w:rsidRDefault="00CF1CDA" w:rsidP="0030106F">
      <w:pPr>
        <w:pStyle w:val="ListParagraph"/>
        <w:numPr>
          <w:ilvl w:val="0"/>
          <w:numId w:val="17"/>
        </w:numPr>
        <w:tabs>
          <w:tab w:val="left" w:pos="540"/>
        </w:tabs>
        <w:spacing w:before="60" w:after="60"/>
        <w:rPr>
          <w:rFonts w:ascii="Arial" w:hAnsi="Arial" w:cs="Arial"/>
          <w:b/>
          <w:vanish/>
          <w:sz w:val="22"/>
          <w:szCs w:val="22"/>
        </w:rPr>
      </w:pPr>
    </w:p>
    <w:p w14:paraId="6F57B4A1" w14:textId="77777777" w:rsidR="00CF1CDA" w:rsidRPr="00BF7123" w:rsidRDefault="00CF1CDA" w:rsidP="0030106F">
      <w:pPr>
        <w:pStyle w:val="ListParagraph"/>
        <w:numPr>
          <w:ilvl w:val="0"/>
          <w:numId w:val="17"/>
        </w:numPr>
        <w:tabs>
          <w:tab w:val="left" w:pos="540"/>
        </w:tabs>
        <w:spacing w:before="60" w:after="60"/>
        <w:rPr>
          <w:rFonts w:ascii="Arial" w:hAnsi="Arial" w:cs="Arial"/>
          <w:b/>
          <w:vanish/>
          <w:sz w:val="22"/>
          <w:szCs w:val="22"/>
        </w:rPr>
      </w:pPr>
    </w:p>
    <w:p w14:paraId="12B96825" w14:textId="77777777" w:rsidR="00CF1CDA" w:rsidRPr="00BF7123" w:rsidRDefault="00CF1CDA" w:rsidP="0030106F">
      <w:pPr>
        <w:pStyle w:val="ListParagraph"/>
        <w:numPr>
          <w:ilvl w:val="0"/>
          <w:numId w:val="17"/>
        </w:numPr>
        <w:tabs>
          <w:tab w:val="left" w:pos="540"/>
        </w:tabs>
        <w:spacing w:before="60" w:after="60"/>
        <w:rPr>
          <w:rFonts w:ascii="Arial" w:hAnsi="Arial" w:cs="Arial"/>
          <w:b/>
          <w:vanish/>
          <w:sz w:val="22"/>
          <w:szCs w:val="22"/>
        </w:rPr>
      </w:pPr>
    </w:p>
    <w:p w14:paraId="6DDD1D65" w14:textId="77777777" w:rsidR="00CF1CDA" w:rsidRPr="00BF7123" w:rsidRDefault="00CF1CDA" w:rsidP="0030106F">
      <w:pPr>
        <w:pStyle w:val="ListParagraph"/>
        <w:numPr>
          <w:ilvl w:val="0"/>
          <w:numId w:val="17"/>
        </w:numPr>
        <w:tabs>
          <w:tab w:val="left" w:pos="540"/>
        </w:tabs>
        <w:spacing w:before="60" w:after="60"/>
        <w:rPr>
          <w:rFonts w:ascii="Arial" w:hAnsi="Arial" w:cs="Arial"/>
          <w:b/>
          <w:vanish/>
          <w:sz w:val="22"/>
          <w:szCs w:val="22"/>
        </w:rPr>
      </w:pPr>
    </w:p>
    <w:p w14:paraId="032189ED" w14:textId="35E6A6CB" w:rsidR="00163574" w:rsidRPr="00BF7123" w:rsidRDefault="00130988" w:rsidP="00BE1CA9">
      <w:pPr>
        <w:tabs>
          <w:tab w:val="left" w:pos="709"/>
        </w:tabs>
        <w:spacing w:before="60" w:after="60"/>
        <w:jc w:val="both"/>
        <w:rPr>
          <w:rFonts w:ascii="Arial" w:hAnsi="Arial" w:cs="Arial"/>
          <w:sz w:val="22"/>
          <w:szCs w:val="22"/>
        </w:rPr>
      </w:pPr>
      <w:r w:rsidRPr="00BF7123">
        <w:rPr>
          <w:rFonts w:ascii="Arial" w:hAnsi="Arial" w:cs="Arial"/>
          <w:sz w:val="22"/>
          <w:szCs w:val="22"/>
        </w:rPr>
        <w:t>4</w:t>
      </w:r>
      <w:r w:rsidR="00BE1CA9" w:rsidRPr="00BF7123">
        <w:rPr>
          <w:rFonts w:ascii="Arial" w:hAnsi="Arial" w:cs="Arial"/>
          <w:sz w:val="22"/>
          <w:szCs w:val="22"/>
        </w:rPr>
        <w:t>.</w:t>
      </w:r>
      <w:r w:rsidR="007D42B7" w:rsidRPr="00BF7123">
        <w:rPr>
          <w:rFonts w:ascii="Arial" w:hAnsi="Arial" w:cs="Arial"/>
          <w:sz w:val="22"/>
          <w:szCs w:val="22"/>
        </w:rPr>
        <w:t>1</w:t>
      </w:r>
      <w:r w:rsidR="00BE1CA9" w:rsidRPr="00BF7123">
        <w:rPr>
          <w:rFonts w:ascii="Arial" w:hAnsi="Arial" w:cs="Arial"/>
          <w:sz w:val="22"/>
          <w:szCs w:val="22"/>
        </w:rPr>
        <w:t>.</w:t>
      </w:r>
      <w:r w:rsidR="00E12578" w:rsidRPr="00BF7123">
        <w:rPr>
          <w:rFonts w:ascii="Arial" w:hAnsi="Arial" w:cs="Arial"/>
          <w:sz w:val="22"/>
          <w:szCs w:val="22"/>
        </w:rPr>
        <w:t xml:space="preserve"> </w:t>
      </w:r>
      <w:r w:rsidR="00CF1CDA" w:rsidRPr="00BF7123">
        <w:rPr>
          <w:rFonts w:ascii="Arial" w:hAnsi="Arial" w:cs="Arial"/>
          <w:sz w:val="22"/>
          <w:szCs w:val="22"/>
        </w:rPr>
        <w:t>Nenutrūkstamas gamtinių dujų tiekimas pradedamas esant gamtinių dujų nutraukimo ar didelio tiekimo sutrikimo atveju</w:t>
      </w:r>
      <w:r w:rsidR="008051EA" w:rsidRPr="00BF7123">
        <w:rPr>
          <w:rFonts w:ascii="Arial" w:hAnsi="Arial" w:cs="Arial"/>
          <w:sz w:val="22"/>
          <w:szCs w:val="22"/>
        </w:rPr>
        <w:t>.</w:t>
      </w:r>
      <w:r w:rsidR="00CF1CDA" w:rsidRPr="00BF7123">
        <w:rPr>
          <w:rFonts w:ascii="Arial" w:hAnsi="Arial" w:cs="Arial"/>
          <w:sz w:val="22"/>
          <w:szCs w:val="22"/>
        </w:rPr>
        <w:t xml:space="preserve"> Nenutrūkstamų dujų tiekimas vykdomas vadovaujantis Gamtinių dujų tiekimo saugumo užtikrinimo priemonių aprašu, patvirtintu Lietuvos Respublikos Vyriausybės 2008 m. vasario 26 d. nutarimu Nr. 163</w:t>
      </w:r>
      <w:r w:rsidR="00667C44" w:rsidRPr="00BF7123">
        <w:rPr>
          <w:rFonts w:ascii="Arial" w:hAnsi="Arial" w:cs="Arial"/>
          <w:sz w:val="22"/>
          <w:szCs w:val="22"/>
        </w:rPr>
        <w:t xml:space="preserve"> </w:t>
      </w:r>
      <w:r w:rsidR="00876BFD" w:rsidRPr="00BF7123">
        <w:rPr>
          <w:rFonts w:ascii="Arial" w:hAnsi="Arial" w:cs="Arial"/>
          <w:sz w:val="22"/>
          <w:szCs w:val="22"/>
        </w:rPr>
        <w:t>(</w:t>
      </w:r>
      <w:r w:rsidR="00DF530F" w:rsidRPr="00BF7123">
        <w:rPr>
          <w:rFonts w:ascii="Arial" w:hAnsi="Arial" w:cs="Arial"/>
          <w:sz w:val="22"/>
          <w:szCs w:val="22"/>
        </w:rPr>
        <w:t>suvestinė redakcija 2022-08-05</w:t>
      </w:r>
      <w:r w:rsidR="00876BFD" w:rsidRPr="00BF7123">
        <w:rPr>
          <w:rFonts w:ascii="Arial" w:hAnsi="Arial" w:cs="Arial"/>
          <w:sz w:val="22"/>
          <w:szCs w:val="22"/>
        </w:rPr>
        <w:t xml:space="preserve">, </w:t>
      </w:r>
      <w:r w:rsidR="00CF1CDA" w:rsidRPr="00BF7123">
        <w:rPr>
          <w:rFonts w:ascii="Arial" w:hAnsi="Arial" w:cs="Arial"/>
          <w:sz w:val="22"/>
          <w:szCs w:val="22"/>
        </w:rPr>
        <w:t xml:space="preserve">toliau – Aprašas) bei kitais teisės aktais, reglamentuojančiais </w:t>
      </w:r>
      <w:r w:rsidR="00CD70EC" w:rsidRPr="00BF7123">
        <w:rPr>
          <w:rFonts w:ascii="Arial" w:hAnsi="Arial" w:cs="Arial"/>
          <w:sz w:val="22"/>
          <w:szCs w:val="22"/>
        </w:rPr>
        <w:t>GD</w:t>
      </w:r>
      <w:r w:rsidR="00CF1CDA" w:rsidRPr="00BF7123">
        <w:rPr>
          <w:rFonts w:ascii="Arial" w:hAnsi="Arial" w:cs="Arial"/>
          <w:sz w:val="22"/>
          <w:szCs w:val="22"/>
        </w:rPr>
        <w:t xml:space="preserve"> tiekimą.</w:t>
      </w:r>
      <w:r w:rsidR="00667C44" w:rsidRPr="00BF7123">
        <w:rPr>
          <w:rFonts w:ascii="Arial" w:hAnsi="Arial" w:cs="Arial"/>
          <w:noProof/>
          <w:sz w:val="22"/>
          <w:szCs w:val="22"/>
        </w:rPr>
        <w:t xml:space="preserve"> </w:t>
      </w:r>
    </w:p>
    <w:p w14:paraId="3573CF0C" w14:textId="14ADEF73" w:rsidR="00CF1CDA" w:rsidRPr="00BF7123" w:rsidRDefault="00130988" w:rsidP="00BE1F34">
      <w:pPr>
        <w:pStyle w:val="ListParagraph"/>
        <w:tabs>
          <w:tab w:val="left" w:pos="567"/>
        </w:tabs>
        <w:spacing w:before="60" w:after="60"/>
        <w:ind w:left="0"/>
        <w:jc w:val="both"/>
        <w:rPr>
          <w:rFonts w:ascii="Arial" w:hAnsi="Arial" w:cs="Arial"/>
          <w:sz w:val="22"/>
          <w:szCs w:val="22"/>
        </w:rPr>
      </w:pPr>
      <w:r w:rsidRPr="00BF7123">
        <w:rPr>
          <w:rFonts w:ascii="Arial" w:hAnsi="Arial" w:cs="Arial"/>
          <w:sz w:val="22"/>
          <w:szCs w:val="22"/>
        </w:rPr>
        <w:t>4</w:t>
      </w:r>
      <w:r w:rsidR="00E07191" w:rsidRPr="00BF7123">
        <w:rPr>
          <w:rFonts w:ascii="Arial" w:hAnsi="Arial" w:cs="Arial"/>
          <w:sz w:val="22"/>
          <w:szCs w:val="22"/>
        </w:rPr>
        <w:t>.</w:t>
      </w:r>
      <w:r w:rsidR="007D42B7" w:rsidRPr="00BF7123">
        <w:rPr>
          <w:rFonts w:ascii="Arial" w:hAnsi="Arial" w:cs="Arial"/>
          <w:sz w:val="22"/>
          <w:szCs w:val="22"/>
        </w:rPr>
        <w:t>2</w:t>
      </w:r>
      <w:r w:rsidR="001E4173" w:rsidRPr="00BF7123">
        <w:rPr>
          <w:rFonts w:ascii="Arial" w:hAnsi="Arial" w:cs="Arial"/>
          <w:sz w:val="22"/>
          <w:szCs w:val="22"/>
        </w:rPr>
        <w:t xml:space="preserve">. Nenutrūkstamas </w:t>
      </w:r>
      <w:r w:rsidR="0044565B" w:rsidRPr="00BF7123">
        <w:rPr>
          <w:rFonts w:ascii="Arial" w:hAnsi="Arial" w:cs="Arial"/>
          <w:sz w:val="22"/>
          <w:szCs w:val="22"/>
        </w:rPr>
        <w:t xml:space="preserve">GD </w:t>
      </w:r>
      <w:r w:rsidR="001E4173" w:rsidRPr="00BF7123">
        <w:rPr>
          <w:rFonts w:ascii="Arial" w:hAnsi="Arial" w:cs="Arial"/>
          <w:sz w:val="22"/>
          <w:szCs w:val="22"/>
        </w:rPr>
        <w:t xml:space="preserve">tiekimas vykdomas </w:t>
      </w:r>
      <w:r w:rsidR="007D42B7" w:rsidRPr="00BF7123">
        <w:rPr>
          <w:rFonts w:ascii="Arial" w:hAnsi="Arial" w:cs="Arial"/>
          <w:sz w:val="22"/>
          <w:szCs w:val="22"/>
        </w:rPr>
        <w:t>Įsigyjančios organizacijos</w:t>
      </w:r>
      <w:r w:rsidR="001E4173" w:rsidRPr="00BF7123">
        <w:rPr>
          <w:rFonts w:ascii="Arial" w:hAnsi="Arial" w:cs="Arial"/>
          <w:sz w:val="22"/>
          <w:szCs w:val="22"/>
        </w:rPr>
        <w:t xml:space="preserve">, Tiekėjo, perdavimo </w:t>
      </w:r>
      <w:r w:rsidR="00163574" w:rsidRPr="00BF7123">
        <w:rPr>
          <w:rFonts w:ascii="Arial" w:hAnsi="Arial" w:cs="Arial"/>
          <w:sz w:val="22"/>
          <w:szCs w:val="22"/>
        </w:rPr>
        <w:t xml:space="preserve">ir skirstymo </w:t>
      </w:r>
      <w:r w:rsidR="001E4173" w:rsidRPr="00BF7123">
        <w:rPr>
          <w:rFonts w:ascii="Arial" w:hAnsi="Arial" w:cs="Arial"/>
          <w:sz w:val="22"/>
          <w:szCs w:val="22"/>
        </w:rPr>
        <w:t>stoties operatori</w:t>
      </w:r>
      <w:r w:rsidR="00163574" w:rsidRPr="00BF7123">
        <w:rPr>
          <w:rFonts w:ascii="Arial" w:hAnsi="Arial" w:cs="Arial"/>
          <w:sz w:val="22"/>
          <w:szCs w:val="22"/>
        </w:rPr>
        <w:t>ų</w:t>
      </w:r>
      <w:r w:rsidR="001E4173" w:rsidRPr="00BF7123">
        <w:rPr>
          <w:rFonts w:ascii="Arial" w:hAnsi="Arial" w:cs="Arial"/>
          <w:sz w:val="22"/>
          <w:szCs w:val="22"/>
        </w:rPr>
        <w:t xml:space="preserve"> suderintu režimu</w:t>
      </w:r>
      <w:r w:rsidR="00F2250C" w:rsidRPr="00BF7123">
        <w:rPr>
          <w:rFonts w:ascii="Arial" w:hAnsi="Arial" w:cs="Arial"/>
          <w:sz w:val="22"/>
          <w:szCs w:val="22"/>
        </w:rPr>
        <w:t xml:space="preserve"> (nuo 202</w:t>
      </w:r>
      <w:r w:rsidR="007E4617" w:rsidRPr="00BF7123">
        <w:rPr>
          <w:rFonts w:ascii="Arial" w:hAnsi="Arial" w:cs="Arial"/>
          <w:sz w:val="22"/>
          <w:szCs w:val="22"/>
        </w:rPr>
        <w:t>5</w:t>
      </w:r>
      <w:r w:rsidR="00F2250C" w:rsidRPr="00BF7123">
        <w:rPr>
          <w:rFonts w:ascii="Arial" w:hAnsi="Arial" w:cs="Arial"/>
          <w:sz w:val="22"/>
          <w:szCs w:val="22"/>
        </w:rPr>
        <w:t xml:space="preserve"> m. lapkričio 1 d. 07:00 val. iki 202</w:t>
      </w:r>
      <w:r w:rsidR="007E4617" w:rsidRPr="00BF7123">
        <w:rPr>
          <w:rFonts w:ascii="Arial" w:hAnsi="Arial" w:cs="Arial"/>
          <w:sz w:val="22"/>
          <w:szCs w:val="22"/>
        </w:rPr>
        <w:t>6</w:t>
      </w:r>
      <w:r w:rsidR="00F2250C" w:rsidRPr="00BF7123">
        <w:rPr>
          <w:rFonts w:ascii="Arial" w:hAnsi="Arial" w:cs="Arial"/>
          <w:sz w:val="22"/>
          <w:szCs w:val="22"/>
        </w:rPr>
        <w:t xml:space="preserve"> m. balandžio 1 d. 07:00 val.</w:t>
      </w:r>
      <w:r w:rsidR="007529A9" w:rsidRPr="00BF7123">
        <w:rPr>
          <w:rFonts w:ascii="Arial" w:hAnsi="Arial" w:cs="Arial"/>
          <w:sz w:val="22"/>
          <w:szCs w:val="22"/>
        </w:rPr>
        <w:t>;24/7/152 kol bus išnaudotas GD kiekis</w:t>
      </w:r>
      <w:r w:rsidR="00F2250C" w:rsidRPr="00BF7123">
        <w:rPr>
          <w:rFonts w:ascii="Arial" w:hAnsi="Arial" w:cs="Arial"/>
          <w:sz w:val="22"/>
          <w:szCs w:val="22"/>
        </w:rPr>
        <w:t>)</w:t>
      </w:r>
      <w:r w:rsidR="007529A9" w:rsidRPr="00BF7123">
        <w:rPr>
          <w:rFonts w:ascii="Arial" w:hAnsi="Arial" w:cs="Arial"/>
          <w:sz w:val="22"/>
          <w:szCs w:val="22"/>
        </w:rPr>
        <w:t>.</w:t>
      </w:r>
    </w:p>
    <w:p w14:paraId="36DAC50B" w14:textId="7BD127AB" w:rsidR="00CF1CDA" w:rsidRPr="00BF7123" w:rsidRDefault="00130988" w:rsidP="00BE1CA9">
      <w:pPr>
        <w:tabs>
          <w:tab w:val="left" w:pos="709"/>
        </w:tabs>
        <w:spacing w:before="60" w:after="60"/>
        <w:jc w:val="both"/>
        <w:rPr>
          <w:rFonts w:ascii="Arial" w:hAnsi="Arial" w:cs="Arial"/>
          <w:sz w:val="22"/>
          <w:szCs w:val="22"/>
        </w:rPr>
      </w:pPr>
      <w:r w:rsidRPr="00BF7123">
        <w:rPr>
          <w:rFonts w:ascii="Arial" w:hAnsi="Arial" w:cs="Arial"/>
          <w:sz w:val="22"/>
          <w:szCs w:val="22"/>
        </w:rPr>
        <w:t>4</w:t>
      </w:r>
      <w:r w:rsidR="00BE1CA9" w:rsidRPr="00BF7123">
        <w:rPr>
          <w:rFonts w:ascii="Arial" w:hAnsi="Arial" w:cs="Arial"/>
          <w:sz w:val="22"/>
          <w:szCs w:val="22"/>
        </w:rPr>
        <w:t>.</w:t>
      </w:r>
      <w:r w:rsidR="00EA7742" w:rsidRPr="00BF7123">
        <w:rPr>
          <w:rFonts w:ascii="Arial" w:hAnsi="Arial" w:cs="Arial"/>
          <w:sz w:val="22"/>
          <w:szCs w:val="22"/>
        </w:rPr>
        <w:t>3</w:t>
      </w:r>
      <w:r w:rsidR="00BE1CA9" w:rsidRPr="00BF7123">
        <w:rPr>
          <w:rFonts w:ascii="Arial" w:hAnsi="Arial" w:cs="Arial"/>
          <w:sz w:val="22"/>
          <w:szCs w:val="22"/>
        </w:rPr>
        <w:t>.</w:t>
      </w:r>
      <w:r w:rsidR="004E3674" w:rsidRPr="00BF7123">
        <w:rPr>
          <w:rFonts w:ascii="Arial" w:hAnsi="Arial" w:cs="Arial"/>
          <w:sz w:val="22"/>
          <w:szCs w:val="22"/>
        </w:rPr>
        <w:t xml:space="preserve"> </w:t>
      </w:r>
      <w:r w:rsidR="00CF1CDA" w:rsidRPr="00BF7123">
        <w:rPr>
          <w:rFonts w:ascii="Arial" w:hAnsi="Arial" w:cs="Arial"/>
          <w:sz w:val="22"/>
          <w:szCs w:val="22"/>
        </w:rPr>
        <w:t xml:space="preserve">Esant </w:t>
      </w:r>
      <w:r w:rsidR="0044565B" w:rsidRPr="00BF7123">
        <w:rPr>
          <w:rFonts w:ascii="Arial" w:hAnsi="Arial" w:cs="Arial"/>
          <w:sz w:val="22"/>
          <w:szCs w:val="22"/>
        </w:rPr>
        <w:t xml:space="preserve">avarijai ar </w:t>
      </w:r>
      <w:r w:rsidR="00CF1CDA" w:rsidRPr="00BF7123">
        <w:rPr>
          <w:rFonts w:ascii="Arial" w:hAnsi="Arial" w:cs="Arial"/>
          <w:sz w:val="22"/>
          <w:szCs w:val="22"/>
        </w:rPr>
        <w:t xml:space="preserve">ekstremaliai </w:t>
      </w:r>
      <w:r w:rsidR="0044565B" w:rsidRPr="00BF7123">
        <w:rPr>
          <w:rFonts w:ascii="Arial" w:hAnsi="Arial" w:cs="Arial"/>
          <w:sz w:val="22"/>
          <w:szCs w:val="22"/>
        </w:rPr>
        <w:t xml:space="preserve">energetikos </w:t>
      </w:r>
      <w:r w:rsidR="00CF1CDA" w:rsidRPr="00BF7123">
        <w:rPr>
          <w:rFonts w:ascii="Arial" w:hAnsi="Arial" w:cs="Arial"/>
          <w:sz w:val="22"/>
          <w:szCs w:val="22"/>
        </w:rPr>
        <w:t xml:space="preserve">situacijai, </w:t>
      </w:r>
      <w:r w:rsidR="008E2E9F" w:rsidRPr="00BF7123">
        <w:rPr>
          <w:rStyle w:val="ui-provider"/>
          <w:rFonts w:ascii="Arial" w:hAnsi="Arial" w:cs="Arial"/>
          <w:sz w:val="22"/>
          <w:szCs w:val="22"/>
        </w:rPr>
        <w:t>Įsigyjančiai organizacijai pareikalavus,</w:t>
      </w:r>
      <w:r w:rsidR="004705CD" w:rsidRPr="00BF7123">
        <w:rPr>
          <w:rStyle w:val="ui-provider"/>
          <w:rFonts w:ascii="Arial" w:hAnsi="Arial" w:cs="Arial"/>
          <w:sz w:val="22"/>
          <w:szCs w:val="22"/>
        </w:rPr>
        <w:t xml:space="preserve"> paslaugos </w:t>
      </w:r>
      <w:r w:rsidR="00CF1CDA" w:rsidRPr="00BF7123">
        <w:rPr>
          <w:rFonts w:ascii="Arial" w:hAnsi="Arial" w:cs="Arial"/>
          <w:sz w:val="22"/>
          <w:szCs w:val="22"/>
        </w:rPr>
        <w:t xml:space="preserve">Tiekėjas </w:t>
      </w:r>
      <w:r w:rsidR="008E2E9F" w:rsidRPr="00BF7123">
        <w:rPr>
          <w:rStyle w:val="ui-provider"/>
          <w:rFonts w:ascii="Arial" w:hAnsi="Arial" w:cs="Arial"/>
          <w:sz w:val="22"/>
          <w:szCs w:val="22"/>
        </w:rPr>
        <w:t>pristato dujų kiekį iš saugyklos į virtualų prekybos tašką.</w:t>
      </w:r>
    </w:p>
    <w:p w14:paraId="7216C532" w14:textId="5D5FEA30" w:rsidR="00185FB2" w:rsidRPr="00BF7123" w:rsidRDefault="00130988" w:rsidP="00185FB2">
      <w:pPr>
        <w:tabs>
          <w:tab w:val="left" w:pos="540"/>
        </w:tabs>
        <w:spacing w:before="60" w:after="60"/>
        <w:jc w:val="both"/>
        <w:rPr>
          <w:rFonts w:ascii="Arial" w:hAnsi="Arial" w:cs="Arial"/>
          <w:b/>
          <w:sz w:val="22"/>
          <w:szCs w:val="22"/>
        </w:rPr>
      </w:pPr>
      <w:r w:rsidRPr="00BF7123">
        <w:rPr>
          <w:rFonts w:ascii="Arial" w:hAnsi="Arial" w:cs="Arial"/>
          <w:bCs/>
          <w:sz w:val="22"/>
          <w:szCs w:val="22"/>
        </w:rPr>
        <w:lastRenderedPageBreak/>
        <w:t>4</w:t>
      </w:r>
      <w:r w:rsidR="00185FB2" w:rsidRPr="00BF7123">
        <w:rPr>
          <w:rFonts w:ascii="Arial" w:hAnsi="Arial" w:cs="Arial"/>
          <w:bCs/>
          <w:sz w:val="22"/>
          <w:szCs w:val="22"/>
        </w:rPr>
        <w:t xml:space="preserve">.4. </w:t>
      </w:r>
      <w:r w:rsidR="00CD70EC" w:rsidRPr="00BF7123">
        <w:rPr>
          <w:rFonts w:ascii="Arial" w:hAnsi="Arial" w:cs="Arial"/>
          <w:bCs/>
          <w:sz w:val="22"/>
          <w:szCs w:val="22"/>
        </w:rPr>
        <w:t>GD</w:t>
      </w:r>
      <w:r w:rsidR="00185FB2" w:rsidRPr="00BF7123">
        <w:rPr>
          <w:rFonts w:ascii="Arial" w:hAnsi="Arial" w:cs="Arial"/>
          <w:bCs/>
          <w:sz w:val="22"/>
          <w:szCs w:val="22"/>
        </w:rPr>
        <w:t xml:space="preserve"> turi būti tiekiamos</w:t>
      </w:r>
      <w:r w:rsidR="00185FB2" w:rsidRPr="00BF7123">
        <w:rPr>
          <w:rFonts w:ascii="Arial" w:hAnsi="Arial" w:cs="Arial"/>
          <w:sz w:val="22"/>
          <w:szCs w:val="22"/>
        </w:rPr>
        <w:t xml:space="preserve"> vadovaujantis Lietuvos Respublikos energetikos ministro 2014 m. spalio 10 d. įsakymu Nr. 1-248 </w:t>
      </w:r>
      <w:r w:rsidR="00667C44" w:rsidRPr="00BF7123">
        <w:rPr>
          <w:rFonts w:ascii="Arial" w:hAnsi="Arial" w:cs="Arial"/>
          <w:sz w:val="22"/>
          <w:szCs w:val="22"/>
        </w:rPr>
        <w:t>(suvestinė redakc</w:t>
      </w:r>
      <w:r w:rsidR="008F15AE" w:rsidRPr="00BF7123">
        <w:rPr>
          <w:rFonts w:ascii="Arial" w:hAnsi="Arial" w:cs="Arial"/>
          <w:sz w:val="22"/>
          <w:szCs w:val="22"/>
        </w:rPr>
        <w:t>i</w:t>
      </w:r>
      <w:r w:rsidR="00667C44" w:rsidRPr="00BF7123">
        <w:rPr>
          <w:rFonts w:ascii="Arial" w:hAnsi="Arial" w:cs="Arial"/>
          <w:sz w:val="22"/>
          <w:szCs w:val="22"/>
        </w:rPr>
        <w:t>j</w:t>
      </w:r>
      <w:r w:rsidR="008F15AE" w:rsidRPr="00BF7123">
        <w:rPr>
          <w:rFonts w:ascii="Arial" w:hAnsi="Arial" w:cs="Arial"/>
          <w:sz w:val="22"/>
          <w:szCs w:val="22"/>
        </w:rPr>
        <w:t xml:space="preserve">a </w:t>
      </w:r>
      <w:r w:rsidR="00667C44" w:rsidRPr="00BF7123">
        <w:rPr>
          <w:rFonts w:ascii="Arial" w:hAnsi="Arial" w:cs="Arial"/>
          <w:sz w:val="22"/>
          <w:szCs w:val="22"/>
        </w:rPr>
        <w:t>202</w:t>
      </w:r>
      <w:r w:rsidR="008950FC" w:rsidRPr="00BF7123">
        <w:rPr>
          <w:rFonts w:ascii="Arial" w:hAnsi="Arial" w:cs="Arial"/>
          <w:sz w:val="22"/>
          <w:szCs w:val="22"/>
        </w:rPr>
        <w:t>5</w:t>
      </w:r>
      <w:r w:rsidR="00667C44" w:rsidRPr="00BF7123">
        <w:rPr>
          <w:rFonts w:ascii="Arial" w:hAnsi="Arial" w:cs="Arial"/>
          <w:sz w:val="22"/>
          <w:szCs w:val="22"/>
        </w:rPr>
        <w:t>-0</w:t>
      </w:r>
      <w:r w:rsidR="008950FC" w:rsidRPr="00BF7123">
        <w:rPr>
          <w:rFonts w:ascii="Arial" w:hAnsi="Arial" w:cs="Arial"/>
          <w:sz w:val="22"/>
          <w:szCs w:val="22"/>
        </w:rPr>
        <w:t>6</w:t>
      </w:r>
      <w:r w:rsidR="00667C44" w:rsidRPr="00BF7123">
        <w:rPr>
          <w:rFonts w:ascii="Arial" w:hAnsi="Arial" w:cs="Arial"/>
          <w:sz w:val="22"/>
          <w:szCs w:val="22"/>
        </w:rPr>
        <w:t>-01)</w:t>
      </w:r>
      <w:r w:rsidR="005E1182" w:rsidRPr="00BF7123">
        <w:rPr>
          <w:rFonts w:ascii="Arial" w:hAnsi="Arial" w:cs="Arial"/>
          <w:sz w:val="22"/>
          <w:szCs w:val="22"/>
        </w:rPr>
        <w:t xml:space="preserve"> </w:t>
      </w:r>
      <w:r w:rsidR="00185FB2" w:rsidRPr="00BF7123">
        <w:rPr>
          <w:rFonts w:ascii="Arial" w:hAnsi="Arial" w:cs="Arial"/>
          <w:sz w:val="22"/>
          <w:szCs w:val="22"/>
        </w:rPr>
        <w:t xml:space="preserve">patvirtintomis </w:t>
      </w:r>
      <w:r w:rsidR="00A12CAD" w:rsidRPr="00BF7123">
        <w:rPr>
          <w:rFonts w:ascii="Arial" w:hAnsi="Arial" w:cs="Arial"/>
          <w:sz w:val="22"/>
          <w:szCs w:val="22"/>
        </w:rPr>
        <w:t xml:space="preserve">aktualios redakcijos </w:t>
      </w:r>
      <w:r w:rsidR="00185FB2" w:rsidRPr="00BF7123">
        <w:rPr>
          <w:rFonts w:ascii="Arial" w:hAnsi="Arial" w:cs="Arial"/>
          <w:sz w:val="22"/>
          <w:szCs w:val="22"/>
        </w:rPr>
        <w:t>Gamtinių dujų tiekimo ir vartojimo taisyklėmis, ar kitų teisės aktų, reglamentuojančių gamtinių dujų tiekimą, reikalavimais.</w:t>
      </w:r>
    </w:p>
    <w:p w14:paraId="01C60DFE" w14:textId="6CF7445E" w:rsidR="00393BCF" w:rsidRPr="00BF7123" w:rsidRDefault="00393BCF" w:rsidP="00393BCF">
      <w:pPr>
        <w:pStyle w:val="ListParagraph"/>
        <w:tabs>
          <w:tab w:val="left" w:pos="709"/>
        </w:tabs>
        <w:spacing w:before="60" w:after="60"/>
        <w:ind w:left="0"/>
        <w:jc w:val="both"/>
        <w:rPr>
          <w:rFonts w:ascii="Arial" w:hAnsi="Arial" w:cs="Arial"/>
          <w:sz w:val="22"/>
          <w:szCs w:val="22"/>
        </w:rPr>
      </w:pPr>
    </w:p>
    <w:p w14:paraId="26137855" w14:textId="1951FD86" w:rsidR="00F40093" w:rsidRPr="00BF7123" w:rsidRDefault="00130988" w:rsidP="00BE1CA9">
      <w:pPr>
        <w:tabs>
          <w:tab w:val="left" w:pos="360"/>
        </w:tabs>
        <w:spacing w:before="60" w:after="60"/>
        <w:jc w:val="both"/>
        <w:rPr>
          <w:rStyle w:val="Laukeliai"/>
          <w:rFonts w:cs="Arial"/>
          <w:vanish/>
          <w:sz w:val="22"/>
          <w:szCs w:val="22"/>
        </w:rPr>
      </w:pPr>
      <w:r w:rsidRPr="00BF7123">
        <w:rPr>
          <w:rFonts w:ascii="Arial" w:hAnsi="Arial" w:cs="Arial"/>
          <w:b/>
          <w:bCs/>
          <w:sz w:val="22"/>
          <w:szCs w:val="22"/>
        </w:rPr>
        <w:t>5</w:t>
      </w:r>
      <w:r w:rsidR="00393BCF" w:rsidRPr="00BF7123">
        <w:rPr>
          <w:rFonts w:ascii="Arial" w:hAnsi="Arial" w:cs="Arial"/>
          <w:b/>
          <w:bCs/>
          <w:sz w:val="22"/>
          <w:szCs w:val="22"/>
        </w:rPr>
        <w:t>.</w:t>
      </w:r>
      <w:r w:rsidR="00D85E2F" w:rsidRPr="00BF7123">
        <w:rPr>
          <w:rFonts w:ascii="Arial" w:hAnsi="Arial" w:cs="Arial"/>
          <w:b/>
          <w:bCs/>
          <w:sz w:val="22"/>
          <w:szCs w:val="22"/>
        </w:rPr>
        <w:t xml:space="preserve"> </w:t>
      </w:r>
      <w:r w:rsidR="00393BCF" w:rsidRPr="00BF7123">
        <w:rPr>
          <w:rFonts w:ascii="Arial" w:hAnsi="Arial" w:cs="Arial"/>
          <w:b/>
          <w:bCs/>
          <w:sz w:val="22"/>
          <w:szCs w:val="22"/>
        </w:rPr>
        <w:t>KOKYBĖ</w:t>
      </w:r>
      <w:r w:rsidR="00A966C4" w:rsidRPr="00BF7123">
        <w:rPr>
          <w:rFonts w:ascii="Arial" w:hAnsi="Arial" w:cs="Arial"/>
          <w:b/>
          <w:bCs/>
          <w:sz w:val="22"/>
          <w:szCs w:val="22"/>
        </w:rPr>
        <w:t>S REIKALAVIMAI</w:t>
      </w:r>
      <w:r w:rsidR="00BE1CA9" w:rsidRPr="00BF7123">
        <w:rPr>
          <w:rFonts w:ascii="Arial" w:hAnsi="Arial" w:cs="Arial"/>
          <w:b/>
          <w:bCs/>
          <w:sz w:val="22"/>
          <w:szCs w:val="22"/>
        </w:rPr>
        <w:t xml:space="preserve"> - </w:t>
      </w:r>
    </w:p>
    <w:p w14:paraId="53FC0B0E" w14:textId="76EF1F2F" w:rsidR="00F40093" w:rsidRPr="00BF7123" w:rsidRDefault="00BE1CA9" w:rsidP="00BE1CA9">
      <w:pPr>
        <w:pStyle w:val="ListParagraph"/>
        <w:tabs>
          <w:tab w:val="left" w:pos="567"/>
        </w:tabs>
        <w:spacing w:before="60" w:after="60"/>
        <w:ind w:left="0"/>
        <w:contextualSpacing w:val="0"/>
        <w:jc w:val="both"/>
        <w:rPr>
          <w:rStyle w:val="Laukeliai"/>
          <w:rFonts w:cs="Arial"/>
          <w:sz w:val="22"/>
          <w:szCs w:val="22"/>
        </w:rPr>
      </w:pPr>
      <w:r w:rsidRPr="00BF7123">
        <w:rPr>
          <w:rStyle w:val="Laukeliai"/>
          <w:rFonts w:cs="Arial"/>
          <w:sz w:val="22"/>
          <w:szCs w:val="22"/>
        </w:rPr>
        <w:t>T</w:t>
      </w:r>
      <w:r w:rsidR="00F40093" w:rsidRPr="00BF7123">
        <w:rPr>
          <w:rStyle w:val="Laukeliai"/>
          <w:rFonts w:cs="Arial"/>
          <w:sz w:val="22"/>
          <w:szCs w:val="22"/>
        </w:rPr>
        <w:t>iekėjo</w:t>
      </w:r>
      <w:r w:rsidRPr="00BF7123">
        <w:rPr>
          <w:rStyle w:val="Laukeliai"/>
          <w:rFonts w:cs="Arial"/>
          <w:sz w:val="22"/>
          <w:szCs w:val="22"/>
        </w:rPr>
        <w:t xml:space="preserve"> </w:t>
      </w:r>
      <w:r w:rsidR="00F40093" w:rsidRPr="00BF7123">
        <w:rPr>
          <w:rStyle w:val="Laukeliai"/>
          <w:rFonts w:cs="Arial"/>
          <w:sz w:val="22"/>
          <w:szCs w:val="22"/>
        </w:rPr>
        <w:t xml:space="preserve">parduodamų </w:t>
      </w:r>
      <w:r w:rsidR="00CD70EC" w:rsidRPr="00BF7123">
        <w:rPr>
          <w:rStyle w:val="Laukeliai"/>
          <w:rFonts w:cs="Arial"/>
          <w:sz w:val="22"/>
          <w:szCs w:val="22"/>
        </w:rPr>
        <w:t>GD</w:t>
      </w:r>
      <w:r w:rsidR="00F40093" w:rsidRPr="00BF7123">
        <w:rPr>
          <w:rStyle w:val="Laukeliai"/>
          <w:rFonts w:cs="Arial"/>
          <w:sz w:val="22"/>
          <w:szCs w:val="22"/>
        </w:rPr>
        <w:t xml:space="preserve"> sudėtis ir kokybė turi atitikti Lietuvos Respublikos energetikos ministro 2013 m. spalio 4 d. įsakymu Nr. 1-194</w:t>
      </w:r>
      <w:r w:rsidR="00A12CAD" w:rsidRPr="00BF7123">
        <w:rPr>
          <w:rStyle w:val="Laukeliai"/>
          <w:rFonts w:cs="Arial"/>
          <w:sz w:val="22"/>
          <w:szCs w:val="22"/>
        </w:rPr>
        <w:t xml:space="preserve"> (</w:t>
      </w:r>
      <w:r w:rsidR="00876BFD" w:rsidRPr="00BF7123">
        <w:rPr>
          <w:rStyle w:val="Laukeliai"/>
          <w:rFonts w:cs="Arial"/>
          <w:sz w:val="22"/>
          <w:szCs w:val="22"/>
        </w:rPr>
        <w:t xml:space="preserve">suvestinė </w:t>
      </w:r>
      <w:r w:rsidR="00A12CAD" w:rsidRPr="00BF7123">
        <w:rPr>
          <w:rStyle w:val="Laukeliai"/>
          <w:rFonts w:cs="Arial"/>
          <w:sz w:val="22"/>
          <w:szCs w:val="22"/>
        </w:rPr>
        <w:t>redakcija</w:t>
      </w:r>
      <w:r w:rsidR="00876BFD" w:rsidRPr="00BF7123">
        <w:rPr>
          <w:rStyle w:val="Laukeliai"/>
          <w:rFonts w:cs="Arial"/>
          <w:sz w:val="22"/>
          <w:szCs w:val="22"/>
        </w:rPr>
        <w:t xml:space="preserve"> 2023-10-20</w:t>
      </w:r>
      <w:r w:rsidR="00A12CAD" w:rsidRPr="00BF7123">
        <w:rPr>
          <w:rStyle w:val="Laukeliai"/>
          <w:rFonts w:cs="Arial"/>
          <w:sz w:val="22"/>
          <w:szCs w:val="22"/>
        </w:rPr>
        <w:t>)</w:t>
      </w:r>
      <w:r w:rsidR="00012E54" w:rsidRPr="00BF7123">
        <w:rPr>
          <w:rStyle w:val="Laukeliai"/>
          <w:rFonts w:cs="Arial"/>
          <w:sz w:val="22"/>
          <w:szCs w:val="22"/>
        </w:rPr>
        <w:t xml:space="preserve"> </w:t>
      </w:r>
      <w:r w:rsidR="00012E54" w:rsidRPr="00BF7123">
        <w:rPr>
          <w:rFonts w:ascii="Arial" w:hAnsi="Arial" w:cs="Arial"/>
          <w:sz w:val="22"/>
          <w:szCs w:val="22"/>
        </w:rPr>
        <w:t xml:space="preserve">„Dėl gamtinių dujų kokybės reikalavimų patvirtinimo“ </w:t>
      </w:r>
      <w:r w:rsidR="00012E54" w:rsidRPr="00BF7123">
        <w:rPr>
          <w:rStyle w:val="Laukeliai"/>
          <w:rFonts w:cs="Arial"/>
          <w:sz w:val="22"/>
          <w:szCs w:val="22"/>
        </w:rPr>
        <w:t>(aktuali redakcija)</w:t>
      </w:r>
      <w:r w:rsidR="00F40093" w:rsidRPr="00BF7123">
        <w:rPr>
          <w:rStyle w:val="Laukeliai"/>
          <w:rFonts w:cs="Arial"/>
          <w:sz w:val="22"/>
          <w:szCs w:val="22"/>
        </w:rPr>
        <w:t xml:space="preserve"> patvirtintus Gamtinių dujų kokybės reikalavimus, </w:t>
      </w:r>
      <w:r w:rsidR="00D85E2F" w:rsidRPr="00BF7123">
        <w:rPr>
          <w:rStyle w:val="Laukeliai"/>
          <w:rFonts w:cs="Arial"/>
          <w:sz w:val="22"/>
          <w:szCs w:val="22"/>
        </w:rPr>
        <w:t xml:space="preserve">bei </w:t>
      </w:r>
      <w:r w:rsidR="00F40093" w:rsidRPr="00BF7123">
        <w:rPr>
          <w:rStyle w:val="Laukeliai"/>
          <w:rFonts w:cs="Arial"/>
          <w:sz w:val="22"/>
          <w:szCs w:val="22"/>
        </w:rPr>
        <w:t>kitų teisės aktų, reglamentuojančių gamtinių dujų sudėtį ir kokybę, reikalavimus.</w:t>
      </w:r>
    </w:p>
    <w:p w14:paraId="10387A1A" w14:textId="77777777" w:rsidR="0044565B" w:rsidRPr="00BF7123" w:rsidRDefault="0044565B" w:rsidP="00F40093">
      <w:pPr>
        <w:pStyle w:val="ListParagraph"/>
        <w:tabs>
          <w:tab w:val="left" w:pos="540"/>
        </w:tabs>
        <w:spacing w:before="60" w:after="60"/>
        <w:ind w:left="0"/>
        <w:jc w:val="both"/>
        <w:rPr>
          <w:rFonts w:ascii="Arial" w:hAnsi="Arial" w:cs="Arial"/>
          <w:bCs/>
          <w:sz w:val="22"/>
          <w:szCs w:val="22"/>
        </w:rPr>
      </w:pPr>
    </w:p>
    <w:p w14:paraId="7AFEAF19" w14:textId="72E94635" w:rsidR="00E17B3C" w:rsidRPr="00BF7123" w:rsidRDefault="00130988" w:rsidP="00BE1CA9">
      <w:pPr>
        <w:tabs>
          <w:tab w:val="left" w:pos="540"/>
        </w:tabs>
        <w:spacing w:before="60" w:after="60"/>
        <w:jc w:val="both"/>
        <w:rPr>
          <w:rFonts w:ascii="Arial" w:hAnsi="Arial" w:cs="Arial"/>
          <w:b/>
          <w:sz w:val="22"/>
          <w:szCs w:val="22"/>
        </w:rPr>
      </w:pPr>
      <w:r w:rsidRPr="00BF7123">
        <w:rPr>
          <w:rFonts w:ascii="Arial" w:hAnsi="Arial" w:cs="Arial"/>
          <w:b/>
          <w:sz w:val="22"/>
          <w:szCs w:val="22"/>
        </w:rPr>
        <w:t>6</w:t>
      </w:r>
      <w:r w:rsidR="00C3001A" w:rsidRPr="00BF7123">
        <w:rPr>
          <w:rFonts w:ascii="Arial" w:hAnsi="Arial" w:cs="Arial"/>
          <w:b/>
          <w:sz w:val="22"/>
          <w:szCs w:val="22"/>
        </w:rPr>
        <w:t>.</w:t>
      </w:r>
      <w:r w:rsidR="00580A45" w:rsidRPr="00BF7123">
        <w:rPr>
          <w:rFonts w:ascii="Arial" w:hAnsi="Arial" w:cs="Arial"/>
          <w:b/>
          <w:sz w:val="22"/>
          <w:szCs w:val="22"/>
        </w:rPr>
        <w:t xml:space="preserve"> </w:t>
      </w:r>
      <w:r w:rsidR="00C3001A" w:rsidRPr="00BF7123">
        <w:rPr>
          <w:rFonts w:ascii="Arial" w:hAnsi="Arial" w:cs="Arial"/>
          <w:b/>
          <w:sz w:val="22"/>
          <w:szCs w:val="22"/>
        </w:rPr>
        <w:t>BENDRIEJI REIKALAVIMA</w:t>
      </w:r>
      <w:r w:rsidR="00BE1CA9" w:rsidRPr="00BF7123">
        <w:rPr>
          <w:rFonts w:ascii="Arial" w:hAnsi="Arial" w:cs="Arial"/>
          <w:b/>
          <w:sz w:val="22"/>
          <w:szCs w:val="22"/>
        </w:rPr>
        <w:t xml:space="preserve">I </w:t>
      </w:r>
    </w:p>
    <w:p w14:paraId="3CCDC11C" w14:textId="12F58916" w:rsidR="004572D1" w:rsidRPr="00BF7123" w:rsidRDefault="00E17B3C" w:rsidP="00D25F9A">
      <w:pPr>
        <w:tabs>
          <w:tab w:val="left" w:pos="540"/>
        </w:tabs>
        <w:spacing w:before="60" w:after="60"/>
        <w:jc w:val="both"/>
        <w:rPr>
          <w:rStyle w:val="Laukeliai"/>
          <w:rFonts w:cs="Arial"/>
          <w:sz w:val="22"/>
          <w:szCs w:val="22"/>
        </w:rPr>
      </w:pPr>
      <w:r w:rsidRPr="00BF7123">
        <w:rPr>
          <w:rStyle w:val="Laukeliai"/>
          <w:rFonts w:cs="Arial"/>
          <w:sz w:val="22"/>
          <w:szCs w:val="22"/>
        </w:rPr>
        <w:t>6.1.</w:t>
      </w:r>
      <w:r w:rsidR="00C05612" w:rsidRPr="00BF7123">
        <w:rPr>
          <w:rStyle w:val="Laukeliai"/>
          <w:rFonts w:cs="Arial"/>
          <w:sz w:val="22"/>
          <w:szCs w:val="22"/>
        </w:rPr>
        <w:t xml:space="preserve"> </w:t>
      </w:r>
      <w:r w:rsidR="004572D1" w:rsidRPr="00BF7123">
        <w:rPr>
          <w:rStyle w:val="Laukeliai"/>
          <w:rFonts w:cs="Arial"/>
          <w:sz w:val="22"/>
          <w:szCs w:val="22"/>
        </w:rPr>
        <w:t xml:space="preserve">Siekiant įgyvendinti REMIT reglamento vykdymo nuostatas, </w:t>
      </w:r>
      <w:r w:rsidR="0083658F" w:rsidRPr="00BF7123">
        <w:rPr>
          <w:rStyle w:val="Laukeliai"/>
          <w:rFonts w:cs="Arial"/>
          <w:sz w:val="22"/>
          <w:szCs w:val="22"/>
        </w:rPr>
        <w:t xml:space="preserve">Įsigyjančioji organizacija </w:t>
      </w:r>
      <w:r w:rsidR="004572D1" w:rsidRPr="00BF7123">
        <w:rPr>
          <w:rStyle w:val="Laukeliai"/>
          <w:rFonts w:cs="Arial"/>
          <w:sz w:val="22"/>
          <w:szCs w:val="22"/>
        </w:rPr>
        <w:t>patvirtina, jog Įsigyjančiosios organizacijos techninis pajėgumas yra lygus arba didesnis nei 600 000 MWh per metus.</w:t>
      </w:r>
    </w:p>
    <w:p w14:paraId="167B93C7" w14:textId="7098D806" w:rsidR="00371545" w:rsidRPr="00BF7123" w:rsidRDefault="00E17B3C" w:rsidP="00D25F9A">
      <w:pPr>
        <w:jc w:val="both"/>
        <w:rPr>
          <w:rFonts w:ascii="Arial" w:hAnsi="Arial" w:cs="Arial"/>
          <w:sz w:val="22"/>
          <w:szCs w:val="22"/>
        </w:rPr>
      </w:pPr>
      <w:r w:rsidRPr="00BF7123">
        <w:rPr>
          <w:rStyle w:val="Laukeliai"/>
          <w:rFonts w:cs="Arial"/>
          <w:sz w:val="22"/>
          <w:szCs w:val="22"/>
        </w:rPr>
        <w:t>6.2.</w:t>
      </w:r>
      <w:r w:rsidR="00C05612" w:rsidRPr="00BF7123">
        <w:rPr>
          <w:rStyle w:val="Laukeliai"/>
          <w:rFonts w:cs="Arial"/>
          <w:sz w:val="22"/>
          <w:szCs w:val="22"/>
        </w:rPr>
        <w:t xml:space="preserve"> </w:t>
      </w:r>
      <w:r w:rsidR="004572D1" w:rsidRPr="00BF7123">
        <w:rPr>
          <w:rStyle w:val="Laukeliai"/>
          <w:rFonts w:cs="Arial"/>
          <w:sz w:val="22"/>
          <w:szCs w:val="22"/>
        </w:rPr>
        <w:t xml:space="preserve">Tiekėjas pagal REMIT 6 straipsnio 7 dalį įsipareigoja pateikti išsamią informaciją apie sutartį abiejų šalių vardu, pranešime nurodant atitinkamus šalių duomenis, susijusius su kiekviena iš šalių, ir visą išsamią informaciją, kuri būtų buvusi pateikta, jei apie sutartį kiekviena šalis būtų pranešusi atskirai.   </w:t>
      </w:r>
    </w:p>
    <w:p w14:paraId="365C114A" w14:textId="051020CC" w:rsidR="00CF131B" w:rsidRPr="00BF7123" w:rsidRDefault="00CF131B" w:rsidP="00371545">
      <w:pPr>
        <w:pStyle w:val="Default"/>
        <w:rPr>
          <w:rFonts w:ascii="Arial" w:hAnsi="Arial" w:cs="Arial"/>
          <w:sz w:val="22"/>
          <w:szCs w:val="22"/>
        </w:rPr>
      </w:pPr>
    </w:p>
    <w:p w14:paraId="6340905E" w14:textId="16D59665" w:rsidR="009D0054" w:rsidRPr="00BF7123" w:rsidRDefault="00130988" w:rsidP="009D0054">
      <w:pPr>
        <w:pStyle w:val="ListParagraph"/>
        <w:tabs>
          <w:tab w:val="left" w:pos="567"/>
        </w:tabs>
        <w:spacing w:before="60" w:after="60"/>
        <w:ind w:left="0"/>
        <w:contextualSpacing w:val="0"/>
        <w:jc w:val="both"/>
        <w:rPr>
          <w:rFonts w:ascii="Arial" w:hAnsi="Arial" w:cs="Arial"/>
          <w:bCs/>
          <w:sz w:val="22"/>
          <w:szCs w:val="22"/>
        </w:rPr>
      </w:pPr>
      <w:r w:rsidRPr="00BF7123">
        <w:rPr>
          <w:rFonts w:ascii="Arial" w:hAnsi="Arial" w:cs="Arial"/>
          <w:sz w:val="22"/>
          <w:szCs w:val="22"/>
        </w:rPr>
        <w:t>7</w:t>
      </w:r>
      <w:r w:rsidR="001E231B" w:rsidRPr="00BF7123">
        <w:rPr>
          <w:rFonts w:ascii="Arial" w:hAnsi="Arial" w:cs="Arial"/>
          <w:sz w:val="22"/>
          <w:szCs w:val="22"/>
        </w:rPr>
        <w:t xml:space="preserve">. </w:t>
      </w:r>
      <w:r w:rsidR="009D0054" w:rsidRPr="00BF7123">
        <w:rPr>
          <w:rFonts w:ascii="Arial" w:hAnsi="Arial" w:cs="Arial"/>
          <w:b/>
          <w:sz w:val="22"/>
          <w:szCs w:val="22"/>
        </w:rPr>
        <w:t xml:space="preserve">ATASKAITINIS LAIKOTARPIS – </w:t>
      </w:r>
      <w:r w:rsidR="009D0054" w:rsidRPr="00BF7123">
        <w:rPr>
          <w:rFonts w:ascii="Arial" w:hAnsi="Arial" w:cs="Arial"/>
          <w:bCs/>
          <w:sz w:val="22"/>
          <w:szCs w:val="22"/>
        </w:rPr>
        <w:t>gamtinių</w:t>
      </w:r>
      <w:r w:rsidR="009D0054" w:rsidRPr="00BF7123">
        <w:rPr>
          <w:rFonts w:ascii="Arial" w:hAnsi="Arial" w:cs="Arial"/>
          <w:b/>
          <w:sz w:val="22"/>
          <w:szCs w:val="22"/>
        </w:rPr>
        <w:t xml:space="preserve"> </w:t>
      </w:r>
      <w:r w:rsidR="009D0054" w:rsidRPr="00BF7123">
        <w:rPr>
          <w:rFonts w:ascii="Arial" w:hAnsi="Arial" w:cs="Arial"/>
          <w:bCs/>
          <w:sz w:val="22"/>
          <w:szCs w:val="22"/>
        </w:rPr>
        <w:t xml:space="preserve">dujų mėnuo, t. y. laikotarpis nuo pirmos kalendorinės </w:t>
      </w:r>
      <w:r w:rsidR="00DD3854" w:rsidRPr="00BF7123">
        <w:rPr>
          <w:rFonts w:ascii="Arial" w:hAnsi="Arial" w:cs="Arial"/>
          <w:bCs/>
          <w:sz w:val="22"/>
          <w:szCs w:val="22"/>
        </w:rPr>
        <w:t xml:space="preserve">einamojo </w:t>
      </w:r>
      <w:r w:rsidR="009D0054" w:rsidRPr="00BF7123">
        <w:rPr>
          <w:rFonts w:ascii="Arial" w:hAnsi="Arial" w:cs="Arial"/>
          <w:bCs/>
          <w:sz w:val="22"/>
          <w:szCs w:val="22"/>
        </w:rPr>
        <w:t>mėnesio dienos 7.00 valandos iki pirmos kalendorinės kito mėnesio dienos 7.00 valandos.</w:t>
      </w:r>
    </w:p>
    <w:p w14:paraId="688757F7" w14:textId="74281B91" w:rsidR="00CF131B" w:rsidRPr="00BF7123" w:rsidRDefault="00CF131B" w:rsidP="009D0054">
      <w:pPr>
        <w:pStyle w:val="Default"/>
        <w:rPr>
          <w:rFonts w:ascii="Arial" w:hAnsi="Arial" w:cs="Arial"/>
          <w:sz w:val="22"/>
          <w:szCs w:val="22"/>
        </w:rPr>
      </w:pPr>
    </w:p>
    <w:p w14:paraId="2B469019" w14:textId="518E08AE" w:rsidR="00CF131B" w:rsidRPr="00BF7123" w:rsidRDefault="000D7555" w:rsidP="00CF131B">
      <w:pPr>
        <w:pStyle w:val="Default"/>
        <w:rPr>
          <w:rFonts w:ascii="Arial" w:hAnsi="Arial" w:cs="Arial"/>
          <w:sz w:val="22"/>
          <w:szCs w:val="22"/>
        </w:rPr>
      </w:pPr>
      <w:r w:rsidRPr="00BF7123">
        <w:rPr>
          <w:rFonts w:ascii="Arial" w:hAnsi="Arial" w:cs="Arial"/>
          <w:b/>
          <w:bCs/>
          <w:sz w:val="22"/>
          <w:szCs w:val="22"/>
        </w:rPr>
        <w:t>8. APSKAITOS IR ATSISKAITYMO SĄLYGOS</w:t>
      </w:r>
    </w:p>
    <w:p w14:paraId="25A852A5" w14:textId="5E589F3D" w:rsidR="000D7555" w:rsidRPr="00BF7123" w:rsidRDefault="000D7555" w:rsidP="00D25F9A">
      <w:pPr>
        <w:pStyle w:val="Default"/>
        <w:spacing w:after="68"/>
        <w:jc w:val="both"/>
        <w:rPr>
          <w:rFonts w:ascii="Arial" w:hAnsi="Arial" w:cs="Arial"/>
          <w:bCs/>
          <w:sz w:val="22"/>
          <w:szCs w:val="22"/>
        </w:rPr>
      </w:pPr>
      <w:r w:rsidRPr="00BF7123">
        <w:rPr>
          <w:rFonts w:ascii="Arial" w:hAnsi="Arial" w:cs="Arial"/>
          <w:sz w:val="22"/>
          <w:szCs w:val="22"/>
        </w:rPr>
        <w:t>8</w:t>
      </w:r>
      <w:r w:rsidR="00CF131B" w:rsidRPr="00BF7123">
        <w:rPr>
          <w:rFonts w:ascii="Arial" w:hAnsi="Arial" w:cs="Arial"/>
          <w:sz w:val="22"/>
          <w:szCs w:val="22"/>
        </w:rPr>
        <w:t xml:space="preserve">.1. </w:t>
      </w:r>
      <w:r w:rsidR="00CD70EC" w:rsidRPr="00BF7123">
        <w:rPr>
          <w:rFonts w:ascii="Arial" w:hAnsi="Arial" w:cs="Arial"/>
          <w:sz w:val="22"/>
          <w:szCs w:val="22"/>
        </w:rPr>
        <w:t>GD</w:t>
      </w:r>
      <w:r w:rsidR="00A600EA" w:rsidRPr="00BF7123">
        <w:rPr>
          <w:rFonts w:ascii="Arial" w:hAnsi="Arial" w:cs="Arial"/>
          <w:sz w:val="22"/>
          <w:szCs w:val="22"/>
        </w:rPr>
        <w:t xml:space="preserve"> </w:t>
      </w:r>
      <w:r w:rsidR="00CF131B" w:rsidRPr="00BF7123">
        <w:rPr>
          <w:rFonts w:ascii="Arial" w:hAnsi="Arial" w:cs="Arial"/>
          <w:sz w:val="22"/>
          <w:szCs w:val="22"/>
        </w:rPr>
        <w:t xml:space="preserve">kiekio matavimo vienetas yra megavatvalandė (MWh), apskaičiuota naudojant kuro viršutinio šilumingumo vertę. </w:t>
      </w:r>
      <w:r w:rsidR="00E26B88" w:rsidRPr="00BF7123">
        <w:rPr>
          <w:rFonts w:ascii="Arial" w:hAnsi="Arial" w:cs="Arial"/>
          <w:bCs/>
          <w:sz w:val="22"/>
          <w:szCs w:val="22"/>
        </w:rPr>
        <w:t>Matavimo priemonė – gamtinių dujų apskaitos prietaisas</w:t>
      </w:r>
      <w:r w:rsidRPr="00BF7123">
        <w:rPr>
          <w:rFonts w:ascii="Arial" w:hAnsi="Arial" w:cs="Arial"/>
          <w:bCs/>
          <w:sz w:val="22"/>
          <w:szCs w:val="22"/>
        </w:rPr>
        <w:t>.</w:t>
      </w:r>
      <w:r w:rsidR="004E341B" w:rsidRPr="00BF7123">
        <w:rPr>
          <w:rFonts w:ascii="Arial" w:hAnsi="Arial" w:cs="Arial"/>
          <w:bCs/>
          <w:sz w:val="22"/>
          <w:szCs w:val="22"/>
        </w:rPr>
        <w:t xml:space="preserve"> </w:t>
      </w:r>
    </w:p>
    <w:p w14:paraId="6878E32C" w14:textId="5842C855" w:rsidR="00CF131B" w:rsidRPr="00BF7123" w:rsidRDefault="000D7555" w:rsidP="00D25F9A">
      <w:pPr>
        <w:pStyle w:val="Default"/>
        <w:spacing w:after="68"/>
        <w:jc w:val="both"/>
        <w:rPr>
          <w:rFonts w:ascii="Arial" w:hAnsi="Arial" w:cs="Arial"/>
          <w:sz w:val="22"/>
          <w:szCs w:val="22"/>
        </w:rPr>
      </w:pPr>
      <w:r w:rsidRPr="00BF7123">
        <w:rPr>
          <w:rFonts w:ascii="Arial" w:hAnsi="Arial" w:cs="Arial"/>
          <w:bCs/>
          <w:sz w:val="22"/>
          <w:szCs w:val="22"/>
        </w:rPr>
        <w:t>8.2. D</w:t>
      </w:r>
      <w:r w:rsidR="0054562A" w:rsidRPr="00BF7123">
        <w:rPr>
          <w:rFonts w:ascii="Arial" w:hAnsi="Arial" w:cs="Arial"/>
          <w:sz w:val="22"/>
          <w:szCs w:val="22"/>
        </w:rPr>
        <w:t xml:space="preserve">ujų tiekimo nutraukimo, didelio dujų tiekimo sutrikimo atvejais ar kitais atvejais, </w:t>
      </w:r>
      <w:r w:rsidRPr="00BF7123">
        <w:rPr>
          <w:rFonts w:ascii="Arial" w:hAnsi="Arial" w:cs="Arial"/>
          <w:sz w:val="22"/>
          <w:szCs w:val="22"/>
        </w:rPr>
        <w:t>Įsigyjančiosios organizacijos</w:t>
      </w:r>
      <w:r w:rsidR="00CF131B" w:rsidRPr="00BF7123">
        <w:rPr>
          <w:rFonts w:ascii="Arial" w:hAnsi="Arial" w:cs="Arial"/>
          <w:sz w:val="22"/>
          <w:szCs w:val="22"/>
        </w:rPr>
        <w:t xml:space="preserve"> perkamas </w:t>
      </w:r>
      <w:r w:rsidR="00CD70EC" w:rsidRPr="00BF7123">
        <w:rPr>
          <w:rFonts w:ascii="Arial" w:hAnsi="Arial" w:cs="Arial"/>
          <w:sz w:val="22"/>
          <w:szCs w:val="22"/>
        </w:rPr>
        <w:t xml:space="preserve">GD </w:t>
      </w:r>
      <w:r w:rsidR="00CF131B" w:rsidRPr="00BF7123">
        <w:rPr>
          <w:rFonts w:ascii="Arial" w:hAnsi="Arial" w:cs="Arial"/>
          <w:sz w:val="22"/>
          <w:szCs w:val="22"/>
        </w:rPr>
        <w:t xml:space="preserve">kiekis suderinamas, Pirkėjui pateikus Tiekėjui pažymą (ar kitą šalių sutartą dokumentą) apie perkamą </w:t>
      </w:r>
      <w:r w:rsidR="00CD70EC" w:rsidRPr="00BF7123">
        <w:rPr>
          <w:rFonts w:ascii="Arial" w:hAnsi="Arial" w:cs="Arial"/>
          <w:sz w:val="22"/>
          <w:szCs w:val="22"/>
        </w:rPr>
        <w:t xml:space="preserve">GD </w:t>
      </w:r>
      <w:r w:rsidR="00CF131B" w:rsidRPr="00BF7123">
        <w:rPr>
          <w:rFonts w:ascii="Arial" w:hAnsi="Arial" w:cs="Arial"/>
          <w:sz w:val="22"/>
          <w:szCs w:val="22"/>
        </w:rPr>
        <w:t xml:space="preserve">kiekį, ne vėliau kaip 5-ą po ataskaitinio laikotarpio darbo dieną.  </w:t>
      </w:r>
    </w:p>
    <w:p w14:paraId="00B00620" w14:textId="62AC8C4D" w:rsidR="00CF131B" w:rsidRPr="00BF7123" w:rsidRDefault="000D7555" w:rsidP="00D25F9A">
      <w:pPr>
        <w:pStyle w:val="Default"/>
        <w:spacing w:after="68"/>
        <w:jc w:val="both"/>
        <w:rPr>
          <w:rFonts w:ascii="Arial" w:hAnsi="Arial" w:cs="Arial"/>
          <w:sz w:val="22"/>
          <w:szCs w:val="22"/>
        </w:rPr>
      </w:pPr>
      <w:r w:rsidRPr="00BF7123">
        <w:rPr>
          <w:rFonts w:ascii="Arial" w:hAnsi="Arial" w:cs="Arial"/>
          <w:sz w:val="22"/>
          <w:szCs w:val="22"/>
        </w:rPr>
        <w:t>8.3</w:t>
      </w:r>
      <w:r w:rsidR="00CF131B" w:rsidRPr="00BF7123">
        <w:rPr>
          <w:rFonts w:ascii="Arial" w:hAnsi="Arial" w:cs="Arial"/>
          <w:sz w:val="22"/>
          <w:szCs w:val="22"/>
        </w:rPr>
        <w:t xml:space="preserve">. </w:t>
      </w:r>
      <w:r w:rsidR="00100283" w:rsidRPr="00BF7123">
        <w:rPr>
          <w:rFonts w:ascii="Arial" w:hAnsi="Arial" w:cs="Arial"/>
          <w:sz w:val="22"/>
          <w:szCs w:val="22"/>
        </w:rPr>
        <w:t xml:space="preserve">Įsigyjančioji  organizacija </w:t>
      </w:r>
      <w:r w:rsidR="00CF131B" w:rsidRPr="00BF7123">
        <w:rPr>
          <w:rFonts w:ascii="Arial" w:hAnsi="Arial" w:cs="Arial"/>
          <w:sz w:val="22"/>
          <w:szCs w:val="22"/>
        </w:rPr>
        <w:t xml:space="preserve">kas mėnesį </w:t>
      </w:r>
      <w:r w:rsidR="00024F3C" w:rsidRPr="00BF7123">
        <w:rPr>
          <w:rFonts w:ascii="Arial" w:hAnsi="Arial" w:cs="Arial"/>
          <w:sz w:val="22"/>
          <w:szCs w:val="22"/>
        </w:rPr>
        <w:t>(</w:t>
      </w:r>
      <w:r w:rsidR="00237541" w:rsidRPr="00BF7123">
        <w:rPr>
          <w:rFonts w:ascii="Arial" w:hAnsi="Arial" w:cs="Arial"/>
          <w:sz w:val="22"/>
          <w:szCs w:val="22"/>
        </w:rPr>
        <w:t xml:space="preserve">lapkritis </w:t>
      </w:r>
      <w:r w:rsidR="00024F3C" w:rsidRPr="00BF7123">
        <w:rPr>
          <w:rFonts w:ascii="Arial" w:hAnsi="Arial" w:cs="Arial"/>
          <w:sz w:val="22"/>
          <w:szCs w:val="22"/>
        </w:rPr>
        <w:t xml:space="preserve">– kovas) </w:t>
      </w:r>
      <w:r w:rsidR="00CF131B" w:rsidRPr="00BF7123">
        <w:rPr>
          <w:rFonts w:ascii="Arial" w:hAnsi="Arial" w:cs="Arial"/>
          <w:sz w:val="22"/>
          <w:szCs w:val="22"/>
        </w:rPr>
        <w:t xml:space="preserve">mokės fiksuoto dydžio mėnesio mokestį už Paslaugų teikimą. Paslaugų įkainis negali būti keičiamas visą Sutarties galiojimo laikotarpį, išskyrus jei įkainis mažinamas rašytiniu Šalių susitarimu. </w:t>
      </w:r>
    </w:p>
    <w:p w14:paraId="7BE7A5C1" w14:textId="108F61C2" w:rsidR="00CF131B" w:rsidRPr="00BF7123" w:rsidRDefault="000D7555" w:rsidP="00D25F9A">
      <w:pPr>
        <w:pStyle w:val="Default"/>
        <w:spacing w:after="68"/>
        <w:jc w:val="both"/>
        <w:rPr>
          <w:rFonts w:ascii="Arial" w:hAnsi="Arial" w:cs="Arial"/>
          <w:sz w:val="22"/>
          <w:szCs w:val="22"/>
        </w:rPr>
      </w:pPr>
      <w:r w:rsidRPr="00BF7123">
        <w:rPr>
          <w:rFonts w:ascii="Arial" w:hAnsi="Arial" w:cs="Arial"/>
          <w:sz w:val="22"/>
          <w:szCs w:val="22"/>
        </w:rPr>
        <w:t>8.4</w:t>
      </w:r>
      <w:r w:rsidR="00CF131B" w:rsidRPr="00BF7123">
        <w:rPr>
          <w:rFonts w:ascii="Arial" w:hAnsi="Arial" w:cs="Arial"/>
          <w:sz w:val="22"/>
          <w:szCs w:val="22"/>
        </w:rPr>
        <w:t xml:space="preserve">. Į pasiūlyme nurodytą Paslaugų mėnesinį įkainį turi būti įskaičiuotos visos Tiekėjo išlaidos, susijusios su Techninėje specifikacijoje nurodytos apimties nenutrūkstamo </w:t>
      </w:r>
      <w:r w:rsidR="00A11F44" w:rsidRPr="00BF7123">
        <w:rPr>
          <w:rFonts w:ascii="Arial" w:hAnsi="Arial" w:cs="Arial"/>
          <w:sz w:val="22"/>
          <w:szCs w:val="22"/>
        </w:rPr>
        <w:t xml:space="preserve">GD </w:t>
      </w:r>
      <w:r w:rsidR="00CF131B" w:rsidRPr="00BF7123">
        <w:rPr>
          <w:rFonts w:ascii="Arial" w:hAnsi="Arial" w:cs="Arial"/>
          <w:sz w:val="22"/>
          <w:szCs w:val="22"/>
        </w:rPr>
        <w:t xml:space="preserve"> rezervinių atsargų saugojimu. </w:t>
      </w:r>
    </w:p>
    <w:p w14:paraId="5006294E" w14:textId="64446AFF" w:rsidR="00F70525" w:rsidRPr="00BF7123" w:rsidRDefault="0007711B" w:rsidP="00D25F9A">
      <w:pPr>
        <w:tabs>
          <w:tab w:val="left" w:pos="709"/>
        </w:tabs>
        <w:spacing w:before="60" w:after="60"/>
        <w:jc w:val="both"/>
        <w:rPr>
          <w:rFonts w:ascii="Arial" w:hAnsi="Arial" w:cs="Arial"/>
          <w:sz w:val="22"/>
          <w:szCs w:val="22"/>
        </w:rPr>
      </w:pPr>
      <w:r w:rsidRPr="00BF7123">
        <w:rPr>
          <w:rFonts w:ascii="Arial" w:hAnsi="Arial" w:cs="Arial"/>
          <w:sz w:val="22"/>
          <w:szCs w:val="22"/>
        </w:rPr>
        <w:t xml:space="preserve">8.5. </w:t>
      </w:r>
      <w:r w:rsidR="00F70525" w:rsidRPr="00BF7123">
        <w:rPr>
          <w:rFonts w:ascii="Arial" w:hAnsi="Arial" w:cs="Arial"/>
          <w:sz w:val="22"/>
          <w:szCs w:val="22"/>
        </w:rPr>
        <w:t xml:space="preserve">Vadovaujantis Aprašo bei kitų teisės aktų, reglamentuojančių </w:t>
      </w:r>
      <w:r w:rsidR="00CD70EC" w:rsidRPr="00BF7123">
        <w:rPr>
          <w:rFonts w:ascii="Arial" w:hAnsi="Arial" w:cs="Arial"/>
          <w:sz w:val="22"/>
          <w:szCs w:val="22"/>
        </w:rPr>
        <w:t>GD</w:t>
      </w:r>
      <w:r w:rsidR="00F70525" w:rsidRPr="00BF7123">
        <w:rPr>
          <w:rFonts w:ascii="Arial" w:hAnsi="Arial" w:cs="Arial"/>
          <w:sz w:val="22"/>
          <w:szCs w:val="22"/>
        </w:rPr>
        <w:t xml:space="preserve"> tiekimą, reikalavimais, </w:t>
      </w:r>
      <w:r w:rsidR="00100283" w:rsidRPr="00BF7123">
        <w:rPr>
          <w:rFonts w:ascii="Arial" w:hAnsi="Arial" w:cs="Arial"/>
          <w:sz w:val="22"/>
          <w:szCs w:val="22"/>
        </w:rPr>
        <w:t xml:space="preserve">Įsigyjančioji  organizacija </w:t>
      </w:r>
      <w:r w:rsidR="00F70525" w:rsidRPr="00BF7123">
        <w:rPr>
          <w:rFonts w:ascii="Arial" w:hAnsi="Arial" w:cs="Arial"/>
          <w:sz w:val="22"/>
          <w:szCs w:val="22"/>
        </w:rPr>
        <w:t xml:space="preserve">mokės už faktiškai pristatytas (patiektas) </w:t>
      </w:r>
      <w:r w:rsidR="00CD70EC" w:rsidRPr="00BF7123">
        <w:rPr>
          <w:rFonts w:ascii="Arial" w:hAnsi="Arial" w:cs="Arial"/>
          <w:sz w:val="22"/>
          <w:szCs w:val="22"/>
        </w:rPr>
        <w:t xml:space="preserve">GD </w:t>
      </w:r>
      <w:r w:rsidR="00F70525" w:rsidRPr="00BF7123">
        <w:rPr>
          <w:rFonts w:ascii="Arial" w:hAnsi="Arial" w:cs="Arial"/>
          <w:sz w:val="22"/>
          <w:szCs w:val="22"/>
        </w:rPr>
        <w:t xml:space="preserve">iki </w:t>
      </w:r>
      <w:r w:rsidR="008E2E9F" w:rsidRPr="00BF7123">
        <w:rPr>
          <w:rFonts w:ascii="Arial" w:hAnsi="Arial" w:cs="Arial"/>
          <w:sz w:val="22"/>
          <w:szCs w:val="22"/>
        </w:rPr>
        <w:t xml:space="preserve">virtualaus </w:t>
      </w:r>
      <w:r w:rsidR="00F70525" w:rsidRPr="00BF7123">
        <w:rPr>
          <w:rFonts w:ascii="Arial" w:hAnsi="Arial" w:cs="Arial"/>
          <w:sz w:val="22"/>
          <w:szCs w:val="22"/>
        </w:rPr>
        <w:t>prekybos taško pagal vienos MWh įkainį</w:t>
      </w:r>
      <w:r w:rsidR="00BC4EE7" w:rsidRPr="00BF7123">
        <w:rPr>
          <w:rFonts w:ascii="Arial" w:hAnsi="Arial" w:cs="Arial"/>
          <w:sz w:val="22"/>
          <w:szCs w:val="22"/>
        </w:rPr>
        <w:t>.</w:t>
      </w:r>
    </w:p>
    <w:p w14:paraId="56C6EE93" w14:textId="43A829C0" w:rsidR="00CF131B" w:rsidRPr="00BF7123" w:rsidRDefault="000D7555" w:rsidP="00363484">
      <w:pPr>
        <w:pStyle w:val="Default"/>
        <w:jc w:val="both"/>
        <w:rPr>
          <w:rFonts w:ascii="Arial" w:hAnsi="Arial" w:cs="Arial"/>
          <w:sz w:val="22"/>
          <w:szCs w:val="22"/>
        </w:rPr>
      </w:pPr>
      <w:r w:rsidRPr="00BF7123">
        <w:rPr>
          <w:rFonts w:ascii="Arial" w:hAnsi="Arial" w:cs="Arial"/>
          <w:sz w:val="22"/>
          <w:szCs w:val="22"/>
        </w:rPr>
        <w:t>8.</w:t>
      </w:r>
      <w:r w:rsidR="00DD5754" w:rsidRPr="00BF7123">
        <w:rPr>
          <w:rFonts w:ascii="Arial" w:hAnsi="Arial" w:cs="Arial"/>
          <w:sz w:val="22"/>
          <w:szCs w:val="22"/>
        </w:rPr>
        <w:t>6</w:t>
      </w:r>
      <w:r w:rsidR="00CF131B" w:rsidRPr="00BF7123">
        <w:rPr>
          <w:rFonts w:ascii="Arial" w:hAnsi="Arial" w:cs="Arial"/>
          <w:sz w:val="22"/>
          <w:szCs w:val="22"/>
        </w:rPr>
        <w:t xml:space="preserve">. Tiekėjas </w:t>
      </w:r>
      <w:r w:rsidR="00072495" w:rsidRPr="00BF7123">
        <w:rPr>
          <w:rFonts w:ascii="Arial" w:hAnsi="Arial" w:cs="Arial"/>
          <w:sz w:val="22"/>
          <w:szCs w:val="22"/>
        </w:rPr>
        <w:t xml:space="preserve">PVM </w:t>
      </w:r>
      <w:r w:rsidR="00CF131B" w:rsidRPr="00BF7123">
        <w:rPr>
          <w:rFonts w:ascii="Arial" w:hAnsi="Arial" w:cs="Arial"/>
          <w:sz w:val="22"/>
          <w:szCs w:val="22"/>
        </w:rPr>
        <w:t xml:space="preserve">sąskaitą faktūrą  už suteiktas Paslaugas ir tiekiamas </w:t>
      </w:r>
      <w:r w:rsidR="00CD70EC" w:rsidRPr="00BF7123">
        <w:rPr>
          <w:rFonts w:ascii="Arial" w:hAnsi="Arial" w:cs="Arial"/>
          <w:sz w:val="22"/>
          <w:szCs w:val="22"/>
        </w:rPr>
        <w:t xml:space="preserve">GD </w:t>
      </w:r>
      <w:r w:rsidR="00CF131B" w:rsidRPr="00BF7123">
        <w:rPr>
          <w:rFonts w:ascii="Arial" w:hAnsi="Arial" w:cs="Arial"/>
          <w:sz w:val="22"/>
          <w:szCs w:val="22"/>
        </w:rPr>
        <w:t>per ataskaitinį laikotarpį pateikia iki 7-os kito mėnesio kalendorinės dienos</w:t>
      </w:r>
      <w:r w:rsidR="00072495" w:rsidRPr="00BF7123">
        <w:rPr>
          <w:rFonts w:ascii="Arial" w:hAnsi="Arial" w:cs="Arial"/>
          <w:sz w:val="22"/>
          <w:szCs w:val="22"/>
        </w:rPr>
        <w:t xml:space="preserve">, naudojantis </w:t>
      </w:r>
      <w:r w:rsidR="00BC3FB5" w:rsidRPr="00BF7123">
        <w:rPr>
          <w:rFonts w:ascii="Arial" w:hAnsi="Arial" w:cs="Arial"/>
          <w:sz w:val="22"/>
          <w:szCs w:val="22"/>
        </w:rPr>
        <w:t>sąskaitų administravimo bendrąja informacine sistema (SABIS)</w:t>
      </w:r>
      <w:r w:rsidR="00CF131B" w:rsidRPr="00BF7123">
        <w:rPr>
          <w:rFonts w:ascii="Arial" w:hAnsi="Arial" w:cs="Arial"/>
          <w:sz w:val="22"/>
          <w:szCs w:val="22"/>
        </w:rPr>
        <w:t xml:space="preserve">. Tiekėjas </w:t>
      </w:r>
      <w:r w:rsidR="00072495" w:rsidRPr="00BF7123">
        <w:rPr>
          <w:rFonts w:ascii="Arial" w:hAnsi="Arial" w:cs="Arial"/>
          <w:sz w:val="22"/>
          <w:szCs w:val="22"/>
        </w:rPr>
        <w:t xml:space="preserve">PVM </w:t>
      </w:r>
      <w:r w:rsidR="00CF131B" w:rsidRPr="00BF7123">
        <w:rPr>
          <w:rFonts w:ascii="Arial" w:hAnsi="Arial" w:cs="Arial"/>
          <w:sz w:val="22"/>
          <w:szCs w:val="22"/>
        </w:rPr>
        <w:t>sąskaitoje</w:t>
      </w:r>
      <w:r w:rsidR="00072495" w:rsidRPr="00BF7123">
        <w:rPr>
          <w:rFonts w:ascii="Arial" w:hAnsi="Arial" w:cs="Arial"/>
          <w:sz w:val="22"/>
          <w:szCs w:val="22"/>
        </w:rPr>
        <w:t xml:space="preserve"> faktūroje</w:t>
      </w:r>
      <w:r w:rsidR="00CF131B" w:rsidRPr="00BF7123">
        <w:rPr>
          <w:rFonts w:ascii="Arial" w:hAnsi="Arial" w:cs="Arial"/>
          <w:sz w:val="22"/>
          <w:szCs w:val="22"/>
        </w:rPr>
        <w:t xml:space="preserve">, pateiktoje </w:t>
      </w:r>
      <w:r w:rsidR="00100283" w:rsidRPr="00BF7123">
        <w:rPr>
          <w:rFonts w:ascii="Arial" w:hAnsi="Arial" w:cs="Arial"/>
          <w:sz w:val="22"/>
          <w:szCs w:val="22"/>
        </w:rPr>
        <w:t>Įsigyjančiajai organizacijai</w:t>
      </w:r>
      <w:r w:rsidR="00CF131B" w:rsidRPr="00BF7123">
        <w:rPr>
          <w:rFonts w:ascii="Arial" w:hAnsi="Arial" w:cs="Arial"/>
          <w:sz w:val="22"/>
          <w:szCs w:val="22"/>
        </w:rPr>
        <w:t xml:space="preserve">, nurodo per ataskaitinį laikotarpį patiektą </w:t>
      </w:r>
      <w:r w:rsidR="00CD70EC" w:rsidRPr="00BF7123">
        <w:rPr>
          <w:rFonts w:ascii="Arial" w:hAnsi="Arial" w:cs="Arial"/>
          <w:sz w:val="22"/>
          <w:szCs w:val="22"/>
        </w:rPr>
        <w:t xml:space="preserve">GD </w:t>
      </w:r>
      <w:r w:rsidR="00CF131B" w:rsidRPr="00BF7123">
        <w:rPr>
          <w:rFonts w:ascii="Arial" w:hAnsi="Arial" w:cs="Arial"/>
          <w:sz w:val="22"/>
          <w:szCs w:val="22"/>
        </w:rPr>
        <w:t xml:space="preserve"> išreikštą energijos vienetais (MWh) ir kitą Sutartyje nurodytą informaciją.</w:t>
      </w:r>
      <w:r w:rsidR="00130988" w:rsidRPr="00BF7123" w:rsidDel="00130988">
        <w:rPr>
          <w:rFonts w:ascii="Arial" w:hAnsi="Arial" w:cs="Arial"/>
          <w:sz w:val="22"/>
          <w:szCs w:val="22"/>
        </w:rPr>
        <w:t xml:space="preserve"> </w:t>
      </w:r>
    </w:p>
    <w:p w14:paraId="2633134C" w14:textId="500EE736" w:rsidR="00387DC2" w:rsidRPr="00BF7123" w:rsidRDefault="00387DC2" w:rsidP="00363484">
      <w:pPr>
        <w:pStyle w:val="Default"/>
        <w:jc w:val="both"/>
        <w:rPr>
          <w:rFonts w:ascii="Arial" w:hAnsi="Arial" w:cs="Arial"/>
          <w:sz w:val="22"/>
          <w:szCs w:val="22"/>
        </w:rPr>
      </w:pPr>
      <w:r w:rsidRPr="00BF7123">
        <w:rPr>
          <w:rFonts w:ascii="Arial" w:hAnsi="Arial" w:cs="Arial"/>
          <w:sz w:val="22"/>
          <w:szCs w:val="22"/>
        </w:rPr>
        <w:t>8.7.Už suteiktas Paslaugas ir/ar patiektas GD per ataskaitinį laikotarpį, Įs</w:t>
      </w:r>
      <w:r w:rsidR="00072495" w:rsidRPr="00BF7123">
        <w:rPr>
          <w:rFonts w:ascii="Arial" w:hAnsi="Arial" w:cs="Arial"/>
          <w:sz w:val="22"/>
          <w:szCs w:val="22"/>
        </w:rPr>
        <w:t>i</w:t>
      </w:r>
      <w:r w:rsidRPr="00BF7123">
        <w:rPr>
          <w:rFonts w:ascii="Arial" w:hAnsi="Arial" w:cs="Arial"/>
          <w:sz w:val="22"/>
          <w:szCs w:val="22"/>
        </w:rPr>
        <w:t>gyjančioji organizacija</w:t>
      </w:r>
      <w:r w:rsidR="00072495" w:rsidRPr="00BF7123">
        <w:rPr>
          <w:rFonts w:ascii="Arial" w:hAnsi="Arial" w:cs="Arial"/>
          <w:sz w:val="22"/>
          <w:szCs w:val="22"/>
        </w:rPr>
        <w:t xml:space="preserve"> apmoka</w:t>
      </w:r>
      <w:r w:rsidRPr="00BF7123">
        <w:rPr>
          <w:rFonts w:ascii="Arial" w:hAnsi="Arial" w:cs="Arial"/>
          <w:sz w:val="22"/>
          <w:szCs w:val="22"/>
        </w:rPr>
        <w:t xml:space="preserve"> iki kito mėnesio paskutinės darbo dienos</w:t>
      </w:r>
      <w:r w:rsidR="00072495" w:rsidRPr="00BF7123">
        <w:rPr>
          <w:rFonts w:ascii="Arial" w:hAnsi="Arial" w:cs="Arial"/>
          <w:sz w:val="22"/>
          <w:szCs w:val="22"/>
        </w:rPr>
        <w:t>.</w:t>
      </w:r>
    </w:p>
    <w:p w14:paraId="1DF0342B" w14:textId="77777777" w:rsidR="004572D1" w:rsidRPr="00BF7123" w:rsidRDefault="004572D1">
      <w:pPr>
        <w:pStyle w:val="ListParagraph"/>
        <w:spacing w:line="180" w:lineRule="atLeast"/>
        <w:ind w:left="644"/>
        <w:jc w:val="both"/>
        <w:rPr>
          <w:rStyle w:val="Laukeliai"/>
          <w:rFonts w:eastAsiaTheme="minorHAnsi" w:cs="Arial"/>
          <w:sz w:val="22"/>
          <w:szCs w:val="22"/>
          <w:lang w:eastAsia="en-US"/>
        </w:rPr>
      </w:pPr>
      <w:r w:rsidRPr="00BF7123">
        <w:rPr>
          <w:rStyle w:val="Laukeliai"/>
          <w:rFonts w:cs="Arial"/>
          <w:sz w:val="22"/>
          <w:szCs w:val="22"/>
        </w:rPr>
        <w:t xml:space="preserve">   </w:t>
      </w:r>
    </w:p>
    <w:p w14:paraId="6CC7B285" w14:textId="580E154A" w:rsidR="00C3001A" w:rsidRPr="00BF7123" w:rsidRDefault="00C3001A" w:rsidP="00C3001A">
      <w:pPr>
        <w:pStyle w:val="Bodytext1"/>
        <w:shd w:val="clear" w:color="auto" w:fill="auto"/>
        <w:tabs>
          <w:tab w:val="left" w:pos="0"/>
          <w:tab w:val="left" w:pos="3828"/>
        </w:tabs>
        <w:spacing w:before="0" w:after="0" w:line="240" w:lineRule="auto"/>
        <w:ind w:right="55" w:firstLine="0"/>
        <w:jc w:val="both"/>
        <w:rPr>
          <w:rFonts w:ascii="Arial" w:hAnsi="Arial" w:cs="Arial"/>
          <w:sz w:val="22"/>
          <w:szCs w:val="22"/>
        </w:rPr>
      </w:pPr>
    </w:p>
    <w:p w14:paraId="44187DC5" w14:textId="77777777" w:rsidR="00C3001A" w:rsidRPr="00BF7123" w:rsidRDefault="00C3001A" w:rsidP="00C3001A">
      <w:pPr>
        <w:pStyle w:val="Bodytext1"/>
        <w:shd w:val="clear" w:color="auto" w:fill="auto"/>
        <w:tabs>
          <w:tab w:val="left" w:pos="0"/>
          <w:tab w:val="left" w:pos="3828"/>
        </w:tabs>
        <w:spacing w:before="0" w:after="0" w:line="240" w:lineRule="auto"/>
        <w:ind w:right="55" w:firstLine="0"/>
        <w:jc w:val="both"/>
        <w:rPr>
          <w:rFonts w:ascii="Arial" w:hAnsi="Arial" w:cs="Arial"/>
          <w:sz w:val="22"/>
          <w:szCs w:val="22"/>
        </w:rPr>
      </w:pPr>
    </w:p>
    <w:p w14:paraId="7A9DC64E" w14:textId="5AC3573C" w:rsidR="00CF1CDA" w:rsidRPr="00BF7123" w:rsidRDefault="00CF1CDA" w:rsidP="00400B16">
      <w:pPr>
        <w:pStyle w:val="Bodytext1"/>
        <w:shd w:val="clear" w:color="auto" w:fill="auto"/>
        <w:tabs>
          <w:tab w:val="left" w:pos="142"/>
          <w:tab w:val="left" w:pos="3828"/>
        </w:tabs>
        <w:spacing w:before="0" w:after="0" w:line="240" w:lineRule="auto"/>
        <w:ind w:right="55" w:firstLine="0"/>
        <w:jc w:val="both"/>
        <w:rPr>
          <w:rStyle w:val="Bodytext2NotItalic2"/>
          <w:rFonts w:ascii="Arial" w:hAnsi="Arial" w:cs="Arial"/>
          <w:i w:val="0"/>
          <w:sz w:val="22"/>
          <w:szCs w:val="22"/>
        </w:rPr>
      </w:pPr>
    </w:p>
    <w:p w14:paraId="0F8988A3" w14:textId="11E25F28" w:rsidR="0012482D" w:rsidRPr="00BF7123" w:rsidRDefault="0012482D" w:rsidP="00400B16">
      <w:pPr>
        <w:pStyle w:val="Bodytext1"/>
        <w:shd w:val="clear" w:color="auto" w:fill="auto"/>
        <w:tabs>
          <w:tab w:val="left" w:pos="142"/>
          <w:tab w:val="left" w:pos="3828"/>
        </w:tabs>
        <w:spacing w:before="0" w:after="0" w:line="240" w:lineRule="auto"/>
        <w:ind w:right="55" w:firstLine="0"/>
        <w:jc w:val="both"/>
        <w:rPr>
          <w:rStyle w:val="Bodytext2NotItalic2"/>
          <w:rFonts w:ascii="Arial" w:hAnsi="Arial" w:cs="Arial"/>
          <w:i w:val="0"/>
          <w:sz w:val="22"/>
          <w:szCs w:val="22"/>
        </w:rPr>
      </w:pPr>
    </w:p>
    <w:sectPr w:rsidR="0012482D" w:rsidRPr="00BF7123" w:rsidSect="009D3212">
      <w:pgSz w:w="11905" w:h="16837"/>
      <w:pgMar w:top="1530" w:right="565" w:bottom="707" w:left="171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BC54F" w14:textId="77777777" w:rsidR="00491D92" w:rsidRDefault="00491D92">
      <w:r>
        <w:separator/>
      </w:r>
    </w:p>
  </w:endnote>
  <w:endnote w:type="continuationSeparator" w:id="0">
    <w:p w14:paraId="3CBAD12A" w14:textId="77777777" w:rsidR="00491D92" w:rsidRDefault="00491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457F8" w14:textId="77777777" w:rsidR="00491D92" w:rsidRDefault="00491D92">
      <w:r>
        <w:separator/>
      </w:r>
    </w:p>
  </w:footnote>
  <w:footnote w:type="continuationSeparator" w:id="0">
    <w:p w14:paraId="487C629F" w14:textId="77777777" w:rsidR="00491D92" w:rsidRDefault="00491D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E01C10CC"/>
    <w:lvl w:ilvl="0">
      <w:start w:val="1"/>
      <w:numFmt w:val="decimal"/>
      <w:lvlText w:val="%1."/>
      <w:lvlJc w:val="left"/>
      <w:rPr>
        <w:rFonts w:ascii="Arial" w:hAnsi="Arial" w:cs="Arial" w:hint="default"/>
        <w:b w:val="0"/>
        <w:bCs w:val="0"/>
        <w:i w:val="0"/>
        <w:iCs w:val="0"/>
        <w:smallCaps w:val="0"/>
        <w:strike w:val="0"/>
        <w:color w:val="000000"/>
        <w:spacing w:val="0"/>
        <w:w w:val="100"/>
        <w:position w:val="0"/>
        <w:sz w:val="22"/>
        <w:szCs w:val="22"/>
        <w:u w:val="none"/>
      </w:rPr>
    </w:lvl>
    <w:lvl w:ilvl="1">
      <w:start w:val="1"/>
      <w:numFmt w:val="decimal"/>
      <w:lvlText w:val="%1.%2."/>
      <w:lvlJc w:val="left"/>
      <w:rPr>
        <w:rFonts w:ascii="Arial" w:hAnsi="Arial" w:cs="Arial" w:hint="default"/>
        <w:b w:val="0"/>
        <w:bCs w:val="0"/>
        <w:i w:val="0"/>
        <w:iCs w:val="0"/>
        <w:smallCaps w:val="0"/>
        <w:strike w:val="0"/>
        <w:color w:val="000000"/>
        <w:spacing w:val="0"/>
        <w:w w:val="100"/>
        <w:position w:val="0"/>
        <w:sz w:val="22"/>
        <w:szCs w:val="22"/>
        <w:u w:val="none"/>
      </w:rPr>
    </w:lvl>
    <w:lvl w:ilvl="2">
      <w:start w:val="1"/>
      <w:numFmt w:val="decimal"/>
      <w:lvlText w:val="%1.%2.%3."/>
      <w:lvlJc w:val="left"/>
      <w:rPr>
        <w:rFonts w:ascii="Arial" w:hAnsi="Arial" w:cs="Arial" w:hint="default"/>
        <w:b w:val="0"/>
        <w:bCs w:val="0"/>
        <w:i w:val="0"/>
        <w:iCs w:val="0"/>
        <w:smallCaps w:val="0"/>
        <w:strike w:val="0"/>
        <w:color w:val="000000"/>
        <w:spacing w:val="0"/>
        <w:w w:val="100"/>
        <w:position w:val="0"/>
        <w:sz w:val="22"/>
        <w:szCs w:val="22"/>
        <w:u w:val="none"/>
      </w:rPr>
    </w:lvl>
    <w:lvl w:ilvl="3">
      <w:start w:val="23"/>
      <w:numFmt w:val="decimal"/>
      <w:lvlText w:val="%4."/>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15:restartNumberingAfterBreak="0">
    <w:nsid w:val="00000005"/>
    <w:multiLevelType w:val="multilevel"/>
    <w:tmpl w:val="00000004"/>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15:restartNumberingAfterBreak="0">
    <w:nsid w:val="012F1B28"/>
    <w:multiLevelType w:val="multilevel"/>
    <w:tmpl w:val="F162FDEC"/>
    <w:lvl w:ilvl="0">
      <w:start w:val="7"/>
      <w:numFmt w:val="decimal"/>
      <w:lvlText w:val="%1."/>
      <w:lvlJc w:val="left"/>
      <w:pPr>
        <w:ind w:left="360" w:hanging="360"/>
      </w:pPr>
      <w:rPr>
        <w:rFonts w:eastAsia="Times New Roman" w:hint="default"/>
      </w:rPr>
    </w:lvl>
    <w:lvl w:ilvl="1">
      <w:start w:val="1"/>
      <w:numFmt w:val="decimal"/>
      <w:lvlText w:val="%1.%2."/>
      <w:lvlJc w:val="left"/>
      <w:pPr>
        <w:ind w:left="1287" w:hanging="72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781" w:hanging="108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4275" w:hanging="144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769" w:hanging="180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3" w15:restartNumberingAfterBreak="0">
    <w:nsid w:val="061E51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E61EED"/>
    <w:multiLevelType w:val="hybridMultilevel"/>
    <w:tmpl w:val="194E1724"/>
    <w:lvl w:ilvl="0" w:tplc="7026F59C">
      <w:start w:val="5"/>
      <w:numFmt w:val="bullet"/>
      <w:lvlText w:val=""/>
      <w:lvlJc w:val="left"/>
      <w:pPr>
        <w:ind w:left="720" w:hanging="360"/>
      </w:pPr>
      <w:rPr>
        <w:rFonts w:ascii="Symbol" w:eastAsiaTheme="minorHAnsi"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DF44082"/>
    <w:multiLevelType w:val="hybridMultilevel"/>
    <w:tmpl w:val="5FFA685E"/>
    <w:lvl w:ilvl="0" w:tplc="14926ED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5B968EE"/>
    <w:multiLevelType w:val="hybridMultilevel"/>
    <w:tmpl w:val="8E641546"/>
    <w:lvl w:ilvl="0" w:tplc="4CC2104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8742083"/>
    <w:multiLevelType w:val="multilevel"/>
    <w:tmpl w:val="B65A0EEC"/>
    <w:lvl w:ilvl="0">
      <w:start w:val="1"/>
      <w:numFmt w:val="decimal"/>
      <w:lvlText w:val="%1."/>
      <w:lvlJc w:val="left"/>
      <w:pPr>
        <w:ind w:left="644" w:hanging="360"/>
      </w:pPr>
      <w:rPr>
        <w:rFonts w:hint="default"/>
        <w:b/>
      </w:rPr>
    </w:lvl>
    <w:lvl w:ilvl="1">
      <w:start w:val="1"/>
      <w:numFmt w:val="decimal"/>
      <w:isLgl/>
      <w:lvlText w:val="%1.%2"/>
      <w:lvlJc w:val="left"/>
      <w:pPr>
        <w:ind w:left="1080" w:hanging="360"/>
      </w:pPr>
      <w:rPr>
        <w:rFonts w:ascii="Times New Roman" w:hAnsi="Times New Roman" w:cs="Times New Roman" w:hint="default"/>
        <w:b/>
        <w:sz w:val="24"/>
      </w:rPr>
    </w:lvl>
    <w:lvl w:ilvl="2">
      <w:start w:val="1"/>
      <w:numFmt w:val="decimal"/>
      <w:isLgl/>
      <w:lvlText w:val="%1.%2.%3"/>
      <w:lvlJc w:val="left"/>
      <w:pPr>
        <w:ind w:left="1800" w:hanging="720"/>
      </w:pPr>
      <w:rPr>
        <w:rFonts w:ascii="Times New Roman" w:hAnsi="Times New Roman" w:cs="Times New Roman" w:hint="default"/>
        <w:b/>
        <w:sz w:val="24"/>
      </w:rPr>
    </w:lvl>
    <w:lvl w:ilvl="3">
      <w:start w:val="1"/>
      <w:numFmt w:val="decimal"/>
      <w:isLgl/>
      <w:lvlText w:val="%1.%2.%3.%4"/>
      <w:lvlJc w:val="left"/>
      <w:pPr>
        <w:ind w:left="2160" w:hanging="720"/>
      </w:pPr>
      <w:rPr>
        <w:rFonts w:ascii="Times New Roman" w:hAnsi="Times New Roman" w:cs="Times New Roman" w:hint="default"/>
        <w:b/>
        <w:sz w:val="24"/>
      </w:rPr>
    </w:lvl>
    <w:lvl w:ilvl="4">
      <w:start w:val="1"/>
      <w:numFmt w:val="decimal"/>
      <w:isLgl/>
      <w:lvlText w:val="%1.%2.%3.%4.%5"/>
      <w:lvlJc w:val="left"/>
      <w:pPr>
        <w:ind w:left="2880" w:hanging="1080"/>
      </w:pPr>
      <w:rPr>
        <w:rFonts w:ascii="Times New Roman" w:hAnsi="Times New Roman" w:cs="Times New Roman" w:hint="default"/>
        <w:b/>
        <w:sz w:val="24"/>
      </w:rPr>
    </w:lvl>
    <w:lvl w:ilvl="5">
      <w:start w:val="1"/>
      <w:numFmt w:val="decimal"/>
      <w:isLgl/>
      <w:lvlText w:val="%1.%2.%3.%4.%5.%6"/>
      <w:lvlJc w:val="left"/>
      <w:pPr>
        <w:ind w:left="3240" w:hanging="1080"/>
      </w:pPr>
      <w:rPr>
        <w:rFonts w:ascii="Times New Roman" w:hAnsi="Times New Roman" w:cs="Times New Roman" w:hint="default"/>
        <w:b/>
        <w:sz w:val="24"/>
      </w:rPr>
    </w:lvl>
    <w:lvl w:ilvl="6">
      <w:start w:val="1"/>
      <w:numFmt w:val="decimal"/>
      <w:isLgl/>
      <w:lvlText w:val="%1.%2.%3.%4.%5.%6.%7"/>
      <w:lvlJc w:val="left"/>
      <w:pPr>
        <w:ind w:left="3960" w:hanging="1440"/>
      </w:pPr>
      <w:rPr>
        <w:rFonts w:ascii="Times New Roman" w:hAnsi="Times New Roman" w:cs="Times New Roman" w:hint="default"/>
        <w:b/>
        <w:sz w:val="24"/>
      </w:rPr>
    </w:lvl>
    <w:lvl w:ilvl="7">
      <w:start w:val="1"/>
      <w:numFmt w:val="decimal"/>
      <w:isLgl/>
      <w:lvlText w:val="%1.%2.%3.%4.%5.%6.%7.%8"/>
      <w:lvlJc w:val="left"/>
      <w:pPr>
        <w:ind w:left="4320" w:hanging="1440"/>
      </w:pPr>
      <w:rPr>
        <w:rFonts w:ascii="Times New Roman" w:hAnsi="Times New Roman" w:cs="Times New Roman" w:hint="default"/>
        <w:b/>
        <w:sz w:val="24"/>
      </w:rPr>
    </w:lvl>
    <w:lvl w:ilvl="8">
      <w:start w:val="1"/>
      <w:numFmt w:val="decimal"/>
      <w:isLgl/>
      <w:lvlText w:val="%1.%2.%3.%4.%5.%6.%7.%8.%9"/>
      <w:lvlJc w:val="left"/>
      <w:pPr>
        <w:ind w:left="4680" w:hanging="1440"/>
      </w:pPr>
      <w:rPr>
        <w:rFonts w:ascii="Times New Roman" w:hAnsi="Times New Roman" w:cs="Times New Roman" w:hint="default"/>
        <w:b/>
        <w:sz w:val="24"/>
      </w:rPr>
    </w:lvl>
  </w:abstractNum>
  <w:abstractNum w:abstractNumId="8" w15:restartNumberingAfterBreak="0">
    <w:nsid w:val="2BCD7FE4"/>
    <w:multiLevelType w:val="hybridMultilevel"/>
    <w:tmpl w:val="E6DE88E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18A464D"/>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1EB31F2"/>
    <w:multiLevelType w:val="multilevel"/>
    <w:tmpl w:val="DE4C927E"/>
    <w:lvl w:ilvl="0">
      <w:start w:val="23"/>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1">
      <w:start w:val="1"/>
      <w:numFmt w:val="decimal"/>
      <w:lvlText w:val="%1.%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2">
      <w:start w:val="1"/>
      <w:numFmt w:val="decimal"/>
      <w:lvlText w:val="%1.%2.%3."/>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3">
      <w:start w:val="24"/>
      <w:numFmt w:val="decimal"/>
      <w:lvlText w:val="%4."/>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4">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5">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6">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7">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8">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abstractNum>
  <w:abstractNum w:abstractNumId="11" w15:restartNumberingAfterBreak="0">
    <w:nsid w:val="3D313937"/>
    <w:multiLevelType w:val="multilevel"/>
    <w:tmpl w:val="1304F0DC"/>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00D79C4"/>
    <w:multiLevelType w:val="multilevel"/>
    <w:tmpl w:val="339A20C8"/>
    <w:lvl w:ilvl="0">
      <w:start w:val="3"/>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1D676ED"/>
    <w:multiLevelType w:val="multilevel"/>
    <w:tmpl w:val="8E2CC4DA"/>
    <w:lvl w:ilvl="0">
      <w:start w:val="3"/>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3FF4469"/>
    <w:multiLevelType w:val="multilevel"/>
    <w:tmpl w:val="3086DE7C"/>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6376C08"/>
    <w:multiLevelType w:val="multilevel"/>
    <w:tmpl w:val="5A90ADF6"/>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A932E36"/>
    <w:multiLevelType w:val="multilevel"/>
    <w:tmpl w:val="BE1829B2"/>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1533040"/>
    <w:multiLevelType w:val="hybridMultilevel"/>
    <w:tmpl w:val="A4DC2BE2"/>
    <w:lvl w:ilvl="0" w:tplc="19485F0C">
      <w:start w:val="1"/>
      <w:numFmt w:val="upperRoman"/>
      <w:lvlText w:val="%1."/>
      <w:lvlJc w:val="left"/>
      <w:pPr>
        <w:ind w:left="1440" w:hanging="720"/>
      </w:pPr>
      <w:rPr>
        <w:rFonts w:hint="default"/>
      </w:rPr>
    </w:lvl>
    <w:lvl w:ilvl="1" w:tplc="EC366738">
      <w:start w:val="1"/>
      <w:numFmt w:val="decimal"/>
      <w:lvlText w:val="%2."/>
      <w:lvlJc w:val="left"/>
      <w:pPr>
        <w:tabs>
          <w:tab w:val="num" w:pos="1800"/>
        </w:tabs>
        <w:ind w:left="1800" w:hanging="360"/>
      </w:pPr>
      <w:rPr>
        <w:b w:val="0"/>
        <w:i w:val="0"/>
      </w:r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769751E5"/>
    <w:multiLevelType w:val="hybridMultilevel"/>
    <w:tmpl w:val="230A9212"/>
    <w:lvl w:ilvl="0" w:tplc="865C092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FC33E06"/>
    <w:multiLevelType w:val="hybridMultilevel"/>
    <w:tmpl w:val="3A40F318"/>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01932082">
    <w:abstractNumId w:val="0"/>
  </w:num>
  <w:num w:numId="2" w16cid:durableId="4017689">
    <w:abstractNumId w:val="1"/>
  </w:num>
  <w:num w:numId="3" w16cid:durableId="2012634723">
    <w:abstractNumId w:val="10"/>
  </w:num>
  <w:num w:numId="4" w16cid:durableId="1939944156">
    <w:abstractNumId w:val="4"/>
  </w:num>
  <w:num w:numId="5" w16cid:durableId="113641318">
    <w:abstractNumId w:val="17"/>
  </w:num>
  <w:num w:numId="6" w16cid:durableId="1579057040">
    <w:abstractNumId w:val="18"/>
  </w:num>
  <w:num w:numId="7" w16cid:durableId="59789167">
    <w:abstractNumId w:val="5"/>
  </w:num>
  <w:num w:numId="8" w16cid:durableId="2065174225">
    <w:abstractNumId w:val="6"/>
  </w:num>
  <w:num w:numId="9" w16cid:durableId="736391884">
    <w:abstractNumId w:val="15"/>
  </w:num>
  <w:num w:numId="10" w16cid:durableId="1696342144">
    <w:abstractNumId w:val="13"/>
  </w:num>
  <w:num w:numId="11" w16cid:durableId="1178155231">
    <w:abstractNumId w:val="12"/>
  </w:num>
  <w:num w:numId="12" w16cid:durableId="244612721">
    <w:abstractNumId w:val="7"/>
  </w:num>
  <w:num w:numId="13" w16cid:durableId="231888106">
    <w:abstractNumId w:val="2"/>
  </w:num>
  <w:num w:numId="14" w16cid:durableId="449276448">
    <w:abstractNumId w:val="16"/>
  </w:num>
  <w:num w:numId="15" w16cid:durableId="449058198">
    <w:abstractNumId w:val="11"/>
  </w:num>
  <w:num w:numId="16" w16cid:durableId="723524726">
    <w:abstractNumId w:val="14"/>
  </w:num>
  <w:num w:numId="17" w16cid:durableId="680662989">
    <w:abstractNumId w:val="3"/>
  </w:num>
  <w:num w:numId="18" w16cid:durableId="293486239">
    <w:abstractNumId w:val="8"/>
  </w:num>
  <w:num w:numId="19" w16cid:durableId="875200038">
    <w:abstractNumId w:val="19"/>
  </w:num>
  <w:num w:numId="20" w16cid:durableId="8626665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documentProtection w:edit="readOnly" w:enforcement="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D2"/>
    <w:rsid w:val="00004968"/>
    <w:rsid w:val="00005F27"/>
    <w:rsid w:val="00012E54"/>
    <w:rsid w:val="00015CCE"/>
    <w:rsid w:val="00024F3C"/>
    <w:rsid w:val="0002622D"/>
    <w:rsid w:val="00031991"/>
    <w:rsid w:val="00033908"/>
    <w:rsid w:val="00034FE2"/>
    <w:rsid w:val="00040EEE"/>
    <w:rsid w:val="00042834"/>
    <w:rsid w:val="000518A1"/>
    <w:rsid w:val="00057306"/>
    <w:rsid w:val="00072495"/>
    <w:rsid w:val="00076524"/>
    <w:rsid w:val="0007711B"/>
    <w:rsid w:val="000777E9"/>
    <w:rsid w:val="00082E4A"/>
    <w:rsid w:val="0009213F"/>
    <w:rsid w:val="0009350A"/>
    <w:rsid w:val="000A35F9"/>
    <w:rsid w:val="000A48EB"/>
    <w:rsid w:val="000B1390"/>
    <w:rsid w:val="000B7E43"/>
    <w:rsid w:val="000C14AD"/>
    <w:rsid w:val="000D5C22"/>
    <w:rsid w:val="000D7555"/>
    <w:rsid w:val="000F3E9A"/>
    <w:rsid w:val="00100283"/>
    <w:rsid w:val="00110406"/>
    <w:rsid w:val="00114D7B"/>
    <w:rsid w:val="00117C41"/>
    <w:rsid w:val="0012482D"/>
    <w:rsid w:val="00130988"/>
    <w:rsid w:val="001479B9"/>
    <w:rsid w:val="00147DB3"/>
    <w:rsid w:val="00151561"/>
    <w:rsid w:val="001610DF"/>
    <w:rsid w:val="00163574"/>
    <w:rsid w:val="00177E20"/>
    <w:rsid w:val="00182322"/>
    <w:rsid w:val="00185FB2"/>
    <w:rsid w:val="00194E9F"/>
    <w:rsid w:val="001A04F7"/>
    <w:rsid w:val="001C06F4"/>
    <w:rsid w:val="001C49D2"/>
    <w:rsid w:val="001D2014"/>
    <w:rsid w:val="001D5A60"/>
    <w:rsid w:val="001D5D78"/>
    <w:rsid w:val="001E231B"/>
    <w:rsid w:val="001E3192"/>
    <w:rsid w:val="001E34B7"/>
    <w:rsid w:val="001E4173"/>
    <w:rsid w:val="001F0453"/>
    <w:rsid w:val="001F7E7E"/>
    <w:rsid w:val="00204AA9"/>
    <w:rsid w:val="00212ABC"/>
    <w:rsid w:val="00237541"/>
    <w:rsid w:val="00241FDB"/>
    <w:rsid w:val="00250C89"/>
    <w:rsid w:val="00266DCA"/>
    <w:rsid w:val="00272692"/>
    <w:rsid w:val="00277C9C"/>
    <w:rsid w:val="00294569"/>
    <w:rsid w:val="002A16ED"/>
    <w:rsid w:val="002A65B1"/>
    <w:rsid w:val="002B16D2"/>
    <w:rsid w:val="002C612D"/>
    <w:rsid w:val="002C770A"/>
    <w:rsid w:val="002D0FB0"/>
    <w:rsid w:val="002E70D1"/>
    <w:rsid w:val="0030106F"/>
    <w:rsid w:val="0031555F"/>
    <w:rsid w:val="003224D9"/>
    <w:rsid w:val="0035317F"/>
    <w:rsid w:val="00363484"/>
    <w:rsid w:val="00371545"/>
    <w:rsid w:val="00371A2A"/>
    <w:rsid w:val="00372423"/>
    <w:rsid w:val="00374749"/>
    <w:rsid w:val="00375B1F"/>
    <w:rsid w:val="003812CA"/>
    <w:rsid w:val="00387DC2"/>
    <w:rsid w:val="00391702"/>
    <w:rsid w:val="0039268B"/>
    <w:rsid w:val="00393BCF"/>
    <w:rsid w:val="00397B7D"/>
    <w:rsid w:val="003A6F5A"/>
    <w:rsid w:val="003B1640"/>
    <w:rsid w:val="003B7E9B"/>
    <w:rsid w:val="003C4415"/>
    <w:rsid w:val="003E14E8"/>
    <w:rsid w:val="00400B16"/>
    <w:rsid w:val="004010BE"/>
    <w:rsid w:val="00404926"/>
    <w:rsid w:val="00415C13"/>
    <w:rsid w:val="004171A2"/>
    <w:rsid w:val="004175B0"/>
    <w:rsid w:val="0044565B"/>
    <w:rsid w:val="00450D43"/>
    <w:rsid w:val="004572D1"/>
    <w:rsid w:val="00457EA3"/>
    <w:rsid w:val="004600D6"/>
    <w:rsid w:val="00462979"/>
    <w:rsid w:val="0047026A"/>
    <w:rsid w:val="004705CD"/>
    <w:rsid w:val="00472348"/>
    <w:rsid w:val="0047293C"/>
    <w:rsid w:val="00487A28"/>
    <w:rsid w:val="00491D92"/>
    <w:rsid w:val="004A5FCB"/>
    <w:rsid w:val="004C18B0"/>
    <w:rsid w:val="004C30C8"/>
    <w:rsid w:val="004E2184"/>
    <w:rsid w:val="004E341B"/>
    <w:rsid w:val="004E3674"/>
    <w:rsid w:val="004F1B7C"/>
    <w:rsid w:val="00503397"/>
    <w:rsid w:val="0051793F"/>
    <w:rsid w:val="005245B1"/>
    <w:rsid w:val="00525346"/>
    <w:rsid w:val="005344C4"/>
    <w:rsid w:val="00544026"/>
    <w:rsid w:val="0054562A"/>
    <w:rsid w:val="00547F01"/>
    <w:rsid w:val="00557B53"/>
    <w:rsid w:val="00572528"/>
    <w:rsid w:val="005744C1"/>
    <w:rsid w:val="0057489A"/>
    <w:rsid w:val="00580A45"/>
    <w:rsid w:val="00584F6E"/>
    <w:rsid w:val="005912F7"/>
    <w:rsid w:val="00597962"/>
    <w:rsid w:val="005C1B7D"/>
    <w:rsid w:val="005C567A"/>
    <w:rsid w:val="005D0C2A"/>
    <w:rsid w:val="005E1182"/>
    <w:rsid w:val="005E2DED"/>
    <w:rsid w:val="005F00C1"/>
    <w:rsid w:val="00605C3A"/>
    <w:rsid w:val="00621E46"/>
    <w:rsid w:val="00626C3D"/>
    <w:rsid w:val="00630D99"/>
    <w:rsid w:val="00655A9C"/>
    <w:rsid w:val="00667C44"/>
    <w:rsid w:val="00691464"/>
    <w:rsid w:val="00695FA0"/>
    <w:rsid w:val="006A47EE"/>
    <w:rsid w:val="006B5424"/>
    <w:rsid w:val="006B7CA7"/>
    <w:rsid w:val="006C0808"/>
    <w:rsid w:val="006C1AB5"/>
    <w:rsid w:val="006C762F"/>
    <w:rsid w:val="006D42AB"/>
    <w:rsid w:val="006D6588"/>
    <w:rsid w:val="006F46F3"/>
    <w:rsid w:val="006F69D3"/>
    <w:rsid w:val="00701A37"/>
    <w:rsid w:val="00702E4E"/>
    <w:rsid w:val="00723DF3"/>
    <w:rsid w:val="00724835"/>
    <w:rsid w:val="00732946"/>
    <w:rsid w:val="00734624"/>
    <w:rsid w:val="0073662F"/>
    <w:rsid w:val="00740A0D"/>
    <w:rsid w:val="00741836"/>
    <w:rsid w:val="00743B66"/>
    <w:rsid w:val="007529A9"/>
    <w:rsid w:val="00766E6B"/>
    <w:rsid w:val="00767EC2"/>
    <w:rsid w:val="00773F63"/>
    <w:rsid w:val="00780D1E"/>
    <w:rsid w:val="0079261C"/>
    <w:rsid w:val="007A4AC9"/>
    <w:rsid w:val="007B4233"/>
    <w:rsid w:val="007B6CB9"/>
    <w:rsid w:val="007C67BE"/>
    <w:rsid w:val="007D12EF"/>
    <w:rsid w:val="007D42B7"/>
    <w:rsid w:val="007D5164"/>
    <w:rsid w:val="007E4617"/>
    <w:rsid w:val="00800BAF"/>
    <w:rsid w:val="008051EA"/>
    <w:rsid w:val="00806259"/>
    <w:rsid w:val="00813932"/>
    <w:rsid w:val="0081441E"/>
    <w:rsid w:val="0081617E"/>
    <w:rsid w:val="00822470"/>
    <w:rsid w:val="008263BA"/>
    <w:rsid w:val="00830C67"/>
    <w:rsid w:val="00834900"/>
    <w:rsid w:val="0083658F"/>
    <w:rsid w:val="0084662B"/>
    <w:rsid w:val="00854729"/>
    <w:rsid w:val="00855AB7"/>
    <w:rsid w:val="00876BFD"/>
    <w:rsid w:val="00876D0F"/>
    <w:rsid w:val="00877F90"/>
    <w:rsid w:val="00884938"/>
    <w:rsid w:val="00885CE4"/>
    <w:rsid w:val="008950FC"/>
    <w:rsid w:val="008962D5"/>
    <w:rsid w:val="008C273C"/>
    <w:rsid w:val="008E2E9F"/>
    <w:rsid w:val="008E6AB6"/>
    <w:rsid w:val="008F15AE"/>
    <w:rsid w:val="008F3311"/>
    <w:rsid w:val="009032F8"/>
    <w:rsid w:val="00924042"/>
    <w:rsid w:val="00931634"/>
    <w:rsid w:val="00933FE7"/>
    <w:rsid w:val="009405D4"/>
    <w:rsid w:val="009407A0"/>
    <w:rsid w:val="009444FA"/>
    <w:rsid w:val="00950F4E"/>
    <w:rsid w:val="0095262F"/>
    <w:rsid w:val="00956357"/>
    <w:rsid w:val="00957F08"/>
    <w:rsid w:val="009647B2"/>
    <w:rsid w:val="0096580A"/>
    <w:rsid w:val="00974B82"/>
    <w:rsid w:val="009A0232"/>
    <w:rsid w:val="009A7939"/>
    <w:rsid w:val="009C61CB"/>
    <w:rsid w:val="009D0054"/>
    <w:rsid w:val="009D3212"/>
    <w:rsid w:val="009D5B20"/>
    <w:rsid w:val="009E6B64"/>
    <w:rsid w:val="009E7199"/>
    <w:rsid w:val="009F508E"/>
    <w:rsid w:val="009F78BF"/>
    <w:rsid w:val="00A11F44"/>
    <w:rsid w:val="00A12CAD"/>
    <w:rsid w:val="00A23F3D"/>
    <w:rsid w:val="00A31405"/>
    <w:rsid w:val="00A3614E"/>
    <w:rsid w:val="00A40AD2"/>
    <w:rsid w:val="00A42181"/>
    <w:rsid w:val="00A52B00"/>
    <w:rsid w:val="00A57C3E"/>
    <w:rsid w:val="00A600EA"/>
    <w:rsid w:val="00A67707"/>
    <w:rsid w:val="00A70D59"/>
    <w:rsid w:val="00A7313C"/>
    <w:rsid w:val="00A84DC5"/>
    <w:rsid w:val="00A9127A"/>
    <w:rsid w:val="00A91480"/>
    <w:rsid w:val="00A966C4"/>
    <w:rsid w:val="00AA2867"/>
    <w:rsid w:val="00AA28F8"/>
    <w:rsid w:val="00AA5309"/>
    <w:rsid w:val="00AB2F9E"/>
    <w:rsid w:val="00AB5E26"/>
    <w:rsid w:val="00AB65DF"/>
    <w:rsid w:val="00AD1DDD"/>
    <w:rsid w:val="00AE5B4A"/>
    <w:rsid w:val="00B078CF"/>
    <w:rsid w:val="00B13265"/>
    <w:rsid w:val="00B26DE6"/>
    <w:rsid w:val="00B418E7"/>
    <w:rsid w:val="00B531FB"/>
    <w:rsid w:val="00B63AC1"/>
    <w:rsid w:val="00B8375D"/>
    <w:rsid w:val="00B84FCF"/>
    <w:rsid w:val="00B90953"/>
    <w:rsid w:val="00BA3638"/>
    <w:rsid w:val="00BB722A"/>
    <w:rsid w:val="00BC3FB5"/>
    <w:rsid w:val="00BC4EE7"/>
    <w:rsid w:val="00BD1C23"/>
    <w:rsid w:val="00BD618F"/>
    <w:rsid w:val="00BE1054"/>
    <w:rsid w:val="00BE162B"/>
    <w:rsid w:val="00BE1CA9"/>
    <w:rsid w:val="00BE1F34"/>
    <w:rsid w:val="00BF1CDF"/>
    <w:rsid w:val="00BF55EF"/>
    <w:rsid w:val="00BF7123"/>
    <w:rsid w:val="00C03A39"/>
    <w:rsid w:val="00C03B06"/>
    <w:rsid w:val="00C05612"/>
    <w:rsid w:val="00C13CDE"/>
    <w:rsid w:val="00C14445"/>
    <w:rsid w:val="00C14B77"/>
    <w:rsid w:val="00C205EC"/>
    <w:rsid w:val="00C3001A"/>
    <w:rsid w:val="00C524CF"/>
    <w:rsid w:val="00C53180"/>
    <w:rsid w:val="00C57E62"/>
    <w:rsid w:val="00C6386D"/>
    <w:rsid w:val="00C72C75"/>
    <w:rsid w:val="00C9210B"/>
    <w:rsid w:val="00C94FB2"/>
    <w:rsid w:val="00C977FC"/>
    <w:rsid w:val="00CA2C4D"/>
    <w:rsid w:val="00CB18BE"/>
    <w:rsid w:val="00CB2A7F"/>
    <w:rsid w:val="00CB6B89"/>
    <w:rsid w:val="00CC1D35"/>
    <w:rsid w:val="00CC2ED6"/>
    <w:rsid w:val="00CC4DE3"/>
    <w:rsid w:val="00CD70EC"/>
    <w:rsid w:val="00CE102A"/>
    <w:rsid w:val="00CE1259"/>
    <w:rsid w:val="00CE3C88"/>
    <w:rsid w:val="00CF131B"/>
    <w:rsid w:val="00CF1CDA"/>
    <w:rsid w:val="00CF352D"/>
    <w:rsid w:val="00CF3D70"/>
    <w:rsid w:val="00D060B8"/>
    <w:rsid w:val="00D25F9A"/>
    <w:rsid w:val="00D320AF"/>
    <w:rsid w:val="00D322CA"/>
    <w:rsid w:val="00D3738E"/>
    <w:rsid w:val="00D40A02"/>
    <w:rsid w:val="00D45B74"/>
    <w:rsid w:val="00D66DFA"/>
    <w:rsid w:val="00D71E3E"/>
    <w:rsid w:val="00D80290"/>
    <w:rsid w:val="00D85E2F"/>
    <w:rsid w:val="00D91A62"/>
    <w:rsid w:val="00D95E1B"/>
    <w:rsid w:val="00DA2BB7"/>
    <w:rsid w:val="00DA3B6E"/>
    <w:rsid w:val="00DA69FA"/>
    <w:rsid w:val="00DD32C9"/>
    <w:rsid w:val="00DD3854"/>
    <w:rsid w:val="00DD4F79"/>
    <w:rsid w:val="00DD5754"/>
    <w:rsid w:val="00DF530F"/>
    <w:rsid w:val="00E02925"/>
    <w:rsid w:val="00E07191"/>
    <w:rsid w:val="00E12578"/>
    <w:rsid w:val="00E12AB8"/>
    <w:rsid w:val="00E15716"/>
    <w:rsid w:val="00E17B3C"/>
    <w:rsid w:val="00E26B88"/>
    <w:rsid w:val="00E26DE1"/>
    <w:rsid w:val="00E34745"/>
    <w:rsid w:val="00E80C44"/>
    <w:rsid w:val="00E8137F"/>
    <w:rsid w:val="00EA210B"/>
    <w:rsid w:val="00EA3469"/>
    <w:rsid w:val="00EA7742"/>
    <w:rsid w:val="00EB2D94"/>
    <w:rsid w:val="00EE0BEB"/>
    <w:rsid w:val="00EE6551"/>
    <w:rsid w:val="00EF3C52"/>
    <w:rsid w:val="00F003EC"/>
    <w:rsid w:val="00F0322D"/>
    <w:rsid w:val="00F11DBB"/>
    <w:rsid w:val="00F2250C"/>
    <w:rsid w:val="00F3145E"/>
    <w:rsid w:val="00F40093"/>
    <w:rsid w:val="00F6205D"/>
    <w:rsid w:val="00F66211"/>
    <w:rsid w:val="00F70525"/>
    <w:rsid w:val="00F743CF"/>
    <w:rsid w:val="00F81B14"/>
    <w:rsid w:val="00F83D7B"/>
    <w:rsid w:val="00F86668"/>
    <w:rsid w:val="00F967D4"/>
    <w:rsid w:val="00FA5FF6"/>
    <w:rsid w:val="00FB38BD"/>
    <w:rsid w:val="00FE7843"/>
    <w:rsid w:val="00FF00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3A9981"/>
  <w15:chartTrackingRefBased/>
  <w15:docId w15:val="{B5A9AD2F-D095-4DD8-9AEE-9994B5A6D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6D2"/>
    <w:pPr>
      <w:spacing w:after="0" w:line="240" w:lineRule="auto"/>
    </w:pPr>
    <w:rPr>
      <w:rFonts w:ascii="Arial Unicode MS" w:eastAsia="Arial Unicode MS" w:hAnsi="Arial Unicode MS" w:cs="Arial Unicode MS"/>
      <w:color w:val="000000"/>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
    <w:name w:val="Heading #4_"/>
    <w:link w:val="Heading40"/>
    <w:rsid w:val="002B16D2"/>
    <w:rPr>
      <w:rFonts w:ascii="Times New Roman" w:hAnsi="Times New Roman" w:cs="Times New Roman"/>
      <w:b/>
      <w:bCs/>
      <w:sz w:val="23"/>
      <w:szCs w:val="23"/>
      <w:shd w:val="clear" w:color="auto" w:fill="FFFFFF"/>
    </w:rPr>
  </w:style>
  <w:style w:type="character" w:customStyle="1" w:styleId="Bodytext">
    <w:name w:val="Body text_"/>
    <w:link w:val="Bodytext1"/>
    <w:rsid w:val="002B16D2"/>
    <w:rPr>
      <w:rFonts w:ascii="Times New Roman" w:hAnsi="Times New Roman" w:cs="Times New Roman"/>
      <w:sz w:val="23"/>
      <w:szCs w:val="23"/>
      <w:shd w:val="clear" w:color="auto" w:fill="FFFFFF"/>
    </w:rPr>
  </w:style>
  <w:style w:type="character" w:customStyle="1" w:styleId="Bodytext2">
    <w:name w:val="Body text (2)_"/>
    <w:link w:val="Bodytext20"/>
    <w:rsid w:val="002B16D2"/>
    <w:rPr>
      <w:rFonts w:ascii="Times New Roman" w:hAnsi="Times New Roman" w:cs="Times New Roman"/>
      <w:i/>
      <w:iCs/>
      <w:sz w:val="23"/>
      <w:szCs w:val="23"/>
      <w:shd w:val="clear" w:color="auto" w:fill="FFFFFF"/>
    </w:rPr>
  </w:style>
  <w:style w:type="character" w:customStyle="1" w:styleId="Headerorfooter">
    <w:name w:val="Header or footer_"/>
    <w:link w:val="Headerorfooter0"/>
    <w:rsid w:val="002B16D2"/>
    <w:rPr>
      <w:rFonts w:ascii="Times New Roman" w:hAnsi="Times New Roman" w:cs="Times New Roman"/>
      <w:sz w:val="20"/>
      <w:szCs w:val="20"/>
      <w:shd w:val="clear" w:color="auto" w:fill="FFFFFF"/>
    </w:rPr>
  </w:style>
  <w:style w:type="character" w:customStyle="1" w:styleId="Headerorfooter11">
    <w:name w:val="Header or footer + 11"/>
    <w:aliases w:val="5 pt"/>
    <w:rsid w:val="002B16D2"/>
    <w:rPr>
      <w:rFonts w:ascii="Times New Roman" w:hAnsi="Times New Roman" w:cs="Times New Roman"/>
      <w:spacing w:val="0"/>
      <w:sz w:val="23"/>
      <w:szCs w:val="23"/>
    </w:rPr>
  </w:style>
  <w:style w:type="character" w:customStyle="1" w:styleId="BodytextBold">
    <w:name w:val="Body text + Bold"/>
    <w:rsid w:val="002B16D2"/>
    <w:rPr>
      <w:rFonts w:ascii="Times New Roman" w:hAnsi="Times New Roman" w:cs="Times New Roman"/>
      <w:b/>
      <w:bCs/>
      <w:spacing w:val="0"/>
      <w:sz w:val="23"/>
      <w:szCs w:val="23"/>
    </w:rPr>
  </w:style>
  <w:style w:type="character" w:customStyle="1" w:styleId="BodytextItalic2">
    <w:name w:val="Body text + Italic2"/>
    <w:rsid w:val="002B16D2"/>
    <w:rPr>
      <w:rFonts w:ascii="Times New Roman" w:hAnsi="Times New Roman" w:cs="Times New Roman"/>
      <w:i/>
      <w:iCs/>
      <w:spacing w:val="0"/>
      <w:sz w:val="23"/>
      <w:szCs w:val="23"/>
    </w:rPr>
  </w:style>
  <w:style w:type="character" w:customStyle="1" w:styleId="BodytextItalic1">
    <w:name w:val="Body text + Italic1"/>
    <w:rsid w:val="002B16D2"/>
    <w:rPr>
      <w:rFonts w:ascii="Times New Roman" w:hAnsi="Times New Roman" w:cs="Times New Roman"/>
      <w:i/>
      <w:iCs/>
      <w:spacing w:val="0"/>
      <w:sz w:val="23"/>
      <w:szCs w:val="23"/>
    </w:rPr>
  </w:style>
  <w:style w:type="character" w:customStyle="1" w:styleId="BodytextBold1">
    <w:name w:val="Body text + Bold1"/>
    <w:rsid w:val="002B16D2"/>
    <w:rPr>
      <w:rFonts w:ascii="Times New Roman" w:hAnsi="Times New Roman" w:cs="Times New Roman"/>
      <w:b/>
      <w:bCs/>
      <w:spacing w:val="0"/>
      <w:sz w:val="23"/>
      <w:szCs w:val="23"/>
    </w:rPr>
  </w:style>
  <w:style w:type="character" w:customStyle="1" w:styleId="Heading3">
    <w:name w:val="Heading #3_"/>
    <w:link w:val="Heading30"/>
    <w:rsid w:val="002B16D2"/>
    <w:rPr>
      <w:rFonts w:ascii="Times New Roman" w:hAnsi="Times New Roman" w:cs="Times New Roman"/>
      <w:b/>
      <w:bCs/>
      <w:sz w:val="23"/>
      <w:szCs w:val="23"/>
      <w:shd w:val="clear" w:color="auto" w:fill="FFFFFF"/>
    </w:rPr>
  </w:style>
  <w:style w:type="character" w:customStyle="1" w:styleId="Bodytext7">
    <w:name w:val="Body text (7)_"/>
    <w:link w:val="Bodytext70"/>
    <w:rsid w:val="002B16D2"/>
    <w:rPr>
      <w:rFonts w:ascii="Times New Roman" w:hAnsi="Times New Roman" w:cs="Times New Roman"/>
      <w:sz w:val="23"/>
      <w:szCs w:val="23"/>
      <w:shd w:val="clear" w:color="auto" w:fill="FFFFFF"/>
    </w:rPr>
  </w:style>
  <w:style w:type="character" w:customStyle="1" w:styleId="Bodytext2NotItalic2">
    <w:name w:val="Body text (2) + Not Italic2"/>
    <w:basedOn w:val="Bodytext2"/>
    <w:rsid w:val="002B16D2"/>
    <w:rPr>
      <w:rFonts w:ascii="Times New Roman" w:hAnsi="Times New Roman" w:cs="Times New Roman"/>
      <w:i/>
      <w:iCs/>
      <w:sz w:val="23"/>
      <w:szCs w:val="23"/>
      <w:shd w:val="clear" w:color="auto" w:fill="FFFFFF"/>
    </w:rPr>
  </w:style>
  <w:style w:type="character" w:customStyle="1" w:styleId="Bodytext2Bold">
    <w:name w:val="Body text (2) + Bold"/>
    <w:rsid w:val="002B16D2"/>
    <w:rPr>
      <w:rFonts w:ascii="Times New Roman" w:hAnsi="Times New Roman" w:cs="Times New Roman"/>
      <w:b/>
      <w:bCs/>
      <w:i/>
      <w:iCs/>
      <w:spacing w:val="0"/>
      <w:sz w:val="23"/>
      <w:szCs w:val="23"/>
    </w:rPr>
  </w:style>
  <w:style w:type="character" w:customStyle="1" w:styleId="Bodytext2Bold1">
    <w:name w:val="Body text (2) + Bold1"/>
    <w:rsid w:val="002B16D2"/>
    <w:rPr>
      <w:rFonts w:ascii="Times New Roman" w:hAnsi="Times New Roman" w:cs="Times New Roman"/>
      <w:b/>
      <w:bCs/>
      <w:i/>
      <w:iCs/>
      <w:spacing w:val="0"/>
      <w:sz w:val="23"/>
      <w:szCs w:val="23"/>
    </w:rPr>
  </w:style>
  <w:style w:type="character" w:customStyle="1" w:styleId="Bodytext2NotItalic1">
    <w:name w:val="Body text (2) + Not Italic1"/>
    <w:basedOn w:val="Bodytext2"/>
    <w:rsid w:val="002B16D2"/>
    <w:rPr>
      <w:rFonts w:ascii="Times New Roman" w:hAnsi="Times New Roman" w:cs="Times New Roman"/>
      <w:i/>
      <w:iCs/>
      <w:sz w:val="23"/>
      <w:szCs w:val="23"/>
      <w:shd w:val="clear" w:color="auto" w:fill="FFFFFF"/>
    </w:rPr>
  </w:style>
  <w:style w:type="character" w:customStyle="1" w:styleId="Bodytext9">
    <w:name w:val="Body text (9)_"/>
    <w:link w:val="Bodytext90"/>
    <w:rsid w:val="002B16D2"/>
    <w:rPr>
      <w:rFonts w:ascii="Times New Roman" w:hAnsi="Times New Roman" w:cs="Times New Roman"/>
      <w:b/>
      <w:bCs/>
      <w:sz w:val="23"/>
      <w:szCs w:val="23"/>
      <w:shd w:val="clear" w:color="auto" w:fill="FFFFFF"/>
    </w:rPr>
  </w:style>
  <w:style w:type="paragraph" w:customStyle="1" w:styleId="Heading40">
    <w:name w:val="Heading #4"/>
    <w:basedOn w:val="Normal"/>
    <w:link w:val="Heading4"/>
    <w:rsid w:val="002B16D2"/>
    <w:pPr>
      <w:shd w:val="clear" w:color="auto" w:fill="FFFFFF"/>
      <w:spacing w:before="240" w:after="240" w:line="269" w:lineRule="exact"/>
      <w:jc w:val="right"/>
      <w:outlineLvl w:val="3"/>
    </w:pPr>
    <w:rPr>
      <w:rFonts w:ascii="Times New Roman" w:eastAsiaTheme="minorHAnsi" w:hAnsi="Times New Roman" w:cs="Times New Roman"/>
      <w:b/>
      <w:bCs/>
      <w:color w:val="auto"/>
      <w:sz w:val="23"/>
      <w:szCs w:val="23"/>
      <w:lang w:eastAsia="en-US"/>
    </w:rPr>
  </w:style>
  <w:style w:type="paragraph" w:customStyle="1" w:styleId="Bodytext1">
    <w:name w:val="Body text1"/>
    <w:basedOn w:val="Normal"/>
    <w:link w:val="Bodytext"/>
    <w:rsid w:val="002B16D2"/>
    <w:pPr>
      <w:shd w:val="clear" w:color="auto" w:fill="FFFFFF"/>
      <w:spacing w:before="240" w:after="240" w:line="274" w:lineRule="exact"/>
      <w:ind w:hanging="1060"/>
    </w:pPr>
    <w:rPr>
      <w:rFonts w:ascii="Times New Roman" w:eastAsiaTheme="minorHAnsi" w:hAnsi="Times New Roman" w:cs="Times New Roman"/>
      <w:color w:val="auto"/>
      <w:sz w:val="23"/>
      <w:szCs w:val="23"/>
      <w:lang w:eastAsia="en-US"/>
    </w:rPr>
  </w:style>
  <w:style w:type="paragraph" w:customStyle="1" w:styleId="Bodytext20">
    <w:name w:val="Body text (2)"/>
    <w:basedOn w:val="Normal"/>
    <w:link w:val="Bodytext2"/>
    <w:rsid w:val="002B16D2"/>
    <w:pPr>
      <w:shd w:val="clear" w:color="auto" w:fill="FFFFFF"/>
      <w:spacing w:line="269" w:lineRule="exact"/>
      <w:ind w:hanging="400"/>
    </w:pPr>
    <w:rPr>
      <w:rFonts w:ascii="Times New Roman" w:eastAsiaTheme="minorHAnsi" w:hAnsi="Times New Roman" w:cs="Times New Roman"/>
      <w:i/>
      <w:iCs/>
      <w:color w:val="auto"/>
      <w:sz w:val="23"/>
      <w:szCs w:val="23"/>
      <w:lang w:eastAsia="en-US"/>
    </w:rPr>
  </w:style>
  <w:style w:type="paragraph" w:customStyle="1" w:styleId="Headerorfooter0">
    <w:name w:val="Header or footer"/>
    <w:basedOn w:val="Normal"/>
    <w:link w:val="Headerorfooter"/>
    <w:rsid w:val="002B16D2"/>
    <w:pPr>
      <w:shd w:val="clear" w:color="auto" w:fill="FFFFFF"/>
    </w:pPr>
    <w:rPr>
      <w:rFonts w:ascii="Times New Roman" w:eastAsiaTheme="minorHAnsi" w:hAnsi="Times New Roman" w:cs="Times New Roman"/>
      <w:color w:val="auto"/>
      <w:sz w:val="20"/>
      <w:szCs w:val="20"/>
      <w:lang w:eastAsia="en-US"/>
    </w:rPr>
  </w:style>
  <w:style w:type="paragraph" w:customStyle="1" w:styleId="Heading30">
    <w:name w:val="Heading #3"/>
    <w:basedOn w:val="Normal"/>
    <w:link w:val="Heading3"/>
    <w:rsid w:val="002B16D2"/>
    <w:pPr>
      <w:shd w:val="clear" w:color="auto" w:fill="FFFFFF"/>
      <w:spacing w:after="300" w:line="240" w:lineRule="atLeast"/>
      <w:outlineLvl w:val="2"/>
    </w:pPr>
    <w:rPr>
      <w:rFonts w:ascii="Times New Roman" w:eastAsiaTheme="minorHAnsi" w:hAnsi="Times New Roman" w:cs="Times New Roman"/>
      <w:b/>
      <w:bCs/>
      <w:color w:val="auto"/>
      <w:sz w:val="23"/>
      <w:szCs w:val="23"/>
      <w:lang w:eastAsia="en-US"/>
    </w:rPr>
  </w:style>
  <w:style w:type="paragraph" w:customStyle="1" w:styleId="Bodytext70">
    <w:name w:val="Body text (7)"/>
    <w:basedOn w:val="Normal"/>
    <w:link w:val="Bodytext7"/>
    <w:rsid w:val="002B16D2"/>
    <w:pPr>
      <w:shd w:val="clear" w:color="auto" w:fill="FFFFFF"/>
      <w:spacing w:before="60" w:after="60" w:line="240" w:lineRule="atLeast"/>
    </w:pPr>
    <w:rPr>
      <w:rFonts w:ascii="Times New Roman" w:eastAsiaTheme="minorHAnsi" w:hAnsi="Times New Roman" w:cs="Times New Roman"/>
      <w:color w:val="auto"/>
      <w:sz w:val="23"/>
      <w:szCs w:val="23"/>
      <w:lang w:eastAsia="en-US"/>
    </w:rPr>
  </w:style>
  <w:style w:type="paragraph" w:customStyle="1" w:styleId="Bodytext90">
    <w:name w:val="Body text (9)"/>
    <w:basedOn w:val="Normal"/>
    <w:link w:val="Bodytext9"/>
    <w:rsid w:val="002B16D2"/>
    <w:pPr>
      <w:shd w:val="clear" w:color="auto" w:fill="FFFFFF"/>
      <w:spacing w:line="274" w:lineRule="exact"/>
    </w:pPr>
    <w:rPr>
      <w:rFonts w:ascii="Times New Roman" w:eastAsiaTheme="minorHAnsi" w:hAnsi="Times New Roman" w:cs="Times New Roman"/>
      <w:b/>
      <w:bCs/>
      <w:color w:val="auto"/>
      <w:sz w:val="23"/>
      <w:szCs w:val="23"/>
      <w:lang w:eastAsia="en-US"/>
    </w:rPr>
  </w:style>
  <w:style w:type="table" w:styleId="TableGrid">
    <w:name w:val="Table Grid"/>
    <w:basedOn w:val="TableNormal"/>
    <w:uiPriority w:val="39"/>
    <w:rsid w:val="002B16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B16D2"/>
    <w:pPr>
      <w:tabs>
        <w:tab w:val="center" w:pos="4680"/>
        <w:tab w:val="right" w:pos="9360"/>
      </w:tabs>
    </w:pPr>
  </w:style>
  <w:style w:type="character" w:customStyle="1" w:styleId="FooterChar">
    <w:name w:val="Footer Char"/>
    <w:basedOn w:val="DefaultParagraphFont"/>
    <w:link w:val="Footer"/>
    <w:uiPriority w:val="99"/>
    <w:rsid w:val="002B16D2"/>
    <w:rPr>
      <w:rFonts w:ascii="Arial Unicode MS" w:eastAsia="Arial Unicode MS" w:hAnsi="Arial Unicode MS" w:cs="Arial Unicode MS"/>
      <w:color w:val="000000"/>
      <w:sz w:val="24"/>
      <w:szCs w:val="24"/>
      <w:lang w:eastAsia="lt-LT"/>
    </w:rPr>
  </w:style>
  <w:style w:type="character" w:styleId="Hyperlink">
    <w:name w:val="Hyperlink"/>
    <w:basedOn w:val="DefaultParagraphFont"/>
    <w:uiPriority w:val="99"/>
    <w:unhideWhenUsed/>
    <w:rsid w:val="002B16D2"/>
    <w:rPr>
      <w:color w:val="0563C1"/>
      <w:u w:val="single"/>
    </w:rPr>
  </w:style>
  <w:style w:type="character" w:styleId="Strong">
    <w:name w:val="Strong"/>
    <w:basedOn w:val="DefaultParagraphFont"/>
    <w:uiPriority w:val="22"/>
    <w:qFormat/>
    <w:rsid w:val="00702E4E"/>
    <w:rPr>
      <w:b/>
      <w:bCs/>
    </w:rPr>
  </w:style>
  <w:style w:type="character" w:styleId="UnresolvedMention">
    <w:name w:val="Unresolved Mention"/>
    <w:basedOn w:val="DefaultParagraphFont"/>
    <w:uiPriority w:val="99"/>
    <w:semiHidden/>
    <w:unhideWhenUsed/>
    <w:rsid w:val="00EA210B"/>
    <w:rPr>
      <w:color w:val="605E5C"/>
      <w:shd w:val="clear" w:color="auto" w:fill="E1DFDD"/>
    </w:rPr>
  </w:style>
  <w:style w:type="character" w:styleId="CommentReference">
    <w:name w:val="annotation reference"/>
    <w:basedOn w:val="DefaultParagraphFont"/>
    <w:uiPriority w:val="99"/>
    <w:semiHidden/>
    <w:unhideWhenUsed/>
    <w:rsid w:val="00F003EC"/>
    <w:rPr>
      <w:sz w:val="16"/>
      <w:szCs w:val="16"/>
    </w:rPr>
  </w:style>
  <w:style w:type="paragraph" w:styleId="CommentText">
    <w:name w:val="annotation text"/>
    <w:basedOn w:val="Normal"/>
    <w:link w:val="CommentTextChar"/>
    <w:uiPriority w:val="99"/>
    <w:semiHidden/>
    <w:unhideWhenUsed/>
    <w:rsid w:val="00F003EC"/>
    <w:rPr>
      <w:sz w:val="20"/>
      <w:szCs w:val="20"/>
    </w:rPr>
  </w:style>
  <w:style w:type="character" w:customStyle="1" w:styleId="CommentTextChar">
    <w:name w:val="Comment Text Char"/>
    <w:basedOn w:val="DefaultParagraphFont"/>
    <w:link w:val="CommentText"/>
    <w:uiPriority w:val="99"/>
    <w:semiHidden/>
    <w:rsid w:val="00F003EC"/>
    <w:rPr>
      <w:rFonts w:ascii="Arial Unicode MS" w:eastAsia="Arial Unicode MS" w:hAnsi="Arial Unicode MS" w:cs="Arial Unicode MS"/>
      <w:color w:val="000000"/>
      <w:sz w:val="20"/>
      <w:szCs w:val="20"/>
      <w:lang w:eastAsia="lt-LT"/>
    </w:rPr>
  </w:style>
  <w:style w:type="paragraph" w:styleId="CommentSubject">
    <w:name w:val="annotation subject"/>
    <w:basedOn w:val="CommentText"/>
    <w:next w:val="CommentText"/>
    <w:link w:val="CommentSubjectChar"/>
    <w:uiPriority w:val="99"/>
    <w:semiHidden/>
    <w:unhideWhenUsed/>
    <w:rsid w:val="00F003EC"/>
    <w:rPr>
      <w:b/>
      <w:bCs/>
    </w:rPr>
  </w:style>
  <w:style w:type="character" w:customStyle="1" w:styleId="CommentSubjectChar">
    <w:name w:val="Comment Subject Char"/>
    <w:basedOn w:val="CommentTextChar"/>
    <w:link w:val="CommentSubject"/>
    <w:uiPriority w:val="99"/>
    <w:semiHidden/>
    <w:rsid w:val="00F003EC"/>
    <w:rPr>
      <w:rFonts w:ascii="Arial Unicode MS" w:eastAsia="Arial Unicode MS" w:hAnsi="Arial Unicode MS" w:cs="Arial Unicode MS"/>
      <w:b/>
      <w:bCs/>
      <w:color w:val="000000"/>
      <w:sz w:val="20"/>
      <w:szCs w:val="20"/>
      <w:lang w:eastAsia="lt-LT"/>
    </w:rPr>
  </w:style>
  <w:style w:type="paragraph" w:styleId="BalloonText">
    <w:name w:val="Balloon Text"/>
    <w:basedOn w:val="Normal"/>
    <w:link w:val="BalloonTextChar"/>
    <w:uiPriority w:val="99"/>
    <w:semiHidden/>
    <w:unhideWhenUsed/>
    <w:rsid w:val="00F003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03EC"/>
    <w:rPr>
      <w:rFonts w:ascii="Segoe UI" w:eastAsia="Arial Unicode MS" w:hAnsi="Segoe UI" w:cs="Segoe UI"/>
      <w:color w:val="000000"/>
      <w:sz w:val="18"/>
      <w:szCs w:val="18"/>
      <w:lang w:eastAsia="lt-LT"/>
    </w:rPr>
  </w:style>
  <w:style w:type="paragraph" w:styleId="Header">
    <w:name w:val="header"/>
    <w:basedOn w:val="Normal"/>
    <w:link w:val="HeaderChar"/>
    <w:uiPriority w:val="99"/>
    <w:unhideWhenUsed/>
    <w:rsid w:val="00151561"/>
    <w:pPr>
      <w:tabs>
        <w:tab w:val="center" w:pos="4819"/>
        <w:tab w:val="right" w:pos="9638"/>
      </w:tabs>
    </w:pPr>
  </w:style>
  <w:style w:type="character" w:customStyle="1" w:styleId="HeaderChar">
    <w:name w:val="Header Char"/>
    <w:basedOn w:val="DefaultParagraphFont"/>
    <w:link w:val="Header"/>
    <w:uiPriority w:val="99"/>
    <w:rsid w:val="00151561"/>
    <w:rPr>
      <w:rFonts w:ascii="Arial Unicode MS" w:eastAsia="Arial Unicode MS" w:hAnsi="Arial Unicode MS" w:cs="Arial Unicode MS"/>
      <w:color w:val="000000"/>
      <w:sz w:val="24"/>
      <w:szCs w:val="24"/>
      <w:lang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qFormat/>
    <w:rsid w:val="00B90953"/>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locked/>
    <w:rsid w:val="004A5FCB"/>
    <w:rPr>
      <w:rFonts w:ascii="Arial Unicode MS" w:eastAsia="Arial Unicode MS" w:hAnsi="Arial Unicode MS" w:cs="Arial Unicode MS"/>
      <w:color w:val="000000"/>
      <w:sz w:val="24"/>
      <w:szCs w:val="24"/>
      <w:lang w:eastAsia="lt-LT"/>
    </w:rPr>
  </w:style>
  <w:style w:type="character" w:customStyle="1" w:styleId="Laukeliai">
    <w:name w:val="Laukeliai"/>
    <w:basedOn w:val="DefaultParagraphFont"/>
    <w:uiPriority w:val="1"/>
    <w:rsid w:val="00CF1CDA"/>
    <w:rPr>
      <w:rFonts w:ascii="Arial" w:hAnsi="Arial"/>
      <w:sz w:val="20"/>
    </w:rPr>
  </w:style>
  <w:style w:type="paragraph" w:customStyle="1" w:styleId="Default">
    <w:name w:val="Default"/>
    <w:rsid w:val="00371545"/>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D66DFA"/>
    <w:pPr>
      <w:spacing w:after="0" w:line="240" w:lineRule="auto"/>
    </w:pPr>
    <w:rPr>
      <w:rFonts w:ascii="Arial Unicode MS" w:eastAsia="Arial Unicode MS" w:hAnsi="Arial Unicode MS" w:cs="Arial Unicode MS"/>
      <w:color w:val="000000"/>
      <w:sz w:val="24"/>
      <w:szCs w:val="24"/>
      <w:lang w:eastAsia="lt-LT"/>
    </w:rPr>
  </w:style>
  <w:style w:type="character" w:customStyle="1" w:styleId="ui-provider">
    <w:name w:val="ui-provider"/>
    <w:basedOn w:val="DefaultParagraphFont"/>
    <w:rsid w:val="008E2E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585543">
      <w:bodyDiv w:val="1"/>
      <w:marLeft w:val="0"/>
      <w:marRight w:val="0"/>
      <w:marTop w:val="0"/>
      <w:marBottom w:val="0"/>
      <w:divBdr>
        <w:top w:val="none" w:sz="0" w:space="0" w:color="auto"/>
        <w:left w:val="none" w:sz="0" w:space="0" w:color="auto"/>
        <w:bottom w:val="none" w:sz="0" w:space="0" w:color="auto"/>
        <w:right w:val="none" w:sz="0" w:space="0" w:color="auto"/>
      </w:divBdr>
    </w:div>
    <w:div w:id="271328930">
      <w:bodyDiv w:val="1"/>
      <w:marLeft w:val="0"/>
      <w:marRight w:val="0"/>
      <w:marTop w:val="0"/>
      <w:marBottom w:val="0"/>
      <w:divBdr>
        <w:top w:val="none" w:sz="0" w:space="0" w:color="auto"/>
        <w:left w:val="none" w:sz="0" w:space="0" w:color="auto"/>
        <w:bottom w:val="none" w:sz="0" w:space="0" w:color="auto"/>
        <w:right w:val="none" w:sz="0" w:space="0" w:color="auto"/>
      </w:divBdr>
    </w:div>
    <w:div w:id="747776543">
      <w:bodyDiv w:val="1"/>
      <w:marLeft w:val="0"/>
      <w:marRight w:val="0"/>
      <w:marTop w:val="0"/>
      <w:marBottom w:val="0"/>
      <w:divBdr>
        <w:top w:val="none" w:sz="0" w:space="0" w:color="auto"/>
        <w:left w:val="none" w:sz="0" w:space="0" w:color="auto"/>
        <w:bottom w:val="none" w:sz="0" w:space="0" w:color="auto"/>
        <w:right w:val="none" w:sz="0" w:space="0" w:color="auto"/>
      </w:divBdr>
    </w:div>
    <w:div w:id="823668956">
      <w:bodyDiv w:val="1"/>
      <w:marLeft w:val="0"/>
      <w:marRight w:val="0"/>
      <w:marTop w:val="0"/>
      <w:marBottom w:val="0"/>
      <w:divBdr>
        <w:top w:val="none" w:sz="0" w:space="0" w:color="auto"/>
        <w:left w:val="none" w:sz="0" w:space="0" w:color="auto"/>
        <w:bottom w:val="none" w:sz="0" w:space="0" w:color="auto"/>
        <w:right w:val="none" w:sz="0" w:space="0" w:color="auto"/>
      </w:divBdr>
    </w:div>
    <w:div w:id="861553624">
      <w:bodyDiv w:val="1"/>
      <w:marLeft w:val="0"/>
      <w:marRight w:val="0"/>
      <w:marTop w:val="0"/>
      <w:marBottom w:val="0"/>
      <w:divBdr>
        <w:top w:val="none" w:sz="0" w:space="0" w:color="auto"/>
        <w:left w:val="none" w:sz="0" w:space="0" w:color="auto"/>
        <w:bottom w:val="none" w:sz="0" w:space="0" w:color="auto"/>
        <w:right w:val="none" w:sz="0" w:space="0" w:color="auto"/>
      </w:divBdr>
    </w:div>
    <w:div w:id="1720276944">
      <w:bodyDiv w:val="1"/>
      <w:marLeft w:val="0"/>
      <w:marRight w:val="0"/>
      <w:marTop w:val="0"/>
      <w:marBottom w:val="0"/>
      <w:divBdr>
        <w:top w:val="none" w:sz="0" w:space="0" w:color="auto"/>
        <w:left w:val="none" w:sz="0" w:space="0" w:color="auto"/>
        <w:bottom w:val="none" w:sz="0" w:space="0" w:color="auto"/>
        <w:right w:val="none" w:sz="0" w:space="0" w:color="auto"/>
      </w:divBdr>
      <w:divsChild>
        <w:div w:id="2052529594">
          <w:marLeft w:val="0"/>
          <w:marRight w:val="0"/>
          <w:marTop w:val="0"/>
          <w:marBottom w:val="0"/>
          <w:divBdr>
            <w:top w:val="none" w:sz="0" w:space="0" w:color="auto"/>
            <w:left w:val="none" w:sz="0" w:space="0" w:color="auto"/>
            <w:bottom w:val="none" w:sz="0" w:space="0" w:color="auto"/>
            <w:right w:val="none" w:sz="0" w:space="0" w:color="auto"/>
          </w:divBdr>
        </w:div>
      </w:divsChild>
    </w:div>
    <w:div w:id="1832718525">
      <w:bodyDiv w:val="1"/>
      <w:marLeft w:val="0"/>
      <w:marRight w:val="0"/>
      <w:marTop w:val="0"/>
      <w:marBottom w:val="0"/>
      <w:divBdr>
        <w:top w:val="none" w:sz="0" w:space="0" w:color="auto"/>
        <w:left w:val="none" w:sz="0" w:space="0" w:color="auto"/>
        <w:bottom w:val="none" w:sz="0" w:space="0" w:color="auto"/>
        <w:right w:val="none" w:sz="0" w:space="0" w:color="auto"/>
      </w:divBdr>
    </w:div>
    <w:div w:id="187645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8" ma:contentTypeDescription="Create a new document." ma:contentTypeScope="" ma:versionID="2c57ca13186c84b8987f7f7cab77a0a6">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b7f7fbb010d9b89681105b2d3149d165"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
        <AccountId xsi:nil="true"/>
        <AccountType/>
      </UserInfo>
    </SharedWithUsers>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Props1.xml><?xml version="1.0" encoding="utf-8"?>
<ds:datastoreItem xmlns:ds="http://schemas.openxmlformats.org/officeDocument/2006/customXml" ds:itemID="{11E15E74-FD38-47C5-AAE4-793463E68663}">
  <ds:schemaRefs>
    <ds:schemaRef ds:uri="http://schemas.openxmlformats.org/officeDocument/2006/bibliography"/>
  </ds:schemaRefs>
</ds:datastoreItem>
</file>

<file path=customXml/itemProps2.xml><?xml version="1.0" encoding="utf-8"?>
<ds:datastoreItem xmlns:ds="http://schemas.openxmlformats.org/officeDocument/2006/customXml" ds:itemID="{E8EFE316-A028-4630-8321-09EA62C083FC}"/>
</file>

<file path=customXml/itemProps3.xml><?xml version="1.0" encoding="utf-8"?>
<ds:datastoreItem xmlns:ds="http://schemas.openxmlformats.org/officeDocument/2006/customXml" ds:itemID="{686F4586-BA9C-4E47-93DB-518BA2CA1057}"/>
</file>

<file path=customXml/itemProps4.xml><?xml version="1.0" encoding="utf-8"?>
<ds:datastoreItem xmlns:ds="http://schemas.openxmlformats.org/officeDocument/2006/customXml" ds:itemID="{639273DF-C3C8-48C1-AC1A-5F87434A999B}"/>
</file>

<file path=docProps/app.xml><?xml version="1.0" encoding="utf-8"?>
<Properties xmlns="http://schemas.openxmlformats.org/officeDocument/2006/extended-properties" xmlns:vt="http://schemas.openxmlformats.org/officeDocument/2006/docPropsVTypes">
  <Template>Normal</Template>
  <TotalTime>94</TotalTime>
  <Pages>2</Pages>
  <Words>934</Words>
  <Characters>5325</Characters>
  <Application>Microsoft Office Word</Application>
  <DocSecurity>0</DocSecurity>
  <Lines>44</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RAŠČIAUSKAITĖ</dc:creator>
  <cp:keywords/>
  <dc:description/>
  <cp:lastModifiedBy>Vilius Pažereckas</cp:lastModifiedBy>
  <cp:revision>11</cp:revision>
  <dcterms:created xsi:type="dcterms:W3CDTF">2025-06-26T10:25:00Z</dcterms:created>
  <dcterms:modified xsi:type="dcterms:W3CDTF">2025-08-20T13:07:00Z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1085400</vt:r8>
  </property>
  <property fmtid="{D5CDD505-2E9C-101B-9397-08002B2CF9AE}" pid="3" name="ContentTypeId">
    <vt:lpwstr>0x010100BB3F712EA4911C44A05F57D8635721CA</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