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1116" w14:textId="77777777" w:rsidR="0035433F" w:rsidRPr="0026594E" w:rsidRDefault="0035433F" w:rsidP="00D20715">
      <w:pPr>
        <w:spacing w:line="276" w:lineRule="auto"/>
        <w:rPr>
          <w:rFonts w:ascii="Calibri" w:hAnsi="Calibri" w:cs="Calibri"/>
          <w:lang w:val="lt-LT"/>
        </w:rPr>
      </w:pPr>
      <w:bookmarkStart w:id="0" w:name="_Hlk150267599"/>
      <w:r w:rsidRPr="0026594E">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bookmarkEnd w:id="0"/>
    </w:p>
    <w:p w14:paraId="7FC241BE" w14:textId="31C77607" w:rsidR="0035433F" w:rsidRPr="0026594E" w:rsidRDefault="0035433F" w:rsidP="00D20715">
      <w:pPr>
        <w:spacing w:line="276" w:lineRule="auto"/>
        <w:rPr>
          <w:rFonts w:ascii="Calibri" w:hAnsi="Calibri" w:cs="Calibri"/>
          <w:lang w:val="lt-LT"/>
        </w:rPr>
      </w:pPr>
      <w:r w:rsidRPr="0026594E">
        <w:rPr>
          <w:rFonts w:ascii="Calibri" w:hAnsi="Calibri" w:cs="Calibri"/>
          <w:lang w:val="lt-LT"/>
        </w:rPr>
        <w:t>Vadovaujantis Tarnybai Įstatyme nustatyta pažeidimų prevencijos funkcija, šiuo metu atliekama  </w:t>
      </w:r>
      <w:r w:rsidRPr="0026594E">
        <w:rPr>
          <w:rFonts w:ascii="Calibri" w:hAnsi="Calibri" w:cs="Calibri"/>
          <w:b/>
          <w:bCs/>
          <w:lang w:val="lt-LT"/>
        </w:rPr>
        <w:t>Nacionalinės žemės tarnybos prie Aplinkos ministerijos</w:t>
      </w:r>
      <w:r w:rsidRPr="0026594E">
        <w:rPr>
          <w:rFonts w:ascii="Calibri" w:hAnsi="Calibri" w:cs="Calibri"/>
          <w:lang w:val="lt-LT"/>
        </w:rPr>
        <w:t xml:space="preserve"> (toliau – Perkančioji organizacija) </w:t>
      </w:r>
      <w:r w:rsidR="00D5187F" w:rsidRPr="0026594E">
        <w:rPr>
          <w:rFonts w:ascii="Calibri" w:hAnsi="Calibri" w:cs="Calibri"/>
          <w:lang w:val="lt-LT"/>
        </w:rPr>
        <w:t xml:space="preserve">dalinė </w:t>
      </w:r>
      <w:r w:rsidRPr="0026594E">
        <w:rPr>
          <w:rFonts w:ascii="Calibri" w:hAnsi="Calibri" w:cs="Calibri"/>
          <w:lang w:val="lt-LT"/>
        </w:rPr>
        <w:t>vykdomo pirkimo Nr.</w:t>
      </w:r>
      <w:r w:rsidRPr="0026594E">
        <w:rPr>
          <w:rFonts w:ascii="Calibri" w:hAnsi="Calibri" w:cs="Calibri"/>
          <w:b/>
          <w:bCs/>
          <w:lang w:val="lt-LT"/>
        </w:rPr>
        <w:t xml:space="preserve"> 3370898 „Lietuvos valstybinio vertikaliojo pirmos klasės tinklo patikslinimo paslaugos“ </w:t>
      </w:r>
      <w:r w:rsidRPr="0026594E">
        <w:rPr>
          <w:rFonts w:ascii="Calibri" w:hAnsi="Calibri" w:cs="Calibri"/>
          <w:lang w:val="lt-LT"/>
        </w:rPr>
        <w:t>(toliau – Pirkimas) dokumentų atitikties Įstatymui ir su jo įgyvendinimu susijusiems teisės aktams peržiūra (peržiūra prevenciniais tikslais atliekama tam tikra apimtimi).</w:t>
      </w:r>
    </w:p>
    <w:p w14:paraId="727DED62" w14:textId="4DE3F0D3" w:rsidR="00ED10E4" w:rsidRDefault="00ED10E4" w:rsidP="00D20715">
      <w:pPr>
        <w:spacing w:line="276" w:lineRule="auto"/>
        <w:rPr>
          <w:rFonts w:ascii="Calibri" w:hAnsi="Calibri" w:cs="Calibri"/>
          <w:lang w:val="lt-LT"/>
        </w:rPr>
      </w:pPr>
      <w:r w:rsidRPr="0026594E">
        <w:rPr>
          <w:rFonts w:ascii="Calibri" w:hAnsi="Calibri" w:cs="Calibri"/>
          <w:lang w:val="lt-LT"/>
        </w:rPr>
        <w:t>Tarnyba, prevencine tvarka peržiūrėjusi Pirkimo dokumentus, susipažinusi bei įvertinusi Perkančiosios organizacijos paaiškinimus, teikia pastabas ir rekomendacijas (toliau – Rekomendacija) dėl Pirkimo dokumentų nuostatų. </w:t>
      </w:r>
    </w:p>
    <w:p w14:paraId="03CFC542" w14:textId="7CDE484A" w:rsidR="009F14D0" w:rsidRPr="0026594E" w:rsidRDefault="003E22BA" w:rsidP="00D20715">
      <w:pPr>
        <w:spacing w:line="276" w:lineRule="auto"/>
        <w:rPr>
          <w:rFonts w:ascii="Calibri" w:hAnsi="Calibri" w:cs="Calibri"/>
          <w:lang w:val="lt-LT"/>
        </w:rPr>
      </w:pPr>
      <w:r>
        <w:rPr>
          <w:rFonts w:ascii="Calibri" w:hAnsi="Calibri" w:cs="Calibri"/>
          <w:lang w:val="lt-LT"/>
        </w:rPr>
        <w:t>Pirkimo dokumentų</w:t>
      </w:r>
      <w:r w:rsidR="009F14D0">
        <w:rPr>
          <w:rFonts w:ascii="Calibri" w:hAnsi="Calibri" w:cs="Calibri"/>
          <w:lang w:val="lt-LT"/>
        </w:rPr>
        <w:t xml:space="preserve"> </w:t>
      </w:r>
      <w:r w:rsidR="009F14D0" w:rsidRPr="009F14D0">
        <w:rPr>
          <w:rFonts w:ascii="Calibri" w:hAnsi="Calibri" w:cs="Calibri"/>
          <w:lang w:val="lt-LT"/>
        </w:rPr>
        <w:t xml:space="preserve">Pirkimo sąlygų 3.11 punkto 2 lentelės „Tiekėjų kvalifikacijos reikalavimai“ (toliau – Kvalifikacijos reikalavimai) 1 punkte </w:t>
      </w:r>
      <w:r w:rsidR="009F14D0">
        <w:rPr>
          <w:rFonts w:ascii="Calibri" w:hAnsi="Calibri" w:cs="Calibri"/>
          <w:lang w:val="lt-LT"/>
        </w:rPr>
        <w:t>nurodyta</w:t>
      </w:r>
      <w:r w:rsidR="00EB3ECB">
        <w:rPr>
          <w:rFonts w:ascii="Calibri" w:hAnsi="Calibri" w:cs="Calibri"/>
          <w:lang w:val="lt-LT"/>
        </w:rPr>
        <w:t>:</w:t>
      </w:r>
      <w:r w:rsidR="009F14D0">
        <w:rPr>
          <w:rFonts w:ascii="Calibri" w:hAnsi="Calibri" w:cs="Calibri"/>
          <w:lang w:val="lt-LT"/>
        </w:rPr>
        <w:t xml:space="preserve"> „</w:t>
      </w:r>
      <w:r w:rsidR="00A77D84" w:rsidRPr="00A77D84">
        <w:rPr>
          <w:rFonts w:ascii="Calibri" w:hAnsi="Calibri" w:cs="Calibri"/>
          <w:lang w:val="lt-LT"/>
        </w:rPr>
        <w:t>Techninės įrangos tinkamumo patvirtinimui Tiekėjas turi pateikti:</w:t>
      </w:r>
      <w:r w:rsidR="00A77D84">
        <w:rPr>
          <w:rFonts w:ascii="Calibri" w:hAnsi="Calibri" w:cs="Calibri"/>
          <w:lang w:val="lt-LT"/>
        </w:rPr>
        <w:t xml:space="preserve"> </w:t>
      </w:r>
      <w:r w:rsidR="00A77D84" w:rsidRPr="00A77D84">
        <w:rPr>
          <w:rFonts w:ascii="Calibri" w:hAnsi="Calibri" w:cs="Calibri"/>
          <w:lang w:val="lt-LT"/>
        </w:rPr>
        <w:t>1)</w:t>
      </w:r>
      <w:r w:rsidR="00035F73">
        <w:rPr>
          <w:rFonts w:ascii="Calibri" w:hAnsi="Calibri" w:cs="Calibri"/>
          <w:lang w:val="lt-LT"/>
        </w:rPr>
        <w:t xml:space="preserve"> </w:t>
      </w:r>
      <w:r w:rsidR="00A77D84" w:rsidRPr="00A77D84">
        <w:rPr>
          <w:rFonts w:ascii="Calibri" w:hAnsi="Calibri" w:cs="Calibri"/>
          <w:lang w:val="lt-LT"/>
        </w:rPr>
        <w:t>akredituotos kalibravimo įstaigos ne anksčiau kaip 6 mėnesiai iki konkurso paskelbimo dienos išduotus sertifikatus</w:t>
      </w:r>
      <w:r w:rsidR="00A2348D">
        <w:rPr>
          <w:rFonts w:ascii="Calibri" w:hAnsi="Calibri" w:cs="Calibri"/>
          <w:lang w:val="lt-LT"/>
        </w:rPr>
        <w:t xml:space="preserve">: &lt;...&gt; </w:t>
      </w:r>
      <w:r w:rsidR="009F14D0" w:rsidRPr="009F14D0">
        <w:rPr>
          <w:rFonts w:ascii="Calibri" w:hAnsi="Calibri" w:cs="Calibri"/>
          <w:lang w:val="lt-LT"/>
        </w:rPr>
        <w:t>1.4</w:t>
      </w:r>
      <w:r w:rsidR="00A2348D">
        <w:rPr>
          <w:rFonts w:ascii="Calibri" w:hAnsi="Calibri" w:cs="Calibri"/>
          <w:lang w:val="lt-LT"/>
        </w:rPr>
        <w:t xml:space="preserve"> </w:t>
      </w:r>
      <w:proofErr w:type="spellStart"/>
      <w:r w:rsidR="009F14D0" w:rsidRPr="009F14D0">
        <w:rPr>
          <w:rFonts w:ascii="Calibri" w:hAnsi="Calibri" w:cs="Calibri"/>
          <w:lang w:val="lt-LT"/>
        </w:rPr>
        <w:t>gravimetrų</w:t>
      </w:r>
      <w:proofErr w:type="spellEnd"/>
      <w:r w:rsidR="009F14D0" w:rsidRPr="009F14D0">
        <w:rPr>
          <w:rFonts w:ascii="Calibri" w:hAnsi="Calibri" w:cs="Calibri"/>
          <w:lang w:val="lt-LT"/>
        </w:rPr>
        <w:t xml:space="preserve">. </w:t>
      </w:r>
      <w:proofErr w:type="spellStart"/>
      <w:r w:rsidR="009F14D0" w:rsidRPr="009F14D0">
        <w:rPr>
          <w:rFonts w:ascii="Calibri" w:hAnsi="Calibri" w:cs="Calibri"/>
          <w:lang w:val="lt-LT"/>
        </w:rPr>
        <w:t>Gravimetrai</w:t>
      </w:r>
      <w:proofErr w:type="spellEnd"/>
      <w:r w:rsidR="009F14D0" w:rsidRPr="009F14D0">
        <w:rPr>
          <w:rFonts w:ascii="Calibri" w:hAnsi="Calibri" w:cs="Calibri"/>
          <w:lang w:val="lt-LT"/>
        </w:rPr>
        <w:t xml:space="preserve"> privalo turėti nustatytus kalibravimo koeficientus pagal </w:t>
      </w:r>
      <w:proofErr w:type="spellStart"/>
      <w:r w:rsidR="009F14D0" w:rsidRPr="009F14D0">
        <w:rPr>
          <w:rFonts w:ascii="Calibri" w:hAnsi="Calibri" w:cs="Calibri"/>
          <w:lang w:val="lt-LT"/>
        </w:rPr>
        <w:t>gravimetrinius</w:t>
      </w:r>
      <w:proofErr w:type="spellEnd"/>
      <w:r w:rsidR="009F14D0" w:rsidRPr="009F14D0">
        <w:rPr>
          <w:rFonts w:ascii="Calibri" w:hAnsi="Calibri" w:cs="Calibri"/>
          <w:lang w:val="lt-LT"/>
        </w:rPr>
        <w:t xml:space="preserve"> matavimus kalibravimo linijos punktuose Eišiškės – Vilnius - Panevėžys - Saločiai. </w:t>
      </w:r>
      <w:proofErr w:type="spellStart"/>
      <w:r w:rsidR="009F14D0" w:rsidRPr="009F14D0">
        <w:rPr>
          <w:rFonts w:ascii="Calibri" w:hAnsi="Calibri" w:cs="Calibri"/>
          <w:lang w:val="lt-LT"/>
        </w:rPr>
        <w:t>Gravimetrų</w:t>
      </w:r>
      <w:proofErr w:type="spellEnd"/>
      <w:r w:rsidR="009F14D0" w:rsidRPr="009F14D0">
        <w:rPr>
          <w:rFonts w:ascii="Calibri" w:hAnsi="Calibri" w:cs="Calibri"/>
          <w:lang w:val="lt-LT"/>
        </w:rPr>
        <w:t xml:space="preserve"> sunkio pagreičio skirtumų nustatymo tikslumas turi būti ne prastesnis nei 10 </w:t>
      </w:r>
      <w:proofErr w:type="spellStart"/>
      <w:r w:rsidR="009F14D0" w:rsidRPr="009F14D0">
        <w:rPr>
          <w:rFonts w:ascii="Calibri" w:hAnsi="Calibri" w:cs="Calibri"/>
          <w:lang w:val="lt-LT"/>
        </w:rPr>
        <w:t>mikrogalų</w:t>
      </w:r>
      <w:proofErr w:type="spellEnd"/>
      <w:r w:rsidR="00432BE4">
        <w:rPr>
          <w:rFonts w:ascii="Calibri" w:hAnsi="Calibri" w:cs="Calibri"/>
          <w:lang w:val="lt-LT"/>
        </w:rPr>
        <w:t>; &lt;...&gt;“.</w:t>
      </w:r>
    </w:p>
    <w:p w14:paraId="7A63E66F" w14:textId="2EB17049" w:rsidR="009033CB" w:rsidRPr="0026594E" w:rsidRDefault="00EC6F05" w:rsidP="00D20715">
      <w:pPr>
        <w:spacing w:line="276" w:lineRule="auto"/>
        <w:rPr>
          <w:rFonts w:ascii="Calibri" w:hAnsi="Calibri" w:cs="Calibri"/>
          <w:lang w:val="lt-LT"/>
        </w:rPr>
      </w:pPr>
      <w:r w:rsidRPr="0026594E">
        <w:rPr>
          <w:rFonts w:ascii="Calibri" w:hAnsi="Calibri" w:cs="Calibri"/>
          <w:lang w:val="lt-LT"/>
        </w:rPr>
        <w:t xml:space="preserve">Atsakydama </w:t>
      </w:r>
      <w:r w:rsidR="00A834BC">
        <w:rPr>
          <w:rFonts w:ascii="Calibri" w:hAnsi="Calibri" w:cs="Calibri"/>
          <w:lang w:val="lt-LT"/>
        </w:rPr>
        <w:t xml:space="preserve">į Tarnybos prašymą </w:t>
      </w:r>
      <w:r w:rsidR="0001461B" w:rsidRPr="0001461B">
        <w:rPr>
          <w:rFonts w:ascii="Calibri" w:hAnsi="Calibri" w:cs="Calibri"/>
          <w:lang w:val="lt-LT"/>
        </w:rPr>
        <w:t xml:space="preserve">pagrįsti, kodėl šiuo atveju </w:t>
      </w:r>
      <w:r w:rsidR="00B16EA3">
        <w:rPr>
          <w:rFonts w:ascii="Calibri" w:hAnsi="Calibri" w:cs="Calibri"/>
          <w:lang w:val="lt-LT"/>
        </w:rPr>
        <w:t xml:space="preserve">prašoma pateikti </w:t>
      </w:r>
      <w:r w:rsidR="0001461B" w:rsidRPr="0001461B">
        <w:rPr>
          <w:rFonts w:ascii="Calibri" w:hAnsi="Calibri" w:cs="Calibri"/>
          <w:lang w:val="lt-LT"/>
        </w:rPr>
        <w:t>akredituotos kalibravimo įstaigos ne anksčiau kaip 6 mėnesiai iki konkurso paskelbimo dienos išduotus sertifikatus</w:t>
      </w:r>
      <w:r w:rsidR="0001461B">
        <w:rPr>
          <w:rFonts w:ascii="Calibri" w:hAnsi="Calibri" w:cs="Calibri"/>
          <w:lang w:val="lt-LT"/>
        </w:rPr>
        <w:t xml:space="preserve">, </w:t>
      </w:r>
      <w:r w:rsidR="00CF515A" w:rsidRPr="0026594E">
        <w:rPr>
          <w:rFonts w:ascii="Calibri" w:hAnsi="Calibri" w:cs="Calibri"/>
          <w:lang w:val="lt-LT"/>
        </w:rPr>
        <w:t>Perkančioji organizacija</w:t>
      </w:r>
      <w:r w:rsidR="00A10EB9" w:rsidRPr="00B16EA3">
        <w:rPr>
          <w:rFonts w:ascii="Calibri" w:hAnsi="Calibri" w:cs="Calibri"/>
          <w:lang w:val="lt-LT"/>
        </w:rPr>
        <w:t xml:space="preserve"> </w:t>
      </w:r>
      <w:r w:rsidRPr="00B16EA3">
        <w:rPr>
          <w:rFonts w:ascii="Calibri" w:hAnsi="Calibri" w:cs="Calibri"/>
          <w:lang w:val="lt-LT"/>
        </w:rPr>
        <w:t>(</w:t>
      </w:r>
      <w:r w:rsidR="0066542E" w:rsidRPr="0026594E">
        <w:rPr>
          <w:rFonts w:ascii="Calibri" w:hAnsi="Calibri" w:cs="Calibri"/>
          <w:lang w:val="lt-LT"/>
        </w:rPr>
        <w:t xml:space="preserve">2025-07-25 Nr. 1SD-86503-(4.1.7 </w:t>
      </w:r>
      <w:proofErr w:type="spellStart"/>
      <w:r w:rsidR="0066542E" w:rsidRPr="0026594E">
        <w:rPr>
          <w:rFonts w:ascii="Calibri" w:hAnsi="Calibri" w:cs="Calibri"/>
          <w:lang w:val="lt-LT"/>
        </w:rPr>
        <w:t>Mr</w:t>
      </w:r>
      <w:proofErr w:type="spellEnd"/>
      <w:r w:rsidR="0066542E" w:rsidRPr="0026594E">
        <w:rPr>
          <w:rFonts w:ascii="Calibri" w:hAnsi="Calibri" w:cs="Calibri"/>
          <w:lang w:val="lt-LT"/>
        </w:rPr>
        <w:t>.)</w:t>
      </w:r>
      <w:r w:rsidRPr="0026594E">
        <w:rPr>
          <w:rFonts w:ascii="Calibri" w:hAnsi="Calibri" w:cs="Calibri"/>
          <w:lang w:val="lt-LT"/>
        </w:rPr>
        <w:t>)</w:t>
      </w:r>
      <w:r w:rsidR="009F7480" w:rsidRPr="0026594E">
        <w:rPr>
          <w:rFonts w:ascii="Calibri" w:hAnsi="Calibri" w:cs="Calibri"/>
          <w:lang w:val="lt-LT"/>
        </w:rPr>
        <w:t xml:space="preserve"> nurodė</w:t>
      </w:r>
      <w:r w:rsidR="00CF515A" w:rsidRPr="0026594E">
        <w:rPr>
          <w:rFonts w:ascii="Calibri" w:hAnsi="Calibri" w:cs="Calibri"/>
          <w:lang w:val="lt-LT"/>
        </w:rPr>
        <w:t>, jog</w:t>
      </w:r>
      <w:r w:rsidR="002752F3" w:rsidRPr="0026594E">
        <w:rPr>
          <w:rFonts w:ascii="Calibri" w:hAnsi="Calibri" w:cs="Calibri"/>
          <w:lang w:val="lt-LT"/>
        </w:rPr>
        <w:t xml:space="preserve"> „</w:t>
      </w:r>
      <w:r w:rsidR="00535FEE" w:rsidRPr="0026594E">
        <w:rPr>
          <w:rFonts w:ascii="Calibri" w:hAnsi="Calibri" w:cs="Calibri"/>
          <w:lang w:val="lt-LT"/>
        </w:rPr>
        <w:t xml:space="preserve">Paslaugos turi būti pradedamos teikti </w:t>
      </w:r>
      <w:r w:rsidR="00535FEE" w:rsidRPr="0026594E">
        <w:rPr>
          <w:rFonts w:ascii="Calibri" w:hAnsi="Calibri" w:cs="Calibri"/>
          <w:b/>
          <w:bCs/>
          <w:lang w:val="lt-LT"/>
        </w:rPr>
        <w:t>iš karto įsigaliojus sutarčiai</w:t>
      </w:r>
      <w:r w:rsidR="00535FEE" w:rsidRPr="0026594E">
        <w:rPr>
          <w:rFonts w:ascii="Calibri" w:hAnsi="Calibri" w:cs="Calibri"/>
          <w:lang w:val="lt-LT"/>
        </w:rPr>
        <w:t>, todėl atliktas kalibravimas iki pasiūlymo pateikimo leis įsitikinti, kad pasiūlymo teikėjas turi tinkamą, tikslumo reikalavimus užtikrinančią, paslaugų suteikimui privalomą įrangą, kuri turės būti naudojama iškart įsigaliojus sutarčiai</w:t>
      </w:r>
      <w:r w:rsidR="00F0238A" w:rsidRPr="0026594E">
        <w:rPr>
          <w:rFonts w:ascii="Calibri" w:hAnsi="Calibri" w:cs="Calibri"/>
          <w:lang w:val="lt-LT"/>
        </w:rPr>
        <w:t xml:space="preserve">“. </w:t>
      </w:r>
      <w:r w:rsidR="00EA3F86" w:rsidRPr="0026594E">
        <w:rPr>
          <w:rFonts w:ascii="Calibri" w:hAnsi="Calibri" w:cs="Calibri"/>
          <w:lang w:val="lt-LT"/>
        </w:rPr>
        <w:t xml:space="preserve">Papildomai </w:t>
      </w:r>
      <w:r w:rsidR="003B4DED" w:rsidRPr="0026594E">
        <w:rPr>
          <w:rFonts w:ascii="Calibri" w:hAnsi="Calibri" w:cs="Calibri"/>
          <w:lang w:val="lt-LT"/>
        </w:rPr>
        <w:t>2025-08-01</w:t>
      </w:r>
      <w:r w:rsidR="004105A1" w:rsidRPr="0026594E">
        <w:rPr>
          <w:rFonts w:ascii="Calibri" w:hAnsi="Calibri" w:cs="Calibri"/>
          <w:lang w:val="lt-LT"/>
        </w:rPr>
        <w:t xml:space="preserve"> pateiktame rašte Nr. 1SD-89459-(4.1.7 </w:t>
      </w:r>
      <w:proofErr w:type="spellStart"/>
      <w:r w:rsidR="004105A1" w:rsidRPr="0026594E">
        <w:rPr>
          <w:rFonts w:ascii="Calibri" w:hAnsi="Calibri" w:cs="Calibri"/>
          <w:lang w:val="lt-LT"/>
        </w:rPr>
        <w:t>Mr</w:t>
      </w:r>
      <w:proofErr w:type="spellEnd"/>
      <w:r w:rsidR="004105A1" w:rsidRPr="0026594E">
        <w:rPr>
          <w:rFonts w:ascii="Calibri" w:hAnsi="Calibri" w:cs="Calibri"/>
          <w:lang w:val="lt-LT"/>
        </w:rPr>
        <w:t xml:space="preserve">.) Perkančioji organizacija argumentavo, jog vadovavosi </w:t>
      </w:r>
      <w:r w:rsidR="009033CB" w:rsidRPr="0026594E">
        <w:rPr>
          <w:rFonts w:ascii="Calibri" w:hAnsi="Calibri" w:cs="Calibri"/>
          <w:lang w:val="lt-LT"/>
        </w:rPr>
        <w:t>Tiekėjo kvalifikacijos reikalavimų nustatymo metodikos, patvirtintos Viešųjų pirkimų tarnybos direktoriaus 2017 m. birželio 29 d. įsakymu Nr. 1S-105 (</w:t>
      </w:r>
      <w:r w:rsidR="00757035" w:rsidRPr="0026594E">
        <w:rPr>
          <w:rFonts w:ascii="Calibri" w:hAnsi="Calibri" w:cs="Calibri"/>
          <w:lang w:val="lt-LT"/>
        </w:rPr>
        <w:t>toliau – Metodika</w:t>
      </w:r>
      <w:r w:rsidR="009033CB" w:rsidRPr="0026594E">
        <w:rPr>
          <w:rFonts w:ascii="Calibri" w:hAnsi="Calibri" w:cs="Calibri"/>
          <w:lang w:val="lt-LT"/>
        </w:rPr>
        <w:t>) 24 punktu</w:t>
      </w:r>
      <w:r w:rsidR="00A86E99" w:rsidRPr="0026594E">
        <w:rPr>
          <w:rFonts w:ascii="Calibri" w:hAnsi="Calibri" w:cs="Calibri"/>
          <w:lang w:val="lt-LT"/>
        </w:rPr>
        <w:t>, kuriame nurodyta, kad „</w:t>
      </w:r>
      <w:r w:rsidR="00945D05" w:rsidRPr="0026594E">
        <w:rPr>
          <w:rFonts w:ascii="Calibri" w:hAnsi="Calibri" w:cs="Calibri"/>
          <w:lang w:val="lt-LT"/>
        </w:rPr>
        <w:t xml:space="preserve">Išimtiniais atvejais, kai yra įsigyjamas ypatingas pirkimo objektas ir kai pirkimo vykdytojo siekiamo pirkimo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 Kadangi technine įranga su prastesniais parametrais neįmanoma atlikti labai aukšto tikslumo geodezinių matavimų </w:t>
      </w:r>
      <w:r w:rsidR="00945D05" w:rsidRPr="0026594E">
        <w:rPr>
          <w:rFonts w:ascii="Calibri" w:hAnsi="Calibri" w:cs="Calibri"/>
          <w:b/>
          <w:bCs/>
          <w:lang w:val="lt-LT"/>
        </w:rPr>
        <w:t>Perkančioji organizacija pasiūlymų vertinimo etape nori įsitikinti, kad tiekėjo techninė įranga yra tinkama ir paruošta suteikti paslaugas</w:t>
      </w:r>
      <w:r w:rsidR="00945D05" w:rsidRPr="0026594E">
        <w:rPr>
          <w:rFonts w:ascii="Calibri" w:hAnsi="Calibri" w:cs="Calibri"/>
          <w:lang w:val="lt-LT"/>
        </w:rPr>
        <w:t>”.</w:t>
      </w:r>
    </w:p>
    <w:p w14:paraId="3C0E933D" w14:textId="36F10EAF" w:rsidR="00D024DE" w:rsidRDefault="00784281" w:rsidP="00B16EA3">
      <w:pPr>
        <w:spacing w:after="0" w:line="276" w:lineRule="auto"/>
        <w:rPr>
          <w:rFonts w:ascii="Calibri" w:hAnsi="Calibri" w:cs="Calibri"/>
          <w:lang w:val="lt-LT"/>
        </w:rPr>
      </w:pPr>
      <w:r w:rsidRPr="00BA4646">
        <w:rPr>
          <w:rFonts w:ascii="Calibri" w:hAnsi="Calibri" w:cs="Calibri"/>
          <w:lang w:val="lt-LT"/>
        </w:rPr>
        <w:lastRenderedPageBreak/>
        <w:t xml:space="preserve">Įstatymo 47 straipsnyje įtvirtinta perkančiųjų organizacijų pareiga įsitikinti tinkama tiekėjų kvalifikacija, t. y.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 Lietuvos Aukščiausiojo Teismo praktikoje išaiškinta, kad „Nors VPĮ perkančiajai organizacijai suteikiama tam tikra sprendimo laisvė ir teisė siekiant įsitikinti tiekėjo kvalifikacija taikyti vieną ar kitą kriterijų, vis dėlto ši pasirinkimo laisvė yra ribojama bendrųjų viešųjų pirkimų principų. Kaip neatitinkantys jų gali būti vertinami tiek per žemi, nepakankami užtikrinti, kad tiekėjas bus pajėgus įvykdyti pirkimą, kvalifikacijos kriterijai, tiek per aukšti, nepagrįstai ribojantys konkurenciją reikalavimai tiekėjų pajėgumui.&lt;...&gt;“ </w:t>
      </w:r>
      <w:r>
        <w:rPr>
          <w:rFonts w:ascii="Calibri" w:hAnsi="Calibri" w:cs="Calibri"/>
          <w:lang w:val="lt-LT"/>
        </w:rPr>
        <w:t>(</w:t>
      </w:r>
      <w:r w:rsidRPr="00060561">
        <w:rPr>
          <w:rFonts w:ascii="Calibri" w:hAnsi="Calibri" w:cs="Calibri"/>
          <w:lang w:val="lt-LT"/>
        </w:rPr>
        <w:t>Lietuvos Aukščiausiojo Teismo 2023-02-02 nutartis civilinėje byloje Nr. e3k-3-10-469/2023</w:t>
      </w:r>
      <w:r>
        <w:rPr>
          <w:rFonts w:ascii="Calibri" w:hAnsi="Calibri" w:cs="Calibri"/>
          <w:lang w:val="lt-LT"/>
        </w:rPr>
        <w:t>)</w:t>
      </w:r>
      <w:r w:rsidRPr="00BA4646">
        <w:rPr>
          <w:rFonts w:ascii="Calibri" w:hAnsi="Calibri" w:cs="Calibri"/>
          <w:lang w:val="lt-LT"/>
        </w:rPr>
        <w:t>.</w:t>
      </w:r>
      <w:r w:rsidR="004A17ED">
        <w:rPr>
          <w:rFonts w:ascii="Calibri" w:hAnsi="Calibri" w:cs="Calibri"/>
          <w:lang w:val="lt-LT"/>
        </w:rPr>
        <w:t xml:space="preserve"> </w:t>
      </w:r>
      <w:r w:rsidR="00757035" w:rsidRPr="0026594E">
        <w:rPr>
          <w:rFonts w:ascii="Calibri" w:hAnsi="Calibri" w:cs="Calibri"/>
          <w:lang w:val="lt-LT"/>
        </w:rPr>
        <w:t>Metodikos</w:t>
      </w:r>
      <w:r w:rsidR="00BE37ED" w:rsidRPr="0026594E">
        <w:rPr>
          <w:rFonts w:ascii="Calibri" w:hAnsi="Calibri" w:cs="Calibri"/>
          <w:lang w:val="lt-LT"/>
        </w:rPr>
        <w:t xml:space="preserve"> </w:t>
      </w:r>
      <w:r w:rsidR="00BC0908" w:rsidRPr="0026594E">
        <w:rPr>
          <w:rFonts w:ascii="Calibri" w:hAnsi="Calibri" w:cs="Calibri"/>
          <w:lang w:val="lt-LT"/>
        </w:rPr>
        <w:t xml:space="preserve">24 punkte nurodyta, </w:t>
      </w:r>
      <w:r w:rsidR="00B6208C">
        <w:rPr>
          <w:rFonts w:ascii="Calibri" w:hAnsi="Calibri" w:cs="Calibri"/>
          <w:lang w:val="lt-LT"/>
        </w:rPr>
        <w:t>jog</w:t>
      </w:r>
      <w:r w:rsidR="00B6208C" w:rsidRPr="0026594E">
        <w:rPr>
          <w:rFonts w:ascii="Calibri" w:hAnsi="Calibri" w:cs="Calibri"/>
          <w:lang w:val="lt-LT"/>
        </w:rPr>
        <w:t> </w:t>
      </w:r>
      <w:r w:rsidR="006D4934" w:rsidRPr="0026594E">
        <w:rPr>
          <w:rFonts w:ascii="Calibri" w:hAnsi="Calibri" w:cs="Calibri"/>
          <w:lang w:val="lt-LT"/>
        </w:rPr>
        <w:t>„</w:t>
      </w:r>
      <w:r w:rsidR="00BC0908" w:rsidRPr="0026594E">
        <w:rPr>
          <w:rFonts w:ascii="Calibri" w:hAnsi="Calibri" w:cs="Calibri"/>
          <w:lang w:val="lt-LT"/>
        </w:rPr>
        <w:t>Nustatant šį reikalavimą, svarbu įvertinti tai, kad tam tikrais atvejais tiekėjai tam tikrus įrankius, įrenginius, technines priemones turės įsigyti tik sutarties vykdymui, t. y. tik pirkimo laimėjimo atveju. </w:t>
      </w:r>
      <w:r w:rsidR="00BC0908" w:rsidRPr="0026594E">
        <w:rPr>
          <w:rFonts w:ascii="Calibri" w:hAnsi="Calibri" w:cs="Calibri"/>
          <w:b/>
          <w:bCs/>
          <w:lang w:val="lt-LT"/>
        </w:rPr>
        <w:t xml:space="preserve">Tokiais atvejais pirkimo vykdytojas, laikydamasis proporcingumo principo, negali reikalauti, kad visus reikiamus įrankius, įrenginius ir technines priemones tiekėjai turėtų pasiūlymo pateikimo metu, bet gali reikalauti tik jų aprašymo, bei įrodymų, jog pirkimo laimėjimo atveju juos galės įsigyti, išsinuomoti, gauti panaudai ir </w:t>
      </w:r>
      <w:proofErr w:type="spellStart"/>
      <w:r w:rsidR="00BC0908" w:rsidRPr="0026594E">
        <w:rPr>
          <w:rFonts w:ascii="Calibri" w:hAnsi="Calibri" w:cs="Calibri"/>
          <w:b/>
          <w:bCs/>
          <w:lang w:val="lt-LT"/>
        </w:rPr>
        <w:t>pan</w:t>
      </w:r>
      <w:proofErr w:type="spellEnd"/>
      <w:r w:rsidR="006D4934" w:rsidRPr="0026594E">
        <w:rPr>
          <w:rFonts w:ascii="Calibri" w:hAnsi="Calibri" w:cs="Calibri"/>
          <w:b/>
          <w:bCs/>
          <w:lang w:val="lt-LT"/>
        </w:rPr>
        <w:t>“</w:t>
      </w:r>
      <w:r w:rsidR="00BC0908" w:rsidRPr="0026594E">
        <w:rPr>
          <w:rFonts w:ascii="Calibri" w:hAnsi="Calibri" w:cs="Calibri"/>
          <w:b/>
          <w:bCs/>
          <w:lang w:val="lt-LT"/>
        </w:rPr>
        <w:t>.</w:t>
      </w:r>
    </w:p>
    <w:p w14:paraId="50254B6A" w14:textId="77777777" w:rsidR="00B16EA3" w:rsidRDefault="00B16EA3" w:rsidP="00B16EA3">
      <w:pPr>
        <w:spacing w:after="0" w:line="276" w:lineRule="auto"/>
        <w:rPr>
          <w:rFonts w:ascii="Calibri" w:hAnsi="Calibri" w:cs="Calibri"/>
          <w:lang w:val="lt-LT"/>
        </w:rPr>
      </w:pPr>
    </w:p>
    <w:p w14:paraId="67779013" w14:textId="49B0C49D" w:rsidR="002B55B4" w:rsidRDefault="004A17ED" w:rsidP="002B55B4">
      <w:pPr>
        <w:spacing w:line="276" w:lineRule="auto"/>
        <w:rPr>
          <w:rFonts w:ascii="Calibri" w:hAnsi="Calibri" w:cs="Calibri"/>
          <w:lang w:val="lt-LT"/>
        </w:rPr>
      </w:pPr>
      <w:r>
        <w:rPr>
          <w:rFonts w:ascii="Calibri" w:hAnsi="Calibri" w:cs="Calibri"/>
          <w:lang w:val="lt-LT"/>
        </w:rPr>
        <w:t>Taip pat at</w:t>
      </w:r>
      <w:r w:rsidR="00D024DE">
        <w:rPr>
          <w:rFonts w:ascii="Calibri" w:hAnsi="Calibri" w:cs="Calibri"/>
          <w:lang w:val="lt-LT"/>
        </w:rPr>
        <w:t xml:space="preserve">kreiptinas dėmesys, kad </w:t>
      </w:r>
      <w:r w:rsidR="002B55B4" w:rsidRPr="0026594E">
        <w:rPr>
          <w:rFonts w:ascii="Calibri" w:hAnsi="Calibri" w:cs="Calibri"/>
          <w:lang w:val="lt-LT"/>
        </w:rPr>
        <w:t xml:space="preserve">tais atvejais, kuomet užsitęsia pirkimo procedūros (pvz. gaunama pretenzija) ir sutartis sudaroma vėliau nei buvo planuota, Pirkimą laimėjusio tiekėjo pasiūlymų pateikimo metu pateikti įrangos kalibravimo sertifikatai jau gali būti pasenę ir nebegaliojantys. Tokiu atveju Tiekėjas turės pakartotinai </w:t>
      </w:r>
      <w:r w:rsidR="00B4630E">
        <w:rPr>
          <w:rFonts w:ascii="Calibri" w:hAnsi="Calibri" w:cs="Calibri"/>
          <w:lang w:val="lt-LT"/>
        </w:rPr>
        <w:t>s</w:t>
      </w:r>
      <w:r w:rsidR="002B55B4" w:rsidRPr="0026594E">
        <w:rPr>
          <w:rFonts w:ascii="Calibri" w:hAnsi="Calibri" w:cs="Calibri"/>
          <w:lang w:val="lt-LT"/>
        </w:rPr>
        <w:t>utarties vykdymo etape vėl atlikti įrangos kalibravimą. Tarnybos nuomone, susidar</w:t>
      </w:r>
      <w:r w:rsidR="002B55B4">
        <w:rPr>
          <w:rFonts w:ascii="Calibri" w:hAnsi="Calibri" w:cs="Calibri"/>
          <w:lang w:val="lt-LT"/>
        </w:rPr>
        <w:t>ius</w:t>
      </w:r>
      <w:r w:rsidR="002B55B4" w:rsidRPr="0026594E">
        <w:rPr>
          <w:rFonts w:ascii="Calibri" w:hAnsi="Calibri" w:cs="Calibri"/>
          <w:lang w:val="lt-LT"/>
        </w:rPr>
        <w:t xml:space="preserve"> tokia</w:t>
      </w:r>
      <w:r w:rsidR="002B55B4">
        <w:rPr>
          <w:rFonts w:ascii="Calibri" w:hAnsi="Calibri" w:cs="Calibri"/>
          <w:lang w:val="lt-LT"/>
        </w:rPr>
        <w:t>i</w:t>
      </w:r>
      <w:r w:rsidR="002B55B4" w:rsidRPr="0026594E">
        <w:rPr>
          <w:rFonts w:ascii="Calibri" w:hAnsi="Calibri" w:cs="Calibri"/>
          <w:lang w:val="lt-LT"/>
        </w:rPr>
        <w:t xml:space="preserve"> situacija</w:t>
      </w:r>
      <w:r w:rsidR="00B4630E">
        <w:rPr>
          <w:rFonts w:ascii="Calibri" w:hAnsi="Calibri" w:cs="Calibri"/>
          <w:lang w:val="lt-LT"/>
        </w:rPr>
        <w:t>i</w:t>
      </w:r>
      <w:r w:rsidR="002B55B4" w:rsidRPr="0026594E">
        <w:rPr>
          <w:rFonts w:ascii="Calibri" w:hAnsi="Calibri" w:cs="Calibri"/>
          <w:lang w:val="lt-LT"/>
        </w:rPr>
        <w:t xml:space="preserve">, reikalavimas pateikti „akredituotos kalibravimo įstaigos ne anksčiau kaip 6 mėnesiai iki konkurso paskelbimo dienos išduotus sertifikatus“ </w:t>
      </w:r>
      <w:r w:rsidR="002B55B4">
        <w:rPr>
          <w:rFonts w:ascii="Calibri" w:hAnsi="Calibri" w:cs="Calibri"/>
          <w:lang w:val="lt-LT"/>
        </w:rPr>
        <w:t>tampa</w:t>
      </w:r>
      <w:r w:rsidR="002B55B4" w:rsidRPr="0026594E">
        <w:rPr>
          <w:rFonts w:ascii="Calibri" w:hAnsi="Calibri" w:cs="Calibri"/>
          <w:lang w:val="lt-LT"/>
        </w:rPr>
        <w:t xml:space="preserve"> neaktualus</w:t>
      </w:r>
      <w:r w:rsidR="003C38B7">
        <w:rPr>
          <w:rFonts w:ascii="Calibri" w:hAnsi="Calibri" w:cs="Calibri"/>
          <w:lang w:val="lt-LT"/>
        </w:rPr>
        <w:t>,</w:t>
      </w:r>
      <w:r w:rsidR="002B55B4" w:rsidRPr="0026594E">
        <w:rPr>
          <w:rFonts w:ascii="Calibri" w:hAnsi="Calibri" w:cs="Calibri"/>
          <w:lang w:val="lt-LT"/>
        </w:rPr>
        <w:t xml:space="preserve"> neturintis prasmės bei </w:t>
      </w:r>
      <w:r w:rsidR="003C38B7">
        <w:rPr>
          <w:rFonts w:ascii="Calibri" w:hAnsi="Calibri" w:cs="Calibri"/>
          <w:lang w:val="lt-LT"/>
        </w:rPr>
        <w:t>sukuria</w:t>
      </w:r>
      <w:r w:rsidR="002B55B4" w:rsidRPr="0026594E">
        <w:rPr>
          <w:rFonts w:ascii="Calibri" w:hAnsi="Calibri" w:cs="Calibri"/>
          <w:lang w:val="lt-LT"/>
        </w:rPr>
        <w:t xml:space="preserve"> Tiekėjui papildomą naštą ir papildomus kaštus.</w:t>
      </w:r>
    </w:p>
    <w:p w14:paraId="1AC0A1B0" w14:textId="4F652DC3" w:rsidR="00ED10E4" w:rsidRPr="0026594E" w:rsidRDefault="004544F8" w:rsidP="00D20715">
      <w:pPr>
        <w:spacing w:after="0" w:line="276" w:lineRule="auto"/>
        <w:rPr>
          <w:rFonts w:ascii="Calibri" w:hAnsi="Calibri" w:cs="Calibri"/>
          <w:lang w:val="lt-LT"/>
        </w:rPr>
      </w:pPr>
      <w:r>
        <w:rPr>
          <w:rFonts w:ascii="Calibri" w:hAnsi="Calibri" w:cs="Calibri"/>
          <w:lang w:val="lt-LT"/>
        </w:rPr>
        <w:t xml:space="preserve">Įvertinus </w:t>
      </w:r>
      <w:r w:rsidR="002B55B4">
        <w:rPr>
          <w:rFonts w:ascii="Calibri" w:hAnsi="Calibri" w:cs="Calibri"/>
          <w:lang w:val="lt-LT"/>
        </w:rPr>
        <w:t>tai, kad</w:t>
      </w:r>
      <w:r w:rsidR="002B55B4" w:rsidRPr="0026594E">
        <w:rPr>
          <w:rFonts w:ascii="Calibri" w:hAnsi="Calibri" w:cs="Calibri"/>
          <w:lang w:val="lt-LT"/>
        </w:rPr>
        <w:t xml:space="preserve"> </w:t>
      </w:r>
      <w:r w:rsidR="003C745B" w:rsidRPr="0026594E">
        <w:rPr>
          <w:rFonts w:ascii="Calibri" w:hAnsi="Calibri" w:cs="Calibri"/>
          <w:lang w:val="lt-LT"/>
        </w:rPr>
        <w:t>Perkančiosios organizacijos</w:t>
      </w:r>
      <w:r w:rsidR="00FB7612" w:rsidRPr="0026594E">
        <w:rPr>
          <w:rFonts w:ascii="Calibri" w:hAnsi="Calibri" w:cs="Calibri"/>
          <w:lang w:val="lt-LT"/>
        </w:rPr>
        <w:t xml:space="preserve"> nurodyta įranga </w:t>
      </w:r>
      <w:r w:rsidR="00035F73">
        <w:rPr>
          <w:rFonts w:ascii="Calibri" w:hAnsi="Calibri" w:cs="Calibri"/>
          <w:lang w:val="lt-LT"/>
        </w:rPr>
        <w:t>bus</w:t>
      </w:r>
      <w:r w:rsidR="00035F73" w:rsidRPr="0026594E">
        <w:rPr>
          <w:rFonts w:ascii="Calibri" w:hAnsi="Calibri" w:cs="Calibri"/>
          <w:lang w:val="lt-LT"/>
        </w:rPr>
        <w:t xml:space="preserve"> </w:t>
      </w:r>
      <w:r w:rsidR="00FB7612" w:rsidRPr="0026594E">
        <w:rPr>
          <w:rFonts w:ascii="Calibri" w:hAnsi="Calibri" w:cs="Calibri"/>
          <w:lang w:val="lt-LT"/>
        </w:rPr>
        <w:t xml:space="preserve">reikalinga tik </w:t>
      </w:r>
      <w:r w:rsidR="00FB7612" w:rsidRPr="0026594E">
        <w:rPr>
          <w:rFonts w:ascii="Calibri" w:hAnsi="Calibri" w:cs="Calibri"/>
          <w:b/>
          <w:bCs/>
          <w:lang w:val="lt-LT"/>
        </w:rPr>
        <w:t>sutarties vykdymui</w:t>
      </w:r>
      <w:r w:rsidR="00FB7612" w:rsidRPr="0026594E">
        <w:rPr>
          <w:rFonts w:ascii="Calibri" w:hAnsi="Calibri" w:cs="Calibri"/>
          <w:lang w:val="lt-LT"/>
        </w:rPr>
        <w:t xml:space="preserve">, </w:t>
      </w:r>
      <w:r w:rsidR="00955441" w:rsidRPr="009F14D0">
        <w:rPr>
          <w:rFonts w:ascii="Calibri" w:hAnsi="Calibri" w:cs="Calibri"/>
          <w:lang w:val="lt-LT"/>
        </w:rPr>
        <w:t>Kvalifikacijos reikalavim</w:t>
      </w:r>
      <w:r w:rsidR="00955441">
        <w:rPr>
          <w:rFonts w:ascii="Calibri" w:hAnsi="Calibri" w:cs="Calibri"/>
          <w:lang w:val="lt-LT"/>
        </w:rPr>
        <w:t xml:space="preserve">ų 1.4 papunktyje </w:t>
      </w:r>
      <w:r w:rsidR="007B67EC">
        <w:rPr>
          <w:rFonts w:ascii="Calibri" w:hAnsi="Calibri" w:cs="Calibri"/>
          <w:lang w:val="lt-LT"/>
        </w:rPr>
        <w:t xml:space="preserve">nurodytas reikalavimas yra </w:t>
      </w:r>
      <w:r w:rsidR="00D024DE">
        <w:rPr>
          <w:rFonts w:ascii="Calibri" w:hAnsi="Calibri" w:cs="Calibri"/>
          <w:lang w:val="lt-LT"/>
        </w:rPr>
        <w:t xml:space="preserve">keliamas </w:t>
      </w:r>
      <w:r w:rsidR="00955441">
        <w:rPr>
          <w:rFonts w:ascii="Calibri" w:hAnsi="Calibri" w:cs="Calibri"/>
          <w:lang w:val="lt-LT"/>
        </w:rPr>
        <w:t xml:space="preserve">atsižvelgiant į būtent </w:t>
      </w:r>
      <w:r w:rsidR="007B67EC">
        <w:rPr>
          <w:rFonts w:ascii="Calibri" w:hAnsi="Calibri" w:cs="Calibri"/>
          <w:lang w:val="lt-LT"/>
        </w:rPr>
        <w:t xml:space="preserve">šios konkrečios sutarties </w:t>
      </w:r>
      <w:r w:rsidR="005B0A34">
        <w:rPr>
          <w:rFonts w:ascii="Calibri" w:hAnsi="Calibri" w:cs="Calibri"/>
          <w:lang w:val="lt-LT"/>
        </w:rPr>
        <w:t>objektą</w:t>
      </w:r>
      <w:r w:rsidR="00976F06">
        <w:rPr>
          <w:rFonts w:ascii="Calibri" w:hAnsi="Calibri" w:cs="Calibri"/>
          <w:lang w:val="lt-LT"/>
        </w:rPr>
        <w:t xml:space="preserve">, </w:t>
      </w:r>
      <w:r w:rsidR="00935F48">
        <w:rPr>
          <w:rFonts w:ascii="Calibri" w:hAnsi="Calibri" w:cs="Calibri"/>
          <w:lang w:val="lt-LT"/>
        </w:rPr>
        <w:t xml:space="preserve">Tarnybos vertinimu, </w:t>
      </w:r>
      <w:r w:rsidR="00FB7612" w:rsidRPr="0026594E">
        <w:rPr>
          <w:rFonts w:ascii="Calibri" w:hAnsi="Calibri" w:cs="Calibri"/>
          <w:lang w:val="lt-LT"/>
        </w:rPr>
        <w:t xml:space="preserve">reikalavimas turėti </w:t>
      </w:r>
      <w:r w:rsidR="00DA0671">
        <w:rPr>
          <w:rFonts w:ascii="Calibri" w:hAnsi="Calibri" w:cs="Calibri"/>
          <w:lang w:val="lt-LT"/>
        </w:rPr>
        <w:t xml:space="preserve">šią </w:t>
      </w:r>
      <w:r w:rsidR="00976F06">
        <w:rPr>
          <w:rFonts w:ascii="Calibri" w:hAnsi="Calibri" w:cs="Calibri"/>
          <w:lang w:val="lt-LT"/>
        </w:rPr>
        <w:t>įrangą</w:t>
      </w:r>
      <w:r w:rsidR="00DA0671">
        <w:rPr>
          <w:rFonts w:ascii="Calibri" w:hAnsi="Calibri" w:cs="Calibri"/>
          <w:lang w:val="lt-LT"/>
        </w:rPr>
        <w:t xml:space="preserve"> </w:t>
      </w:r>
      <w:r w:rsidR="006C1BFA">
        <w:rPr>
          <w:rFonts w:ascii="Calibri" w:hAnsi="Calibri" w:cs="Calibri"/>
          <w:lang w:val="lt-LT"/>
        </w:rPr>
        <w:t xml:space="preserve">jau </w:t>
      </w:r>
      <w:r w:rsidR="00FB7612" w:rsidRPr="0026594E">
        <w:rPr>
          <w:rFonts w:ascii="Calibri" w:hAnsi="Calibri" w:cs="Calibri"/>
          <w:lang w:val="lt-LT"/>
        </w:rPr>
        <w:t>pasiūlymo pateikimo metu yra perteklinis ir prieštarauja proporcingumo principui.</w:t>
      </w:r>
    </w:p>
    <w:p w14:paraId="23DFAE15" w14:textId="77777777" w:rsidR="00B16EA3" w:rsidRDefault="00B16EA3" w:rsidP="00D20715">
      <w:pPr>
        <w:spacing w:line="276" w:lineRule="auto"/>
        <w:rPr>
          <w:rFonts w:ascii="Calibri" w:hAnsi="Calibri" w:cs="Calibri"/>
          <w:strike/>
          <w:lang w:val="lt-LT"/>
        </w:rPr>
      </w:pPr>
    </w:p>
    <w:p w14:paraId="427EA678" w14:textId="57262535" w:rsidR="00A44589" w:rsidRPr="0026594E" w:rsidRDefault="00A44589" w:rsidP="00D20715">
      <w:pPr>
        <w:spacing w:line="276" w:lineRule="auto"/>
        <w:rPr>
          <w:rFonts w:ascii="Calibri" w:hAnsi="Calibri" w:cs="Calibri"/>
          <w:lang w:val="lt-LT"/>
        </w:rPr>
      </w:pPr>
      <w:r w:rsidRPr="0026594E">
        <w:rPr>
          <w:rFonts w:ascii="Calibri" w:hAnsi="Calibri" w:cs="Calibri"/>
          <w:lang w:val="lt-LT"/>
        </w:rPr>
        <w:t>Atsižvelgiant į nurodytą, Tarnyba rekomenduoja pakartotinai įsivertin</w:t>
      </w:r>
      <w:r w:rsidR="00F968C1" w:rsidRPr="0026594E">
        <w:rPr>
          <w:rFonts w:ascii="Calibri" w:hAnsi="Calibri" w:cs="Calibri"/>
          <w:lang w:val="lt-LT"/>
        </w:rPr>
        <w:t>ti nustatyto kvalifikaci</w:t>
      </w:r>
      <w:r w:rsidR="00711C12">
        <w:rPr>
          <w:rFonts w:ascii="Calibri" w:hAnsi="Calibri" w:cs="Calibri"/>
          <w:lang w:val="lt-LT"/>
        </w:rPr>
        <w:t>j</w:t>
      </w:r>
      <w:r w:rsidR="00035F73">
        <w:rPr>
          <w:rFonts w:ascii="Calibri" w:hAnsi="Calibri" w:cs="Calibri"/>
          <w:lang w:val="lt-LT"/>
        </w:rPr>
        <w:t>os</w:t>
      </w:r>
      <w:r w:rsidR="00F968C1" w:rsidRPr="0026594E">
        <w:rPr>
          <w:rFonts w:ascii="Calibri" w:hAnsi="Calibri" w:cs="Calibri"/>
          <w:lang w:val="lt-LT"/>
        </w:rPr>
        <w:t xml:space="preserve"> reikalavimo </w:t>
      </w:r>
      <w:r w:rsidR="0026594E" w:rsidRPr="0026594E">
        <w:rPr>
          <w:rFonts w:ascii="Calibri" w:hAnsi="Calibri" w:cs="Calibri"/>
          <w:lang w:val="lt-LT"/>
        </w:rPr>
        <w:t>būtinumą ir proporcingumą</w:t>
      </w:r>
      <w:r w:rsidR="007C67F9">
        <w:rPr>
          <w:rFonts w:ascii="Calibri" w:hAnsi="Calibri" w:cs="Calibri"/>
          <w:lang w:val="lt-LT"/>
        </w:rPr>
        <w:t xml:space="preserve">, </w:t>
      </w:r>
      <w:r w:rsidR="000E397B">
        <w:rPr>
          <w:rFonts w:ascii="Calibri" w:hAnsi="Calibri" w:cs="Calibri"/>
          <w:lang w:val="lt-LT"/>
        </w:rPr>
        <w:t>at</w:t>
      </w:r>
      <w:r w:rsidR="00B16EA3">
        <w:rPr>
          <w:rFonts w:ascii="Calibri" w:hAnsi="Calibri" w:cs="Calibri"/>
          <w:lang w:val="lt-LT"/>
        </w:rPr>
        <w:t>s</w:t>
      </w:r>
      <w:r w:rsidR="000E397B">
        <w:rPr>
          <w:rFonts w:ascii="Calibri" w:hAnsi="Calibri" w:cs="Calibri"/>
          <w:lang w:val="lt-LT"/>
        </w:rPr>
        <w:t xml:space="preserve">isakyti </w:t>
      </w:r>
      <w:r w:rsidR="00110DCF">
        <w:rPr>
          <w:rFonts w:ascii="Calibri" w:hAnsi="Calibri" w:cs="Calibri"/>
          <w:lang w:val="lt-LT"/>
        </w:rPr>
        <w:t>reikal</w:t>
      </w:r>
      <w:r w:rsidR="001141D4">
        <w:rPr>
          <w:rFonts w:ascii="Calibri" w:hAnsi="Calibri" w:cs="Calibri"/>
          <w:lang w:val="lt-LT"/>
        </w:rPr>
        <w:t>a</w:t>
      </w:r>
      <w:r w:rsidR="00110DCF">
        <w:rPr>
          <w:rFonts w:ascii="Calibri" w:hAnsi="Calibri" w:cs="Calibri"/>
          <w:lang w:val="lt-LT"/>
        </w:rPr>
        <w:t xml:space="preserve">vimo </w:t>
      </w:r>
      <w:r w:rsidR="001141D4">
        <w:rPr>
          <w:rFonts w:ascii="Calibri" w:hAnsi="Calibri" w:cs="Calibri"/>
          <w:lang w:val="lt-LT"/>
        </w:rPr>
        <w:t xml:space="preserve">pasiūlymo pateikimo metu turėti </w:t>
      </w:r>
      <w:r w:rsidR="00556A0C" w:rsidRPr="00A77D84">
        <w:rPr>
          <w:rFonts w:ascii="Calibri" w:hAnsi="Calibri" w:cs="Calibri"/>
          <w:lang w:val="lt-LT"/>
        </w:rPr>
        <w:t xml:space="preserve">akredituotos kalibravimo įstaigos ne anksčiau kaip 6 mėnesiai iki konkurso paskelbimo dienos </w:t>
      </w:r>
      <w:r w:rsidR="00556A0C" w:rsidRPr="00A77D84">
        <w:rPr>
          <w:rFonts w:ascii="Calibri" w:hAnsi="Calibri" w:cs="Calibri"/>
          <w:lang w:val="lt-LT"/>
        </w:rPr>
        <w:lastRenderedPageBreak/>
        <w:t xml:space="preserve">išduotus </w:t>
      </w:r>
      <w:proofErr w:type="spellStart"/>
      <w:r w:rsidR="001141D4">
        <w:rPr>
          <w:rFonts w:ascii="Calibri" w:hAnsi="Calibri" w:cs="Calibri"/>
          <w:lang w:val="lt-LT"/>
        </w:rPr>
        <w:t>gravimetr</w:t>
      </w:r>
      <w:r w:rsidR="00E376E7">
        <w:rPr>
          <w:rFonts w:ascii="Calibri" w:hAnsi="Calibri" w:cs="Calibri"/>
          <w:lang w:val="lt-LT"/>
        </w:rPr>
        <w:t>ų</w:t>
      </w:r>
      <w:proofErr w:type="spellEnd"/>
      <w:r w:rsidR="001141D4">
        <w:rPr>
          <w:rFonts w:ascii="Calibri" w:hAnsi="Calibri" w:cs="Calibri"/>
          <w:lang w:val="lt-LT"/>
        </w:rPr>
        <w:t xml:space="preserve"> su </w:t>
      </w:r>
      <w:r w:rsidR="001141D4" w:rsidRPr="001141D4">
        <w:rPr>
          <w:rFonts w:ascii="Calibri" w:hAnsi="Calibri" w:cs="Calibri"/>
          <w:lang w:val="lt-LT"/>
        </w:rPr>
        <w:t>nustatyt</w:t>
      </w:r>
      <w:r w:rsidR="001141D4">
        <w:rPr>
          <w:rFonts w:ascii="Calibri" w:hAnsi="Calibri" w:cs="Calibri"/>
          <w:lang w:val="lt-LT"/>
        </w:rPr>
        <w:t>ais</w:t>
      </w:r>
      <w:r w:rsidR="001141D4" w:rsidRPr="001141D4">
        <w:rPr>
          <w:rFonts w:ascii="Calibri" w:hAnsi="Calibri" w:cs="Calibri"/>
          <w:lang w:val="lt-LT"/>
        </w:rPr>
        <w:t xml:space="preserve"> kalibravimo koeficient</w:t>
      </w:r>
      <w:r w:rsidR="001141D4">
        <w:rPr>
          <w:rFonts w:ascii="Calibri" w:hAnsi="Calibri" w:cs="Calibri"/>
          <w:lang w:val="lt-LT"/>
        </w:rPr>
        <w:t>ais</w:t>
      </w:r>
      <w:r w:rsidR="001141D4" w:rsidRPr="001141D4">
        <w:rPr>
          <w:rFonts w:ascii="Calibri" w:hAnsi="Calibri" w:cs="Calibri"/>
          <w:lang w:val="lt-LT"/>
        </w:rPr>
        <w:t xml:space="preserve"> pagal </w:t>
      </w:r>
      <w:proofErr w:type="spellStart"/>
      <w:r w:rsidR="001141D4" w:rsidRPr="001141D4">
        <w:rPr>
          <w:rFonts w:ascii="Calibri" w:hAnsi="Calibri" w:cs="Calibri"/>
          <w:lang w:val="lt-LT"/>
        </w:rPr>
        <w:t>gravimetrinius</w:t>
      </w:r>
      <w:proofErr w:type="spellEnd"/>
      <w:r w:rsidR="001141D4" w:rsidRPr="001141D4">
        <w:rPr>
          <w:rFonts w:ascii="Calibri" w:hAnsi="Calibri" w:cs="Calibri"/>
          <w:lang w:val="lt-LT"/>
        </w:rPr>
        <w:t xml:space="preserve"> matavimus kalibravimo linijos punktuose Eišiškės – Vilnius - Panevėžys </w:t>
      </w:r>
      <w:r w:rsidR="001141D4">
        <w:rPr>
          <w:rFonts w:ascii="Calibri" w:hAnsi="Calibri" w:cs="Calibri"/>
          <w:lang w:val="lt-LT"/>
        </w:rPr>
        <w:t>–</w:t>
      </w:r>
      <w:r w:rsidR="001141D4" w:rsidRPr="001141D4">
        <w:rPr>
          <w:rFonts w:ascii="Calibri" w:hAnsi="Calibri" w:cs="Calibri"/>
          <w:lang w:val="lt-LT"/>
        </w:rPr>
        <w:t xml:space="preserve"> Saločiai</w:t>
      </w:r>
      <w:r w:rsidR="001141D4">
        <w:rPr>
          <w:rFonts w:ascii="Calibri" w:hAnsi="Calibri" w:cs="Calibri"/>
          <w:lang w:val="lt-LT"/>
        </w:rPr>
        <w:t xml:space="preserve">, </w:t>
      </w:r>
      <w:r w:rsidR="00E376E7">
        <w:rPr>
          <w:rFonts w:ascii="Calibri" w:hAnsi="Calibri" w:cs="Calibri"/>
          <w:lang w:val="lt-LT"/>
        </w:rPr>
        <w:t>sertifikatus</w:t>
      </w:r>
      <w:r w:rsidR="0026594E" w:rsidRPr="0026594E">
        <w:rPr>
          <w:rFonts w:ascii="Calibri" w:hAnsi="Calibri" w:cs="Calibri"/>
          <w:lang w:val="lt-LT"/>
        </w:rPr>
        <w:t>.</w:t>
      </w:r>
    </w:p>
    <w:p w14:paraId="5FB7F791" w14:textId="13563E67" w:rsidR="00351901" w:rsidRPr="0026594E" w:rsidRDefault="00EB3B6F" w:rsidP="00D20715">
      <w:pPr>
        <w:spacing w:line="276" w:lineRule="auto"/>
        <w:rPr>
          <w:rFonts w:ascii="Calibri" w:hAnsi="Calibri" w:cs="Calibri"/>
          <w:lang w:val="lt"/>
        </w:rPr>
      </w:pPr>
      <w:r w:rsidRPr="00EB3B6F">
        <w:rPr>
          <w:rFonts w:ascii="Calibri" w:hAnsi="Calibri" w:cs="Calibri"/>
          <w:lang w:val="lt"/>
        </w:rPr>
        <w:t>Pažymėtina, kad visais atvejais sprendimą dėl tolimesnio Pirkimo procedūros vykdymo ar nutraukimo priima pati Perkančioji organizacija, nes Tarnybos pateikta Rekomendacija nėra privalomojo pobūdžio įpareigojimas, tačiau Perkančiajai organizacijai, neatsižvelgus į Rekomendaciją, yra sprendžiamas klausimas dėl Pirkimo perdavimo išsamiam vertinimui. Atkreiptinas dėmesys, kad Įstatymo 36 straipsnio 6 dalyje nustatyta, kad „&lt;...&gt; Tarptautinių pirkimų atveju negali būti daromi tokie esminiai pirkimo sąlygų pakeitimai, dėl kurių būtų buvę galima leisti dalyvauti kitiems kandidatams, negu iš pradžių atrinktiesiems, arba pirkimo procedūra būtų pritraukusi daugiau dalyvių.“</w:t>
      </w:r>
    </w:p>
    <w:p w14:paraId="17BAA11B" w14:textId="77777777" w:rsidR="00086941" w:rsidRPr="0026594E" w:rsidRDefault="00086941">
      <w:pPr>
        <w:rPr>
          <w:rFonts w:ascii="Calibri" w:hAnsi="Calibri" w:cs="Calibri"/>
          <w:lang w:val="lt-LT"/>
        </w:rPr>
      </w:pPr>
    </w:p>
    <w:sectPr w:rsidR="00086941" w:rsidRPr="002659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B5D0" w14:textId="77777777" w:rsidR="00560B82" w:rsidRDefault="00560B82" w:rsidP="00A37157">
      <w:pPr>
        <w:spacing w:after="0" w:line="240" w:lineRule="auto"/>
      </w:pPr>
      <w:r>
        <w:separator/>
      </w:r>
    </w:p>
  </w:endnote>
  <w:endnote w:type="continuationSeparator" w:id="0">
    <w:p w14:paraId="475195AF" w14:textId="77777777" w:rsidR="00560B82" w:rsidRDefault="00560B82" w:rsidP="00A3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C7CD" w14:textId="77777777" w:rsidR="00560B82" w:rsidRDefault="00560B82" w:rsidP="00A37157">
      <w:pPr>
        <w:spacing w:after="0" w:line="240" w:lineRule="auto"/>
      </w:pPr>
      <w:r>
        <w:separator/>
      </w:r>
    </w:p>
  </w:footnote>
  <w:footnote w:type="continuationSeparator" w:id="0">
    <w:p w14:paraId="1FBB1179" w14:textId="77777777" w:rsidR="00560B82" w:rsidRDefault="00560B82" w:rsidP="00A37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3E2"/>
    <w:multiLevelType w:val="multilevel"/>
    <w:tmpl w:val="D8442AE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8B72974"/>
    <w:multiLevelType w:val="multilevel"/>
    <w:tmpl w:val="D8442A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2801AA"/>
    <w:multiLevelType w:val="hybridMultilevel"/>
    <w:tmpl w:val="EE6A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864C7"/>
    <w:multiLevelType w:val="multilevel"/>
    <w:tmpl w:val="D8442A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9372C0"/>
    <w:multiLevelType w:val="hybridMultilevel"/>
    <w:tmpl w:val="D1FE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628D7"/>
    <w:multiLevelType w:val="hybridMultilevel"/>
    <w:tmpl w:val="6B9EF91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4920422">
    <w:abstractNumId w:val="2"/>
  </w:num>
  <w:num w:numId="2" w16cid:durableId="530850127">
    <w:abstractNumId w:val="5"/>
  </w:num>
  <w:num w:numId="3" w16cid:durableId="1261600167">
    <w:abstractNumId w:val="0"/>
  </w:num>
  <w:num w:numId="4" w16cid:durableId="1119564955">
    <w:abstractNumId w:val="4"/>
  </w:num>
  <w:num w:numId="5" w16cid:durableId="80223945">
    <w:abstractNumId w:val="1"/>
  </w:num>
  <w:num w:numId="6" w16cid:durableId="98985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68"/>
    <w:rsid w:val="00001465"/>
    <w:rsid w:val="000118CB"/>
    <w:rsid w:val="0001461B"/>
    <w:rsid w:val="00027C68"/>
    <w:rsid w:val="00035F73"/>
    <w:rsid w:val="00037D60"/>
    <w:rsid w:val="000459E1"/>
    <w:rsid w:val="00054BBA"/>
    <w:rsid w:val="00056CCE"/>
    <w:rsid w:val="00060561"/>
    <w:rsid w:val="000613C9"/>
    <w:rsid w:val="0006342D"/>
    <w:rsid w:val="00086941"/>
    <w:rsid w:val="000B5A06"/>
    <w:rsid w:val="000D2A61"/>
    <w:rsid w:val="000D5888"/>
    <w:rsid w:val="000E397B"/>
    <w:rsid w:val="000E4878"/>
    <w:rsid w:val="000F038E"/>
    <w:rsid w:val="00101C13"/>
    <w:rsid w:val="00105E14"/>
    <w:rsid w:val="00110DCF"/>
    <w:rsid w:val="001141D4"/>
    <w:rsid w:val="00131C7E"/>
    <w:rsid w:val="00146D3B"/>
    <w:rsid w:val="00150CBE"/>
    <w:rsid w:val="001557B0"/>
    <w:rsid w:val="00181152"/>
    <w:rsid w:val="001933D0"/>
    <w:rsid w:val="001A2163"/>
    <w:rsid w:val="001A5EBF"/>
    <w:rsid w:val="00242438"/>
    <w:rsid w:val="00253591"/>
    <w:rsid w:val="002548FE"/>
    <w:rsid w:val="0026594E"/>
    <w:rsid w:val="002752F3"/>
    <w:rsid w:val="002779C0"/>
    <w:rsid w:val="00290B85"/>
    <w:rsid w:val="002B55B4"/>
    <w:rsid w:val="002F5F7E"/>
    <w:rsid w:val="00304C92"/>
    <w:rsid w:val="00351901"/>
    <w:rsid w:val="0035433F"/>
    <w:rsid w:val="0036447F"/>
    <w:rsid w:val="00370CD2"/>
    <w:rsid w:val="00377C2D"/>
    <w:rsid w:val="0039197B"/>
    <w:rsid w:val="003938E7"/>
    <w:rsid w:val="003B4DED"/>
    <w:rsid w:val="003C38B7"/>
    <w:rsid w:val="003C745B"/>
    <w:rsid w:val="003D4B29"/>
    <w:rsid w:val="003E22BA"/>
    <w:rsid w:val="00401A75"/>
    <w:rsid w:val="004105A1"/>
    <w:rsid w:val="004270CC"/>
    <w:rsid w:val="00432BE4"/>
    <w:rsid w:val="004544F8"/>
    <w:rsid w:val="00454819"/>
    <w:rsid w:val="00466D71"/>
    <w:rsid w:val="00481A20"/>
    <w:rsid w:val="004A17ED"/>
    <w:rsid w:val="004B4B0B"/>
    <w:rsid w:val="004C06A5"/>
    <w:rsid w:val="004C5823"/>
    <w:rsid w:val="004E1272"/>
    <w:rsid w:val="005258B4"/>
    <w:rsid w:val="00535FEE"/>
    <w:rsid w:val="00556A0C"/>
    <w:rsid w:val="00560B82"/>
    <w:rsid w:val="005721D6"/>
    <w:rsid w:val="005A646C"/>
    <w:rsid w:val="005A7DC7"/>
    <w:rsid w:val="005B0A34"/>
    <w:rsid w:val="005B77FF"/>
    <w:rsid w:val="005B7E12"/>
    <w:rsid w:val="005C4CF9"/>
    <w:rsid w:val="00630F39"/>
    <w:rsid w:val="00633C14"/>
    <w:rsid w:val="0065469C"/>
    <w:rsid w:val="00660C66"/>
    <w:rsid w:val="0066542E"/>
    <w:rsid w:val="006C1BFA"/>
    <w:rsid w:val="006D0192"/>
    <w:rsid w:val="006D17FB"/>
    <w:rsid w:val="006D4934"/>
    <w:rsid w:val="006F0039"/>
    <w:rsid w:val="006F5862"/>
    <w:rsid w:val="00711C12"/>
    <w:rsid w:val="007526C0"/>
    <w:rsid w:val="00757035"/>
    <w:rsid w:val="00767D93"/>
    <w:rsid w:val="0078034C"/>
    <w:rsid w:val="0078247B"/>
    <w:rsid w:val="00784248"/>
    <w:rsid w:val="00784281"/>
    <w:rsid w:val="00785157"/>
    <w:rsid w:val="00796B95"/>
    <w:rsid w:val="007A3A0C"/>
    <w:rsid w:val="007B67EC"/>
    <w:rsid w:val="007C67F9"/>
    <w:rsid w:val="007F4F96"/>
    <w:rsid w:val="008032C8"/>
    <w:rsid w:val="0084466F"/>
    <w:rsid w:val="00874CDB"/>
    <w:rsid w:val="008C3469"/>
    <w:rsid w:val="008D424E"/>
    <w:rsid w:val="009033CB"/>
    <w:rsid w:val="0091006D"/>
    <w:rsid w:val="009113B9"/>
    <w:rsid w:val="00931074"/>
    <w:rsid w:val="00935F48"/>
    <w:rsid w:val="00941BCD"/>
    <w:rsid w:val="00945D05"/>
    <w:rsid w:val="00955441"/>
    <w:rsid w:val="00962863"/>
    <w:rsid w:val="0096674C"/>
    <w:rsid w:val="00976F06"/>
    <w:rsid w:val="0098601E"/>
    <w:rsid w:val="00986458"/>
    <w:rsid w:val="009938AB"/>
    <w:rsid w:val="009963F4"/>
    <w:rsid w:val="00996514"/>
    <w:rsid w:val="0099681F"/>
    <w:rsid w:val="009A5DCD"/>
    <w:rsid w:val="009D2FFB"/>
    <w:rsid w:val="009D7247"/>
    <w:rsid w:val="009F14D0"/>
    <w:rsid w:val="009F7480"/>
    <w:rsid w:val="00A10EB9"/>
    <w:rsid w:val="00A21175"/>
    <w:rsid w:val="00A2348D"/>
    <w:rsid w:val="00A27440"/>
    <w:rsid w:val="00A37157"/>
    <w:rsid w:val="00A44589"/>
    <w:rsid w:val="00A77D84"/>
    <w:rsid w:val="00A834BC"/>
    <w:rsid w:val="00A86E99"/>
    <w:rsid w:val="00A87078"/>
    <w:rsid w:val="00AA29C3"/>
    <w:rsid w:val="00AA5684"/>
    <w:rsid w:val="00AA5ED6"/>
    <w:rsid w:val="00AA711F"/>
    <w:rsid w:val="00AC41BD"/>
    <w:rsid w:val="00AD2009"/>
    <w:rsid w:val="00AF7ACA"/>
    <w:rsid w:val="00AF7BA0"/>
    <w:rsid w:val="00B1165D"/>
    <w:rsid w:val="00B1688F"/>
    <w:rsid w:val="00B16EA3"/>
    <w:rsid w:val="00B4630E"/>
    <w:rsid w:val="00B50198"/>
    <w:rsid w:val="00B541EE"/>
    <w:rsid w:val="00B60F19"/>
    <w:rsid w:val="00B6208C"/>
    <w:rsid w:val="00B92E07"/>
    <w:rsid w:val="00BA4646"/>
    <w:rsid w:val="00BC0908"/>
    <w:rsid w:val="00BD55AA"/>
    <w:rsid w:val="00BE37ED"/>
    <w:rsid w:val="00BF6A22"/>
    <w:rsid w:val="00C30D6E"/>
    <w:rsid w:val="00C5236D"/>
    <w:rsid w:val="00C74333"/>
    <w:rsid w:val="00C86873"/>
    <w:rsid w:val="00C93752"/>
    <w:rsid w:val="00CA3716"/>
    <w:rsid w:val="00CA790C"/>
    <w:rsid w:val="00CB7847"/>
    <w:rsid w:val="00CC4B30"/>
    <w:rsid w:val="00CF2F02"/>
    <w:rsid w:val="00CF515A"/>
    <w:rsid w:val="00D024DE"/>
    <w:rsid w:val="00D20715"/>
    <w:rsid w:val="00D22D9F"/>
    <w:rsid w:val="00D47B40"/>
    <w:rsid w:val="00D5187F"/>
    <w:rsid w:val="00D76CEC"/>
    <w:rsid w:val="00D94E00"/>
    <w:rsid w:val="00D96BFA"/>
    <w:rsid w:val="00DA0671"/>
    <w:rsid w:val="00DB14EE"/>
    <w:rsid w:val="00DB29A2"/>
    <w:rsid w:val="00DC0ADF"/>
    <w:rsid w:val="00DC7F0B"/>
    <w:rsid w:val="00DD26F1"/>
    <w:rsid w:val="00DE4FA7"/>
    <w:rsid w:val="00E07DCD"/>
    <w:rsid w:val="00E12DD2"/>
    <w:rsid w:val="00E376E7"/>
    <w:rsid w:val="00EA3F86"/>
    <w:rsid w:val="00EB363F"/>
    <w:rsid w:val="00EB3B6F"/>
    <w:rsid w:val="00EB3ECB"/>
    <w:rsid w:val="00EB6C67"/>
    <w:rsid w:val="00EC6F05"/>
    <w:rsid w:val="00ED10E4"/>
    <w:rsid w:val="00ED5E73"/>
    <w:rsid w:val="00ED6525"/>
    <w:rsid w:val="00EE44DD"/>
    <w:rsid w:val="00EF7741"/>
    <w:rsid w:val="00F0238A"/>
    <w:rsid w:val="00F062CD"/>
    <w:rsid w:val="00F143F0"/>
    <w:rsid w:val="00F2412F"/>
    <w:rsid w:val="00F42D1F"/>
    <w:rsid w:val="00F45293"/>
    <w:rsid w:val="00F55864"/>
    <w:rsid w:val="00F575EA"/>
    <w:rsid w:val="00F81008"/>
    <w:rsid w:val="00F95C20"/>
    <w:rsid w:val="00F968C1"/>
    <w:rsid w:val="00FB27D7"/>
    <w:rsid w:val="00FB7612"/>
    <w:rsid w:val="00FE2C6A"/>
    <w:rsid w:val="00FE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8C12"/>
  <w15:chartTrackingRefBased/>
  <w15:docId w15:val="{C2747B65-B9D1-4C81-B4C1-2F8D55A6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C68"/>
    <w:rPr>
      <w:rFonts w:eastAsiaTheme="majorEastAsia" w:cstheme="majorBidi"/>
      <w:color w:val="272727" w:themeColor="text1" w:themeTint="D8"/>
    </w:rPr>
  </w:style>
  <w:style w:type="paragraph" w:styleId="Title">
    <w:name w:val="Title"/>
    <w:basedOn w:val="Normal"/>
    <w:next w:val="Normal"/>
    <w:link w:val="TitleChar"/>
    <w:uiPriority w:val="10"/>
    <w:qFormat/>
    <w:rsid w:val="0002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C68"/>
    <w:pPr>
      <w:spacing w:before="160"/>
      <w:jc w:val="center"/>
    </w:pPr>
    <w:rPr>
      <w:i/>
      <w:iCs/>
      <w:color w:val="404040" w:themeColor="text1" w:themeTint="BF"/>
    </w:rPr>
  </w:style>
  <w:style w:type="character" w:customStyle="1" w:styleId="QuoteChar">
    <w:name w:val="Quote Char"/>
    <w:basedOn w:val="DefaultParagraphFont"/>
    <w:link w:val="Quote"/>
    <w:uiPriority w:val="29"/>
    <w:rsid w:val="00027C68"/>
    <w:rPr>
      <w:i/>
      <w:iCs/>
      <w:color w:val="404040" w:themeColor="text1" w:themeTint="BF"/>
    </w:rPr>
  </w:style>
  <w:style w:type="paragraph" w:styleId="ListParagraph">
    <w:name w:val="List Paragraph"/>
    <w:basedOn w:val="Normal"/>
    <w:uiPriority w:val="34"/>
    <w:qFormat/>
    <w:rsid w:val="00027C68"/>
    <w:pPr>
      <w:ind w:left="720"/>
      <w:contextualSpacing/>
    </w:pPr>
  </w:style>
  <w:style w:type="character" w:styleId="IntenseEmphasis">
    <w:name w:val="Intense Emphasis"/>
    <w:basedOn w:val="DefaultParagraphFont"/>
    <w:uiPriority w:val="21"/>
    <w:qFormat/>
    <w:rsid w:val="00027C68"/>
    <w:rPr>
      <w:i/>
      <w:iCs/>
      <w:color w:val="0F4761" w:themeColor="accent1" w:themeShade="BF"/>
    </w:rPr>
  </w:style>
  <w:style w:type="paragraph" w:styleId="IntenseQuote">
    <w:name w:val="Intense Quote"/>
    <w:basedOn w:val="Normal"/>
    <w:next w:val="Normal"/>
    <w:link w:val="IntenseQuoteChar"/>
    <w:uiPriority w:val="30"/>
    <w:qFormat/>
    <w:rsid w:val="00027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C68"/>
    <w:rPr>
      <w:i/>
      <w:iCs/>
      <w:color w:val="0F4761" w:themeColor="accent1" w:themeShade="BF"/>
    </w:rPr>
  </w:style>
  <w:style w:type="character" w:styleId="IntenseReference">
    <w:name w:val="Intense Reference"/>
    <w:basedOn w:val="DefaultParagraphFont"/>
    <w:uiPriority w:val="32"/>
    <w:qFormat/>
    <w:rsid w:val="00027C68"/>
    <w:rPr>
      <w:b/>
      <w:bCs/>
      <w:smallCaps/>
      <w:color w:val="0F4761" w:themeColor="accent1" w:themeShade="BF"/>
      <w:spacing w:val="5"/>
    </w:rPr>
  </w:style>
  <w:style w:type="paragraph" w:styleId="FootnoteText">
    <w:name w:val="footnote text"/>
    <w:basedOn w:val="Normal"/>
    <w:link w:val="FootnoteTextChar"/>
    <w:uiPriority w:val="99"/>
    <w:semiHidden/>
    <w:unhideWhenUsed/>
    <w:rsid w:val="00A371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157"/>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A37157"/>
    <w:rPr>
      <w:vertAlign w:val="superscript"/>
    </w:rPr>
  </w:style>
  <w:style w:type="paragraph" w:styleId="CommentText">
    <w:name w:val="annotation text"/>
    <w:basedOn w:val="Normal"/>
    <w:link w:val="CommentTextChar"/>
    <w:uiPriority w:val="99"/>
    <w:unhideWhenUsed/>
    <w:rsid w:val="00A87078"/>
    <w:pPr>
      <w:spacing w:line="240" w:lineRule="auto"/>
    </w:pPr>
    <w:rPr>
      <w:sz w:val="20"/>
      <w:szCs w:val="20"/>
    </w:rPr>
  </w:style>
  <w:style w:type="character" w:customStyle="1" w:styleId="CommentTextChar">
    <w:name w:val="Comment Text Char"/>
    <w:basedOn w:val="DefaultParagraphFont"/>
    <w:link w:val="CommentText"/>
    <w:uiPriority w:val="99"/>
    <w:rsid w:val="00A87078"/>
    <w:rPr>
      <w:sz w:val="20"/>
      <w:szCs w:val="20"/>
    </w:rPr>
  </w:style>
  <w:style w:type="character" w:styleId="CommentReference">
    <w:name w:val="annotation reference"/>
    <w:rsid w:val="00A87078"/>
    <w:rPr>
      <w:sz w:val="16"/>
      <w:szCs w:val="16"/>
    </w:rPr>
  </w:style>
  <w:style w:type="character" w:styleId="Hyperlink">
    <w:name w:val="Hyperlink"/>
    <w:basedOn w:val="DefaultParagraphFont"/>
    <w:uiPriority w:val="99"/>
    <w:unhideWhenUsed/>
    <w:rsid w:val="00AA5ED6"/>
    <w:rPr>
      <w:color w:val="467886" w:themeColor="hyperlink"/>
      <w:u w:val="single"/>
    </w:rPr>
  </w:style>
  <w:style w:type="character" w:styleId="UnresolvedMention">
    <w:name w:val="Unresolved Mention"/>
    <w:basedOn w:val="DefaultParagraphFont"/>
    <w:uiPriority w:val="99"/>
    <w:semiHidden/>
    <w:unhideWhenUsed/>
    <w:rsid w:val="00AA5ED6"/>
    <w:rPr>
      <w:color w:val="605E5C"/>
      <w:shd w:val="clear" w:color="auto" w:fill="E1DFDD"/>
    </w:rPr>
  </w:style>
  <w:style w:type="paragraph" w:styleId="Revision">
    <w:name w:val="Revision"/>
    <w:hidden/>
    <w:uiPriority w:val="99"/>
    <w:semiHidden/>
    <w:rsid w:val="00D5187F"/>
    <w:pPr>
      <w:spacing w:after="0" w:line="240" w:lineRule="auto"/>
    </w:pPr>
  </w:style>
  <w:style w:type="paragraph" w:styleId="CommentSubject">
    <w:name w:val="annotation subject"/>
    <w:basedOn w:val="CommentText"/>
    <w:next w:val="CommentText"/>
    <w:link w:val="CommentSubjectChar"/>
    <w:uiPriority w:val="99"/>
    <w:semiHidden/>
    <w:unhideWhenUsed/>
    <w:rsid w:val="00E12DD2"/>
    <w:rPr>
      <w:b/>
      <w:bCs/>
    </w:rPr>
  </w:style>
  <w:style w:type="character" w:customStyle="1" w:styleId="CommentSubjectChar">
    <w:name w:val="Comment Subject Char"/>
    <w:basedOn w:val="CommentTextChar"/>
    <w:link w:val="CommentSubject"/>
    <w:uiPriority w:val="99"/>
    <w:semiHidden/>
    <w:rsid w:val="00E12DD2"/>
    <w:rPr>
      <w:b/>
      <w:bCs/>
      <w:sz w:val="20"/>
      <w:szCs w:val="20"/>
    </w:rPr>
  </w:style>
  <w:style w:type="character" w:styleId="FollowedHyperlink">
    <w:name w:val="FollowedHyperlink"/>
    <w:basedOn w:val="DefaultParagraphFont"/>
    <w:uiPriority w:val="99"/>
    <w:semiHidden/>
    <w:unhideWhenUsed/>
    <w:rsid w:val="00BD55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393">
      <w:bodyDiv w:val="1"/>
      <w:marLeft w:val="0"/>
      <w:marRight w:val="0"/>
      <w:marTop w:val="0"/>
      <w:marBottom w:val="0"/>
      <w:divBdr>
        <w:top w:val="none" w:sz="0" w:space="0" w:color="auto"/>
        <w:left w:val="none" w:sz="0" w:space="0" w:color="auto"/>
        <w:bottom w:val="none" w:sz="0" w:space="0" w:color="auto"/>
        <w:right w:val="none" w:sz="0" w:space="0" w:color="auto"/>
      </w:divBdr>
    </w:div>
    <w:div w:id="186912846">
      <w:bodyDiv w:val="1"/>
      <w:marLeft w:val="0"/>
      <w:marRight w:val="0"/>
      <w:marTop w:val="0"/>
      <w:marBottom w:val="0"/>
      <w:divBdr>
        <w:top w:val="none" w:sz="0" w:space="0" w:color="auto"/>
        <w:left w:val="none" w:sz="0" w:space="0" w:color="auto"/>
        <w:bottom w:val="none" w:sz="0" w:space="0" w:color="auto"/>
        <w:right w:val="none" w:sz="0" w:space="0" w:color="auto"/>
      </w:divBdr>
    </w:div>
    <w:div w:id="903563260">
      <w:bodyDiv w:val="1"/>
      <w:marLeft w:val="0"/>
      <w:marRight w:val="0"/>
      <w:marTop w:val="0"/>
      <w:marBottom w:val="0"/>
      <w:divBdr>
        <w:top w:val="none" w:sz="0" w:space="0" w:color="auto"/>
        <w:left w:val="none" w:sz="0" w:space="0" w:color="auto"/>
        <w:bottom w:val="none" w:sz="0" w:space="0" w:color="auto"/>
        <w:right w:val="none" w:sz="0" w:space="0" w:color="auto"/>
      </w:divBdr>
    </w:div>
    <w:div w:id="18031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6143</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2025-08-07T10:14:00Z</dcterms:created>
  <dcterms:modified xsi:type="dcterms:W3CDTF">2025-08-08T08:43:00Z</dcterms:modified>
</cp:coreProperties>
</file>