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1A07" w14:textId="77777777" w:rsidR="00843EB5" w:rsidRPr="003011D9" w:rsidRDefault="00843EB5" w:rsidP="003011D9">
      <w:pPr>
        <w:pStyle w:val="paragraph"/>
        <w:spacing w:before="0" w:beforeAutospacing="0" w:after="0" w:afterAutospacing="0"/>
        <w:ind w:firstLine="720"/>
        <w:textAlignment w:val="baseline"/>
        <w:rPr>
          <w:rStyle w:val="normaltextrun"/>
          <w:rFonts w:ascii="Calibri" w:eastAsiaTheme="majorEastAsia" w:hAnsi="Calibri" w:cs="Calibri"/>
          <w:lang w:val="lt-LT"/>
        </w:rPr>
      </w:pPr>
      <w:r w:rsidRPr="003011D9">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08F7647" w14:textId="5C10FE23" w:rsidR="00843EB5" w:rsidRPr="003011D9" w:rsidRDefault="00843EB5" w:rsidP="003011D9">
      <w:pPr>
        <w:pStyle w:val="paragraph"/>
        <w:spacing w:before="0" w:beforeAutospacing="0" w:after="0" w:afterAutospacing="0"/>
        <w:ind w:firstLine="720"/>
        <w:textAlignment w:val="baseline"/>
        <w:rPr>
          <w:rFonts w:ascii="Calibri" w:hAnsi="Calibri" w:cs="Calibri"/>
          <w:lang w:val="lt-LT"/>
        </w:rPr>
      </w:pPr>
      <w:r w:rsidRPr="003011D9">
        <w:rPr>
          <w:rStyle w:val="normaltextrun"/>
          <w:rFonts w:ascii="Calibri" w:eastAsiaTheme="majorEastAsia" w:hAnsi="Calibri" w:cs="Calibri"/>
          <w:lang w:val="lt-LT"/>
        </w:rPr>
        <w:t xml:space="preserve">Vadovaujantis Tarnybai Įstatyme nustatyta pažeidimų prevencijos funkcija, šiuo metu atliekama Priešgaisrinės apsaugos ir gelbėjimo departamento prie Vidaus reikalų ministerijos </w:t>
      </w:r>
      <w:r w:rsidRPr="003011D9">
        <w:rPr>
          <w:rFonts w:ascii="Calibri" w:hAnsi="Calibri" w:cs="Calibri"/>
          <w:lang w:val="lt-LT"/>
        </w:rPr>
        <w:t xml:space="preserve">(toliau – Perkančioji organizacija) vykdomo pirkimo </w:t>
      </w:r>
      <w:r w:rsidRPr="003011D9">
        <w:rPr>
          <w:rFonts w:ascii="Calibri" w:hAnsi="Calibri" w:cs="Calibri"/>
          <w:b/>
          <w:bCs/>
          <w:lang w:val="lt-LT"/>
        </w:rPr>
        <w:t xml:space="preserve">Nr. </w:t>
      </w:r>
      <w:r w:rsidR="003A266C" w:rsidRPr="003011D9">
        <w:rPr>
          <w:rFonts w:ascii="Calibri" w:hAnsi="Calibri" w:cs="Calibri"/>
          <w:b/>
          <w:bCs/>
          <w:lang w:val="lt-LT"/>
        </w:rPr>
        <w:t>379266</w:t>
      </w:r>
      <w:r w:rsidR="005A598C" w:rsidRPr="003011D9">
        <w:rPr>
          <w:rFonts w:ascii="Calibri" w:hAnsi="Calibri" w:cs="Calibri"/>
          <w:b/>
          <w:bCs/>
          <w:lang w:val="lt-LT"/>
        </w:rPr>
        <w:t>0</w:t>
      </w:r>
      <w:r w:rsidRPr="003011D9">
        <w:rPr>
          <w:rFonts w:ascii="Calibri" w:hAnsi="Calibri" w:cs="Calibri"/>
          <w:b/>
          <w:bCs/>
          <w:lang w:val="lt-LT"/>
        </w:rPr>
        <w:t xml:space="preserve"> „</w:t>
      </w:r>
      <w:r w:rsidR="00FD6AC8" w:rsidRPr="003011D9">
        <w:rPr>
          <w:rFonts w:ascii="Calibri" w:hAnsi="Calibri" w:cs="Calibri"/>
          <w:b/>
          <w:bCs/>
          <w:lang w:val="lt-LT"/>
        </w:rPr>
        <w:t>SPECIALIOSIOS PASKIRTIES PASTATO-GAISRINĖS, ELEKTRINĖS G. 10, ELEKTRĖNŲ M. BAIGIAMIEJI STATYBOS DARBAI</w:t>
      </w:r>
      <w:r w:rsidRPr="003011D9">
        <w:rPr>
          <w:rFonts w:ascii="Calibri" w:hAnsi="Calibri" w:cs="Calibri"/>
          <w:b/>
          <w:bCs/>
          <w:lang w:val="lt-LT"/>
        </w:rPr>
        <w:t>“</w:t>
      </w:r>
      <w:r w:rsidRPr="003011D9">
        <w:rPr>
          <w:rFonts w:ascii="Calibri" w:hAnsi="Calibri" w:cs="Calibri"/>
          <w:lang w:val="lt-LT"/>
        </w:rPr>
        <w:t xml:space="preserve"> (toliau – Pirkimas) dokumentų atitikties Įstatymui ir jį įgyvendinantiems teisės aktams peržiūra (peržiūra prevenciniais tikslais atliekama tam tikra apimtimi).</w:t>
      </w:r>
    </w:p>
    <w:p w14:paraId="7AB965D2" w14:textId="77777777" w:rsidR="00843EB5" w:rsidRPr="003011D9" w:rsidRDefault="00843EB5" w:rsidP="003011D9">
      <w:pPr>
        <w:pStyle w:val="paragraph"/>
        <w:spacing w:before="0" w:beforeAutospacing="0" w:after="0" w:afterAutospacing="0"/>
        <w:ind w:firstLine="720"/>
        <w:textAlignment w:val="baseline"/>
        <w:rPr>
          <w:rStyle w:val="normaltextrun"/>
          <w:rFonts w:ascii="Calibri" w:eastAsiaTheme="majorEastAsia" w:hAnsi="Calibri" w:cs="Calibri"/>
          <w:lang w:val="lt-LT"/>
        </w:rPr>
      </w:pPr>
      <w:r w:rsidRPr="003011D9">
        <w:rPr>
          <w:rStyle w:val="normaltextrun"/>
          <w:rFonts w:ascii="Calibri" w:eastAsiaTheme="majorEastAsia" w:hAnsi="Calibri" w:cs="Calibri"/>
          <w:lang w:val="lt-LT"/>
        </w:rPr>
        <w:t>Tarnyba, prevencine tvarka peržiūrėjusi Pirkimo dokumentus, teikia rekomendacijas dėl Pirkimo dokumentų nuostatų (toliau – Rekomendacija).</w:t>
      </w:r>
    </w:p>
    <w:p w14:paraId="274A5A5A" w14:textId="38618D30" w:rsidR="00843EB5" w:rsidRPr="003011D9" w:rsidRDefault="00843EB5" w:rsidP="003011D9">
      <w:pPr>
        <w:pStyle w:val="paragraph"/>
        <w:numPr>
          <w:ilvl w:val="0"/>
          <w:numId w:val="1"/>
        </w:numPr>
        <w:tabs>
          <w:tab w:val="left" w:pos="1080"/>
          <w:tab w:val="left" w:pos="1170"/>
        </w:tabs>
        <w:spacing w:before="0" w:beforeAutospacing="0" w:after="0" w:afterAutospacing="0"/>
        <w:ind w:left="0" w:firstLine="720"/>
        <w:textAlignment w:val="baseline"/>
        <w:rPr>
          <w:rStyle w:val="Numatytasispastraiposriftas1"/>
          <w:rFonts w:ascii="Calibri" w:eastAsiaTheme="majorEastAsia" w:hAnsi="Calibri" w:cs="Calibri"/>
          <w:lang w:val="lt-LT"/>
        </w:rPr>
      </w:pPr>
      <w:r w:rsidRPr="003011D9">
        <w:rPr>
          <w:rFonts w:ascii="Calibri" w:eastAsia="Calibri" w:hAnsi="Calibri" w:cs="Calibri"/>
          <w:lang w:val="lt-LT"/>
        </w:rPr>
        <w:t xml:space="preserve">Skelbimo apie pirkimą 5.1.3 papunktyje „Numatomas galiojimas” nurodyta, jog sutarties trukmė – </w:t>
      </w:r>
      <w:r w:rsidR="00FD6AC8" w:rsidRPr="003011D9">
        <w:rPr>
          <w:rFonts w:ascii="Calibri" w:eastAsia="Calibri" w:hAnsi="Calibri" w:cs="Calibri"/>
          <w:lang w:val="lt-LT"/>
        </w:rPr>
        <w:t>5</w:t>
      </w:r>
      <w:r w:rsidRPr="003011D9">
        <w:rPr>
          <w:rFonts w:ascii="Calibri" w:eastAsia="Calibri" w:hAnsi="Calibri" w:cs="Calibri"/>
          <w:lang w:val="lt-LT"/>
        </w:rPr>
        <w:t xml:space="preserve"> mėnesi</w:t>
      </w:r>
      <w:r w:rsidR="00FD6AC8" w:rsidRPr="003011D9">
        <w:rPr>
          <w:rFonts w:ascii="Calibri" w:eastAsia="Calibri" w:hAnsi="Calibri" w:cs="Calibri"/>
          <w:lang w:val="lt-LT"/>
        </w:rPr>
        <w:t>ai</w:t>
      </w:r>
      <w:r w:rsidRPr="003011D9">
        <w:rPr>
          <w:rFonts w:ascii="Calibri" w:eastAsia="Calibri" w:hAnsi="Calibri" w:cs="Calibri"/>
          <w:lang w:val="lt-LT"/>
        </w:rPr>
        <w:t>. Pirkimo sutart</w:t>
      </w:r>
      <w:r w:rsidR="005B5DF4" w:rsidRPr="003011D9">
        <w:rPr>
          <w:rFonts w:ascii="Calibri" w:eastAsia="Calibri" w:hAnsi="Calibri" w:cs="Calibri"/>
          <w:lang w:val="lt-LT"/>
        </w:rPr>
        <w:t xml:space="preserve">ies 1.4 papunktyje </w:t>
      </w:r>
      <w:r w:rsidRPr="003011D9">
        <w:rPr>
          <w:rFonts w:ascii="Calibri" w:eastAsia="Calibri" w:hAnsi="Calibri" w:cs="Calibri"/>
          <w:lang w:val="lt-LT"/>
        </w:rPr>
        <w:t xml:space="preserve">nurodyta, kad </w:t>
      </w:r>
      <w:r w:rsidR="005B5DF4" w:rsidRPr="003011D9">
        <w:rPr>
          <w:rFonts w:ascii="Calibri" w:eastAsia="Calibri" w:hAnsi="Calibri" w:cs="Calibri"/>
          <w:lang w:val="lt-LT"/>
        </w:rPr>
        <w:t>„</w:t>
      </w:r>
      <w:r w:rsidR="007A2A59" w:rsidRPr="003011D9">
        <w:rPr>
          <w:rStyle w:val="Numatytasispastraiposriftas1"/>
          <w:rFonts w:ascii="Calibri" w:eastAsiaTheme="majorEastAsia" w:hAnsi="Calibri" w:cs="Calibri"/>
          <w:lang w:val="lt-LT"/>
        </w:rPr>
        <w:t xml:space="preserve">&lt;...&gt; </w:t>
      </w:r>
      <w:r w:rsidR="005B5DF4" w:rsidRPr="003011D9">
        <w:rPr>
          <w:rStyle w:val="Numatytasispastraiposriftas1"/>
          <w:rFonts w:ascii="Calibri" w:eastAsiaTheme="majorEastAsia" w:hAnsi="Calibri" w:cs="Calibri"/>
          <w:lang w:val="lt-LT"/>
        </w:rPr>
        <w:t xml:space="preserve">Rangovas įsipareigoja Darbus atlikti </w:t>
      </w:r>
      <w:r w:rsidR="005B5DF4" w:rsidRPr="00E77B3D">
        <w:rPr>
          <w:rStyle w:val="Numatytasispastraiposriftas1"/>
          <w:rFonts w:ascii="Calibri" w:eastAsiaTheme="majorEastAsia" w:hAnsi="Calibri" w:cs="Calibri"/>
          <w:b/>
          <w:bCs/>
          <w:lang w:val="lt-LT"/>
        </w:rPr>
        <w:t>ne vėliau kaip per 4 mėnesius nuo Sutarties įsigaliojimo dienos</w:t>
      </w:r>
      <w:r w:rsidR="005B5DF4" w:rsidRPr="003011D9">
        <w:rPr>
          <w:rStyle w:val="Numatytasispastraiposriftas1"/>
          <w:rFonts w:ascii="Calibri" w:eastAsiaTheme="majorEastAsia" w:hAnsi="Calibri" w:cs="Calibri"/>
          <w:lang w:val="lt-LT"/>
        </w:rPr>
        <w:t xml:space="preserve"> &lt;…&gt;”, 1.6 </w:t>
      </w:r>
      <w:r w:rsidR="007A2A59" w:rsidRPr="003011D9">
        <w:rPr>
          <w:rStyle w:val="Numatytasispastraiposriftas1"/>
          <w:rFonts w:ascii="Calibri" w:eastAsiaTheme="majorEastAsia" w:hAnsi="Calibri" w:cs="Calibri"/>
          <w:lang w:val="lt-LT"/>
        </w:rPr>
        <w:t xml:space="preserve">papunktyje </w:t>
      </w:r>
      <w:r w:rsidR="005B5DF4" w:rsidRPr="003011D9">
        <w:rPr>
          <w:rStyle w:val="Numatytasispastraiposriftas1"/>
          <w:rFonts w:ascii="Calibri" w:eastAsiaTheme="majorEastAsia" w:hAnsi="Calibri" w:cs="Calibri"/>
          <w:lang w:val="lt-LT"/>
        </w:rPr>
        <w:t>nustatyta, kad</w:t>
      </w:r>
      <w:r w:rsidR="007C14AB" w:rsidRPr="003011D9">
        <w:rPr>
          <w:rStyle w:val="Numatytasispastraiposriftas1"/>
          <w:rFonts w:ascii="Calibri" w:eastAsiaTheme="majorEastAsia" w:hAnsi="Calibri" w:cs="Calibri"/>
          <w:lang w:val="lt-LT"/>
        </w:rPr>
        <w:t xml:space="preserve"> </w:t>
      </w:r>
      <w:r w:rsidR="007A2A59" w:rsidRPr="003011D9">
        <w:rPr>
          <w:rStyle w:val="Numatytasispastraiposriftas1"/>
          <w:rFonts w:ascii="Calibri" w:eastAsiaTheme="majorEastAsia" w:hAnsi="Calibri" w:cs="Calibri"/>
          <w:lang w:val="lt-LT"/>
        </w:rPr>
        <w:t>„</w:t>
      </w:r>
      <w:r w:rsidR="007C14AB" w:rsidRPr="003011D9">
        <w:rPr>
          <w:rStyle w:val="Numatytasispastraiposriftas1"/>
          <w:rFonts w:ascii="Calibri" w:eastAsiaTheme="majorEastAsia" w:hAnsi="Calibri" w:cs="Calibri"/>
          <w:lang w:val="lt-LT"/>
        </w:rPr>
        <w:t xml:space="preserve">Rangovo prievolių įvykdymo terminas gali būti pratęstas Užsakovo ir Rangovo rašytiniu susitarimu </w:t>
      </w:r>
      <w:r w:rsidR="007C14AB" w:rsidRPr="00E77B3D">
        <w:rPr>
          <w:rStyle w:val="Numatytasispastraiposriftas1"/>
          <w:rFonts w:ascii="Calibri" w:eastAsiaTheme="majorEastAsia" w:hAnsi="Calibri" w:cs="Calibri"/>
          <w:b/>
          <w:bCs/>
          <w:lang w:val="lt-LT"/>
        </w:rPr>
        <w:t>ne ilgesniam kaip 1 (vieno) mėnesių laikotarpiui</w:t>
      </w:r>
      <w:r w:rsidR="007C14AB" w:rsidRPr="003011D9">
        <w:rPr>
          <w:rStyle w:val="Numatytasispastraiposriftas1"/>
          <w:rFonts w:ascii="Calibri" w:eastAsiaTheme="majorEastAsia" w:hAnsi="Calibri" w:cs="Calibri"/>
          <w:lang w:val="lt-LT"/>
        </w:rPr>
        <w:t xml:space="preserve"> &lt;…&gt;”</w:t>
      </w:r>
      <w:r w:rsidR="007A2A59" w:rsidRPr="003011D9">
        <w:rPr>
          <w:rStyle w:val="Numatytasispastraiposriftas1"/>
          <w:rFonts w:ascii="Calibri" w:eastAsiaTheme="majorEastAsia" w:hAnsi="Calibri" w:cs="Calibri"/>
          <w:lang w:val="lt-LT"/>
        </w:rPr>
        <w:t xml:space="preserve"> ir</w:t>
      </w:r>
      <w:r w:rsidRPr="003011D9">
        <w:rPr>
          <w:rFonts w:ascii="Calibri" w:eastAsia="Calibri" w:hAnsi="Calibri" w:cs="Calibri"/>
          <w:lang w:val="lt-LT"/>
        </w:rPr>
        <w:t xml:space="preserve"> Pirkimo sutart</w:t>
      </w:r>
      <w:r w:rsidR="00C669A0" w:rsidRPr="003011D9">
        <w:rPr>
          <w:rFonts w:ascii="Calibri" w:eastAsia="Calibri" w:hAnsi="Calibri" w:cs="Calibri"/>
          <w:lang w:val="lt-LT"/>
        </w:rPr>
        <w:t>ies 2.11</w:t>
      </w:r>
      <w:r w:rsidR="00783A7E" w:rsidRPr="003011D9">
        <w:rPr>
          <w:rFonts w:ascii="Calibri" w:eastAsia="Calibri" w:hAnsi="Calibri" w:cs="Calibri"/>
          <w:lang w:val="lt-LT"/>
        </w:rPr>
        <w:t xml:space="preserve"> papunktyje nu</w:t>
      </w:r>
      <w:r w:rsidR="007A2A59" w:rsidRPr="003011D9">
        <w:rPr>
          <w:rFonts w:ascii="Calibri" w:eastAsia="Calibri" w:hAnsi="Calibri" w:cs="Calibri"/>
          <w:lang w:val="lt-LT"/>
        </w:rPr>
        <w:t>statyta</w:t>
      </w:r>
      <w:r w:rsidR="00783A7E" w:rsidRPr="003011D9">
        <w:rPr>
          <w:rFonts w:ascii="Calibri" w:eastAsia="Calibri" w:hAnsi="Calibri" w:cs="Calibri"/>
          <w:lang w:val="lt-LT"/>
        </w:rPr>
        <w:t xml:space="preserve">, kad </w:t>
      </w:r>
      <w:r w:rsidRPr="003011D9">
        <w:rPr>
          <w:rFonts w:ascii="Calibri" w:eastAsia="Calibri" w:hAnsi="Calibri" w:cs="Calibri"/>
          <w:lang w:val="lt-LT"/>
        </w:rPr>
        <w:t xml:space="preserve"> </w:t>
      </w:r>
      <w:r w:rsidR="007A2A59" w:rsidRPr="003011D9">
        <w:rPr>
          <w:rFonts w:ascii="Calibri" w:eastAsia="Calibri" w:hAnsi="Calibri" w:cs="Calibri"/>
          <w:lang w:val="lt-LT"/>
        </w:rPr>
        <w:t>„</w:t>
      </w:r>
      <w:r w:rsidR="007A2A59" w:rsidRPr="003011D9">
        <w:rPr>
          <w:rStyle w:val="Numatytasispastraiposriftas1"/>
          <w:rFonts w:ascii="Calibri" w:eastAsiaTheme="majorEastAsia" w:hAnsi="Calibri" w:cs="Calibri"/>
          <w:lang w:val="lt-LT"/>
        </w:rPr>
        <w:t xml:space="preserve">Su Rangovu atsiskaitoma už faktiškai atliktus Darbus </w:t>
      </w:r>
      <w:r w:rsidR="007A2A59" w:rsidRPr="00E77B3D">
        <w:rPr>
          <w:rStyle w:val="Numatytasispastraiposriftas1"/>
          <w:rFonts w:ascii="Calibri" w:eastAsiaTheme="majorEastAsia" w:hAnsi="Calibri" w:cs="Calibri"/>
          <w:b/>
          <w:bCs/>
          <w:lang w:val="lt-LT"/>
        </w:rPr>
        <w:t xml:space="preserve">per 30 (trisdešimt) kalendorinių dienų </w:t>
      </w:r>
      <w:r w:rsidR="007A2A59" w:rsidRPr="003011D9">
        <w:rPr>
          <w:rStyle w:val="Numatytasispastraiposriftas1"/>
          <w:rFonts w:ascii="Calibri" w:eastAsiaTheme="majorEastAsia" w:hAnsi="Calibri" w:cs="Calibri"/>
          <w:lang w:val="lt-LT"/>
        </w:rPr>
        <w:t xml:space="preserve">nuo Darbų perdavimo–priėmimo akto pasirašymo (jei taikomas) ir PVM sąskaitos faktūros pateikimo dienos”.  </w:t>
      </w:r>
    </w:p>
    <w:p w14:paraId="2669CA79" w14:textId="4CDFA66A" w:rsidR="007B5066" w:rsidRPr="003011D9" w:rsidRDefault="007B5066" w:rsidP="003011D9">
      <w:pPr>
        <w:tabs>
          <w:tab w:val="left" w:pos="1080"/>
          <w:tab w:val="left" w:pos="1170"/>
        </w:tabs>
        <w:spacing w:after="0" w:line="240" w:lineRule="auto"/>
        <w:ind w:firstLine="720"/>
        <w:rPr>
          <w:rFonts w:ascii="Calibri" w:hAnsi="Calibri" w:cs="Calibri"/>
        </w:rPr>
      </w:pPr>
      <w:r w:rsidRPr="003011D9">
        <w:rPr>
          <w:rFonts w:ascii="Calibri" w:hAnsi="Calibri" w:cs="Calibri"/>
        </w:rPr>
        <w:t>Vadovaujantis Įstatymo 35 straipsnio 4 dalies nuostata „Pirkimo dokumentai turi būti tikslūs, aiškūs, be dviprasmybių, kad tiekėjai galėtų pateikti pasiūlymus, o perkančioji organizacija – nupirkti tai, ko reikia“.</w:t>
      </w:r>
      <w:r w:rsidR="00A86755" w:rsidRPr="003011D9">
        <w:rPr>
          <w:rFonts w:ascii="Calibri" w:hAnsi="Calibri" w:cs="Calibri"/>
        </w:rPr>
        <w:t xml:space="preserve"> </w:t>
      </w:r>
      <w:r w:rsidRPr="003011D9">
        <w:rPr>
          <w:rFonts w:ascii="Calibri" w:hAnsi="Calibri" w:cs="Calibri"/>
        </w:rPr>
        <w:t xml:space="preserve">Siekiant padėti pirkimo vykdytojams tinkamai užpildyti skelbimus, Tarnyba yra parengusi mokomąją priemonę </w:t>
      </w:r>
      <w:hyperlink r:id="rId7" w:history="1">
        <w:r w:rsidRPr="003011D9">
          <w:rPr>
            <w:rStyle w:val="Hyperlink"/>
            <w:rFonts w:ascii="Calibri" w:hAnsi="Calibri" w:cs="Calibri"/>
          </w:rPr>
          <w:t>Skelbimas apie pirkimą</w:t>
        </w:r>
      </w:hyperlink>
      <w:r w:rsidRPr="003011D9">
        <w:rPr>
          <w:rFonts w:ascii="Calibri" w:hAnsi="Calibri" w:cs="Calibri"/>
        </w:rPr>
        <w:t>, kurios 18 skaidrėje pateikta informacija, kaip turi būti pildoma informacija apie numatomą sutarties galiojimą.</w:t>
      </w:r>
    </w:p>
    <w:p w14:paraId="1FC5158D" w14:textId="0FD70003" w:rsidR="00ED343C" w:rsidRPr="003011D9" w:rsidRDefault="00ED343C" w:rsidP="003011D9">
      <w:pPr>
        <w:pStyle w:val="paragraph"/>
        <w:tabs>
          <w:tab w:val="left" w:pos="1080"/>
        </w:tabs>
        <w:spacing w:before="0" w:beforeAutospacing="0" w:after="0" w:afterAutospacing="0"/>
        <w:ind w:firstLine="720"/>
        <w:textAlignment w:val="baseline"/>
        <w:rPr>
          <w:rFonts w:ascii="Calibri" w:eastAsia="Calibri" w:hAnsi="Calibri" w:cs="Calibri"/>
          <w:lang w:val="lt-LT"/>
        </w:rPr>
      </w:pPr>
      <w:r w:rsidRPr="003011D9">
        <w:rPr>
          <w:rFonts w:ascii="Calibri" w:hAnsi="Calibri" w:cs="Calibri"/>
          <w:lang w:val="lt-LT"/>
        </w:rPr>
        <w:t xml:space="preserve">Pažymėtina, kad skelbimo apie pirkimą punkte „Numatomas galiojimas“ turi būti nurodoma sutarties galiojimo trukmė, įskaičiuojant darbų atlikimo terminus, visus numatomus pratęsimus, </w:t>
      </w:r>
      <w:r w:rsidR="00FF23B8" w:rsidRPr="003011D9">
        <w:rPr>
          <w:rFonts w:ascii="Calibri" w:hAnsi="Calibri" w:cs="Calibri"/>
          <w:lang w:val="lt-LT"/>
        </w:rPr>
        <w:t xml:space="preserve">kitas </w:t>
      </w:r>
      <w:r w:rsidRPr="003011D9">
        <w:rPr>
          <w:rFonts w:ascii="Calibri" w:hAnsi="Calibri" w:cs="Calibri"/>
          <w:lang w:val="lt-LT"/>
        </w:rPr>
        <w:t>pasirinkimo galimybes</w:t>
      </w:r>
      <w:r w:rsidR="00FF23B8" w:rsidRPr="003011D9">
        <w:rPr>
          <w:rFonts w:ascii="Calibri" w:hAnsi="Calibri" w:cs="Calibri"/>
          <w:lang w:val="lt-LT"/>
        </w:rPr>
        <w:t xml:space="preserve"> bei</w:t>
      </w:r>
      <w:r w:rsidRPr="003011D9">
        <w:rPr>
          <w:rFonts w:ascii="Calibri" w:hAnsi="Calibri" w:cs="Calibri"/>
          <w:lang w:val="lt-LT"/>
        </w:rPr>
        <w:t xml:space="preserve"> galutinio atsiskaitymo terminus.</w:t>
      </w:r>
    </w:p>
    <w:p w14:paraId="29697C87" w14:textId="1FC44B76" w:rsidR="007B4943" w:rsidRPr="003011D9" w:rsidRDefault="00F755FC" w:rsidP="003011D9">
      <w:pPr>
        <w:pStyle w:val="ListParagraph"/>
        <w:widowControl w:val="0"/>
        <w:tabs>
          <w:tab w:val="left" w:pos="426"/>
          <w:tab w:val="left" w:pos="1080"/>
        </w:tabs>
        <w:spacing w:after="0" w:line="240" w:lineRule="auto"/>
        <w:ind w:left="0" w:firstLine="720"/>
        <w:rPr>
          <w:rFonts w:ascii="Calibri" w:hAnsi="Calibri" w:cs="Calibri"/>
        </w:rPr>
      </w:pPr>
      <w:r w:rsidRPr="003011D9">
        <w:rPr>
          <w:rFonts w:ascii="Calibri" w:hAnsi="Calibri" w:cs="Calibri"/>
        </w:rPr>
        <w:t xml:space="preserve">Atsižvelgiant į tai, rekomenduotina </w:t>
      </w:r>
      <w:r w:rsidR="00D569E8">
        <w:rPr>
          <w:rFonts w:ascii="Calibri" w:hAnsi="Calibri" w:cs="Calibri"/>
        </w:rPr>
        <w:t xml:space="preserve">pakartotinai </w:t>
      </w:r>
      <w:r w:rsidRPr="003011D9">
        <w:rPr>
          <w:rFonts w:ascii="Calibri" w:hAnsi="Calibri" w:cs="Calibri"/>
        </w:rPr>
        <w:t xml:space="preserve"> įsivertinti Sutarties projekte nurodytų abipusių sutartinių įsipareigojimų terminus ir </w:t>
      </w:r>
      <w:hyperlink r:id="rId8" w:history="1">
        <w:r w:rsidRPr="003011D9">
          <w:rPr>
            <w:rFonts w:ascii="Calibri" w:hAnsi="Calibri" w:cs="Calibri"/>
            <w:color w:val="091A5A"/>
            <w:u w:val="single"/>
            <w:bdr w:val="none" w:sz="0" w:space="0" w:color="auto" w:frame="1"/>
            <w:shd w:val="clear" w:color="auto" w:fill="FFFFFF"/>
          </w:rPr>
          <w:t>Pranešimu apie pakeitimus</w:t>
        </w:r>
      </w:hyperlink>
      <w:r w:rsidRPr="003011D9">
        <w:rPr>
          <w:rFonts w:ascii="Calibri" w:hAnsi="Calibri" w:cs="Calibri"/>
        </w:rPr>
        <w:t xml:space="preserve"> patikslinti skelbimo apie pirkimą informaciją.</w:t>
      </w:r>
    </w:p>
    <w:p w14:paraId="7D0C54ED" w14:textId="77777777" w:rsidR="006166A4" w:rsidRPr="006166A4" w:rsidRDefault="007A3244" w:rsidP="003011D9">
      <w:pPr>
        <w:pStyle w:val="ListParagraph"/>
        <w:widowControl w:val="0"/>
        <w:numPr>
          <w:ilvl w:val="0"/>
          <w:numId w:val="1"/>
        </w:numPr>
        <w:tabs>
          <w:tab w:val="left" w:pos="426"/>
          <w:tab w:val="left" w:pos="1080"/>
        </w:tabs>
        <w:spacing w:after="0" w:line="240" w:lineRule="auto"/>
        <w:ind w:left="0" w:firstLine="720"/>
        <w:rPr>
          <w:rFonts w:ascii="Calibri" w:hAnsi="Calibri" w:cs="Calibri"/>
        </w:rPr>
      </w:pPr>
      <w:r w:rsidRPr="003011D9">
        <w:rPr>
          <w:rStyle w:val="normaltextrun"/>
          <w:rFonts w:ascii="Calibri" w:eastAsiaTheme="majorEastAsia" w:hAnsi="Calibri" w:cs="Calibri"/>
        </w:rPr>
        <w:t>S</w:t>
      </w:r>
      <w:r w:rsidR="007B4943" w:rsidRPr="003011D9">
        <w:rPr>
          <w:rStyle w:val="normaltextrun"/>
          <w:rFonts w:ascii="Calibri" w:eastAsiaTheme="majorEastAsia" w:hAnsi="Calibri" w:cs="Calibri"/>
        </w:rPr>
        <w:t>kelbimo apie pirkimą 5.1.7 punkte „</w:t>
      </w:r>
      <w:r w:rsidR="007B4943" w:rsidRPr="003011D9">
        <w:rPr>
          <w:rStyle w:val="findhit"/>
          <w:rFonts w:ascii="Calibri" w:eastAsiaTheme="majorEastAsia" w:hAnsi="Calibri" w:cs="Calibri"/>
        </w:rPr>
        <w:t>Strategini</w:t>
      </w:r>
      <w:r w:rsidR="007B4943" w:rsidRPr="003011D9">
        <w:rPr>
          <w:rStyle w:val="normaltextrun"/>
          <w:rFonts w:ascii="Calibri" w:eastAsiaTheme="majorEastAsia" w:hAnsi="Calibri" w:cs="Calibri"/>
        </w:rPr>
        <w:t xml:space="preserve">s viešasis pirkimas“ pažymėta, kad </w:t>
      </w:r>
      <w:r w:rsidR="00FE4C28" w:rsidRPr="003011D9">
        <w:rPr>
          <w:rStyle w:val="normaltextrun"/>
          <w:rFonts w:ascii="Calibri" w:eastAsiaTheme="majorEastAsia" w:hAnsi="Calibri" w:cs="Calibri"/>
        </w:rPr>
        <w:t>„</w:t>
      </w:r>
      <w:r w:rsidR="00FE4C28" w:rsidRPr="003011D9">
        <w:rPr>
          <w:rFonts w:ascii="Calibri" w:eastAsiaTheme="majorEastAsia" w:hAnsi="Calibri" w:cs="Calibri"/>
        </w:rPr>
        <w:t>Strateginio viešojo pirkimo tikslas: </w:t>
      </w:r>
      <w:r w:rsidR="00FE4C28" w:rsidRPr="006166A4">
        <w:rPr>
          <w:rFonts w:ascii="Calibri" w:eastAsiaTheme="majorEastAsia" w:hAnsi="Calibri" w:cs="Calibri"/>
          <w:u w:val="single"/>
        </w:rPr>
        <w:t>Strateginių viešųjų pirkimų nėra</w:t>
      </w:r>
      <w:r w:rsidR="006166A4">
        <w:rPr>
          <w:rFonts w:ascii="Calibri" w:eastAsiaTheme="majorEastAsia" w:hAnsi="Calibri" w:cs="Calibri"/>
        </w:rPr>
        <w:t xml:space="preserve">; </w:t>
      </w:r>
      <w:r w:rsidR="00FE4C28" w:rsidRPr="003011D9">
        <w:rPr>
          <w:rFonts w:ascii="Calibri" w:eastAsiaTheme="majorEastAsia" w:hAnsi="Calibri" w:cs="Calibri"/>
        </w:rPr>
        <w:t>Žaliasis viešasis pirkimas: kriterijai: Nacionaliniai žaliojo viešojo pirkimo kriterijai“</w:t>
      </w:r>
      <w:r w:rsidR="006166A4">
        <w:rPr>
          <w:rFonts w:ascii="Calibri" w:eastAsiaTheme="majorEastAsia" w:hAnsi="Calibri" w:cs="Calibri"/>
        </w:rPr>
        <w:t>.</w:t>
      </w:r>
    </w:p>
    <w:p w14:paraId="2783A5BB" w14:textId="2398332E" w:rsidR="007B4943" w:rsidRPr="006166A4" w:rsidRDefault="007B4943" w:rsidP="006166A4">
      <w:pPr>
        <w:widowControl w:val="0"/>
        <w:tabs>
          <w:tab w:val="left" w:pos="426"/>
          <w:tab w:val="left" w:pos="1080"/>
        </w:tabs>
        <w:spacing w:after="0" w:line="240" w:lineRule="auto"/>
        <w:ind w:firstLine="720"/>
        <w:rPr>
          <w:rFonts w:ascii="Calibri" w:hAnsi="Calibri" w:cs="Calibri"/>
        </w:rPr>
      </w:pPr>
      <w:r w:rsidRPr="006166A4">
        <w:rPr>
          <w:rStyle w:val="normaltextrun"/>
          <w:rFonts w:ascii="Calibri" w:eastAsiaTheme="majorEastAsia" w:hAnsi="Calibri" w:cs="Calibri"/>
        </w:rPr>
        <w:t>Pažymėtina, kad vykdant žaliąjį pirkimą, punkte „</w:t>
      </w:r>
      <w:r w:rsidRPr="006166A4">
        <w:rPr>
          <w:rStyle w:val="findhit"/>
          <w:rFonts w:ascii="Calibri" w:eastAsiaTheme="majorEastAsia" w:hAnsi="Calibri" w:cs="Calibri"/>
        </w:rPr>
        <w:t>Strategini</w:t>
      </w:r>
      <w:r w:rsidRPr="006166A4">
        <w:rPr>
          <w:rStyle w:val="normaltextrun"/>
          <w:rFonts w:ascii="Calibri" w:eastAsiaTheme="majorEastAsia" w:hAnsi="Calibri" w:cs="Calibri"/>
        </w:rPr>
        <w:t>ai viešieji pirkimai“ turi būti pažymėta „Poveikio aplinkai mažinimas“, aprašyme trumpai nurodyta, kad vykdomas žaliasis pirkimas, atitinkamai punkte „Žalio</w:t>
      </w:r>
      <w:r w:rsidR="00C526D1" w:rsidRPr="006166A4">
        <w:rPr>
          <w:rStyle w:val="normaltextrun"/>
          <w:rFonts w:ascii="Calibri" w:eastAsiaTheme="majorEastAsia" w:hAnsi="Calibri" w:cs="Calibri"/>
        </w:rPr>
        <w:t xml:space="preserve">jo </w:t>
      </w:r>
      <w:r w:rsidRPr="006166A4">
        <w:rPr>
          <w:rStyle w:val="normaltextrun"/>
          <w:rFonts w:ascii="Calibri" w:eastAsiaTheme="majorEastAsia" w:hAnsi="Calibri" w:cs="Calibri"/>
        </w:rPr>
        <w:t>pirkimo kriterijų detalės“ pažymėta „Nacionaliniai žaliojo viešojo pirkimo kriterijai“, o punkte „Poveikio aplinkai mažinimo metodas“ gali būti pažymėta „Kita“.</w:t>
      </w:r>
    </w:p>
    <w:p w14:paraId="5F46C12B" w14:textId="488FAB02" w:rsidR="00F167E3" w:rsidRPr="003011D9" w:rsidRDefault="007B4943" w:rsidP="003011D9">
      <w:pPr>
        <w:pStyle w:val="paragraph"/>
        <w:tabs>
          <w:tab w:val="left" w:pos="1080"/>
          <w:tab w:val="left" w:pos="1134"/>
        </w:tabs>
        <w:spacing w:before="0" w:beforeAutospacing="0" w:after="0" w:afterAutospacing="0"/>
        <w:ind w:firstLine="720"/>
        <w:textAlignment w:val="baseline"/>
        <w:rPr>
          <w:rStyle w:val="normaltextrun"/>
          <w:rFonts w:ascii="Calibri" w:eastAsiaTheme="majorEastAsia" w:hAnsi="Calibri" w:cs="Calibri"/>
          <w:lang w:val="lt-LT"/>
        </w:rPr>
      </w:pPr>
      <w:r w:rsidRPr="003011D9">
        <w:rPr>
          <w:rStyle w:val="normaltextrun"/>
          <w:rFonts w:ascii="Calibri" w:eastAsiaTheme="majorEastAsia" w:hAnsi="Calibri" w:cs="Calibri"/>
          <w:lang w:val="lt-LT"/>
        </w:rPr>
        <w:t xml:space="preserve">Tarnybos parengtos mokomosios priemonės </w:t>
      </w:r>
      <w:hyperlink r:id="rId9" w:tgtFrame="_blank" w:history="1">
        <w:r w:rsidRPr="003011D9">
          <w:rPr>
            <w:rStyle w:val="normaltextrun"/>
            <w:rFonts w:ascii="Calibri" w:eastAsiaTheme="majorEastAsia" w:hAnsi="Calibri" w:cs="Calibri"/>
            <w:color w:val="0563C1"/>
            <w:u w:val="single"/>
            <w:lang w:val="lt-LT"/>
          </w:rPr>
          <w:t>Skelbimas apie pirkimą</w:t>
        </w:r>
      </w:hyperlink>
      <w:r w:rsidRPr="003011D9">
        <w:rPr>
          <w:rStyle w:val="normaltextrun"/>
          <w:rFonts w:ascii="Calibri" w:eastAsiaTheme="majorEastAsia" w:hAnsi="Calibri" w:cs="Calibri"/>
          <w:lang w:val="lt-LT"/>
        </w:rPr>
        <w:t xml:space="preserve"> 16 ir 17 skaidrėse pateikta informacija apie Pirkim</w:t>
      </w:r>
      <w:r w:rsidR="00D569E8">
        <w:rPr>
          <w:rStyle w:val="normaltextrun"/>
          <w:rFonts w:ascii="Calibri" w:eastAsiaTheme="majorEastAsia" w:hAnsi="Calibri" w:cs="Calibri"/>
          <w:lang w:val="lt-LT"/>
        </w:rPr>
        <w:t>o</w:t>
      </w:r>
      <w:r w:rsidRPr="003011D9">
        <w:rPr>
          <w:rStyle w:val="normaltextrun"/>
          <w:rFonts w:ascii="Calibri" w:eastAsiaTheme="majorEastAsia" w:hAnsi="Calibri" w:cs="Calibri"/>
          <w:lang w:val="lt-LT"/>
        </w:rPr>
        <w:t xml:space="preserve"> procedūros dalies </w:t>
      </w:r>
      <w:r w:rsidRPr="003011D9">
        <w:rPr>
          <w:rStyle w:val="findhit"/>
          <w:rFonts w:ascii="Calibri" w:eastAsiaTheme="majorEastAsia" w:hAnsi="Calibri" w:cs="Calibri"/>
          <w:lang w:val="lt-LT"/>
        </w:rPr>
        <w:t>strategini</w:t>
      </w:r>
      <w:r w:rsidRPr="003011D9">
        <w:rPr>
          <w:rStyle w:val="normaltextrun"/>
          <w:rFonts w:ascii="Calibri" w:eastAsiaTheme="majorEastAsia" w:hAnsi="Calibri" w:cs="Calibri"/>
          <w:lang w:val="lt-LT"/>
        </w:rPr>
        <w:t xml:space="preserve">ai viešieji pirkimai pildymą. Įvertinusi skelbime apie pirkimą pateiktą netikslią informaciją, Tarnyba rekomenduoja </w:t>
      </w:r>
      <w:hyperlink r:id="rId10" w:tgtFrame="_blank" w:history="1">
        <w:r w:rsidRPr="003011D9">
          <w:rPr>
            <w:rStyle w:val="normaltextrun"/>
            <w:rFonts w:ascii="Calibri" w:eastAsiaTheme="majorEastAsia" w:hAnsi="Calibri" w:cs="Calibri"/>
            <w:color w:val="0563C1"/>
            <w:u w:val="single"/>
            <w:lang w:val="lt-LT"/>
          </w:rPr>
          <w:t>Pranešimu apie pakeitimus</w:t>
        </w:r>
      </w:hyperlink>
      <w:r w:rsidRPr="003011D9">
        <w:rPr>
          <w:rStyle w:val="normaltextrun"/>
          <w:rFonts w:ascii="Calibri" w:eastAsiaTheme="majorEastAsia" w:hAnsi="Calibri" w:cs="Calibri"/>
          <w:lang w:val="lt-LT"/>
        </w:rPr>
        <w:t xml:space="preserve"> patikslinti skelbimo apie pirkimą informaciją.</w:t>
      </w:r>
    </w:p>
    <w:p w14:paraId="61FC5072" w14:textId="5B2767B0" w:rsidR="00F167E3" w:rsidRPr="003011D9" w:rsidRDefault="00F167E3" w:rsidP="003011D9">
      <w:pPr>
        <w:pStyle w:val="paragraph"/>
        <w:tabs>
          <w:tab w:val="left" w:pos="1080"/>
          <w:tab w:val="left" w:pos="1134"/>
        </w:tabs>
        <w:spacing w:before="0" w:beforeAutospacing="0" w:after="0" w:afterAutospacing="0"/>
        <w:ind w:firstLine="720"/>
        <w:textAlignment w:val="baseline"/>
        <w:rPr>
          <w:rFonts w:ascii="Calibri" w:eastAsiaTheme="majorEastAsia" w:hAnsi="Calibri" w:cs="Calibri"/>
          <w:lang w:val="lt-LT"/>
        </w:rPr>
      </w:pPr>
      <w:r w:rsidRPr="003011D9">
        <w:rPr>
          <w:rStyle w:val="normaltextrun"/>
          <w:rFonts w:ascii="Calibri" w:eastAsiaTheme="majorEastAsia" w:hAnsi="Calibri" w:cs="Calibri"/>
          <w:lang w:val="lt-LT"/>
        </w:rPr>
        <w:lastRenderedPageBreak/>
        <w:t>3.</w:t>
      </w:r>
      <w:r w:rsidR="00436404" w:rsidRPr="003011D9">
        <w:rPr>
          <w:rStyle w:val="normaltextrun"/>
          <w:rFonts w:ascii="Calibri" w:eastAsiaTheme="majorEastAsia" w:hAnsi="Calibri" w:cs="Calibri"/>
          <w:lang w:val="lt-LT"/>
        </w:rPr>
        <w:t xml:space="preserve"> </w:t>
      </w:r>
      <w:r w:rsidR="003C6CDC" w:rsidRPr="003011D9">
        <w:rPr>
          <w:rStyle w:val="normaltextrun"/>
          <w:rFonts w:ascii="Calibri" w:eastAsiaTheme="majorEastAsia" w:hAnsi="Calibri" w:cs="Calibri"/>
          <w:lang w:val="lt-LT"/>
        </w:rPr>
        <w:t xml:space="preserve">Pirkimo </w:t>
      </w:r>
      <w:r w:rsidR="00236243" w:rsidRPr="003011D9">
        <w:rPr>
          <w:rStyle w:val="normaltextrun"/>
          <w:rFonts w:ascii="Calibri" w:eastAsiaTheme="majorEastAsia" w:hAnsi="Calibri" w:cs="Calibri"/>
          <w:lang w:val="lt-LT"/>
        </w:rPr>
        <w:t xml:space="preserve">specialiųjų </w:t>
      </w:r>
      <w:r w:rsidR="003C6CDC" w:rsidRPr="003011D9">
        <w:rPr>
          <w:rStyle w:val="normaltextrun"/>
          <w:rFonts w:ascii="Calibri" w:eastAsiaTheme="majorEastAsia" w:hAnsi="Calibri" w:cs="Calibri"/>
          <w:lang w:val="lt-LT"/>
        </w:rPr>
        <w:t>sąlygų</w:t>
      </w:r>
      <w:r w:rsidR="00236243" w:rsidRPr="003011D9">
        <w:rPr>
          <w:rStyle w:val="normaltextrun"/>
          <w:rFonts w:ascii="Calibri" w:eastAsiaTheme="majorEastAsia" w:hAnsi="Calibri" w:cs="Calibri"/>
          <w:lang w:val="lt-LT"/>
        </w:rPr>
        <w:t xml:space="preserve"> 4 lentelės</w:t>
      </w:r>
      <w:r w:rsidR="00436404" w:rsidRPr="003011D9">
        <w:rPr>
          <w:rStyle w:val="normaltextrun"/>
          <w:rFonts w:ascii="Calibri" w:eastAsiaTheme="majorEastAsia" w:hAnsi="Calibri" w:cs="Calibri"/>
          <w:lang w:val="lt-LT"/>
        </w:rPr>
        <w:t xml:space="preserve"> 4.1.1 papunktyje nustatyta</w:t>
      </w:r>
      <w:r w:rsidR="00EC11E9" w:rsidRPr="003011D9">
        <w:rPr>
          <w:rStyle w:val="normaltextrun"/>
          <w:rFonts w:ascii="Calibri" w:eastAsiaTheme="majorEastAsia" w:hAnsi="Calibri" w:cs="Calibri"/>
          <w:lang w:val="lt-LT"/>
        </w:rPr>
        <w:t>s kvalifikacijos reikalavimas</w:t>
      </w:r>
      <w:r w:rsidR="00436404" w:rsidRPr="003011D9">
        <w:rPr>
          <w:rStyle w:val="normaltextrun"/>
          <w:rFonts w:ascii="Calibri" w:eastAsiaTheme="majorEastAsia" w:hAnsi="Calibri" w:cs="Calibri"/>
          <w:lang w:val="lt-LT"/>
        </w:rPr>
        <w:t xml:space="preserve"> </w:t>
      </w:r>
      <w:r w:rsidR="00EC11E9" w:rsidRPr="003011D9">
        <w:rPr>
          <w:rStyle w:val="normaltextrun"/>
          <w:rFonts w:ascii="Calibri" w:eastAsiaTheme="majorEastAsia" w:hAnsi="Calibri" w:cs="Calibri"/>
          <w:lang w:val="lt-LT"/>
        </w:rPr>
        <w:t>k</w:t>
      </w:r>
      <w:r w:rsidR="00436404" w:rsidRPr="003011D9">
        <w:rPr>
          <w:rStyle w:val="normaltextrun"/>
          <w:rFonts w:ascii="Calibri" w:eastAsiaTheme="majorEastAsia" w:hAnsi="Calibri" w:cs="Calibri"/>
          <w:lang w:val="lt-LT"/>
        </w:rPr>
        <w:t>ad „</w:t>
      </w:r>
      <w:r w:rsidR="00EC11E9" w:rsidRPr="003011D9">
        <w:rPr>
          <w:rFonts w:ascii="Calibri" w:hAnsi="Calibri" w:cs="Calibri"/>
          <w:lang w:val="lt-LT"/>
        </w:rPr>
        <w:t>&lt;…&gt;</w:t>
      </w:r>
      <w:r w:rsidR="00436404" w:rsidRPr="003011D9">
        <w:rPr>
          <w:rFonts w:ascii="Calibri" w:hAnsi="Calibri" w:cs="Calibri"/>
          <w:spacing w:val="-2"/>
          <w:lang w:val="lt-LT"/>
        </w:rPr>
        <w:t xml:space="preserve"> </w:t>
      </w:r>
      <w:r w:rsidR="00436404" w:rsidRPr="003011D9">
        <w:rPr>
          <w:rFonts w:ascii="Calibri" w:hAnsi="Calibri" w:cs="Calibri"/>
          <w:lang w:val="lt-LT"/>
        </w:rPr>
        <w:t>Rangovas</w:t>
      </w:r>
      <w:r w:rsidR="00436404" w:rsidRPr="003011D9">
        <w:rPr>
          <w:rFonts w:ascii="Calibri" w:hAnsi="Calibri" w:cs="Calibri"/>
          <w:spacing w:val="-2"/>
          <w:lang w:val="lt-LT"/>
        </w:rPr>
        <w:t xml:space="preserve"> </w:t>
      </w:r>
      <w:r w:rsidR="00436404" w:rsidRPr="003011D9">
        <w:rPr>
          <w:rFonts w:ascii="Calibri" w:hAnsi="Calibri" w:cs="Calibri"/>
          <w:lang w:val="lt-LT"/>
        </w:rPr>
        <w:t>turi</w:t>
      </w:r>
      <w:r w:rsidR="00436404" w:rsidRPr="003011D9">
        <w:rPr>
          <w:rFonts w:ascii="Calibri" w:hAnsi="Calibri" w:cs="Calibri"/>
          <w:spacing w:val="-1"/>
          <w:lang w:val="lt-LT"/>
        </w:rPr>
        <w:t xml:space="preserve"> </w:t>
      </w:r>
      <w:r w:rsidR="00436404" w:rsidRPr="003011D9">
        <w:rPr>
          <w:rFonts w:ascii="Calibri" w:hAnsi="Calibri" w:cs="Calibri"/>
          <w:spacing w:val="-2"/>
          <w:lang w:val="lt-LT"/>
        </w:rPr>
        <w:t xml:space="preserve">turėti: </w:t>
      </w:r>
      <w:r w:rsidR="00436404" w:rsidRPr="003011D9">
        <w:rPr>
          <w:rFonts w:ascii="Calibri" w:hAnsi="Calibri" w:cs="Calibri"/>
          <w:lang w:val="lt-LT"/>
        </w:rPr>
        <w:t>neypatingo statinio statybos darbų vadovą, turintį teisę eiti neypatingo statinio statybos darbų vadovo pareigas. Statinių tipas: negyvenamieji pastatai, visuomeninių pastatų grupė, specialiųjų pastatų paskirtis</w:t>
      </w:r>
      <w:r w:rsidR="00236243" w:rsidRPr="003011D9">
        <w:rPr>
          <w:rStyle w:val="normaltextrun"/>
          <w:rFonts w:ascii="Calibri" w:eastAsiaTheme="majorEastAsia" w:hAnsi="Calibri" w:cs="Calibri"/>
          <w:lang w:val="lt-LT"/>
        </w:rPr>
        <w:t xml:space="preserve"> </w:t>
      </w:r>
      <w:r w:rsidRPr="003011D9">
        <w:rPr>
          <w:rStyle w:val="normaltextrun"/>
          <w:rFonts w:ascii="Calibri" w:eastAsiaTheme="majorEastAsia" w:hAnsi="Calibri" w:cs="Calibri"/>
          <w:lang w:val="lt-LT"/>
        </w:rPr>
        <w:t>&lt;…&gt;”</w:t>
      </w:r>
      <w:r w:rsidR="00436404" w:rsidRPr="003011D9">
        <w:rPr>
          <w:rStyle w:val="normaltextrun"/>
          <w:rFonts w:ascii="Calibri" w:eastAsiaTheme="majorEastAsia" w:hAnsi="Calibri" w:cs="Calibri"/>
          <w:lang w:val="lt-LT"/>
        </w:rPr>
        <w:t>.</w:t>
      </w:r>
      <w:r w:rsidR="003C6CDC" w:rsidRPr="003011D9">
        <w:rPr>
          <w:rStyle w:val="normaltextrun"/>
          <w:rFonts w:ascii="Calibri" w:eastAsiaTheme="majorEastAsia" w:hAnsi="Calibri" w:cs="Calibri"/>
          <w:lang w:val="lt-LT"/>
        </w:rPr>
        <w:t xml:space="preserve"> </w:t>
      </w:r>
      <w:r w:rsidR="0096025C" w:rsidRPr="003011D9">
        <w:rPr>
          <w:rStyle w:val="normaltextrun"/>
          <w:rFonts w:ascii="Calibri" w:eastAsiaTheme="majorEastAsia" w:hAnsi="Calibri" w:cs="Calibri"/>
          <w:lang w:val="lt-LT"/>
        </w:rPr>
        <w:t xml:space="preserve">Įvertinus pasikeitusi statybos srities teisės reglamentavimą bei siekiant užtikrinti aiškumą, </w:t>
      </w:r>
      <w:r w:rsidR="0096025C" w:rsidRPr="003011D9">
        <w:rPr>
          <w:rFonts w:ascii="Calibri" w:eastAsia="Calibri" w:hAnsi="Calibri" w:cs="Calibri"/>
          <w:lang w:val="lt-LT"/>
        </w:rPr>
        <w:t>kaip bus vertinami tiekėjo specialistų kvalifikacijos atestatai, rekomenduotina reikalavimą papildyti pastaba, kad „Kaip kvalifikaciją atitinkantys dokumentai bus priimtini ir atestatai, kuriuose nurodyta visa reikalaujama statinių grupė/pastato paskirtis (neišskirti/nenurodyti pogrupiai/paskirties grupė) bei atestatai, suteikiantys teisę atlikti darbus konkrečiame gyvenamųjų pastatų pogrupyje/paskirties grupėje. Taip pat bus tinkamu laikomas ir atestatas, kuriame nurodyta pastatų paskirtis „gyvenamieji ir negyvenamieji pastatai</w:t>
      </w:r>
      <w:r w:rsidRPr="003011D9">
        <w:rPr>
          <w:rFonts w:ascii="Calibri" w:eastAsia="Calibri" w:hAnsi="Calibri" w:cs="Calibri"/>
          <w:lang w:val="lt-LT"/>
        </w:rPr>
        <w:t>”.</w:t>
      </w:r>
    </w:p>
    <w:p w14:paraId="27346761" w14:textId="256E5A5F" w:rsidR="006F15DA" w:rsidRPr="003011D9" w:rsidRDefault="00843EB5" w:rsidP="003011D9">
      <w:pPr>
        <w:pStyle w:val="ListParagraph"/>
        <w:spacing w:after="0" w:line="240" w:lineRule="auto"/>
        <w:ind w:left="0" w:firstLine="720"/>
        <w:rPr>
          <w:rFonts w:ascii="Calibri" w:eastAsia="Calibri" w:hAnsi="Calibri" w:cs="Calibri"/>
        </w:rPr>
      </w:pPr>
      <w:r w:rsidRPr="003011D9">
        <w:rPr>
          <w:rFonts w:ascii="Calibri" w:eastAsia="Calibri" w:hAnsi="Calibri" w:cs="Calibri"/>
        </w:rPr>
        <w:t>4.</w:t>
      </w:r>
      <w:r w:rsidR="007C23FB" w:rsidRPr="003011D9">
        <w:rPr>
          <w:rFonts w:ascii="Calibri" w:eastAsia="Calibri" w:hAnsi="Calibri" w:cs="Calibri"/>
          <w:b/>
          <w:bCs/>
        </w:rPr>
        <w:t xml:space="preserve"> </w:t>
      </w:r>
      <w:r w:rsidR="007C23FB" w:rsidRPr="003011D9">
        <w:rPr>
          <w:rFonts w:ascii="Calibri" w:eastAsia="Calibri" w:hAnsi="Calibri" w:cs="Calibri"/>
        </w:rPr>
        <w:t>Perkančioji organizacija, siekdama pirkimą vykdyti kaip žaliąjį pirkimą, privalo užtikrinti žaliojo pirkimo sąlygų laikymosi priežiūrą bei kontrolę sutarties vykdymo metu.</w:t>
      </w:r>
      <w:r w:rsidR="006F15DA" w:rsidRPr="003011D9">
        <w:rPr>
          <w:rFonts w:ascii="Calibri" w:eastAsia="Calibri" w:hAnsi="Calibri" w:cs="Calibri"/>
        </w:rPr>
        <w:t xml:space="preserve"> Sutarties projekte – turi būti aiškiai įtvirtin</w:t>
      </w:r>
      <w:r w:rsidR="00A122E2" w:rsidRPr="003011D9">
        <w:rPr>
          <w:rFonts w:ascii="Calibri" w:eastAsia="Calibri" w:hAnsi="Calibri" w:cs="Calibri"/>
        </w:rPr>
        <w:t>tos</w:t>
      </w:r>
      <w:r w:rsidR="006F15DA" w:rsidRPr="003011D9">
        <w:rPr>
          <w:rFonts w:ascii="Calibri" w:eastAsia="Calibri" w:hAnsi="Calibri" w:cs="Calibri"/>
        </w:rPr>
        <w:t xml:space="preserve"> tiekėjo ir kitų ūkio subjektų, prisidedančių prie sutarties vykdymo (pagal prisiimamus įsipareigojimus) pareig</w:t>
      </w:r>
      <w:r w:rsidR="00A122E2" w:rsidRPr="003011D9">
        <w:rPr>
          <w:rFonts w:ascii="Calibri" w:eastAsia="Calibri" w:hAnsi="Calibri" w:cs="Calibri"/>
        </w:rPr>
        <w:t>os</w:t>
      </w:r>
      <w:r w:rsidR="006F15DA" w:rsidRPr="003011D9">
        <w:rPr>
          <w:rFonts w:ascii="Calibri" w:eastAsia="Calibri" w:hAnsi="Calibri" w:cs="Calibri"/>
        </w:rPr>
        <w:t xml:space="preserve"> laikytis tokių įsipareigojimų.</w:t>
      </w:r>
    </w:p>
    <w:p w14:paraId="350A6FAC" w14:textId="4AA04DF5" w:rsidR="007C23FB" w:rsidRPr="003011D9" w:rsidRDefault="007C23FB" w:rsidP="003011D9">
      <w:pPr>
        <w:pStyle w:val="ListParagraph"/>
        <w:spacing w:after="0" w:line="240" w:lineRule="auto"/>
        <w:ind w:left="0" w:firstLine="720"/>
        <w:rPr>
          <w:rFonts w:ascii="Calibri" w:eastAsia="Calibri" w:hAnsi="Calibri" w:cs="Calibri"/>
        </w:rPr>
      </w:pPr>
      <w:r w:rsidRPr="003011D9">
        <w:rPr>
          <w:rFonts w:ascii="Calibri" w:eastAsia="Calibri" w:hAnsi="Calibri" w:cs="Calibri"/>
        </w:rPr>
        <w:t>Sutarties projekte taip pat turi būti numatytas kontrolės mechanizmas, kaip Perkančioji organizacija kontroliuos tiekėjo pareigą sutarties vykdymo metu išpildyti Pirkimo dokumentuose nustatytus aplinkos apsaugos reikalavimus (kiekvieną atskirai ir visus kartu, o ne tik sertifikato turėjimą ir jo galiojimą), koks bus sankcijų mechanizmas, jeigu tiekėjas ar jo pasitelkti subrangovai šios pareigos nevykdys. Atsižvelgiant į nurodytą, rekomenduotina patikslinti tiek Pirkimo dokumentus, tiek Sutarties projektą.</w:t>
      </w:r>
      <w:r w:rsidR="00DA70E6" w:rsidRPr="003011D9">
        <w:rPr>
          <w:rFonts w:ascii="Calibri" w:eastAsia="Calibri" w:hAnsi="Calibri" w:cs="Calibri"/>
        </w:rPr>
        <w:t xml:space="preserve"> </w:t>
      </w:r>
    </w:p>
    <w:p w14:paraId="6C4F8E39" w14:textId="77777777" w:rsidR="00843EB5" w:rsidRPr="003011D9" w:rsidRDefault="00843EB5" w:rsidP="003011D9">
      <w:pPr>
        <w:pStyle w:val="paragraph"/>
        <w:spacing w:before="0" w:beforeAutospacing="0" w:after="0" w:afterAutospacing="0"/>
        <w:ind w:firstLine="720"/>
        <w:textAlignment w:val="baseline"/>
        <w:rPr>
          <w:rFonts w:ascii="Calibri" w:eastAsia="Calibri" w:hAnsi="Calibri" w:cs="Calibri"/>
          <w:lang w:val="lt-LT"/>
        </w:rPr>
      </w:pPr>
      <w:r w:rsidRPr="003011D9">
        <w:rPr>
          <w:rFonts w:ascii="Calibri" w:eastAsia="Calibri" w:hAnsi="Calibri" w:cs="Calibri"/>
          <w:lang w:val="lt-LT"/>
        </w:rPr>
        <w:t>5</w:t>
      </w:r>
      <w:r w:rsidRPr="003011D9">
        <w:rPr>
          <w:rFonts w:ascii="Calibri" w:eastAsia="Calibri" w:hAnsi="Calibri" w:cs="Calibri"/>
          <w:b/>
          <w:bCs/>
          <w:lang w:val="lt-LT"/>
        </w:rPr>
        <w:t>.</w:t>
      </w:r>
      <w:r w:rsidRPr="003011D9">
        <w:rPr>
          <w:rFonts w:ascii="Calibri" w:eastAsia="Calibri" w:hAnsi="Calibri" w:cs="Calibri"/>
          <w:lang w:val="lt-LT"/>
        </w:rPr>
        <w:t xml:space="preserve"> 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430FFFCB" w14:textId="77777777" w:rsidR="00843EB5" w:rsidRPr="003011D9" w:rsidRDefault="00843EB5" w:rsidP="003011D9">
      <w:pPr>
        <w:pStyle w:val="paragraph"/>
        <w:spacing w:before="0" w:beforeAutospacing="0" w:after="0" w:afterAutospacing="0"/>
        <w:ind w:firstLine="720"/>
        <w:textAlignment w:val="baseline"/>
        <w:rPr>
          <w:rFonts w:ascii="Calibri" w:eastAsia="Calibri" w:hAnsi="Calibri" w:cs="Calibri"/>
          <w:lang w:val="lt-LT"/>
        </w:rPr>
      </w:pPr>
    </w:p>
    <w:p w14:paraId="57D4D58D" w14:textId="77777777" w:rsidR="00843EB5" w:rsidRPr="003011D9" w:rsidRDefault="00843EB5" w:rsidP="003011D9">
      <w:pPr>
        <w:pStyle w:val="paragraph"/>
        <w:spacing w:before="0" w:beforeAutospacing="0" w:after="0" w:afterAutospacing="0"/>
        <w:ind w:firstLine="720"/>
        <w:textAlignment w:val="baseline"/>
        <w:rPr>
          <w:rFonts w:ascii="Calibri" w:hAnsi="Calibri" w:cs="Calibri"/>
          <w:lang w:val="lt-LT"/>
        </w:rPr>
      </w:pPr>
      <w:r w:rsidRPr="003011D9">
        <w:rPr>
          <w:rFonts w:ascii="Calibri" w:eastAsia="Calibri" w:hAnsi="Calibri" w:cs="Calibr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pasiūlymų pateikimo termino pratęsimo protingam laikotarpiui, per kurį potencialūs tiekėjai galėtų susipažinti su patikslintais Pirkimo dokumentais.</w:t>
      </w:r>
    </w:p>
    <w:p w14:paraId="1B117504" w14:textId="77777777" w:rsidR="00843EB5" w:rsidRPr="003011D9" w:rsidRDefault="00843EB5" w:rsidP="003011D9">
      <w:pPr>
        <w:pStyle w:val="paragraph"/>
        <w:spacing w:before="0" w:beforeAutospacing="0" w:after="0" w:afterAutospacing="0"/>
        <w:ind w:firstLine="720"/>
        <w:textAlignment w:val="baseline"/>
        <w:rPr>
          <w:rFonts w:ascii="Calibri" w:hAnsi="Calibri" w:cs="Calibri"/>
          <w:lang w:val="lt-LT" w:eastAsia="lt-LT"/>
        </w:rPr>
      </w:pPr>
      <w:r w:rsidRPr="003011D9">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3011D9">
        <w:rPr>
          <w:rStyle w:val="FootnoteReference"/>
          <w:rFonts w:ascii="Calibri" w:eastAsiaTheme="majorEastAsia" w:hAnsi="Calibri" w:cs="Calibri"/>
          <w:lang w:val="lt-LT" w:eastAsia="lt-LT"/>
        </w:rPr>
        <w:footnoteReference w:id="1"/>
      </w:r>
      <w:r w:rsidRPr="003011D9">
        <w:rPr>
          <w:rFonts w:ascii="Calibri" w:hAnsi="Calibri" w:cs="Calibri"/>
          <w:lang w:val="lt-LT" w:eastAsia="lt-LT"/>
        </w:rPr>
        <w:t xml:space="preserve"> ir 4</w:t>
      </w:r>
      <w:r w:rsidRPr="003011D9">
        <w:rPr>
          <w:rStyle w:val="FootnoteReference"/>
          <w:rFonts w:ascii="Calibri" w:eastAsiaTheme="majorEastAsia" w:hAnsi="Calibri" w:cs="Calibri"/>
          <w:lang w:val="lt-LT" w:eastAsia="lt-LT"/>
        </w:rPr>
        <w:footnoteReference w:id="2"/>
      </w:r>
      <w:r w:rsidRPr="003011D9">
        <w:rPr>
          <w:rFonts w:ascii="Calibri" w:hAnsi="Calibri" w:cs="Calibri"/>
          <w:lang w:val="lt-LT" w:eastAsia="lt-LT"/>
        </w:rPr>
        <w:t xml:space="preserve"> dalių nuostatomis.</w:t>
      </w:r>
    </w:p>
    <w:p w14:paraId="1BBC3BFD" w14:textId="77777777" w:rsidR="00092F0C" w:rsidRPr="003011D9" w:rsidRDefault="00092F0C" w:rsidP="003011D9">
      <w:pPr>
        <w:spacing w:after="0" w:line="240" w:lineRule="auto"/>
        <w:ind w:firstLine="720"/>
        <w:rPr>
          <w:rFonts w:ascii="Calibri" w:hAnsi="Calibri" w:cs="Calibri"/>
        </w:rPr>
      </w:pPr>
    </w:p>
    <w:sectPr w:rsidR="00092F0C" w:rsidRPr="003011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FAB0" w14:textId="77777777" w:rsidR="004F4A9D" w:rsidRDefault="004F4A9D" w:rsidP="00843EB5">
      <w:pPr>
        <w:spacing w:after="0" w:line="240" w:lineRule="auto"/>
      </w:pPr>
      <w:r>
        <w:separator/>
      </w:r>
    </w:p>
  </w:endnote>
  <w:endnote w:type="continuationSeparator" w:id="0">
    <w:p w14:paraId="04F7439E" w14:textId="77777777" w:rsidR="004F4A9D" w:rsidRDefault="004F4A9D" w:rsidP="0084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22F9" w14:textId="77777777" w:rsidR="004F4A9D" w:rsidRDefault="004F4A9D" w:rsidP="00843EB5">
      <w:pPr>
        <w:spacing w:after="0" w:line="240" w:lineRule="auto"/>
      </w:pPr>
      <w:r>
        <w:separator/>
      </w:r>
    </w:p>
  </w:footnote>
  <w:footnote w:type="continuationSeparator" w:id="0">
    <w:p w14:paraId="064F8A98" w14:textId="77777777" w:rsidR="004F4A9D" w:rsidRDefault="004F4A9D" w:rsidP="00843EB5">
      <w:pPr>
        <w:spacing w:after="0" w:line="240" w:lineRule="auto"/>
      </w:pPr>
      <w:r>
        <w:continuationSeparator/>
      </w:r>
    </w:p>
  </w:footnote>
  <w:footnote w:id="1">
    <w:p w14:paraId="58F56307" w14:textId="77777777" w:rsidR="00843EB5" w:rsidRDefault="00843EB5" w:rsidP="00843EB5">
      <w:pPr>
        <w:pStyle w:val="FootnoteText"/>
      </w:pPr>
      <w:r>
        <w:rPr>
          <w:rStyle w:val="FootnoteReference"/>
        </w:rPr>
        <w:footnoteRef/>
      </w:r>
      <w:r>
        <w:t xml:space="preserve"> </w:t>
      </w:r>
      <w:r w:rsidRPr="005A2111">
        <w:t>Perkančioji organizacija privalo nutraukti pradėtas pirkimo ar projekto konkurso procedūras, jeigu buvo pažeisti šio įstatymo 17 straipsnio 1 dalyje nustatyti principai ir atitinkamos padėties negalima ištaisyti.</w:t>
      </w:r>
    </w:p>
  </w:footnote>
  <w:footnote w:id="2">
    <w:p w14:paraId="58E4DB6F" w14:textId="77777777" w:rsidR="00843EB5" w:rsidRDefault="00843EB5" w:rsidP="00843EB5">
      <w:pPr>
        <w:pStyle w:val="FootnoteText"/>
      </w:pPr>
      <w:r>
        <w:rPr>
          <w:rStyle w:val="FootnoteReference"/>
        </w:rPr>
        <w:footnoteRef/>
      </w:r>
      <w:r>
        <w:t xml:space="preserve"> </w:t>
      </w:r>
      <w:r w:rsidRPr="00D51B5E">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156082" w:themeColor="accent1"/>
      </w:rPr>
    </w:lvl>
  </w:abstractNum>
  <w:abstractNum w:abstractNumId="1" w15:restartNumberingAfterBreak="0">
    <w:nsid w:val="1172648C"/>
    <w:multiLevelType w:val="hybridMultilevel"/>
    <w:tmpl w:val="71DA290A"/>
    <w:lvl w:ilvl="0" w:tplc="DDE8B3FE">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1D5363"/>
    <w:multiLevelType w:val="multilevel"/>
    <w:tmpl w:val="030EA454"/>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59F027BF"/>
    <w:multiLevelType w:val="hybridMultilevel"/>
    <w:tmpl w:val="E452A08A"/>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7BF4672"/>
    <w:multiLevelType w:val="multilevel"/>
    <w:tmpl w:val="999EB69E"/>
    <w:lvl w:ilvl="0">
      <w:start w:val="1"/>
      <w:numFmt w:val="decimal"/>
      <w:lvlText w:val="%1."/>
      <w:lvlJc w:val="left"/>
      <w:pPr>
        <w:ind w:left="360" w:hanging="360"/>
      </w:pPr>
      <w:rPr>
        <w:rFonts w:eastAsiaTheme="minorEastAsia" w:hint="default"/>
      </w:rPr>
    </w:lvl>
    <w:lvl w:ilvl="1">
      <w:start w:val="1"/>
      <w:numFmt w:val="decimal"/>
      <w:lvlText w:val="%1.%2."/>
      <w:lvlJc w:val="left"/>
      <w:pPr>
        <w:ind w:left="1069" w:hanging="360"/>
      </w:pPr>
      <w:rPr>
        <w:rFonts w:eastAsiaTheme="minorEastAsia" w:hint="default"/>
        <w:b w:val="0"/>
        <w:bCs w:val="0"/>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5" w15:restartNumberingAfterBreak="0">
    <w:nsid w:val="7A55525F"/>
    <w:multiLevelType w:val="multilevel"/>
    <w:tmpl w:val="744888D8"/>
    <w:lvl w:ilvl="0">
      <w:start w:val="1"/>
      <w:numFmt w:val="decimal"/>
      <w:lvlText w:val="%1."/>
      <w:lvlJc w:val="left"/>
      <w:pPr>
        <w:tabs>
          <w:tab w:val="num" w:pos="2062"/>
        </w:tabs>
        <w:ind w:left="2062" w:hanging="360"/>
      </w:pPr>
      <w:rPr>
        <w:rFonts w:ascii="Calibri" w:hAnsi="Calibri" w:cs="Calibri" w:hint="default"/>
        <w:b w:val="0"/>
        <w:bCs w:val="0"/>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820994993">
    <w:abstractNumId w:val="1"/>
  </w:num>
  <w:num w:numId="2" w16cid:durableId="83259554">
    <w:abstractNumId w:val="5"/>
  </w:num>
  <w:num w:numId="3" w16cid:durableId="1229000141">
    <w:abstractNumId w:val="4"/>
  </w:num>
  <w:num w:numId="4" w16cid:durableId="1078215861">
    <w:abstractNumId w:val="2"/>
  </w:num>
  <w:num w:numId="5" w16cid:durableId="698745896">
    <w:abstractNumId w:val="0"/>
  </w:num>
  <w:num w:numId="6" w16cid:durableId="2002538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B5"/>
    <w:rsid w:val="00092F0C"/>
    <w:rsid w:val="000B64BD"/>
    <w:rsid w:val="00140E8A"/>
    <w:rsid w:val="00236243"/>
    <w:rsid w:val="003011D9"/>
    <w:rsid w:val="003112F5"/>
    <w:rsid w:val="003A266C"/>
    <w:rsid w:val="003C6CDC"/>
    <w:rsid w:val="00436404"/>
    <w:rsid w:val="00495CBC"/>
    <w:rsid w:val="004F4A9D"/>
    <w:rsid w:val="005A598C"/>
    <w:rsid w:val="005B5DF4"/>
    <w:rsid w:val="006166A4"/>
    <w:rsid w:val="00653C22"/>
    <w:rsid w:val="006F15DA"/>
    <w:rsid w:val="00737027"/>
    <w:rsid w:val="00764643"/>
    <w:rsid w:val="00783A7E"/>
    <w:rsid w:val="007A2A59"/>
    <w:rsid w:val="007A3244"/>
    <w:rsid w:val="007B4943"/>
    <w:rsid w:val="007B5066"/>
    <w:rsid w:val="007C14AB"/>
    <w:rsid w:val="007C23FB"/>
    <w:rsid w:val="00836B94"/>
    <w:rsid w:val="00843EB5"/>
    <w:rsid w:val="0092362A"/>
    <w:rsid w:val="009551C9"/>
    <w:rsid w:val="0096025C"/>
    <w:rsid w:val="00982014"/>
    <w:rsid w:val="009A0761"/>
    <w:rsid w:val="00A122E2"/>
    <w:rsid w:val="00A86755"/>
    <w:rsid w:val="00B122AA"/>
    <w:rsid w:val="00BD019C"/>
    <w:rsid w:val="00C526D1"/>
    <w:rsid w:val="00C669A0"/>
    <w:rsid w:val="00D4086F"/>
    <w:rsid w:val="00D569E8"/>
    <w:rsid w:val="00D83B6D"/>
    <w:rsid w:val="00DA70E6"/>
    <w:rsid w:val="00E77B3D"/>
    <w:rsid w:val="00EC11E9"/>
    <w:rsid w:val="00ED343C"/>
    <w:rsid w:val="00F03CCC"/>
    <w:rsid w:val="00F167E3"/>
    <w:rsid w:val="00F755FC"/>
    <w:rsid w:val="00FD6AC8"/>
    <w:rsid w:val="00FE4C28"/>
    <w:rsid w:val="00FF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D5AE"/>
  <w15:chartTrackingRefBased/>
  <w15:docId w15:val="{4A53682E-03F1-4D50-81B8-FB41B5E0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843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EB5"/>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843EB5"/>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843EB5"/>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843EB5"/>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843EB5"/>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843EB5"/>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843EB5"/>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843EB5"/>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843EB5"/>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843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EB5"/>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843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EB5"/>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843EB5"/>
    <w:pPr>
      <w:spacing w:before="160"/>
      <w:jc w:val="center"/>
    </w:pPr>
    <w:rPr>
      <w:i/>
      <w:iCs/>
      <w:color w:val="404040" w:themeColor="text1" w:themeTint="BF"/>
    </w:rPr>
  </w:style>
  <w:style w:type="character" w:customStyle="1" w:styleId="QuoteChar">
    <w:name w:val="Quote Char"/>
    <w:basedOn w:val="DefaultParagraphFont"/>
    <w:link w:val="Quote"/>
    <w:uiPriority w:val="29"/>
    <w:rsid w:val="00843EB5"/>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9"/>
    <w:qFormat/>
    <w:rsid w:val="00843EB5"/>
    <w:pPr>
      <w:ind w:left="720"/>
      <w:contextualSpacing/>
    </w:pPr>
  </w:style>
  <w:style w:type="character" w:styleId="IntenseEmphasis">
    <w:name w:val="Intense Emphasis"/>
    <w:basedOn w:val="DefaultParagraphFont"/>
    <w:uiPriority w:val="21"/>
    <w:qFormat/>
    <w:rsid w:val="00843EB5"/>
    <w:rPr>
      <w:i/>
      <w:iCs/>
      <w:color w:val="0F4761" w:themeColor="accent1" w:themeShade="BF"/>
    </w:rPr>
  </w:style>
  <w:style w:type="paragraph" w:styleId="IntenseQuote">
    <w:name w:val="Intense Quote"/>
    <w:basedOn w:val="Normal"/>
    <w:next w:val="Normal"/>
    <w:link w:val="IntenseQuoteChar"/>
    <w:uiPriority w:val="30"/>
    <w:qFormat/>
    <w:rsid w:val="00843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EB5"/>
    <w:rPr>
      <w:i/>
      <w:iCs/>
      <w:color w:val="0F4761" w:themeColor="accent1" w:themeShade="BF"/>
      <w:lang w:val="lt-LT"/>
    </w:rPr>
  </w:style>
  <w:style w:type="character" w:styleId="IntenseReference">
    <w:name w:val="Intense Reference"/>
    <w:basedOn w:val="DefaultParagraphFont"/>
    <w:uiPriority w:val="32"/>
    <w:qFormat/>
    <w:rsid w:val="00843EB5"/>
    <w:rPr>
      <w:b/>
      <w:bCs/>
      <w:smallCaps/>
      <w:color w:val="0F4761" w:themeColor="accent1" w:themeShade="BF"/>
      <w:spacing w:val="5"/>
    </w:rPr>
  </w:style>
  <w:style w:type="paragraph" w:customStyle="1" w:styleId="paragraph">
    <w:name w:val="paragraph"/>
    <w:basedOn w:val="Normal"/>
    <w:rsid w:val="00843EB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843EB5"/>
  </w:style>
  <w:style w:type="character" w:styleId="Hyperlink">
    <w:name w:val="Hyperlink"/>
    <w:basedOn w:val="DefaultParagraphFont"/>
    <w:uiPriority w:val="99"/>
    <w:unhideWhenUsed/>
    <w:rsid w:val="00843EB5"/>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843EB5"/>
    <w:pPr>
      <w:spacing w:after="0" w:line="240" w:lineRule="auto"/>
    </w:pPr>
    <w:rPr>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843EB5"/>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43EB5"/>
    <w:rPr>
      <w:vertAlign w:val="superscript"/>
    </w:rPr>
  </w:style>
  <w:style w:type="character" w:customStyle="1" w:styleId="Numatytasispastraiposriftas1">
    <w:name w:val="Numatytasis pastraipos šriftas1"/>
    <w:rsid w:val="005B5DF4"/>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B5066"/>
    <w:rPr>
      <w:lang w:val="lt-LT"/>
    </w:rPr>
  </w:style>
  <w:style w:type="character" w:customStyle="1" w:styleId="findhit">
    <w:name w:val="findhit"/>
    <w:basedOn w:val="DefaultParagraphFont"/>
    <w:rsid w:val="007B4943"/>
  </w:style>
  <w:style w:type="paragraph" w:styleId="BodyText">
    <w:name w:val="Body Text"/>
    <w:basedOn w:val="Normal"/>
    <w:link w:val="BodyTextChar"/>
    <w:unhideWhenUsed/>
    <w:rsid w:val="00436404"/>
    <w:pPr>
      <w:spacing w:after="120" w:line="252" w:lineRule="auto"/>
      <w:jc w:val="both"/>
    </w:pPr>
    <w:rPr>
      <w:rFonts w:eastAsiaTheme="minorEastAsia"/>
      <w:kern w:val="0"/>
      <w:sz w:val="22"/>
      <w:szCs w:val="22"/>
      <w14:ligatures w14:val="none"/>
    </w:rPr>
  </w:style>
  <w:style w:type="character" w:customStyle="1" w:styleId="BodyTextChar">
    <w:name w:val="Body Text Char"/>
    <w:basedOn w:val="DefaultParagraphFont"/>
    <w:link w:val="BodyText"/>
    <w:rsid w:val="00436404"/>
    <w:rPr>
      <w:rFonts w:eastAsiaTheme="minorEastAsia"/>
      <w:kern w:val="0"/>
      <w:sz w:val="22"/>
      <w:szCs w:val="22"/>
      <w:lang w:val="lt-LT"/>
      <w14:ligatures w14:val="none"/>
    </w:rPr>
  </w:style>
  <w:style w:type="character" w:styleId="CommentReference">
    <w:name w:val="annotation reference"/>
    <w:basedOn w:val="DefaultParagraphFont"/>
    <w:uiPriority w:val="99"/>
    <w:unhideWhenUsed/>
    <w:qFormat/>
    <w:rsid w:val="00436404"/>
    <w:rPr>
      <w:sz w:val="16"/>
    </w:rPr>
  </w:style>
  <w:style w:type="paragraph" w:styleId="CommentText">
    <w:name w:val="annotation text"/>
    <w:basedOn w:val="Normal"/>
    <w:link w:val="CommentTextChar"/>
    <w:uiPriority w:val="99"/>
    <w:unhideWhenUsed/>
    <w:qFormat/>
    <w:rsid w:val="00436404"/>
    <w:pPr>
      <w:spacing w:line="240" w:lineRule="auto"/>
      <w:jc w:val="both"/>
    </w:pPr>
    <w:rPr>
      <w:rFonts w:eastAsiaTheme="minorEastAsia"/>
      <w:kern w:val="0"/>
      <w:sz w:val="22"/>
      <w:szCs w:val="22"/>
      <w14:ligatures w14:val="none"/>
    </w:rPr>
  </w:style>
  <w:style w:type="character" w:customStyle="1" w:styleId="CommentTextChar">
    <w:name w:val="Comment Text Char"/>
    <w:basedOn w:val="DefaultParagraphFont"/>
    <w:link w:val="CommentText"/>
    <w:uiPriority w:val="99"/>
    <w:qFormat/>
    <w:rsid w:val="00436404"/>
    <w:rPr>
      <w:rFonts w:eastAsiaTheme="minorEastAsia"/>
      <w:kern w:val="0"/>
      <w:sz w:val="22"/>
      <w:szCs w:val="22"/>
      <w:lang w:val="lt-LT"/>
      <w14:ligatures w14:val="none"/>
    </w:rPr>
  </w:style>
  <w:style w:type="paragraph" w:styleId="ListBullet">
    <w:name w:val="List Bullet"/>
    <w:basedOn w:val="Normal"/>
    <w:uiPriority w:val="1"/>
    <w:unhideWhenUsed/>
    <w:rsid w:val="00436404"/>
    <w:pPr>
      <w:numPr>
        <w:numId w:val="5"/>
      </w:numPr>
      <w:spacing w:after="40" w:line="252" w:lineRule="auto"/>
      <w:jc w:val="both"/>
    </w:pPr>
    <w:rPr>
      <w:rFonts w:eastAsiaTheme="minorEastAsia"/>
      <w:kern w:val="0"/>
      <w:sz w:val="22"/>
      <w:szCs w:val="22"/>
      <w14:ligatures w14:val="none"/>
    </w:rPr>
  </w:style>
  <w:style w:type="paragraph" w:customStyle="1" w:styleId="TableParagraph">
    <w:name w:val="Table Paragraph"/>
    <w:basedOn w:val="Normal"/>
    <w:uiPriority w:val="1"/>
    <w:qFormat/>
    <w:rsid w:val="0043640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011D9"/>
    <w:rPr>
      <w:color w:val="605E5C"/>
      <w:shd w:val="clear" w:color="auto" w:fill="E1DFDD"/>
    </w:rPr>
  </w:style>
  <w:style w:type="paragraph" w:styleId="Revision">
    <w:name w:val="Revision"/>
    <w:hidden/>
    <w:uiPriority w:val="99"/>
    <w:semiHidden/>
    <w:rsid w:val="00D569E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3" Type="http://schemas.openxmlformats.org/officeDocument/2006/relationships/settings" Target="settings.xml"/><Relationship Id="rId7" Type="http://schemas.openxmlformats.org/officeDocument/2006/relationships/hyperlink" Target="https://vpt.lrv.lt/public/canonical/1743522381/19113/Skelbimas_apie_pirkim%C4%85_2025_04_01.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public/canonical/1740118315/18940/Prane%C5%A1imas_apie_pakeitimus_2025_02_21.pptx" TargetMode="External"/><Relationship Id="rId4" Type="http://schemas.openxmlformats.org/officeDocument/2006/relationships/webSettings" Target="webSettings.xml"/><Relationship Id="rId9" Type="http://schemas.openxmlformats.org/officeDocument/2006/relationships/hyperlink" Target="https://vpt.lrv.lt/public/canonical/1743522381/19113/Skelbimas_apie_pirkim%C4%85_2025_04_0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1011</Words>
  <Characters>5767</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Pristavko</dc:creator>
  <cp:keywords/>
  <dc:description/>
  <cp:lastModifiedBy>Julija Pristavko</cp:lastModifiedBy>
  <cp:revision>2</cp:revision>
  <dcterms:created xsi:type="dcterms:W3CDTF">2025-07-30T12:23:00Z</dcterms:created>
  <dcterms:modified xsi:type="dcterms:W3CDTF">2025-07-30T12:23:00Z</dcterms:modified>
</cp:coreProperties>
</file>