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269E" w14:textId="77777777" w:rsidR="0075359C" w:rsidRPr="00F93223" w:rsidRDefault="0075359C" w:rsidP="0075359C">
      <w:pPr>
        <w:rPr>
          <w:rFonts w:ascii="Calibri" w:hAnsi="Calibri" w:cs="Calibri"/>
          <w:lang w:val="lt-LT"/>
        </w:rPr>
      </w:pPr>
      <w:r w:rsidRPr="00F93223">
        <w:rPr>
          <w:rFonts w:ascii="Calibri" w:hAnsi="Calibri" w:cs="Calibri"/>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Įstatymo ir su jo įgyvendinimu susijusių teisės aktų pažeidimų prevenciją.</w:t>
      </w:r>
    </w:p>
    <w:p w14:paraId="3637468D" w14:textId="57A9F728" w:rsidR="00694CED" w:rsidRPr="00F93223" w:rsidRDefault="00694CED" w:rsidP="00694CED">
      <w:pPr>
        <w:rPr>
          <w:rFonts w:ascii="Calibri" w:hAnsi="Calibri" w:cs="Calibri"/>
          <w:lang w:val="lt-LT"/>
        </w:rPr>
      </w:pPr>
      <w:r w:rsidRPr="00F93223">
        <w:rPr>
          <w:rFonts w:ascii="Calibri" w:hAnsi="Calibri" w:cs="Calibri"/>
          <w:lang w:val="lt-LT"/>
        </w:rPr>
        <w:t>Vadovaujantis Tarnybai Įstatyme nustatyta pažeidimų prevencijos funkcija, šiuo metu atliekama Uždarosios akcinės bendrovės „</w:t>
      </w:r>
      <w:r w:rsidR="003D64F2" w:rsidRPr="00F93223">
        <w:rPr>
          <w:rFonts w:ascii="Calibri" w:hAnsi="Calibri" w:cs="Calibri"/>
          <w:b/>
          <w:bCs/>
          <w:iCs/>
          <w:lang w:val="lt-LT"/>
        </w:rPr>
        <w:t>Komunalinių paslaugų centras</w:t>
      </w:r>
      <w:r w:rsidRPr="00F93223">
        <w:rPr>
          <w:rFonts w:ascii="Calibri" w:hAnsi="Calibri" w:cs="Calibri"/>
          <w:iCs/>
          <w:lang w:val="lt-LT"/>
        </w:rPr>
        <w:t xml:space="preserve">“ (toliau – Perkantysis subjektas) vykdomo pirkimo </w:t>
      </w:r>
      <w:r w:rsidRPr="00F93223">
        <w:rPr>
          <w:rFonts w:ascii="Calibri" w:hAnsi="Calibri" w:cs="Calibri"/>
          <w:b/>
          <w:iCs/>
          <w:lang w:val="lt-LT"/>
        </w:rPr>
        <w:t>Nr.</w:t>
      </w:r>
      <w:r w:rsidRPr="00F93223">
        <w:rPr>
          <w:rFonts w:ascii="Calibri" w:hAnsi="Calibri" w:cs="Calibri"/>
          <w:iCs/>
          <w:lang w:val="lt-LT"/>
        </w:rPr>
        <w:t xml:space="preserve"> </w:t>
      </w:r>
      <w:r w:rsidR="008A1472" w:rsidRPr="00F93223">
        <w:rPr>
          <w:rFonts w:ascii="Calibri" w:eastAsia="Calibri" w:hAnsi="Calibri" w:cs="Calibri"/>
          <w:b/>
          <w:bCs/>
          <w:iCs/>
        </w:rPr>
        <w:t>3744198</w:t>
      </w:r>
      <w:r w:rsidRPr="00F93223">
        <w:rPr>
          <w:rFonts w:ascii="Calibri" w:hAnsi="Calibri" w:cs="Calibri"/>
          <w:b/>
          <w:bCs/>
          <w:iCs/>
          <w:lang w:val="lt-LT"/>
        </w:rPr>
        <w:t xml:space="preserve"> „</w:t>
      </w:r>
      <w:r w:rsidR="00DA7453" w:rsidRPr="00F93223">
        <w:rPr>
          <w:rFonts w:ascii="Calibri" w:hAnsi="Calibri" w:cs="Calibri"/>
          <w:b/>
          <w:iCs/>
          <w:lang w:val="lt-LT"/>
        </w:rPr>
        <w:t>Karmėlavos katilinės pastato rekonstrukcijos darbai</w:t>
      </w:r>
      <w:r w:rsidRPr="00F93223">
        <w:rPr>
          <w:rFonts w:ascii="Calibri" w:hAnsi="Calibri" w:cs="Calibri"/>
          <w:b/>
          <w:iCs/>
          <w:lang w:val="lt-LT"/>
        </w:rPr>
        <w:t>“</w:t>
      </w:r>
      <w:r w:rsidRPr="00F93223">
        <w:rPr>
          <w:rFonts w:ascii="Calibri" w:hAnsi="Calibri" w:cs="Calibri"/>
          <w:lang w:val="lt-LT"/>
        </w:rPr>
        <w:t xml:space="preserve"> (toliau – Pirkimas) dokumentų atitikties Įstatymui ir su jo įgyvendinimu susijusiems teisės aktams peržiūra (peržiūra prevenciniais tikslais atliekama tam tikra apimtimi).</w:t>
      </w:r>
    </w:p>
    <w:p w14:paraId="10583EAA" w14:textId="7D612D16" w:rsidR="0075359C" w:rsidRPr="00F93223" w:rsidRDefault="00694CED" w:rsidP="009562EB">
      <w:pPr>
        <w:rPr>
          <w:rFonts w:ascii="Calibri" w:hAnsi="Calibri" w:cs="Calibri"/>
          <w:lang w:val="lt-LT"/>
        </w:rPr>
      </w:pPr>
      <w:r w:rsidRPr="00F93223">
        <w:rPr>
          <w:rFonts w:ascii="Calibri" w:hAnsi="Calibri" w:cs="Calibri"/>
          <w:lang w:val="lt-LT"/>
        </w:rPr>
        <w:t>Tarnyba, prevencine tvarka peržiūrėjusi Pirkimo dokumentus ir atsižvelgdama į galiojantį teisinį reglamentavimą, teikia pastabas ir rekomendacijas (toliau – Rekomendacija) dėl Pirkimo dokumentų nuostatų.</w:t>
      </w:r>
    </w:p>
    <w:p w14:paraId="1EAB32EE" w14:textId="1A39BDC4" w:rsidR="00497828" w:rsidRPr="00F93223" w:rsidRDefault="00497828" w:rsidP="00497828">
      <w:pPr>
        <w:pStyle w:val="ListParagraph"/>
        <w:numPr>
          <w:ilvl w:val="0"/>
          <w:numId w:val="2"/>
        </w:numPr>
        <w:rPr>
          <w:rFonts w:ascii="Calibri" w:hAnsi="Calibri" w:cs="Calibri"/>
          <w:b/>
          <w:bCs/>
          <w:lang w:val="lt-LT"/>
        </w:rPr>
      </w:pPr>
      <w:r w:rsidRPr="00F93223">
        <w:rPr>
          <w:rFonts w:ascii="Calibri" w:hAnsi="Calibri" w:cs="Calibri"/>
          <w:b/>
          <w:bCs/>
          <w:lang w:val="lt-LT"/>
        </w:rPr>
        <w:t>Dėl skelbimo apie pirkimą informacijos </w:t>
      </w:r>
    </w:p>
    <w:p w14:paraId="13AE6E86" w14:textId="77777777" w:rsidR="004B150E" w:rsidRPr="004B150E" w:rsidRDefault="004B150E" w:rsidP="004B150E">
      <w:pPr>
        <w:spacing w:after="0"/>
        <w:rPr>
          <w:rFonts w:ascii="Calibri" w:hAnsi="Calibri" w:cs="Calibri"/>
          <w:lang w:val="lt-LT"/>
        </w:rPr>
      </w:pPr>
      <w:r w:rsidRPr="00F93223">
        <w:rPr>
          <w:rFonts w:ascii="Calibri" w:hAnsi="Calibri" w:cs="Calibri"/>
          <w:b/>
          <w:bCs/>
          <w:lang w:val="lt-LT"/>
        </w:rPr>
        <w:t xml:space="preserve">1.1. </w:t>
      </w:r>
      <w:r w:rsidRPr="004B150E">
        <w:rPr>
          <w:rFonts w:ascii="Calibri" w:hAnsi="Calibri" w:cs="Calibri"/>
          <w:lang w:val="lt-LT"/>
        </w:rPr>
        <w:t xml:space="preserve">Skelbimo apie pirkimą 5.1.3 dalyje numatomas Sutarties terminas apibrėžtas konkrečia data: </w:t>
      </w:r>
      <w:r w:rsidRPr="004B150E">
        <w:rPr>
          <w:rFonts w:ascii="Calibri" w:hAnsi="Calibri" w:cs="Calibri"/>
          <w:b/>
          <w:bCs/>
          <w:lang w:val="lt-LT"/>
        </w:rPr>
        <w:t>pradžios data 2025-08-01; trukmės pabaigos data 2025-12-31.</w:t>
      </w:r>
    </w:p>
    <w:p w14:paraId="25D2CF77" w14:textId="77777777" w:rsidR="004B150E" w:rsidRPr="004B150E" w:rsidRDefault="004B150E" w:rsidP="004B150E">
      <w:pPr>
        <w:spacing w:after="0"/>
        <w:rPr>
          <w:rFonts w:ascii="Calibri" w:hAnsi="Calibri" w:cs="Calibri"/>
          <w:lang w:val="lt-LT"/>
        </w:rPr>
      </w:pPr>
      <w:r w:rsidRPr="004B150E">
        <w:rPr>
          <w:rFonts w:ascii="Calibri" w:hAnsi="Calibri" w:cs="Calibri"/>
          <w:lang w:val="lt-LT"/>
        </w:rPr>
        <w:t xml:space="preserve">Skelbimo apie pirkimą 5.1.12 dalyje nustatytas pasiūlymų pateikimo terminas </w:t>
      </w:r>
      <w:r w:rsidRPr="001A0F01">
        <w:rPr>
          <w:rFonts w:ascii="Calibri" w:hAnsi="Calibri" w:cs="Calibri"/>
          <w:b/>
          <w:bCs/>
          <w:lang w:val="lt-LT"/>
        </w:rPr>
        <w:t>2025-07-30</w:t>
      </w:r>
      <w:r w:rsidRPr="004B150E">
        <w:rPr>
          <w:rFonts w:ascii="Calibri" w:hAnsi="Calibri" w:cs="Calibri"/>
          <w:lang w:val="lt-LT"/>
        </w:rPr>
        <w:t>.</w:t>
      </w:r>
    </w:p>
    <w:p w14:paraId="236DD855" w14:textId="6B27678D" w:rsidR="004B150E" w:rsidRPr="004B150E" w:rsidRDefault="004B150E" w:rsidP="004B150E">
      <w:pPr>
        <w:spacing w:after="0"/>
        <w:rPr>
          <w:rFonts w:ascii="Calibri" w:hAnsi="Calibri" w:cs="Calibri"/>
          <w:lang w:val="lt-LT"/>
        </w:rPr>
      </w:pPr>
      <w:r w:rsidRPr="004B150E">
        <w:rPr>
          <w:rFonts w:ascii="Calibri" w:hAnsi="Calibri" w:cs="Calibri"/>
          <w:lang w:val="lt-LT"/>
        </w:rPr>
        <w:t>Pirkimo sąlygų 11.5 punkte nustatyta, jog „Pirkimo sutartis sudaroma nedelsiant, bet ne anksčiau negu pasibaigė pirkimo sutarties sudarymo atidėjimo terminas (</w:t>
      </w:r>
      <w:r w:rsidRPr="001A0F01">
        <w:rPr>
          <w:rFonts w:ascii="Calibri" w:hAnsi="Calibri" w:cs="Calibri"/>
          <w:b/>
          <w:bCs/>
          <w:lang w:val="lt-LT"/>
        </w:rPr>
        <w:t>5 darbo dienų laikotarpis nuo pranešimo apie sprendimą nustatyti laimėjusį pasiūlymą išsiuntimo dienos</w:t>
      </w:r>
      <w:r w:rsidRPr="004B150E">
        <w:rPr>
          <w:rFonts w:ascii="Calibri" w:hAnsi="Calibri" w:cs="Calibri"/>
          <w:lang w:val="lt-LT"/>
        </w:rPr>
        <w:t>)“.</w:t>
      </w:r>
    </w:p>
    <w:p w14:paraId="4810EF06" w14:textId="76C1B114" w:rsidR="004B150E" w:rsidRPr="004B150E" w:rsidRDefault="004B150E" w:rsidP="004B150E">
      <w:pPr>
        <w:spacing w:after="0"/>
        <w:rPr>
          <w:rFonts w:ascii="Calibri" w:hAnsi="Calibri" w:cs="Calibri"/>
          <w:lang w:val="lt-LT"/>
        </w:rPr>
      </w:pPr>
      <w:r w:rsidRPr="004B150E">
        <w:rPr>
          <w:rFonts w:ascii="Calibri" w:hAnsi="Calibri" w:cs="Calibri"/>
          <w:lang w:val="lt-LT"/>
        </w:rPr>
        <w:t>Pirkimo sąlygų 3 priedo „Rangos darbų sutartis“ (toliau – Sutarti</w:t>
      </w:r>
      <w:r w:rsidR="00101C90" w:rsidRPr="00F93223">
        <w:rPr>
          <w:rFonts w:ascii="Calibri" w:hAnsi="Calibri" w:cs="Calibri"/>
          <w:lang w:val="lt-LT"/>
        </w:rPr>
        <w:t>es projektas</w:t>
      </w:r>
      <w:r w:rsidRPr="004B150E">
        <w:rPr>
          <w:rFonts w:ascii="Calibri" w:hAnsi="Calibri" w:cs="Calibri"/>
          <w:lang w:val="lt-LT"/>
        </w:rPr>
        <w:t>) 4.1 punkte nustatyta, jog „</w:t>
      </w:r>
      <w:r w:rsidRPr="001A0F01">
        <w:rPr>
          <w:rFonts w:ascii="Calibri" w:hAnsi="Calibri" w:cs="Calibri"/>
          <w:b/>
          <w:bCs/>
          <w:lang w:val="lt-LT"/>
        </w:rPr>
        <w:t>Darbai turi būti atlikti per 4 mėnesius</w:t>
      </w:r>
      <w:r w:rsidRPr="004B150E">
        <w:rPr>
          <w:rFonts w:ascii="Calibri" w:hAnsi="Calibri" w:cs="Calibri"/>
          <w:lang w:val="lt-LT"/>
        </w:rPr>
        <w:t xml:space="preserve"> nuo Darbų pradžios“, 4.2 punkte nustatyta, kad „Darbų atlikimo terminas, numatytas Pirkimo sutarties 4.1 punkte, raštišku Šalių susitarimu </w:t>
      </w:r>
      <w:r w:rsidRPr="001A0F01">
        <w:rPr>
          <w:rFonts w:ascii="Calibri" w:hAnsi="Calibri" w:cs="Calibri"/>
          <w:b/>
          <w:bCs/>
          <w:lang w:val="lt-LT"/>
        </w:rPr>
        <w:t>gali būti pratęsiamas</w:t>
      </w:r>
      <w:r w:rsidR="00806023">
        <w:rPr>
          <w:rFonts w:ascii="Calibri" w:hAnsi="Calibri" w:cs="Calibri"/>
          <w:lang w:val="lt-LT"/>
        </w:rPr>
        <w:t xml:space="preserve"> </w:t>
      </w:r>
      <w:r w:rsidRPr="004B150E">
        <w:rPr>
          <w:rFonts w:ascii="Calibri" w:hAnsi="Calibri" w:cs="Calibri"/>
          <w:lang w:val="lt-LT"/>
        </w:rPr>
        <w:t xml:space="preserve">&lt;...&gt;“, o 4.8 punkte „Bendras pratęsimų ir sustabdymų terminas </w:t>
      </w:r>
      <w:r w:rsidRPr="001A0F01">
        <w:rPr>
          <w:rFonts w:ascii="Calibri" w:hAnsi="Calibri" w:cs="Calibri"/>
          <w:b/>
          <w:bCs/>
          <w:lang w:val="lt-LT"/>
        </w:rPr>
        <w:t>negali būti ilgesnis kaip 9 mėn</w:t>
      </w:r>
      <w:r w:rsidR="00806023">
        <w:rPr>
          <w:rFonts w:ascii="Calibri" w:hAnsi="Calibri" w:cs="Calibri"/>
          <w:lang w:val="lt-LT"/>
        </w:rPr>
        <w:t>.</w:t>
      </w:r>
      <w:r w:rsidRPr="004B150E">
        <w:rPr>
          <w:rFonts w:ascii="Calibri" w:hAnsi="Calibri" w:cs="Calibri"/>
          <w:lang w:val="lt-LT"/>
        </w:rPr>
        <w:t>“</w:t>
      </w:r>
    </w:p>
    <w:p w14:paraId="6005FB97" w14:textId="57E94FC4" w:rsidR="004B150E" w:rsidRPr="004B150E" w:rsidRDefault="004B150E" w:rsidP="004B150E">
      <w:pPr>
        <w:spacing w:after="0"/>
        <w:rPr>
          <w:rFonts w:ascii="Calibri" w:hAnsi="Calibri" w:cs="Calibri"/>
          <w:lang w:val="lt-LT"/>
        </w:rPr>
      </w:pPr>
      <w:r w:rsidRPr="004B150E">
        <w:rPr>
          <w:rFonts w:ascii="Calibri" w:hAnsi="Calibri" w:cs="Calibri"/>
          <w:lang w:val="lt-LT"/>
        </w:rPr>
        <w:t>Sutarties</w:t>
      </w:r>
      <w:r w:rsidR="00F97DEB" w:rsidRPr="00F93223">
        <w:rPr>
          <w:rFonts w:ascii="Calibri" w:hAnsi="Calibri" w:cs="Calibri"/>
          <w:lang w:val="lt-LT"/>
        </w:rPr>
        <w:t xml:space="preserve"> projekto</w:t>
      </w:r>
      <w:r w:rsidRPr="004B150E">
        <w:rPr>
          <w:rFonts w:ascii="Calibri" w:hAnsi="Calibri" w:cs="Calibri"/>
          <w:lang w:val="lt-LT"/>
        </w:rPr>
        <w:t xml:space="preserve"> 5.11 punkte nustatyti atsiskaitymo už atliktus darbus terminai: „</w:t>
      </w:r>
      <w:r w:rsidR="005A4C7C">
        <w:rPr>
          <w:rFonts w:ascii="Calibri" w:hAnsi="Calibri" w:cs="Calibri"/>
          <w:lang w:val="lt-LT"/>
        </w:rPr>
        <w:t>&lt;...&gt;</w:t>
      </w:r>
      <w:r w:rsidRPr="004B150E">
        <w:rPr>
          <w:rFonts w:ascii="Calibri" w:hAnsi="Calibri" w:cs="Calibri"/>
          <w:lang w:val="lt-LT"/>
        </w:rPr>
        <w:t xml:space="preserve"> Galutinis apmokėjimas yra vykdomas </w:t>
      </w:r>
      <w:r w:rsidRPr="001A0F01">
        <w:rPr>
          <w:rFonts w:ascii="Calibri" w:hAnsi="Calibri" w:cs="Calibri"/>
          <w:b/>
          <w:bCs/>
          <w:lang w:val="lt-LT"/>
        </w:rPr>
        <w:t>per 30 (trisdešimt) kalendorinių</w:t>
      </w:r>
      <w:r w:rsidRPr="004B150E">
        <w:rPr>
          <w:rFonts w:ascii="Calibri" w:hAnsi="Calibri" w:cs="Calibri"/>
          <w:lang w:val="lt-LT"/>
        </w:rPr>
        <w:t xml:space="preserve"> dienų po Akto, TIEKĖJO atliktų Darbų perdavimo UŽSAKOVUI akto pasirašymo ir Defektų ištaisymo garantiniu laikotarpiu užtikrinimo dokumento pateikimo. Šiame punkte nurodyti mokėjimų terminai, susieti su finansavimu, gaunamu iš trečiųjų šalių, gali būti pratęsti, tačiau bet kokiu atveju šie terminai </w:t>
      </w:r>
      <w:r w:rsidRPr="001A0F01">
        <w:rPr>
          <w:rFonts w:ascii="Calibri" w:hAnsi="Calibri" w:cs="Calibri"/>
          <w:b/>
          <w:bCs/>
          <w:lang w:val="lt-LT"/>
        </w:rPr>
        <w:t>negali viršyti 60 (šešiasdešimt) dienų</w:t>
      </w:r>
      <w:r w:rsidRPr="004B150E">
        <w:rPr>
          <w:rFonts w:ascii="Calibri" w:hAnsi="Calibri" w:cs="Calibri"/>
          <w:lang w:val="lt-LT"/>
        </w:rPr>
        <w:t>“.</w:t>
      </w:r>
    </w:p>
    <w:p w14:paraId="6091BF6C" w14:textId="77777777" w:rsidR="004B150E" w:rsidRPr="004B150E" w:rsidRDefault="004B150E" w:rsidP="004B150E">
      <w:pPr>
        <w:spacing w:after="0"/>
        <w:rPr>
          <w:rFonts w:ascii="Calibri" w:hAnsi="Calibri" w:cs="Calibri"/>
          <w:lang w:val="lt-LT"/>
        </w:rPr>
      </w:pPr>
      <w:r w:rsidRPr="004B150E">
        <w:rPr>
          <w:rFonts w:ascii="Calibri" w:hAnsi="Calibri" w:cs="Calibri"/>
          <w:lang w:val="lt"/>
        </w:rPr>
        <w:t>Šiuo atveju, pildant skelbimo apie pirkimą „Numatomas galiojimas“ sutarties trukmė nurodyta neteisingai. Pažymėtina, kad jeigu yra prieštaravimų ar neatitikimų tarp skelbime apie pirkimą paskelbtos informacijos ir kitų pirkimo dokumentų nuostatų, skelbime apie pirkimą pateikta informacija laikoma teisinga (Įstatymo 48 straipsnio 3 dalis).</w:t>
      </w:r>
    </w:p>
    <w:p w14:paraId="52697DD5" w14:textId="7FB34486" w:rsidR="004B150E" w:rsidRPr="004B150E" w:rsidRDefault="004B150E" w:rsidP="004B150E">
      <w:pPr>
        <w:spacing w:after="0"/>
        <w:rPr>
          <w:rFonts w:ascii="Calibri" w:hAnsi="Calibri" w:cs="Calibri"/>
          <w:lang w:val="lt"/>
        </w:rPr>
      </w:pPr>
      <w:r w:rsidRPr="004B150E">
        <w:rPr>
          <w:rFonts w:ascii="Calibri" w:hAnsi="Calibri" w:cs="Calibri"/>
          <w:lang w:val="lt-LT"/>
        </w:rPr>
        <w:t xml:space="preserve">Pažymėtina, kad skelbimo apie pirkimą punkte „Numatomas galiojimas“ turi būti nurodoma sutarties galiojimo trukmė, įskaičiuojant darbų atlikimo terminus, visus numatomus pratęsimus, </w:t>
      </w:r>
      <w:r w:rsidRPr="004B150E">
        <w:rPr>
          <w:rFonts w:ascii="Calibri" w:hAnsi="Calibri" w:cs="Calibri"/>
          <w:lang w:val="lt-LT"/>
        </w:rPr>
        <w:lastRenderedPageBreak/>
        <w:t>galutinio atsiskaitymo terminus. Rekomenduotina</w:t>
      </w:r>
      <w:r w:rsidR="00D21B11">
        <w:rPr>
          <w:rFonts w:ascii="Calibri" w:hAnsi="Calibri" w:cs="Calibri"/>
          <w:lang w:val="lt-LT"/>
        </w:rPr>
        <w:t xml:space="preserve"> </w:t>
      </w:r>
      <w:hyperlink r:id="rId8" w:history="1">
        <w:r w:rsidR="00F276DF" w:rsidRPr="00F276DF">
          <w:rPr>
            <w:rStyle w:val="Hyperlink"/>
            <w:rFonts w:ascii="Calibri" w:hAnsi="Calibri" w:cs="Calibri"/>
            <w:lang w:val="lt-LT"/>
          </w:rPr>
          <w:t>Pranešimu apie pakeitimus</w:t>
        </w:r>
      </w:hyperlink>
      <w:r w:rsidR="00F276DF">
        <w:rPr>
          <w:rFonts w:ascii="Calibri" w:hAnsi="Calibri" w:cs="Calibri"/>
          <w:lang w:val="lt-LT"/>
        </w:rPr>
        <w:t xml:space="preserve"> </w:t>
      </w:r>
      <w:r w:rsidRPr="004B150E">
        <w:rPr>
          <w:rFonts w:ascii="Calibri" w:hAnsi="Calibri" w:cs="Calibri"/>
          <w:lang w:val="lt-LT"/>
        </w:rPr>
        <w:t xml:space="preserve">patikslinti skelbimo apie pirkimą skilties „Pirkimo dalis“ duomenų grupės „Pirkimų procedūros procesas” punktą „Numatomas galiojimas“, laukelyje „Galiojimas“ nurodant sutarties galiojimo trukmę, įsivertinus </w:t>
      </w:r>
      <w:r w:rsidRPr="004B150E">
        <w:rPr>
          <w:rFonts w:ascii="Calibri" w:hAnsi="Calibri" w:cs="Calibri"/>
          <w:lang w:val="lt"/>
        </w:rPr>
        <w:t xml:space="preserve">ne tik darbų atlikimo terminą, įskaitant galimus darbų atlikimo termino pratęsimus, bet ir į </w:t>
      </w:r>
      <w:r w:rsidR="00806023">
        <w:rPr>
          <w:rFonts w:ascii="Calibri" w:hAnsi="Calibri" w:cs="Calibri"/>
          <w:lang w:val="lt"/>
        </w:rPr>
        <w:t xml:space="preserve">visus </w:t>
      </w:r>
      <w:r w:rsidRPr="004B150E">
        <w:rPr>
          <w:rFonts w:ascii="Calibri" w:hAnsi="Calibri" w:cs="Calibri"/>
          <w:lang w:val="lt"/>
        </w:rPr>
        <w:t>abipusių įsipareigojimų įvykdymo termin</w:t>
      </w:r>
      <w:r w:rsidR="00806023">
        <w:rPr>
          <w:rFonts w:ascii="Calibri" w:hAnsi="Calibri" w:cs="Calibri"/>
          <w:lang w:val="lt"/>
        </w:rPr>
        <w:t>us</w:t>
      </w:r>
      <w:r w:rsidRPr="004B150E">
        <w:rPr>
          <w:rFonts w:ascii="Calibri" w:hAnsi="Calibri" w:cs="Calibri"/>
          <w:lang w:val="lt"/>
        </w:rPr>
        <w:t>.</w:t>
      </w:r>
    </w:p>
    <w:p w14:paraId="1A6D36B8" w14:textId="210179C8" w:rsidR="004B150E" w:rsidRDefault="004B150E" w:rsidP="007408A0">
      <w:pPr>
        <w:spacing w:after="0"/>
        <w:rPr>
          <w:rFonts w:ascii="Calibri" w:hAnsi="Calibri" w:cs="Calibri"/>
          <w:lang w:val="lt"/>
        </w:rPr>
      </w:pPr>
      <w:r w:rsidRPr="004B150E">
        <w:rPr>
          <w:rFonts w:ascii="Calibri" w:hAnsi="Calibri" w:cs="Calibri"/>
          <w:lang w:val="lt"/>
        </w:rPr>
        <w:t>Pažymime, kad pirkimo dokumentuose nustatant sutarties galiojimo, prekių pristatymo, paslaugų suteikimo ar darbų atlikimo terminą rekomenduotina jo neapibrėžti konkrečia data, kadangi tais atvejais, kuomet užsitęsia pirkimo procedūros ir sutartis sudaroma vėliau nei buvo planuota, sutartiniai įsipareigojimai turės būti įvykdyti iki sutartyje nustatytos konkrečios datos, o jis tokiu atveju gali būti daug trumpesnis, nei tas kuris buvo apskaičiuotas prieš pradedant pirkimą. Atsižvelgiant į tai, bei siekiant išvengti sutarties keitimo (dėl nustatytų konkrečių terminų keitimo), rekomenduotina ateityje vykdant pirkimus darbų atlikimo terminus apibrėžti tam tikru laikotarpiu – dienomis, mėnesiais, pavyzdžiui, per X dienų/mėnesių nuo darbų pradžios ar nuo sutarties įsigaliojimo datos, ar pan.</w:t>
      </w:r>
    </w:p>
    <w:p w14:paraId="4D2FA4E3" w14:textId="77777777" w:rsidR="007408A0" w:rsidRPr="007408A0" w:rsidRDefault="007408A0" w:rsidP="007408A0">
      <w:pPr>
        <w:spacing w:after="0"/>
        <w:rPr>
          <w:rFonts w:ascii="Calibri" w:hAnsi="Calibri" w:cs="Calibri"/>
          <w:lang w:val="lt"/>
        </w:rPr>
      </w:pPr>
    </w:p>
    <w:p w14:paraId="28CD9E1E" w14:textId="3051A54C" w:rsidR="00497828" w:rsidRPr="00F93223" w:rsidRDefault="00C3080A" w:rsidP="00497828">
      <w:pPr>
        <w:rPr>
          <w:rFonts w:ascii="Calibri" w:hAnsi="Calibri" w:cs="Calibri"/>
          <w:lang w:val="lt-LT"/>
        </w:rPr>
      </w:pPr>
      <w:r w:rsidRPr="00F93223">
        <w:rPr>
          <w:rFonts w:ascii="Calibri" w:hAnsi="Calibri" w:cs="Calibri"/>
          <w:b/>
          <w:bCs/>
          <w:lang w:val="lt-LT"/>
        </w:rPr>
        <w:t>1.2.</w:t>
      </w:r>
      <w:r w:rsidRPr="00F93223">
        <w:rPr>
          <w:rFonts w:ascii="Calibri" w:hAnsi="Calibri" w:cs="Calibri"/>
          <w:lang w:val="lt-LT"/>
        </w:rPr>
        <w:t xml:space="preserve"> </w:t>
      </w:r>
      <w:r w:rsidR="00497828" w:rsidRPr="00F93223">
        <w:rPr>
          <w:rFonts w:ascii="Calibri" w:hAnsi="Calibri" w:cs="Calibri"/>
          <w:lang w:val="lt-LT"/>
        </w:rPr>
        <w:t>Pirkimo sąlygų 1.</w:t>
      </w:r>
      <w:r w:rsidR="00E935AD" w:rsidRPr="00F93223">
        <w:rPr>
          <w:rFonts w:ascii="Calibri" w:hAnsi="Calibri" w:cs="Calibri"/>
          <w:lang w:val="lt-LT"/>
        </w:rPr>
        <w:t>10</w:t>
      </w:r>
      <w:r w:rsidR="00497828" w:rsidRPr="00F93223">
        <w:rPr>
          <w:rFonts w:ascii="Calibri" w:hAnsi="Calibri" w:cs="Calibri"/>
          <w:lang w:val="lt-LT"/>
        </w:rPr>
        <w:t xml:space="preserve"> punkte nurodyta, kad atliekamas žaliasis pirkimas, tačiau skelbimo apie pirkimą 5.1.7 punkte „Strateginis viešasis pirkimas“ pažymėta, kad </w:t>
      </w:r>
      <w:r w:rsidR="00497828" w:rsidRPr="00F93223">
        <w:rPr>
          <w:rFonts w:ascii="Calibri" w:hAnsi="Calibri" w:cs="Calibri"/>
          <w:b/>
          <w:bCs/>
          <w:lang w:val="lt-LT"/>
        </w:rPr>
        <w:t>strateginių viešųjų pirkimų</w:t>
      </w:r>
      <w:r w:rsidR="00497828" w:rsidRPr="00F93223">
        <w:rPr>
          <w:rFonts w:ascii="Calibri" w:hAnsi="Calibri" w:cs="Calibri"/>
          <w:lang w:val="lt-LT"/>
        </w:rPr>
        <w:t xml:space="preserve"> (tame tarpe ir žaliųjų pirkimų) </w:t>
      </w:r>
      <w:r w:rsidR="00497828" w:rsidRPr="00F93223">
        <w:rPr>
          <w:rFonts w:ascii="Calibri" w:hAnsi="Calibri" w:cs="Calibri"/>
          <w:b/>
          <w:bCs/>
          <w:lang w:val="lt-LT"/>
        </w:rPr>
        <w:t>nėra</w:t>
      </w:r>
      <w:r w:rsidR="00497828" w:rsidRPr="00F93223">
        <w:rPr>
          <w:rFonts w:ascii="Calibri" w:hAnsi="Calibri" w:cs="Calibri"/>
          <w:lang w:val="lt-LT"/>
        </w:rPr>
        <w:t>.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p>
    <w:p w14:paraId="60C4CA0D" w14:textId="43A4597C" w:rsidR="0075359C" w:rsidRPr="00F93223" w:rsidRDefault="00497828" w:rsidP="009562EB">
      <w:pPr>
        <w:rPr>
          <w:rFonts w:ascii="Calibri" w:hAnsi="Calibri" w:cs="Calibri"/>
          <w:lang w:val="lt-LT"/>
        </w:rPr>
      </w:pPr>
      <w:r w:rsidRPr="00F93223">
        <w:rPr>
          <w:rFonts w:ascii="Calibri" w:hAnsi="Calibri" w:cs="Calibri"/>
          <w:lang w:val="lt-LT"/>
        </w:rPr>
        <w:t xml:space="preserve">Tarnybos parengtos mokomosios priemonės </w:t>
      </w:r>
      <w:hyperlink r:id="rId9" w:tgtFrame="_blank" w:history="1">
        <w:r w:rsidRPr="00F93223">
          <w:rPr>
            <w:rStyle w:val="Hyperlink"/>
            <w:rFonts w:ascii="Calibri" w:hAnsi="Calibri" w:cs="Calibri"/>
            <w:lang w:val="lt-LT"/>
          </w:rPr>
          <w:t>Skelbimas apie pirkimą</w:t>
        </w:r>
      </w:hyperlink>
      <w:r w:rsidRPr="00F93223">
        <w:rPr>
          <w:rFonts w:ascii="Calibri" w:hAnsi="Calibri" w:cs="Calibri"/>
          <w:lang w:val="lt-LT"/>
        </w:rPr>
        <w:t xml:space="preserve"> 16 ir 17 skaidrėse pateikta informacija apie Pirkimų procedūros dalies </w:t>
      </w:r>
      <w:r w:rsidRPr="00F93223">
        <w:rPr>
          <w:rFonts w:ascii="Calibri" w:hAnsi="Calibri" w:cs="Calibri"/>
          <w:b/>
          <w:bCs/>
          <w:lang w:val="lt-LT"/>
        </w:rPr>
        <w:t>strateginiai viešieji pirkimai</w:t>
      </w:r>
      <w:r w:rsidRPr="00F93223">
        <w:rPr>
          <w:rFonts w:ascii="Calibri" w:hAnsi="Calibri" w:cs="Calibri"/>
          <w:lang w:val="lt-LT"/>
        </w:rPr>
        <w:t xml:space="preserve"> pildymą. Įvertinusi skelbime apie pirkimą pateiktą netikslią informaciją, Tarnyba rekomenduoja</w:t>
      </w:r>
      <w:r w:rsidR="00E64D28">
        <w:rPr>
          <w:rFonts w:ascii="Calibri" w:hAnsi="Calibri" w:cs="Calibri"/>
          <w:lang w:val="lt-LT"/>
        </w:rPr>
        <w:t xml:space="preserve"> </w:t>
      </w:r>
      <w:hyperlink r:id="rId10" w:history="1">
        <w:r w:rsidR="00E64D28" w:rsidRPr="00E64D28">
          <w:rPr>
            <w:rStyle w:val="Hyperlink"/>
            <w:rFonts w:ascii="Calibri" w:hAnsi="Calibri" w:cs="Calibri"/>
            <w:lang w:val="lt-LT"/>
          </w:rPr>
          <w:t>Pranešimu apie pakeitimus</w:t>
        </w:r>
      </w:hyperlink>
      <w:r w:rsidR="00E64D28">
        <w:rPr>
          <w:rFonts w:ascii="Calibri" w:hAnsi="Calibri" w:cs="Calibri"/>
          <w:lang w:val="lt-LT"/>
        </w:rPr>
        <w:t xml:space="preserve"> </w:t>
      </w:r>
      <w:r w:rsidR="00C813E3">
        <w:rPr>
          <w:rFonts w:ascii="Calibri" w:hAnsi="Calibri" w:cs="Calibri"/>
          <w:lang w:val="lt-LT"/>
        </w:rPr>
        <w:t xml:space="preserve">patikslinti </w:t>
      </w:r>
      <w:r w:rsidRPr="00F93223">
        <w:rPr>
          <w:rFonts w:ascii="Calibri" w:hAnsi="Calibri" w:cs="Calibri"/>
          <w:lang w:val="lt-LT"/>
        </w:rPr>
        <w:t>skelbimo apie pirkimą informaciją.</w:t>
      </w:r>
    </w:p>
    <w:p w14:paraId="5F4FFCE7" w14:textId="1340FF4B" w:rsidR="00394971" w:rsidRPr="00F93223" w:rsidRDefault="00394971" w:rsidP="00C15F8C">
      <w:pPr>
        <w:pStyle w:val="ListParagraph"/>
        <w:numPr>
          <w:ilvl w:val="0"/>
          <w:numId w:val="2"/>
        </w:numPr>
        <w:spacing w:after="0"/>
        <w:rPr>
          <w:rFonts w:ascii="Calibri" w:hAnsi="Calibri" w:cs="Calibri"/>
          <w:b/>
          <w:bCs/>
          <w:lang w:val="lt-LT"/>
        </w:rPr>
      </w:pPr>
      <w:r w:rsidRPr="00F93223">
        <w:rPr>
          <w:rFonts w:ascii="Calibri" w:hAnsi="Calibri" w:cs="Calibri"/>
          <w:b/>
          <w:bCs/>
          <w:lang w:val="lt-LT"/>
        </w:rPr>
        <w:t xml:space="preserve">Dėl </w:t>
      </w:r>
      <w:r w:rsidR="00E41885" w:rsidRPr="00F93223">
        <w:rPr>
          <w:rFonts w:ascii="Calibri" w:hAnsi="Calibri" w:cs="Calibri"/>
          <w:b/>
          <w:bCs/>
          <w:lang w:val="lt-LT"/>
        </w:rPr>
        <w:t>aplinkosauginių</w:t>
      </w:r>
      <w:r w:rsidRPr="00F93223">
        <w:rPr>
          <w:rFonts w:ascii="Calibri" w:hAnsi="Calibri" w:cs="Calibri"/>
          <w:b/>
          <w:bCs/>
          <w:lang w:val="lt-LT"/>
        </w:rPr>
        <w:t xml:space="preserve"> reikalavimų</w:t>
      </w:r>
    </w:p>
    <w:p w14:paraId="30CA323E" w14:textId="5977EBBA" w:rsidR="00A34836" w:rsidRPr="00F93223" w:rsidRDefault="00DA6A44" w:rsidP="00C15F8C">
      <w:pPr>
        <w:spacing w:after="0"/>
        <w:rPr>
          <w:rFonts w:ascii="Calibri" w:hAnsi="Calibri" w:cs="Calibri"/>
          <w:lang w:val="lt-LT"/>
        </w:rPr>
      </w:pPr>
      <w:r w:rsidRPr="00F93223">
        <w:rPr>
          <w:rFonts w:ascii="Calibri" w:hAnsi="Calibri" w:cs="Calibri"/>
          <w:lang w:val="lt-LT"/>
        </w:rPr>
        <w:t>Pirkimo sąlygų 1.10 punkte nustatyta, jog „</w:t>
      </w:r>
      <w:r w:rsidR="00A34836" w:rsidRPr="00F93223">
        <w:rPr>
          <w:rFonts w:ascii="Calibri" w:hAnsi="Calibri" w:cs="Calibri"/>
          <w:lang w:val="lt-LT"/>
        </w:rPr>
        <w:t>Atliekamas žaliasis pirkimas. Aplinkos apaugos kriterijai nustatyti konkurso sąlygų 1 priede „N</w:t>
      </w:r>
      <w:r w:rsidR="00A34836" w:rsidRPr="00F93223">
        <w:rPr>
          <w:rFonts w:ascii="Calibri" w:hAnsi="Calibri" w:cs="Calibri"/>
          <w:bCs/>
          <w:lang w:val="lt-LT"/>
        </w:rPr>
        <w:t>egyvenamosios paskirties pastato - katilinės  rekonstrukcijos darbų techninė specifikacija</w:t>
      </w:r>
      <w:r w:rsidR="00A34836" w:rsidRPr="00F93223">
        <w:rPr>
          <w:rFonts w:ascii="Calibri" w:hAnsi="Calibri" w:cs="Calibri"/>
          <w:lang w:val="lt-LT"/>
        </w:rPr>
        <w:t>“</w:t>
      </w:r>
      <w:r w:rsidR="004657D4" w:rsidRPr="00F93223">
        <w:rPr>
          <w:rFonts w:ascii="Calibri" w:hAnsi="Calibri" w:cs="Calibri"/>
          <w:lang w:val="lt-LT"/>
        </w:rPr>
        <w:t>(</w:t>
      </w:r>
      <w:r w:rsidR="000354AD" w:rsidRPr="00F93223">
        <w:rPr>
          <w:rFonts w:ascii="Calibri" w:hAnsi="Calibri" w:cs="Calibri"/>
          <w:lang w:val="lt-LT"/>
        </w:rPr>
        <w:t>toliau – Techninė specifikacija)</w:t>
      </w:r>
      <w:r w:rsidR="00A34836" w:rsidRPr="00F93223">
        <w:rPr>
          <w:rFonts w:ascii="Calibri" w:hAnsi="Calibri" w:cs="Calibri"/>
          <w:lang w:val="lt-LT"/>
        </w:rPr>
        <w:t xml:space="preserve">. </w:t>
      </w:r>
    </w:p>
    <w:p w14:paraId="2511F722" w14:textId="20038E37" w:rsidR="000354AD" w:rsidRPr="00F93223" w:rsidRDefault="00785A0B" w:rsidP="00A064CF">
      <w:pPr>
        <w:spacing w:after="0"/>
        <w:rPr>
          <w:rFonts w:ascii="Calibri" w:hAnsi="Calibri" w:cs="Calibri"/>
          <w:lang w:val="lt-LT"/>
        </w:rPr>
      </w:pPr>
      <w:r w:rsidRPr="00F93223">
        <w:rPr>
          <w:rFonts w:ascii="Calibri" w:hAnsi="Calibri" w:cs="Calibri"/>
          <w:lang w:val="lt-LT"/>
        </w:rPr>
        <w:t>Pažymėtina</w:t>
      </w:r>
      <w:r w:rsidR="00FA4A19" w:rsidRPr="00F93223">
        <w:rPr>
          <w:rFonts w:ascii="Calibri" w:hAnsi="Calibri" w:cs="Calibri"/>
          <w:lang w:val="lt-LT"/>
        </w:rPr>
        <w:t>, jog T</w:t>
      </w:r>
      <w:r w:rsidR="00806023">
        <w:rPr>
          <w:rFonts w:ascii="Calibri" w:hAnsi="Calibri" w:cs="Calibri"/>
          <w:lang w:val="lt-LT"/>
        </w:rPr>
        <w:t>arnyba nenustatė, kad T</w:t>
      </w:r>
      <w:r w:rsidR="00FA4A19" w:rsidRPr="00F93223">
        <w:rPr>
          <w:rFonts w:ascii="Calibri" w:hAnsi="Calibri" w:cs="Calibri"/>
          <w:lang w:val="lt-LT"/>
        </w:rPr>
        <w:t xml:space="preserve">echninėje specifikacijoje </w:t>
      </w:r>
      <w:r w:rsidR="00806023">
        <w:rPr>
          <w:rFonts w:ascii="Calibri" w:hAnsi="Calibri" w:cs="Calibri"/>
          <w:lang w:val="lt-LT"/>
        </w:rPr>
        <w:t xml:space="preserve">būtų nustatyti </w:t>
      </w:r>
      <w:r w:rsidR="00AB4E44" w:rsidRPr="00F93223">
        <w:rPr>
          <w:rFonts w:ascii="Calibri" w:hAnsi="Calibri" w:cs="Calibri"/>
          <w:lang w:val="lt-LT"/>
        </w:rPr>
        <w:t xml:space="preserve"> aplinkos apsaugos kriterij</w:t>
      </w:r>
      <w:r w:rsidR="00806023">
        <w:rPr>
          <w:rFonts w:ascii="Calibri" w:hAnsi="Calibri" w:cs="Calibri"/>
          <w:lang w:val="lt-LT"/>
        </w:rPr>
        <w:t>ai</w:t>
      </w:r>
      <w:r w:rsidR="00AB4E44" w:rsidRPr="00F93223">
        <w:rPr>
          <w:rFonts w:ascii="Calibri" w:hAnsi="Calibri" w:cs="Calibri"/>
          <w:lang w:val="lt-LT"/>
        </w:rPr>
        <w:t>, pagal kuriuos šis Pirkimas būtų laikomas žali</w:t>
      </w:r>
      <w:r w:rsidR="00245350" w:rsidRPr="00F93223">
        <w:rPr>
          <w:rFonts w:ascii="Calibri" w:hAnsi="Calibri" w:cs="Calibri"/>
          <w:lang w:val="lt-LT"/>
        </w:rPr>
        <w:t>uoju.</w:t>
      </w:r>
    </w:p>
    <w:p w14:paraId="243AE20A" w14:textId="719DDB8F" w:rsidR="00416E16" w:rsidRPr="00F93223" w:rsidRDefault="002623E0" w:rsidP="00746FDE">
      <w:pPr>
        <w:spacing w:after="0"/>
        <w:rPr>
          <w:rFonts w:ascii="Calibri" w:hAnsi="Calibri" w:cs="Calibri"/>
          <w:lang w:val="lt-LT"/>
        </w:rPr>
      </w:pPr>
      <w:r w:rsidRPr="00F93223">
        <w:rPr>
          <w:rFonts w:ascii="Calibri" w:hAnsi="Calibri" w:cs="Calibri"/>
          <w:lang w:val="lt-LT"/>
        </w:rPr>
        <w:t>Tarnyba primena</w:t>
      </w:r>
      <w:r w:rsidR="00416E16" w:rsidRPr="00F93223">
        <w:rPr>
          <w:rFonts w:ascii="Calibri" w:hAnsi="Calibri" w:cs="Calibri"/>
          <w:lang w:val="lt-LT"/>
        </w:rPr>
        <w:t xml:space="preserve">, kad žalieji pirkimai </w:t>
      </w:r>
      <w:r w:rsidR="00806023">
        <w:rPr>
          <w:rFonts w:ascii="Calibri" w:hAnsi="Calibri" w:cs="Calibri"/>
          <w:lang w:val="lt-LT"/>
        </w:rPr>
        <w:t xml:space="preserve">turi būti </w:t>
      </w:r>
      <w:r w:rsidR="00416E16" w:rsidRPr="00F93223">
        <w:rPr>
          <w:rFonts w:ascii="Calibri" w:hAnsi="Calibri" w:cs="Calibri"/>
          <w:lang w:val="lt-LT"/>
        </w:rPr>
        <w:t xml:space="preserve">vykdomi vadovaujantis Lietuvos Respublikos aplinkos ministro 2011 m. birželio 28 d. įsakymu Nr. D1-508 patvirtintu </w:t>
      </w:r>
      <w:hyperlink r:id="rId11" w:history="1">
        <w:r w:rsidR="00416E16" w:rsidRPr="00F93223">
          <w:rPr>
            <w:rStyle w:val="Hyperlink"/>
            <w:rFonts w:ascii="Calibri" w:hAnsi="Calibri" w:cs="Calibri"/>
            <w:lang w:val="lt-LT"/>
          </w:rPr>
          <w:t>Aplinkos apsaugos kriterijų taikymo, vykdant žaliuosius pirkimus, tvarkos aprašu</w:t>
        </w:r>
      </w:hyperlink>
      <w:r w:rsidR="00416E16" w:rsidRPr="00F93223">
        <w:rPr>
          <w:rFonts w:ascii="Calibri" w:hAnsi="Calibri" w:cs="Calibri"/>
          <w:lang w:val="lt-LT"/>
        </w:rPr>
        <w:t xml:space="preserve"> (toliau – Tvarkos aprašas). Tarnyba rekomenduoja Pirkimo dokumentuose </w:t>
      </w:r>
      <w:r w:rsidR="004B2642" w:rsidRPr="00F93223">
        <w:rPr>
          <w:rFonts w:ascii="Calibri" w:hAnsi="Calibri" w:cs="Calibri"/>
          <w:lang w:val="lt-LT"/>
        </w:rPr>
        <w:t xml:space="preserve">aiškiai </w:t>
      </w:r>
      <w:r w:rsidR="00416E16" w:rsidRPr="00F93223">
        <w:rPr>
          <w:rFonts w:ascii="Calibri" w:hAnsi="Calibri" w:cs="Calibri"/>
          <w:lang w:val="lt-LT"/>
        </w:rPr>
        <w:t>nurodyti galiojančio teisės akto tikslų pavadinimą</w:t>
      </w:r>
      <w:r w:rsidRPr="00F93223">
        <w:rPr>
          <w:rFonts w:ascii="Calibri" w:hAnsi="Calibri" w:cs="Calibri"/>
          <w:lang w:val="lt-LT"/>
        </w:rPr>
        <w:t xml:space="preserve">, </w:t>
      </w:r>
      <w:r w:rsidR="00806023">
        <w:rPr>
          <w:rFonts w:ascii="Calibri" w:hAnsi="Calibri" w:cs="Calibri"/>
          <w:lang w:val="lt-LT"/>
        </w:rPr>
        <w:lastRenderedPageBreak/>
        <w:t xml:space="preserve">pateikti </w:t>
      </w:r>
      <w:r w:rsidR="00416E16" w:rsidRPr="00F93223">
        <w:rPr>
          <w:rFonts w:ascii="Calibri" w:hAnsi="Calibri" w:cs="Calibri"/>
          <w:lang w:val="lt-LT"/>
        </w:rPr>
        <w:t>nuorodą į galiojančią redakciją</w:t>
      </w:r>
      <w:r w:rsidR="002C49DB" w:rsidRPr="00F93223">
        <w:rPr>
          <w:rFonts w:ascii="Calibri" w:hAnsi="Calibri" w:cs="Calibri"/>
          <w:lang w:val="lt-LT"/>
        </w:rPr>
        <w:t xml:space="preserve"> ir</w:t>
      </w:r>
      <w:r w:rsidR="00806023">
        <w:rPr>
          <w:rFonts w:ascii="Calibri" w:hAnsi="Calibri" w:cs="Calibri"/>
          <w:lang w:val="lt-LT"/>
        </w:rPr>
        <w:t xml:space="preserve"> nurodyti</w:t>
      </w:r>
      <w:r w:rsidR="002C49DB" w:rsidRPr="00F93223">
        <w:rPr>
          <w:rFonts w:ascii="Calibri" w:hAnsi="Calibri" w:cs="Calibri"/>
          <w:lang w:val="lt-LT"/>
        </w:rPr>
        <w:t xml:space="preserve"> </w:t>
      </w:r>
      <w:r w:rsidR="007A6C5B" w:rsidRPr="00F93223">
        <w:rPr>
          <w:rFonts w:ascii="Calibri" w:hAnsi="Calibri" w:cs="Calibri"/>
          <w:lang w:val="lt-LT"/>
        </w:rPr>
        <w:t>tikslų Tvarkos aprašo punktą, pagal kurį vykdomas žaliasis pirkimas</w:t>
      </w:r>
      <w:r w:rsidR="00416E16" w:rsidRPr="00F93223">
        <w:rPr>
          <w:rFonts w:ascii="Calibri" w:hAnsi="Calibri" w:cs="Calibri"/>
          <w:lang w:val="lt-LT"/>
        </w:rPr>
        <w:t>.</w:t>
      </w:r>
    </w:p>
    <w:p w14:paraId="2B1EDCB5" w14:textId="393F2C23" w:rsidR="00613C97" w:rsidRPr="00F93223" w:rsidRDefault="00613C97" w:rsidP="00746FDE">
      <w:pPr>
        <w:spacing w:after="0"/>
        <w:rPr>
          <w:rFonts w:ascii="Calibri" w:hAnsi="Calibri" w:cs="Calibri"/>
          <w:lang w:val="lt-LT"/>
        </w:rPr>
      </w:pPr>
      <w:r w:rsidRPr="00F93223">
        <w:rPr>
          <w:rFonts w:ascii="Calibri" w:hAnsi="Calibri" w:cs="Calibri"/>
          <w:lang w:val="lt-LT"/>
        </w:rPr>
        <w:t>Pažy</w:t>
      </w:r>
      <w:r w:rsidR="006C428B" w:rsidRPr="00F93223">
        <w:rPr>
          <w:rFonts w:ascii="Calibri" w:hAnsi="Calibri" w:cs="Calibri"/>
          <w:lang w:val="lt-LT"/>
        </w:rPr>
        <w:t>mėtina</w:t>
      </w:r>
      <w:r w:rsidRPr="00F93223">
        <w:rPr>
          <w:rFonts w:ascii="Calibri" w:hAnsi="Calibri" w:cs="Calibri"/>
          <w:lang w:val="lt-LT"/>
        </w:rPr>
        <w:t xml:space="preserve">, </w:t>
      </w:r>
      <w:r w:rsidR="006C428B" w:rsidRPr="00F93223">
        <w:rPr>
          <w:rFonts w:ascii="Calibri" w:hAnsi="Calibri" w:cs="Calibri"/>
          <w:lang w:val="lt-LT"/>
        </w:rPr>
        <w:t>jog</w:t>
      </w:r>
      <w:r w:rsidRPr="00F93223">
        <w:rPr>
          <w:rFonts w:ascii="Calibri" w:hAnsi="Calibri" w:cs="Calibri"/>
          <w:lang w:val="lt-LT"/>
        </w:rPr>
        <w:t xml:space="preserve"> Pirkimo objektas šiuo atveju </w:t>
      </w:r>
      <w:r w:rsidRPr="00F93223">
        <w:rPr>
          <w:rFonts w:ascii="Calibri" w:hAnsi="Calibri" w:cs="Calibri"/>
          <w:b/>
          <w:bCs/>
          <w:lang w:val="lt-LT"/>
        </w:rPr>
        <w:t>patenka</w:t>
      </w:r>
      <w:r w:rsidRPr="00F93223">
        <w:rPr>
          <w:rFonts w:ascii="Calibri" w:hAnsi="Calibri" w:cs="Calibri"/>
          <w:lang w:val="lt-LT"/>
        </w:rPr>
        <w:t xml:space="preserve"> į Tvarkos aprašo priede Nr. 1 „Produktų, kurių viešiesiems pirkimams ir pirkimams taikytini minimalūs aplinkos apsaugos kriterijai, sąrašas“ nurodytą </w:t>
      </w:r>
      <w:r w:rsidRPr="00F93223">
        <w:rPr>
          <w:rFonts w:ascii="Calibri" w:hAnsi="Calibri" w:cs="Calibri"/>
          <w:b/>
          <w:bCs/>
          <w:lang w:val="lt-LT"/>
        </w:rPr>
        <w:t>sąrašą</w:t>
      </w:r>
      <w:r w:rsidRPr="00F93223">
        <w:rPr>
          <w:rFonts w:ascii="Calibri" w:hAnsi="Calibri" w:cs="Calibri"/>
          <w:lang w:val="lt-LT"/>
        </w:rPr>
        <w:t xml:space="preserve">, t. y. </w:t>
      </w:r>
      <w:r w:rsidR="00806023">
        <w:rPr>
          <w:rFonts w:ascii="Calibri" w:hAnsi="Calibri" w:cs="Calibri"/>
          <w:lang w:val="lt-LT"/>
        </w:rPr>
        <w:t xml:space="preserve">tokiu atveju turi būti </w:t>
      </w:r>
      <w:r w:rsidRPr="00F93223">
        <w:rPr>
          <w:rFonts w:ascii="Calibri" w:hAnsi="Calibri" w:cs="Calibri"/>
          <w:lang w:val="lt-LT"/>
        </w:rPr>
        <w:t>taikomas 12 punktas „Pastatų projektavimo paslaugos ir statybos darbai“.</w:t>
      </w:r>
    </w:p>
    <w:p w14:paraId="3507304A" w14:textId="437391A6" w:rsidR="00996F2D" w:rsidRPr="00F93223" w:rsidRDefault="00613C97" w:rsidP="00746FDE">
      <w:pPr>
        <w:spacing w:after="0"/>
        <w:rPr>
          <w:rFonts w:ascii="Calibri" w:hAnsi="Calibri" w:cs="Calibri"/>
          <w:lang w:val="lt-LT"/>
        </w:rPr>
      </w:pPr>
      <w:r w:rsidRPr="00F93223">
        <w:rPr>
          <w:rFonts w:ascii="Calibri" w:hAnsi="Calibri" w:cs="Calibri"/>
          <w:lang w:val="lt-LT"/>
        </w:rPr>
        <w:t xml:space="preserve">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Tvarkos aprašo priedo Nr. 2 „Minimalūs aplinkos apsaugos kriterijai“ </w:t>
      </w:r>
      <w:r w:rsidRPr="001A0F01">
        <w:rPr>
          <w:rFonts w:ascii="Calibri" w:hAnsi="Calibri" w:cs="Calibri"/>
          <w:b/>
          <w:bCs/>
          <w:lang w:val="lt-LT"/>
        </w:rPr>
        <w:t xml:space="preserve">15 punkte nustatyti </w:t>
      </w:r>
      <w:r w:rsidRPr="00954291">
        <w:rPr>
          <w:rFonts w:ascii="Calibri" w:hAnsi="Calibri" w:cs="Calibri"/>
          <w:lang w:val="lt-LT"/>
        </w:rPr>
        <w:t>projektavimo paslaugų ir</w:t>
      </w:r>
      <w:r w:rsidRPr="001A0F01">
        <w:rPr>
          <w:rFonts w:ascii="Calibri" w:hAnsi="Calibri" w:cs="Calibri"/>
          <w:b/>
          <w:bCs/>
          <w:lang w:val="lt-LT"/>
        </w:rPr>
        <w:t xml:space="preserve"> statybos darbų minimalūs aplinkos apsaugos kriterijai, kuriuos privaloma taikyti vykdant žaliąjį pirkimą</w:t>
      </w:r>
      <w:r w:rsidRPr="00F93223">
        <w:rPr>
          <w:rFonts w:ascii="Calibri" w:hAnsi="Calibri" w:cs="Calibri"/>
          <w:lang w:val="lt-LT"/>
        </w:rPr>
        <w:t xml:space="preserve">. Atsižvelgiant į tai, Tarnyba rekomenduoja pakartotinai įsivertinti Tvarkos aprašo sąlygas ir užtikrinti Tvarkos aprašo 15 punkto įgyvendinimą šiame Pirkime. </w:t>
      </w:r>
    </w:p>
    <w:p w14:paraId="71169EA9" w14:textId="053E89DF" w:rsidR="00E41885" w:rsidRPr="00F93223" w:rsidRDefault="002E0180" w:rsidP="00C15F8C">
      <w:pPr>
        <w:spacing w:after="0" w:line="276" w:lineRule="auto"/>
        <w:rPr>
          <w:rFonts w:ascii="Calibri" w:hAnsi="Calibri" w:cs="Calibri"/>
          <w:lang w:val="lt-LT"/>
        </w:rPr>
      </w:pPr>
      <w:r w:rsidRPr="00F93223">
        <w:rPr>
          <w:rFonts w:ascii="Calibri" w:hAnsi="Calibri" w:cs="Calibri"/>
          <w:lang w:val="lt-LT"/>
        </w:rPr>
        <w:t xml:space="preserve">Pažymėtina, jog </w:t>
      </w:r>
      <w:r w:rsidR="00996F2D" w:rsidRPr="00F93223">
        <w:rPr>
          <w:rFonts w:ascii="Calibri" w:hAnsi="Calibri" w:cs="Calibri"/>
          <w:lang w:val="lt-LT"/>
        </w:rPr>
        <w:t>Perkan</w:t>
      </w:r>
      <w:r w:rsidR="001B2838">
        <w:rPr>
          <w:rFonts w:ascii="Calibri" w:hAnsi="Calibri" w:cs="Calibri"/>
          <w:lang w:val="lt-LT"/>
        </w:rPr>
        <w:t>tysis subjektas</w:t>
      </w:r>
      <w:r w:rsidR="00996F2D" w:rsidRPr="00F93223">
        <w:rPr>
          <w:rFonts w:ascii="Calibri" w:hAnsi="Calibri" w:cs="Calibri"/>
          <w:lang w:val="lt-LT"/>
        </w:rPr>
        <w:t xml:space="preserve"> siekdama</w:t>
      </w:r>
      <w:r w:rsidR="001B2838">
        <w:rPr>
          <w:rFonts w:ascii="Calibri" w:hAnsi="Calibri" w:cs="Calibri"/>
          <w:lang w:val="lt-LT"/>
        </w:rPr>
        <w:t>s</w:t>
      </w:r>
      <w:r w:rsidR="00996F2D" w:rsidRPr="00F93223">
        <w:rPr>
          <w:rFonts w:ascii="Calibri" w:hAnsi="Calibri" w:cs="Calibri"/>
          <w:lang w:val="lt-LT"/>
        </w:rPr>
        <w:t xml:space="preserve"> pirkimą vykdyti kaip žaliąjį pirkimą, privalo užtikrinti žaliojo pirkimo sąlygų laikymosi priežiūrą bei kontrolę sutarties vykdymo metu. Sutarties projekte taip pat turi būti numatytas kontrolės mechanizmas, kaip Perkan</w:t>
      </w:r>
      <w:r w:rsidR="003D20C5">
        <w:rPr>
          <w:rFonts w:ascii="Calibri" w:hAnsi="Calibri" w:cs="Calibri"/>
          <w:lang w:val="lt-LT"/>
        </w:rPr>
        <w:t>tysis</w:t>
      </w:r>
      <w:r w:rsidR="00996F2D" w:rsidRPr="00F93223">
        <w:rPr>
          <w:rFonts w:ascii="Calibri" w:hAnsi="Calibri" w:cs="Calibri"/>
          <w:lang w:val="lt-LT"/>
        </w:rPr>
        <w:t xml:space="preserve"> </w:t>
      </w:r>
      <w:r w:rsidR="003D20C5">
        <w:rPr>
          <w:rFonts w:ascii="Calibri" w:hAnsi="Calibri" w:cs="Calibri"/>
          <w:lang w:val="lt-LT"/>
        </w:rPr>
        <w:t>subjektas</w:t>
      </w:r>
      <w:r w:rsidR="00996F2D" w:rsidRPr="00F93223">
        <w:rPr>
          <w:rFonts w:ascii="Calibri" w:hAnsi="Calibri" w:cs="Calibri"/>
          <w:lang w:val="lt-LT"/>
        </w:rPr>
        <w:t xml:space="preserve"> kontroliuos tiekėjo pareigą sutarties vykdymo metu taikyti aplinkos apsaugos reikalavimus ir koks bus sankcijų mechanizmas, jeigu tiekėjas šios pareigos nevykdys. Atsižvelgiant į nurodytą, Tarnyba rekomenduoja Sutarties projekte nustatyti sąlygas dėl sankcijų taikymo, bei nurodyti kaip bus prižiūrima ir kontroliuojama ar tiekėjas laikosi deklaruotų įsipareigojimų.</w:t>
      </w:r>
    </w:p>
    <w:p w14:paraId="2EDC579D" w14:textId="77777777" w:rsidR="0010435F" w:rsidRPr="00F93223" w:rsidRDefault="0010435F" w:rsidP="002C4067">
      <w:pPr>
        <w:spacing w:after="0" w:line="240" w:lineRule="auto"/>
        <w:rPr>
          <w:rFonts w:ascii="Calibri" w:hAnsi="Calibri" w:cs="Calibri"/>
          <w:lang w:val="lt-LT"/>
        </w:rPr>
      </w:pPr>
    </w:p>
    <w:p w14:paraId="03A823ED" w14:textId="494FB3A4" w:rsidR="00E41885" w:rsidRPr="00F93223" w:rsidRDefault="0099213A" w:rsidP="00C15F8C">
      <w:pPr>
        <w:pStyle w:val="ListParagraph"/>
        <w:numPr>
          <w:ilvl w:val="0"/>
          <w:numId w:val="2"/>
        </w:numPr>
        <w:spacing w:after="0" w:line="240" w:lineRule="auto"/>
        <w:rPr>
          <w:rFonts w:ascii="Calibri" w:hAnsi="Calibri" w:cs="Calibri"/>
          <w:b/>
          <w:bCs/>
          <w:lang w:val="lt-LT"/>
        </w:rPr>
      </w:pPr>
      <w:r w:rsidRPr="00F93223">
        <w:rPr>
          <w:rFonts w:ascii="Calibri" w:hAnsi="Calibri" w:cs="Calibri"/>
          <w:b/>
          <w:bCs/>
          <w:lang w:val="lt-LT"/>
        </w:rPr>
        <w:t>Dėl pašalinimo pagrindų</w:t>
      </w:r>
    </w:p>
    <w:p w14:paraId="08117DB9" w14:textId="38C0CC2A" w:rsidR="00DF0C6B" w:rsidRPr="00F93223" w:rsidRDefault="00DF0C6B" w:rsidP="00C15F8C">
      <w:pPr>
        <w:spacing w:after="0"/>
        <w:rPr>
          <w:rFonts w:ascii="Calibri" w:hAnsi="Calibri" w:cs="Calibri"/>
          <w:lang w:val="lt-LT"/>
        </w:rPr>
      </w:pPr>
      <w:r w:rsidRPr="00F93223">
        <w:rPr>
          <w:rFonts w:ascii="Calibri" w:hAnsi="Calibri" w:cs="Calibri"/>
          <w:lang w:val="lt-LT"/>
        </w:rPr>
        <w:t>Atsižvelgiant į tai, jog yra vykdomas supaprastintas pirkimas, Tiekėjo pašalinimo pagrindų lentelės, esančios</w:t>
      </w:r>
      <w:r w:rsidR="00EB41D3" w:rsidRPr="00F93223">
        <w:rPr>
          <w:rFonts w:ascii="Calibri" w:hAnsi="Calibri" w:cs="Calibri"/>
          <w:lang w:val="lt-LT"/>
        </w:rPr>
        <w:t xml:space="preserve"> </w:t>
      </w:r>
      <w:r w:rsidR="004816B2" w:rsidRPr="00F93223">
        <w:rPr>
          <w:rFonts w:ascii="Calibri" w:hAnsi="Calibri" w:cs="Calibri"/>
          <w:lang w:val="lt-LT"/>
        </w:rPr>
        <w:t xml:space="preserve">Pirkimo sąlygų </w:t>
      </w:r>
      <w:r w:rsidR="00EB41D3" w:rsidRPr="00F93223">
        <w:rPr>
          <w:rFonts w:ascii="Calibri" w:hAnsi="Calibri" w:cs="Calibri"/>
          <w:lang w:val="lt-LT"/>
        </w:rPr>
        <w:t>3 dalyje „TIEKĖJŲ KVALIFIKACIJOS REIKALAVIMAI IR TIEKĖJŲ PAŠALINIMO PAGRINDAI“ (toliau – Pašalinimo pagrindai</w:t>
      </w:r>
      <w:r w:rsidR="00B8163A" w:rsidRPr="00F93223">
        <w:rPr>
          <w:rFonts w:ascii="Calibri" w:hAnsi="Calibri" w:cs="Calibri"/>
          <w:lang w:val="lt-LT"/>
        </w:rPr>
        <w:t>)</w:t>
      </w:r>
      <w:r w:rsidR="004816B2" w:rsidRPr="00F93223">
        <w:rPr>
          <w:rFonts w:ascii="Calibri" w:hAnsi="Calibri" w:cs="Calibri"/>
          <w:lang w:val="lt-LT"/>
        </w:rPr>
        <w:t xml:space="preserve"> </w:t>
      </w:r>
      <w:r w:rsidRPr="00F93223">
        <w:rPr>
          <w:rFonts w:ascii="Calibri" w:hAnsi="Calibri" w:cs="Calibri"/>
          <w:lang w:val="lt-LT"/>
        </w:rPr>
        <w:t xml:space="preserve"> </w:t>
      </w:r>
      <w:r w:rsidR="004816B2" w:rsidRPr="00F93223">
        <w:rPr>
          <w:rFonts w:ascii="Calibri" w:hAnsi="Calibri" w:cs="Calibri"/>
          <w:lang w:val="lt-LT"/>
        </w:rPr>
        <w:t>1</w:t>
      </w:r>
      <w:r w:rsidRPr="00F93223">
        <w:rPr>
          <w:rFonts w:ascii="Calibri" w:hAnsi="Calibri" w:cs="Calibri"/>
          <w:lang w:val="lt-LT"/>
        </w:rPr>
        <w:t xml:space="preserve">, </w:t>
      </w:r>
      <w:r w:rsidR="004816B2" w:rsidRPr="00F93223">
        <w:rPr>
          <w:rFonts w:ascii="Calibri" w:hAnsi="Calibri" w:cs="Calibri"/>
          <w:lang w:val="lt-LT"/>
        </w:rPr>
        <w:t xml:space="preserve">3 ir </w:t>
      </w:r>
      <w:r w:rsidR="00393900" w:rsidRPr="00F93223">
        <w:rPr>
          <w:rFonts w:ascii="Calibri" w:hAnsi="Calibri" w:cs="Calibri"/>
          <w:lang w:val="lt-LT"/>
        </w:rPr>
        <w:t>14</w:t>
      </w:r>
      <w:r w:rsidRPr="00F93223">
        <w:rPr>
          <w:rFonts w:ascii="Calibri" w:hAnsi="Calibri" w:cs="Calibri"/>
          <w:lang w:val="lt-LT"/>
        </w:rPr>
        <w:t xml:space="preserve"> eilučių skilty</w:t>
      </w:r>
      <w:r w:rsidR="00E31DA0" w:rsidRPr="00F93223">
        <w:rPr>
          <w:rFonts w:ascii="Calibri" w:hAnsi="Calibri" w:cs="Calibri"/>
          <w:lang w:val="lt-LT"/>
        </w:rPr>
        <w:t>j</w:t>
      </w:r>
      <w:r w:rsidRPr="00F93223">
        <w:rPr>
          <w:rFonts w:ascii="Calibri" w:hAnsi="Calibri" w:cs="Calibri"/>
          <w:lang w:val="lt-LT"/>
        </w:rPr>
        <w:t>e „Pašalinimo pagrindų nebuvimą įrodantys dokumentai“ trūksta pastabos: „</w:t>
      </w:r>
      <w:r w:rsidR="00B516FE" w:rsidRPr="00F93223">
        <w:rPr>
          <w:rFonts w:ascii="Calibri" w:hAnsi="Calibri" w:cs="Calibri"/>
          <w:lang w:val="lt-LT"/>
        </w:rPr>
        <w:t>Pažymų, patvirtinančių VPĮ 46 straipsnyje nurodytų tiekėjo pašalinimo pagrindų nebuvimą, pateikti nereikalaujama. Jų perkantysis subjektas reikalaus tik turėdamas pagrįstų abejonių dėl tiekėjo patikimumo</w:t>
      </w:r>
      <w:r w:rsidRPr="00F93223">
        <w:rPr>
          <w:rFonts w:ascii="Calibri" w:hAnsi="Calibri" w:cs="Calibri"/>
          <w:lang w:val="lt-LT"/>
        </w:rPr>
        <w:t xml:space="preserve">”. </w:t>
      </w:r>
      <w:r w:rsidR="00BE211C" w:rsidRPr="00F93223">
        <w:rPr>
          <w:rFonts w:ascii="Calibri" w:hAnsi="Calibri" w:cs="Calibri"/>
          <w:lang w:val="lt-LT"/>
        </w:rPr>
        <w:t>Be to</w:t>
      </w:r>
      <w:r w:rsidR="00954291">
        <w:rPr>
          <w:rFonts w:ascii="Calibri" w:hAnsi="Calibri" w:cs="Calibri"/>
          <w:lang w:val="lt-LT"/>
        </w:rPr>
        <w:t>,</w:t>
      </w:r>
      <w:r w:rsidR="00BE211C" w:rsidRPr="00F93223">
        <w:rPr>
          <w:rFonts w:ascii="Calibri" w:hAnsi="Calibri" w:cs="Calibri"/>
          <w:lang w:val="lt-LT"/>
        </w:rPr>
        <w:t xml:space="preserve"> Pašalinimo pagrindų </w:t>
      </w:r>
      <w:r w:rsidR="00136E4A">
        <w:rPr>
          <w:rFonts w:ascii="Calibri" w:hAnsi="Calibri" w:cs="Calibri"/>
          <w:lang w:val="lt-LT"/>
        </w:rPr>
        <w:t xml:space="preserve">lentelės </w:t>
      </w:r>
      <w:r w:rsidR="00BE211C" w:rsidRPr="00F93223">
        <w:rPr>
          <w:rFonts w:ascii="Calibri" w:hAnsi="Calibri" w:cs="Calibri"/>
          <w:lang w:val="lt-LT"/>
        </w:rPr>
        <w:t>1</w:t>
      </w:r>
      <w:r w:rsidR="00C5111E" w:rsidRPr="00F93223">
        <w:rPr>
          <w:rFonts w:ascii="Calibri" w:hAnsi="Calibri" w:cs="Calibri"/>
          <w:lang w:val="lt-LT"/>
        </w:rPr>
        <w:t xml:space="preserve"> ir</w:t>
      </w:r>
      <w:r w:rsidR="00BE211C" w:rsidRPr="00F93223">
        <w:rPr>
          <w:rFonts w:ascii="Calibri" w:hAnsi="Calibri" w:cs="Calibri"/>
          <w:lang w:val="lt-LT"/>
        </w:rPr>
        <w:t xml:space="preserve"> 3 eilutėse turi būti nurodyta</w:t>
      </w:r>
      <w:r w:rsidR="00040A0F">
        <w:rPr>
          <w:rFonts w:ascii="Calibri" w:hAnsi="Calibri" w:cs="Calibri"/>
          <w:lang w:val="lt-LT"/>
        </w:rPr>
        <w:t>:</w:t>
      </w:r>
      <w:r w:rsidR="00BE211C" w:rsidRPr="00F93223">
        <w:rPr>
          <w:rFonts w:ascii="Calibri" w:hAnsi="Calibri" w:cs="Calibri"/>
          <w:lang w:val="lt-LT"/>
        </w:rPr>
        <w:t xml:space="preserve"> „</w:t>
      </w:r>
      <w:r w:rsidR="00C9474A" w:rsidRPr="00F93223">
        <w:rPr>
          <w:rFonts w:ascii="Calibri" w:hAnsi="Calibri" w:cs="Calibri"/>
          <w:bCs/>
          <w:iCs/>
          <w:lang w:val="lt-LT"/>
        </w:rPr>
        <w:t xml:space="preserve">tiekėjo, kuris yra juridinis asmuo, kita organizacija ar jos </w:t>
      </w:r>
      <w:r w:rsidR="00BF5965" w:rsidRPr="00F93223">
        <w:rPr>
          <w:rFonts w:ascii="Calibri" w:hAnsi="Calibri" w:cs="Calibri"/>
          <w:bCs/>
          <w:iCs/>
          <w:lang w:val="lt-LT"/>
        </w:rPr>
        <w:t xml:space="preserve">struktūrinis </w:t>
      </w:r>
      <w:r w:rsidR="00C9474A" w:rsidRPr="00F93223">
        <w:rPr>
          <w:rFonts w:ascii="Calibri" w:hAnsi="Calibri" w:cs="Calibri"/>
          <w:bCs/>
          <w:iCs/>
          <w:lang w:val="lt-LT"/>
        </w:rPr>
        <w:t>padalinys</w:t>
      </w:r>
      <w:r w:rsidR="00BE211C" w:rsidRPr="00F93223">
        <w:rPr>
          <w:rFonts w:ascii="Calibri" w:hAnsi="Calibri" w:cs="Calibri"/>
          <w:lang w:val="lt-LT"/>
        </w:rPr>
        <w:t>“. Atsižvelgiant į tai, rekomenduotina papildyti Pašalinimo pagrindus trūkstama informacija, t. y. žodžiu „struktūrinis“.</w:t>
      </w:r>
    </w:p>
    <w:p w14:paraId="2210E9C4" w14:textId="2047828C" w:rsidR="00DF0C6B" w:rsidRPr="00F93223" w:rsidRDefault="00DF0C6B" w:rsidP="00D83607">
      <w:pPr>
        <w:spacing w:after="0"/>
        <w:rPr>
          <w:rFonts w:ascii="Calibri" w:hAnsi="Calibri" w:cs="Calibri"/>
          <w:lang w:val="lt-LT"/>
        </w:rPr>
      </w:pPr>
      <w:r w:rsidRPr="00F93223">
        <w:rPr>
          <w:rFonts w:ascii="Calibri" w:hAnsi="Calibri" w:cs="Calibri"/>
          <w:lang w:val="lt-LT"/>
        </w:rPr>
        <w:t xml:space="preserve">Atsižvelgiant į </w:t>
      </w:r>
      <w:r w:rsidR="009B7EFC" w:rsidRPr="00F93223">
        <w:rPr>
          <w:rFonts w:ascii="Calibri" w:hAnsi="Calibri" w:cs="Calibri"/>
          <w:lang w:val="lt-LT"/>
        </w:rPr>
        <w:t>išdėstytą</w:t>
      </w:r>
      <w:r w:rsidRPr="00F93223">
        <w:rPr>
          <w:rFonts w:ascii="Calibri" w:hAnsi="Calibri" w:cs="Calibri"/>
          <w:lang w:val="lt-LT"/>
        </w:rPr>
        <w:t xml:space="preserve">, rekomenduotina </w:t>
      </w:r>
      <w:r w:rsidR="00954291">
        <w:rPr>
          <w:rFonts w:ascii="Calibri" w:hAnsi="Calibri" w:cs="Calibri"/>
          <w:lang w:val="lt-LT"/>
        </w:rPr>
        <w:t xml:space="preserve">peržiūrėti ir </w:t>
      </w:r>
      <w:r w:rsidRPr="00F93223">
        <w:rPr>
          <w:rFonts w:ascii="Calibri" w:hAnsi="Calibri" w:cs="Calibri"/>
          <w:lang w:val="lt-LT"/>
        </w:rPr>
        <w:t>patikslinti Pašalinimo pagrindus.</w:t>
      </w:r>
    </w:p>
    <w:p w14:paraId="714527CE" w14:textId="53B86266" w:rsidR="0099213A" w:rsidRPr="00F93223" w:rsidRDefault="00DF0C6B" w:rsidP="0099213A">
      <w:pPr>
        <w:rPr>
          <w:rFonts w:ascii="Calibri" w:hAnsi="Calibri" w:cs="Calibri"/>
          <w:lang w:val="lt-LT"/>
        </w:rPr>
      </w:pPr>
      <w:r w:rsidRPr="00F93223">
        <w:rPr>
          <w:rFonts w:ascii="Calibri" w:hAnsi="Calibri" w:cs="Calibri"/>
          <w:lang w:val="lt-LT"/>
        </w:rPr>
        <w:t xml:space="preserve">Atkreiptinas dėmesys, kad siekiant padėti tinkamai suformuluoti pašalinimo pagrindų reikalavimus, Tarnyba yra parengusi ir paskelbusi atnaujintą pavyzdinę </w:t>
      </w:r>
      <w:hyperlink r:id="rId12">
        <w:r w:rsidRPr="00F93223">
          <w:rPr>
            <w:rStyle w:val="Hyperlink"/>
            <w:rFonts w:ascii="Calibri" w:hAnsi="Calibri" w:cs="Calibri"/>
            <w:lang w:val="lt-LT"/>
          </w:rPr>
          <w:t xml:space="preserve">pašalinimo pagrindų </w:t>
        </w:r>
        <w:r w:rsidRPr="00F93223">
          <w:rPr>
            <w:rStyle w:val="Hyperlink"/>
            <w:rFonts w:ascii="Calibri" w:hAnsi="Calibri" w:cs="Calibri"/>
            <w:lang w:val="lt-LT"/>
          </w:rPr>
          <w:lastRenderedPageBreak/>
          <w:t>lentelę</w:t>
        </w:r>
      </w:hyperlink>
      <w:r w:rsidR="009B7EFC" w:rsidRPr="00F93223">
        <w:rPr>
          <w:rFonts w:ascii="Calibri" w:hAnsi="Calibri" w:cs="Calibri"/>
        </w:rPr>
        <w:t>,</w:t>
      </w:r>
      <w:r w:rsidRPr="00F93223">
        <w:rPr>
          <w:rFonts w:ascii="Calibri" w:hAnsi="Calibri" w:cs="Calibri"/>
          <w:lang w:val="lt-LT"/>
        </w:rPr>
        <w:t xml:space="preserve"> todėl rengiant Pirkimo dokumentus rekomenduotina vadovautis </w:t>
      </w:r>
      <w:r w:rsidR="00954291">
        <w:rPr>
          <w:rFonts w:ascii="Calibri" w:hAnsi="Calibri" w:cs="Calibri"/>
          <w:lang w:val="lt-LT"/>
        </w:rPr>
        <w:t>aktualia dokumento redakcija</w:t>
      </w:r>
      <w:r w:rsidRPr="00F93223">
        <w:rPr>
          <w:rFonts w:ascii="Calibri" w:hAnsi="Calibri" w:cs="Calibri"/>
          <w:lang w:val="lt-LT"/>
        </w:rPr>
        <w:t>.</w:t>
      </w:r>
    </w:p>
    <w:p w14:paraId="089E7647" w14:textId="77777777" w:rsidR="0091209A" w:rsidRPr="00F93223" w:rsidRDefault="0091209A" w:rsidP="0091209A">
      <w:pPr>
        <w:pStyle w:val="ListParagraph"/>
        <w:numPr>
          <w:ilvl w:val="0"/>
          <w:numId w:val="2"/>
        </w:numPr>
        <w:rPr>
          <w:rFonts w:ascii="Calibri" w:hAnsi="Calibri" w:cs="Calibri"/>
          <w:b/>
          <w:bCs/>
          <w:lang w:val="lt-LT"/>
        </w:rPr>
      </w:pPr>
      <w:r w:rsidRPr="00F93223">
        <w:rPr>
          <w:rFonts w:ascii="Calibri" w:hAnsi="Calibri" w:cs="Calibri"/>
          <w:b/>
          <w:bCs/>
          <w:lang w:val="lt-LT"/>
        </w:rPr>
        <w:t>Dėl tiekėjų kvalifikacijos reikalavimų</w:t>
      </w:r>
    </w:p>
    <w:p w14:paraId="2F1A757E" w14:textId="05241BA0" w:rsidR="00F17D0F" w:rsidRPr="00F93223" w:rsidRDefault="00842761" w:rsidP="001F1652">
      <w:pPr>
        <w:spacing w:after="0"/>
        <w:rPr>
          <w:rFonts w:ascii="Calibri" w:hAnsi="Calibri" w:cs="Calibri"/>
          <w:lang w:val="lt-LT"/>
        </w:rPr>
      </w:pPr>
      <w:r w:rsidRPr="00F93223">
        <w:rPr>
          <w:rFonts w:ascii="Calibri" w:hAnsi="Calibri" w:cs="Calibri"/>
          <w:b/>
          <w:bCs/>
          <w:lang w:val="lt-LT"/>
        </w:rPr>
        <w:t xml:space="preserve">4.1. </w:t>
      </w:r>
      <w:r w:rsidR="00F17D0F" w:rsidRPr="00F93223">
        <w:rPr>
          <w:rFonts w:ascii="Calibri" w:hAnsi="Calibri" w:cs="Calibri"/>
          <w:lang w:val="lt-LT"/>
        </w:rPr>
        <w:t xml:space="preserve">Šiuo Pirkimu </w:t>
      </w:r>
      <w:r w:rsidR="003D20C5">
        <w:rPr>
          <w:rFonts w:ascii="Calibri" w:hAnsi="Calibri" w:cs="Calibri"/>
          <w:lang w:val="lt-LT"/>
        </w:rPr>
        <w:t>Perkantysis subjektas</w:t>
      </w:r>
      <w:r w:rsidR="00F17D0F" w:rsidRPr="00F93223">
        <w:rPr>
          <w:rFonts w:ascii="Calibri" w:hAnsi="Calibri" w:cs="Calibri"/>
          <w:lang w:val="lt-LT"/>
        </w:rPr>
        <w:t xml:space="preserve"> numato įsigyti</w:t>
      </w:r>
      <w:r w:rsidR="00626BD2" w:rsidRPr="00F93223">
        <w:rPr>
          <w:rFonts w:ascii="Calibri" w:hAnsi="Calibri" w:cs="Calibri"/>
        </w:rPr>
        <w:t xml:space="preserve"> </w:t>
      </w:r>
      <w:r w:rsidR="00626BD2" w:rsidRPr="00F93223">
        <w:rPr>
          <w:rFonts w:ascii="Calibri" w:hAnsi="Calibri" w:cs="Calibri"/>
          <w:lang w:val="lt-LT"/>
        </w:rPr>
        <w:t>katilinės pastato rekonstrukcijos</w:t>
      </w:r>
      <w:r w:rsidR="00626BD2" w:rsidRPr="00F93223">
        <w:rPr>
          <w:rFonts w:ascii="Calibri" w:hAnsi="Calibri" w:cs="Calibri"/>
        </w:rPr>
        <w:t xml:space="preserve"> </w:t>
      </w:r>
      <w:r w:rsidR="00F17D0F" w:rsidRPr="00F93223">
        <w:rPr>
          <w:rFonts w:ascii="Calibri" w:hAnsi="Calibri" w:cs="Calibri"/>
          <w:lang w:val="lt-LT"/>
        </w:rPr>
        <w:t>darbus</w:t>
      </w:r>
      <w:r w:rsidR="00626BD2" w:rsidRPr="00F93223">
        <w:rPr>
          <w:rFonts w:ascii="Calibri" w:hAnsi="Calibri" w:cs="Calibri"/>
          <w:lang w:val="lt-LT"/>
        </w:rPr>
        <w:t>. Techni</w:t>
      </w:r>
      <w:r w:rsidR="00982999" w:rsidRPr="00F93223">
        <w:rPr>
          <w:rFonts w:ascii="Calibri" w:hAnsi="Calibri" w:cs="Calibri"/>
          <w:lang w:val="lt-LT"/>
        </w:rPr>
        <w:t>niame darbo projekte</w:t>
      </w:r>
      <w:r w:rsidR="00F17D0F" w:rsidRPr="00F93223">
        <w:rPr>
          <w:rFonts w:ascii="Calibri" w:hAnsi="Calibri" w:cs="Calibri"/>
          <w:lang w:val="lt-LT"/>
        </w:rPr>
        <w:t xml:space="preserve"> nurodyta statinio kategorija – </w:t>
      </w:r>
      <w:r w:rsidR="00F17D0F" w:rsidRPr="00F93223">
        <w:rPr>
          <w:rFonts w:ascii="Calibri" w:hAnsi="Calibri" w:cs="Calibri"/>
          <w:b/>
          <w:bCs/>
          <w:lang w:val="lt-LT"/>
        </w:rPr>
        <w:t>neypatingas</w:t>
      </w:r>
      <w:r w:rsidR="00982999" w:rsidRPr="00F93223">
        <w:rPr>
          <w:rFonts w:ascii="Calibri" w:hAnsi="Calibri" w:cs="Calibri"/>
          <w:b/>
          <w:bCs/>
          <w:lang w:val="lt-LT"/>
        </w:rPr>
        <w:t>is</w:t>
      </w:r>
      <w:r w:rsidR="00F17D0F" w:rsidRPr="00F93223">
        <w:rPr>
          <w:rFonts w:ascii="Calibri" w:hAnsi="Calibri" w:cs="Calibri"/>
          <w:lang w:val="lt-LT"/>
        </w:rPr>
        <w:t xml:space="preserve"> statinys. </w:t>
      </w:r>
    </w:p>
    <w:p w14:paraId="34FBE631" w14:textId="755E1B37" w:rsidR="0091209A" w:rsidRPr="00F93223" w:rsidRDefault="004919E3" w:rsidP="001F1652">
      <w:pPr>
        <w:spacing w:after="0"/>
        <w:rPr>
          <w:rFonts w:ascii="Calibri" w:hAnsi="Calibri" w:cs="Calibri"/>
          <w:b/>
          <w:bCs/>
          <w:lang w:val="lt-LT"/>
        </w:rPr>
      </w:pPr>
      <w:r w:rsidRPr="00F93223">
        <w:rPr>
          <w:rFonts w:ascii="Calibri" w:hAnsi="Calibri" w:cs="Calibri"/>
          <w:lang w:val="lt-LT"/>
        </w:rPr>
        <w:t>Pirkimo sąlygų</w:t>
      </w:r>
      <w:r w:rsidRPr="00F93223">
        <w:rPr>
          <w:rFonts w:ascii="Calibri" w:hAnsi="Calibri" w:cs="Calibri"/>
          <w:b/>
          <w:bCs/>
          <w:lang w:val="lt-LT"/>
        </w:rPr>
        <w:t xml:space="preserve"> </w:t>
      </w:r>
      <w:r w:rsidR="00BE6270" w:rsidRPr="00F93223">
        <w:rPr>
          <w:rFonts w:ascii="Calibri" w:hAnsi="Calibri" w:cs="Calibri"/>
          <w:lang w:val="lt-LT"/>
        </w:rPr>
        <w:t>2 lentelės „Tiekėjų kvalifikacijos reikalavimai“</w:t>
      </w:r>
      <w:r w:rsidR="00DA261F" w:rsidRPr="00F93223">
        <w:rPr>
          <w:rFonts w:ascii="Calibri" w:hAnsi="Calibri" w:cs="Calibri"/>
          <w:lang w:val="lt-LT"/>
        </w:rPr>
        <w:t xml:space="preserve"> (toliau – Kvalifikacijos reikalavimai) 1 </w:t>
      </w:r>
      <w:r w:rsidR="00457A9B" w:rsidRPr="00F93223">
        <w:rPr>
          <w:rFonts w:ascii="Calibri" w:hAnsi="Calibri" w:cs="Calibri"/>
          <w:lang w:val="lt-LT"/>
        </w:rPr>
        <w:t>punkte nustatytas reikalavimas Tiekėjui turėti teisę verstis statybos veikla</w:t>
      </w:r>
      <w:r w:rsidR="00992ED2" w:rsidRPr="00F93223">
        <w:rPr>
          <w:rFonts w:ascii="Calibri" w:hAnsi="Calibri" w:cs="Calibri"/>
          <w:lang w:val="lt-LT"/>
        </w:rPr>
        <w:t>.</w:t>
      </w:r>
    </w:p>
    <w:p w14:paraId="764B264A" w14:textId="03ECB901" w:rsidR="008D672D" w:rsidRPr="00F93223" w:rsidRDefault="00522057" w:rsidP="001F1652">
      <w:pPr>
        <w:spacing w:after="0"/>
        <w:rPr>
          <w:rFonts w:ascii="Calibri" w:hAnsi="Calibri" w:cs="Calibri"/>
          <w:lang w:val="lt-LT"/>
        </w:rPr>
      </w:pPr>
      <w:r w:rsidRPr="00F93223">
        <w:rPr>
          <w:rFonts w:ascii="Calibri" w:hAnsi="Calibri" w:cs="Calibri"/>
          <w:iCs/>
          <w:lang w:val="lt-LT"/>
        </w:rPr>
        <w:t>Šiam reikalavimui pagrįsti, a</w:t>
      </w:r>
      <w:r w:rsidR="006E6B9F" w:rsidRPr="00F93223">
        <w:rPr>
          <w:rFonts w:ascii="Calibri" w:hAnsi="Calibri" w:cs="Calibri"/>
          <w:iCs/>
          <w:lang w:val="lt-LT"/>
        </w:rPr>
        <w:t xml:space="preserve">tsižvelgiant į statybos srities teisinį reglamentavimą, </w:t>
      </w:r>
      <w:r w:rsidR="006E6B9F" w:rsidRPr="00F93223">
        <w:rPr>
          <w:rFonts w:ascii="Calibri" w:hAnsi="Calibri" w:cs="Calibri"/>
          <w:b/>
          <w:bCs/>
          <w:iCs/>
          <w:lang w:val="lt-LT"/>
        </w:rPr>
        <w:t>neypatingųjų statinių</w:t>
      </w:r>
      <w:r w:rsidR="006E6B9F" w:rsidRPr="00F93223">
        <w:rPr>
          <w:rFonts w:ascii="Calibri" w:hAnsi="Calibri" w:cs="Calibri"/>
          <w:iCs/>
          <w:lang w:val="lt-LT"/>
        </w:rPr>
        <w:t xml:space="preserve"> statybos darbų atveju tiekėjui pakanka </w:t>
      </w:r>
      <w:r w:rsidR="006E6B9F" w:rsidRPr="00F93223">
        <w:rPr>
          <w:rFonts w:ascii="Calibri" w:hAnsi="Calibri" w:cs="Calibri"/>
          <w:b/>
          <w:bCs/>
          <w:iCs/>
          <w:lang w:val="lt-LT"/>
        </w:rPr>
        <w:t>turėti teisę verstis statybos veikla</w:t>
      </w:r>
      <w:r w:rsidR="006E6B9F" w:rsidRPr="00F93223">
        <w:rPr>
          <w:rFonts w:ascii="Calibri" w:hAnsi="Calibri" w:cs="Calibri"/>
          <w:iCs/>
          <w:lang w:val="lt-LT"/>
        </w:rPr>
        <w:t xml:space="preserve">, kuri suteikiama remiantis </w:t>
      </w:r>
      <w:r w:rsidR="006E6B9F" w:rsidRPr="00F93223">
        <w:rPr>
          <w:rFonts w:ascii="Calibri" w:hAnsi="Calibri" w:cs="Calibri"/>
          <w:b/>
          <w:bCs/>
          <w:iCs/>
          <w:lang w:val="lt-LT"/>
        </w:rPr>
        <w:t>bendraisiais pagrindais</w:t>
      </w:r>
      <w:r w:rsidR="006E6B9F" w:rsidRPr="00F93223">
        <w:rPr>
          <w:rFonts w:ascii="Calibri" w:hAnsi="Calibri" w:cs="Calibri"/>
          <w:iCs/>
          <w:lang w:val="lt-LT"/>
        </w:rPr>
        <w:t>,</w:t>
      </w:r>
      <w:r w:rsidR="008D672D" w:rsidRPr="00F93223">
        <w:rPr>
          <w:rFonts w:ascii="Calibri" w:hAnsi="Calibri" w:cs="Calibri"/>
          <w:iCs/>
          <w:lang w:val="lt-LT"/>
        </w:rPr>
        <w:t xml:space="preserve"> tačiau </w:t>
      </w:r>
      <w:r w:rsidR="006E6B9F" w:rsidRPr="00F93223">
        <w:rPr>
          <w:rFonts w:ascii="Calibri" w:hAnsi="Calibri" w:cs="Calibri"/>
          <w:lang w:val="lt-LT"/>
        </w:rPr>
        <w:t xml:space="preserve">tiekėjas šiuo atveju gali pateikti ir ypatingojo statinio rangovo kvalifikacijos dokumentus, kurie taip pat įrodo teisę verstis statybos veikla neypatinguosiuose statiniuose, o Perkantysis subjektas turi priimti tokius kvalifikacijos reikalavimą patvirtinančius dokumentus. </w:t>
      </w:r>
    </w:p>
    <w:p w14:paraId="36EEE896" w14:textId="63A3D398" w:rsidR="006E6B9F" w:rsidRPr="00F93223" w:rsidRDefault="008D672D" w:rsidP="00361AEF">
      <w:pPr>
        <w:rPr>
          <w:rFonts w:ascii="Calibri" w:hAnsi="Calibri" w:cs="Calibri"/>
          <w:lang w:val="lt-LT"/>
        </w:rPr>
      </w:pPr>
      <w:r w:rsidRPr="00F93223">
        <w:rPr>
          <w:rFonts w:ascii="Calibri" w:hAnsi="Calibri" w:cs="Calibri"/>
          <w:lang w:val="lt-LT"/>
        </w:rPr>
        <w:t xml:space="preserve">Atsižvelgiant į nurodytą, </w:t>
      </w:r>
      <w:r w:rsidR="00954291">
        <w:rPr>
          <w:rFonts w:ascii="Calibri" w:hAnsi="Calibri" w:cs="Calibri"/>
          <w:lang w:val="lt-LT"/>
        </w:rPr>
        <w:t>T</w:t>
      </w:r>
      <w:r w:rsidRPr="00F93223">
        <w:rPr>
          <w:rFonts w:ascii="Calibri" w:hAnsi="Calibri" w:cs="Calibri"/>
          <w:lang w:val="lt-LT"/>
        </w:rPr>
        <w:t xml:space="preserve">arnyba rekomenduoja </w:t>
      </w:r>
      <w:r w:rsidR="006261C3" w:rsidRPr="00F93223">
        <w:rPr>
          <w:rFonts w:ascii="Calibri" w:hAnsi="Calibri" w:cs="Calibri"/>
          <w:lang w:val="lt-LT"/>
        </w:rPr>
        <w:t xml:space="preserve">kvalifikacijos </w:t>
      </w:r>
      <w:r w:rsidR="00F05D36" w:rsidRPr="00F93223">
        <w:rPr>
          <w:rFonts w:ascii="Calibri" w:hAnsi="Calibri" w:cs="Calibri"/>
          <w:lang w:val="lt-LT"/>
        </w:rPr>
        <w:t>reikalavimą papildyti pastaba, jog tiekėjas turi galimybę</w:t>
      </w:r>
      <w:r w:rsidR="0074658C" w:rsidRPr="00F93223">
        <w:rPr>
          <w:rFonts w:ascii="Calibri" w:hAnsi="Calibri" w:cs="Calibri"/>
          <w:lang w:val="lt-LT"/>
        </w:rPr>
        <w:t xml:space="preserve"> </w:t>
      </w:r>
      <w:r w:rsidR="006E6B9F" w:rsidRPr="00F93223">
        <w:rPr>
          <w:rFonts w:ascii="Calibri" w:hAnsi="Calibri" w:cs="Calibri"/>
          <w:lang w:val="lt-LT"/>
        </w:rPr>
        <w:t>(bet ne pareig</w:t>
      </w:r>
      <w:r w:rsidR="00F05D36" w:rsidRPr="00F93223">
        <w:rPr>
          <w:rFonts w:ascii="Calibri" w:hAnsi="Calibri" w:cs="Calibri"/>
          <w:lang w:val="lt-LT"/>
        </w:rPr>
        <w:t>ą</w:t>
      </w:r>
      <w:r w:rsidR="006E6B9F" w:rsidRPr="00F93223">
        <w:rPr>
          <w:rFonts w:ascii="Calibri" w:hAnsi="Calibri" w:cs="Calibri"/>
          <w:lang w:val="lt-LT"/>
        </w:rPr>
        <w:t xml:space="preserve">) pateikti kvalifikacijos atestatą ir teisės pripažinimo dokumentą, įrodančius aukštesnę  nei neypatingojo statinio rangovo kvalifikaciją. </w:t>
      </w:r>
    </w:p>
    <w:p w14:paraId="59D16E97" w14:textId="5A69A9D9" w:rsidR="00E275F6" w:rsidRPr="00F93223" w:rsidRDefault="001708DB" w:rsidP="00E275F6">
      <w:pPr>
        <w:spacing w:after="0"/>
        <w:rPr>
          <w:rFonts w:ascii="Calibri" w:hAnsi="Calibri" w:cs="Calibri"/>
          <w:lang w:val="lt-LT"/>
        </w:rPr>
      </w:pPr>
      <w:r w:rsidRPr="00F93223">
        <w:rPr>
          <w:rFonts w:ascii="Calibri" w:hAnsi="Calibri" w:cs="Calibri"/>
          <w:b/>
          <w:bCs/>
          <w:lang w:val="lt-LT"/>
        </w:rPr>
        <w:t>4.2.</w:t>
      </w:r>
      <w:r w:rsidRPr="00F93223">
        <w:rPr>
          <w:rFonts w:ascii="Calibri" w:hAnsi="Calibri" w:cs="Calibri"/>
          <w:lang w:val="lt-LT"/>
        </w:rPr>
        <w:t xml:space="preserve"> </w:t>
      </w:r>
      <w:r w:rsidR="00FA3592" w:rsidRPr="00F93223">
        <w:rPr>
          <w:rFonts w:ascii="Calibri" w:hAnsi="Calibri" w:cs="Calibri"/>
          <w:lang w:val="lt-LT"/>
        </w:rPr>
        <w:t>Kvalifikacijos reikalavim</w:t>
      </w:r>
      <w:r w:rsidR="00DE04CF" w:rsidRPr="00F93223">
        <w:rPr>
          <w:rFonts w:ascii="Calibri" w:hAnsi="Calibri" w:cs="Calibri"/>
          <w:lang w:val="lt-LT"/>
        </w:rPr>
        <w:t xml:space="preserve">ų </w:t>
      </w:r>
      <w:r w:rsidR="00381D04" w:rsidRPr="00F93223">
        <w:rPr>
          <w:rFonts w:ascii="Calibri" w:hAnsi="Calibri" w:cs="Calibri"/>
          <w:lang w:val="lt-LT"/>
        </w:rPr>
        <w:t xml:space="preserve">dėl </w:t>
      </w:r>
      <w:r w:rsidR="00E34474" w:rsidRPr="00F93223">
        <w:rPr>
          <w:rFonts w:ascii="Calibri" w:hAnsi="Calibri" w:cs="Calibri"/>
          <w:lang w:val="lt-LT"/>
        </w:rPr>
        <w:t xml:space="preserve">techninio profesinio pajėgumo </w:t>
      </w:r>
      <w:r w:rsidR="00D37457" w:rsidRPr="00F93223">
        <w:rPr>
          <w:rFonts w:ascii="Calibri" w:hAnsi="Calibri" w:cs="Calibri"/>
          <w:lang w:val="lt-LT"/>
        </w:rPr>
        <w:t>1 punkte nustatyta</w:t>
      </w:r>
      <w:r w:rsidR="00B73A55" w:rsidRPr="00F93223">
        <w:rPr>
          <w:rFonts w:ascii="Calibri" w:hAnsi="Calibri" w:cs="Calibri"/>
          <w:lang w:val="lt-LT"/>
        </w:rPr>
        <w:t>s reikalavimas: „</w:t>
      </w:r>
      <w:bookmarkStart w:id="0" w:name="_Hlk204005407"/>
      <w:r w:rsidR="002E7E94" w:rsidRPr="00F93223">
        <w:rPr>
          <w:rFonts w:ascii="Calibri" w:hAnsi="Calibri" w:cs="Calibri"/>
          <w:lang w:val="lt-LT"/>
        </w:rPr>
        <w:t xml:space="preserve">Tiekėjas per paskutinius </w:t>
      </w:r>
      <w:r w:rsidR="002E7E94" w:rsidRPr="00F93223">
        <w:rPr>
          <w:rFonts w:ascii="Calibri" w:hAnsi="Calibri" w:cs="Calibri"/>
          <w:b/>
          <w:bCs/>
          <w:lang w:val="lt-LT"/>
        </w:rPr>
        <w:t>3 metus</w:t>
      </w:r>
      <w:r w:rsidR="002E7E94" w:rsidRPr="00F93223">
        <w:rPr>
          <w:rFonts w:ascii="Calibri" w:hAnsi="Calibri" w:cs="Calibri"/>
          <w:lang w:val="lt-LT"/>
        </w:rPr>
        <w:t xml:space="preserve"> arba per laiką nuo tiekėjo įregistravimo dienos (jeigu tiekėjas vykdo veiklą mažiau nei </w:t>
      </w:r>
      <w:r w:rsidR="002E7E94" w:rsidRPr="00F93223">
        <w:rPr>
          <w:rFonts w:ascii="Calibri" w:hAnsi="Calibri" w:cs="Calibri"/>
          <w:b/>
          <w:bCs/>
          <w:lang w:val="lt-LT"/>
        </w:rPr>
        <w:t>3 metus</w:t>
      </w:r>
      <w:r w:rsidR="002E7E94" w:rsidRPr="00F93223">
        <w:rPr>
          <w:rFonts w:ascii="Calibri" w:hAnsi="Calibri" w:cs="Calibri"/>
          <w:lang w:val="lt-LT"/>
        </w:rPr>
        <w:t xml:space="preserve">)  iki pasiūlymo pateikimo termino pabaigos pagal vieną ar daugiau sutarčių  yra  atlikęs svarbiausius statybos darbus </w:t>
      </w:r>
      <w:bookmarkEnd w:id="0"/>
      <w:r w:rsidR="002E7E94" w:rsidRPr="00F93223">
        <w:rPr>
          <w:rFonts w:ascii="Calibri" w:hAnsi="Calibri" w:cs="Calibri"/>
          <w:lang w:val="lt-LT"/>
        </w:rPr>
        <w:t>(statinių grupės – gyvenamieji ir (ar) negyvenamieji pastatai),  kurių bendra vertė  ne mažesnė kaip 100 000,00 EUR (be PVM)</w:t>
      </w:r>
      <w:r w:rsidR="00B3190D" w:rsidRPr="00F93223">
        <w:rPr>
          <w:rFonts w:ascii="Calibri" w:hAnsi="Calibri" w:cs="Calibri"/>
          <w:lang w:val="lt-LT"/>
        </w:rPr>
        <w:t>&lt;...&gt;“</w:t>
      </w:r>
      <w:r w:rsidR="00E34474" w:rsidRPr="00F93223">
        <w:rPr>
          <w:rFonts w:ascii="Calibri" w:hAnsi="Calibri" w:cs="Calibri"/>
          <w:lang w:val="lt-LT"/>
        </w:rPr>
        <w:t xml:space="preserve">. </w:t>
      </w:r>
      <w:r w:rsidR="002E7E94" w:rsidRPr="00F93223">
        <w:rPr>
          <w:rFonts w:ascii="Calibri" w:hAnsi="Calibri" w:cs="Calibri"/>
          <w:lang w:val="lt-LT"/>
        </w:rPr>
        <w:t xml:space="preserve"> </w:t>
      </w:r>
      <w:r w:rsidR="00A41062" w:rsidRPr="00F93223">
        <w:rPr>
          <w:rFonts w:ascii="Calibri" w:hAnsi="Calibri" w:cs="Calibri"/>
          <w:lang w:val="lt-LT"/>
        </w:rPr>
        <w:t>Tačiau p</w:t>
      </w:r>
      <w:r w:rsidR="00E275F6" w:rsidRPr="00E275F6">
        <w:rPr>
          <w:rFonts w:ascii="Calibri" w:hAnsi="Calibri" w:cs="Calibri"/>
          <w:lang w:val="lt-LT"/>
        </w:rPr>
        <w:t>agrindžiančių dokumentų skiltyje prašomas pateikti „</w:t>
      </w:r>
      <w:r w:rsidR="00E275F6" w:rsidRPr="00E275F6">
        <w:rPr>
          <w:rFonts w:ascii="Calibri" w:hAnsi="Calibri" w:cs="Calibri"/>
          <w:bCs/>
          <w:lang w:val="lt-LT"/>
        </w:rPr>
        <w:t xml:space="preserve">Per paskutinius </w:t>
      </w:r>
      <w:r w:rsidR="00E275F6" w:rsidRPr="00E275F6">
        <w:rPr>
          <w:rFonts w:ascii="Calibri" w:hAnsi="Calibri" w:cs="Calibri"/>
          <w:b/>
          <w:lang w:val="lt-LT"/>
        </w:rPr>
        <w:t>5 metus</w:t>
      </w:r>
      <w:r w:rsidR="00E275F6" w:rsidRPr="00E275F6">
        <w:rPr>
          <w:rFonts w:ascii="Calibri" w:hAnsi="Calibri" w:cs="Calibri"/>
          <w:bCs/>
          <w:lang w:val="lt-LT"/>
        </w:rPr>
        <w:t xml:space="preserve"> atliktų darbų sąrašas</w:t>
      </w:r>
      <w:r w:rsidR="00954291">
        <w:rPr>
          <w:rFonts w:ascii="Calibri" w:hAnsi="Calibri" w:cs="Calibri"/>
          <w:bCs/>
          <w:lang w:val="lt-LT"/>
        </w:rPr>
        <w:t xml:space="preserve"> </w:t>
      </w:r>
      <w:r w:rsidR="00E275F6" w:rsidRPr="00E275F6">
        <w:rPr>
          <w:rFonts w:ascii="Calibri" w:hAnsi="Calibri" w:cs="Calibri"/>
          <w:bCs/>
          <w:lang w:val="lt-LT"/>
        </w:rPr>
        <w:t>&lt;...&gt;“.</w:t>
      </w:r>
      <w:r w:rsidR="00D85550" w:rsidRPr="00F93223">
        <w:rPr>
          <w:rFonts w:ascii="Calibri" w:hAnsi="Calibri" w:cs="Calibri"/>
          <w:bCs/>
          <w:lang w:val="lt-LT"/>
        </w:rPr>
        <w:t xml:space="preserve"> </w:t>
      </w:r>
    </w:p>
    <w:p w14:paraId="368E922D" w14:textId="17ED97EB" w:rsidR="00CA1AA0" w:rsidRPr="00F93223" w:rsidRDefault="00CA1AA0" w:rsidP="00CA1AA0">
      <w:pPr>
        <w:spacing w:after="0"/>
        <w:rPr>
          <w:rFonts w:ascii="Calibri" w:hAnsi="Calibri" w:cs="Calibri"/>
          <w:bCs/>
          <w:lang w:val="lt-LT"/>
        </w:rPr>
      </w:pPr>
      <w:r w:rsidRPr="00CA1AA0">
        <w:rPr>
          <w:rFonts w:ascii="Calibri" w:hAnsi="Calibri" w:cs="Calibri"/>
          <w:bCs/>
          <w:lang w:val="lt-LT"/>
        </w:rPr>
        <w:t>Pažymėtina, jog Tiekėjo kvalifikacijos reikalavimai nustatomi pagal Viešųjų pirkimų tarnybos patvirtintą tiekėjo kvalifikacijos reikalavimų nustatymo metodiką</w:t>
      </w:r>
      <w:r w:rsidRPr="00CA1AA0">
        <w:rPr>
          <w:rFonts w:ascii="Calibri" w:hAnsi="Calibri" w:cs="Calibri"/>
          <w:bCs/>
          <w:vertAlign w:val="superscript"/>
          <w:lang w:val="lt-LT"/>
        </w:rPr>
        <w:footnoteReference w:id="1"/>
      </w:r>
      <w:r w:rsidRPr="00CA1AA0">
        <w:rPr>
          <w:rFonts w:ascii="Calibri" w:hAnsi="Calibri" w:cs="Calibri"/>
          <w:bCs/>
          <w:lang w:val="lt-LT"/>
        </w:rPr>
        <w:t xml:space="preserve"> (toliau – Metodika)</w:t>
      </w:r>
      <w:r w:rsidR="000679E1" w:rsidRPr="00F93223">
        <w:rPr>
          <w:rFonts w:ascii="Calibri" w:hAnsi="Calibri" w:cs="Calibri"/>
          <w:bCs/>
          <w:lang w:val="lt-LT"/>
        </w:rPr>
        <w:t xml:space="preserve">. Atkreiptinas dėmesys, kad vadovaujantis Metodikos 16 punktu ir 16.1 papunkčiu, </w:t>
      </w:r>
      <w:r w:rsidR="000679E1" w:rsidRPr="001A0F01">
        <w:rPr>
          <w:rFonts w:ascii="Calibri" w:hAnsi="Calibri" w:cs="Calibri"/>
          <w:b/>
          <w:lang w:val="lt-LT"/>
        </w:rPr>
        <w:t>turi būti vertinama 5 metų patirtis</w:t>
      </w:r>
      <w:r w:rsidR="000679E1" w:rsidRPr="00F93223">
        <w:rPr>
          <w:rFonts w:ascii="Calibri" w:hAnsi="Calibri" w:cs="Calibri"/>
          <w:bCs/>
          <w:lang w:val="lt-LT"/>
        </w:rPr>
        <w:t xml:space="preserve">, o reikalaujama patirties reikšmė paprastai turi būti </w:t>
      </w:r>
      <w:r w:rsidR="000679E1" w:rsidRPr="00164879">
        <w:rPr>
          <w:rFonts w:ascii="Calibri" w:hAnsi="Calibri" w:cs="Calibri"/>
          <w:b/>
          <w:lang w:val="lt-LT"/>
        </w:rPr>
        <w:t>ne daugiau kaip 0,7 dydžio</w:t>
      </w:r>
      <w:r w:rsidR="000679E1" w:rsidRPr="00F93223">
        <w:rPr>
          <w:rFonts w:ascii="Calibri" w:hAnsi="Calibri" w:cs="Calibri"/>
          <w:bCs/>
          <w:lang w:val="lt-LT"/>
        </w:rPr>
        <w:t>, lyginant su numatoma atitinkamų prekių, paslaugų ar darbų verte, kiekiu.</w:t>
      </w:r>
    </w:p>
    <w:p w14:paraId="42A2097B" w14:textId="38986CF5" w:rsidR="005A6FBC" w:rsidRPr="005A6FBC" w:rsidRDefault="005A6FBC" w:rsidP="005A6FBC">
      <w:pPr>
        <w:spacing w:after="0"/>
        <w:rPr>
          <w:rFonts w:ascii="Calibri" w:hAnsi="Calibri" w:cs="Calibri"/>
          <w:bCs/>
          <w:lang w:val="lt-LT"/>
        </w:rPr>
      </w:pPr>
      <w:r w:rsidRPr="005A6FBC">
        <w:rPr>
          <w:rFonts w:ascii="Calibri" w:hAnsi="Calibri" w:cs="Calibri"/>
          <w:bCs/>
          <w:lang w:val="lt-LT"/>
        </w:rPr>
        <w:t xml:space="preserve">Atsižvelgiant į tai, kas nurodyta, Tarnyba rekomenduoja įsivertinti ir </w:t>
      </w:r>
      <w:r w:rsidR="00A03BE3" w:rsidRPr="00F93223">
        <w:rPr>
          <w:rFonts w:ascii="Calibri" w:hAnsi="Calibri" w:cs="Calibri"/>
          <w:bCs/>
          <w:lang w:val="lt-LT"/>
        </w:rPr>
        <w:t>koreguoti</w:t>
      </w:r>
      <w:r w:rsidRPr="005A6FBC">
        <w:rPr>
          <w:rFonts w:ascii="Calibri" w:hAnsi="Calibri" w:cs="Calibri"/>
          <w:bCs/>
          <w:lang w:val="lt-LT"/>
        </w:rPr>
        <w:t xml:space="preserve"> nustatytus kvalifikacijos reikalavimus, kurie neatitinka galiojančios Metodikos 16 punkto ir 16.1 papunkčio nuostatų.</w:t>
      </w:r>
    </w:p>
    <w:p w14:paraId="1EC0426C" w14:textId="77777777" w:rsidR="005A6FBC" w:rsidRPr="00F93223" w:rsidRDefault="005A6FBC" w:rsidP="00CA1AA0">
      <w:pPr>
        <w:spacing w:after="0"/>
        <w:rPr>
          <w:rFonts w:ascii="Calibri" w:hAnsi="Calibri" w:cs="Calibri"/>
          <w:bCs/>
          <w:lang w:val="lt-LT"/>
        </w:rPr>
      </w:pPr>
    </w:p>
    <w:p w14:paraId="58E78C37" w14:textId="5CBE283D" w:rsidR="00385CDB" w:rsidRPr="00F93223" w:rsidRDefault="006C36FE" w:rsidP="00385CDB">
      <w:pPr>
        <w:spacing w:after="0"/>
        <w:rPr>
          <w:rFonts w:ascii="Calibri" w:hAnsi="Calibri" w:cs="Calibri"/>
          <w:bCs/>
          <w:lang w:val="lt-LT"/>
        </w:rPr>
      </w:pPr>
      <w:r w:rsidRPr="00F93223">
        <w:rPr>
          <w:rFonts w:ascii="Calibri" w:hAnsi="Calibri" w:cs="Calibri"/>
          <w:b/>
          <w:lang w:val="lt-LT"/>
        </w:rPr>
        <w:lastRenderedPageBreak/>
        <w:t>4.3.</w:t>
      </w:r>
      <w:r w:rsidRPr="00F93223">
        <w:rPr>
          <w:rFonts w:ascii="Calibri" w:hAnsi="Calibri" w:cs="Calibri"/>
          <w:bCs/>
          <w:lang w:val="lt-LT"/>
        </w:rPr>
        <w:t xml:space="preserve"> Kvalifikacijos reikalavimų dėl techninio profesinio pajėgumo 2 punkte nustatytas reikalavimas</w:t>
      </w:r>
      <w:r w:rsidR="00F72AA3" w:rsidRPr="00F93223">
        <w:rPr>
          <w:rFonts w:ascii="Calibri" w:hAnsi="Calibri" w:cs="Calibri"/>
          <w:bCs/>
          <w:lang w:val="lt-LT"/>
        </w:rPr>
        <w:t>:</w:t>
      </w:r>
      <w:r w:rsidR="00385CDB" w:rsidRPr="00F93223">
        <w:rPr>
          <w:rFonts w:ascii="Calibri" w:hAnsi="Calibri" w:cs="Calibri"/>
          <w:bCs/>
          <w:lang w:val="lt-LT"/>
        </w:rPr>
        <w:t xml:space="preserve"> „Tiekėjas turi turėti: </w:t>
      </w:r>
      <w:r w:rsidR="00385CDB" w:rsidRPr="00385CDB">
        <w:rPr>
          <w:rFonts w:ascii="Calibri" w:hAnsi="Calibri" w:cs="Calibri"/>
          <w:bCs/>
          <w:lang w:val="lt-LT"/>
        </w:rPr>
        <w:t xml:space="preserve"> a) </w:t>
      </w:r>
      <w:r w:rsidR="00385CDB" w:rsidRPr="00385CDB">
        <w:rPr>
          <w:rFonts w:ascii="Calibri" w:hAnsi="Calibri" w:cs="Calibri"/>
          <w:b/>
          <w:lang w:val="lt-LT"/>
        </w:rPr>
        <w:t>ypatingo</w:t>
      </w:r>
      <w:r w:rsidR="00385CDB" w:rsidRPr="00385CDB">
        <w:rPr>
          <w:rFonts w:ascii="Calibri" w:hAnsi="Calibri" w:cs="Calibri"/>
          <w:bCs/>
          <w:lang w:val="lt-LT"/>
        </w:rPr>
        <w:t xml:space="preserve"> statinio statybos darbų vadovą (statinių kategorija - </w:t>
      </w:r>
      <w:r w:rsidR="00385CDB" w:rsidRPr="00385CDB">
        <w:rPr>
          <w:rFonts w:ascii="Calibri" w:hAnsi="Calibri" w:cs="Calibri"/>
          <w:b/>
          <w:lang w:val="lt-LT"/>
        </w:rPr>
        <w:t>ypatingi</w:t>
      </w:r>
      <w:r w:rsidR="00385CDB" w:rsidRPr="00385CDB">
        <w:rPr>
          <w:rFonts w:ascii="Calibri" w:hAnsi="Calibri" w:cs="Calibri"/>
          <w:bCs/>
          <w:lang w:val="lt-LT"/>
        </w:rPr>
        <w:t xml:space="preserve"> statiniai: gyvenamieji ir negyvenamieji pastatai)</w:t>
      </w:r>
      <w:r w:rsidR="0010206E" w:rsidRPr="00F93223">
        <w:rPr>
          <w:rFonts w:ascii="Calibri" w:hAnsi="Calibri" w:cs="Calibri"/>
          <w:bCs/>
          <w:lang w:val="lt-LT"/>
        </w:rPr>
        <w:t>“</w:t>
      </w:r>
      <w:r w:rsidR="00385CDB" w:rsidRPr="00385CDB">
        <w:rPr>
          <w:rFonts w:ascii="Calibri" w:hAnsi="Calibri" w:cs="Calibri"/>
          <w:bCs/>
          <w:lang w:val="lt-LT"/>
        </w:rPr>
        <w:t xml:space="preserve">. </w:t>
      </w:r>
    </w:p>
    <w:p w14:paraId="65BA4C1C" w14:textId="3E684AD6" w:rsidR="00E51492" w:rsidRPr="00385CDB" w:rsidRDefault="00954291" w:rsidP="00385CDB">
      <w:pPr>
        <w:spacing w:after="0"/>
        <w:rPr>
          <w:rFonts w:ascii="Calibri" w:hAnsi="Calibri" w:cs="Calibri"/>
          <w:bCs/>
          <w:lang w:val="lt-LT"/>
        </w:rPr>
      </w:pPr>
      <w:r>
        <w:rPr>
          <w:rFonts w:ascii="Calibri" w:hAnsi="Calibri" w:cs="Calibri"/>
          <w:bCs/>
          <w:lang w:val="lt-LT"/>
        </w:rPr>
        <w:t xml:space="preserve">Pažymėtina, kad šiuo atveju </w:t>
      </w:r>
      <w:r w:rsidR="00E51492" w:rsidRPr="00F93223">
        <w:rPr>
          <w:rFonts w:ascii="Calibri" w:hAnsi="Calibri" w:cs="Calibri"/>
          <w:bCs/>
          <w:lang w:val="lt-LT"/>
        </w:rPr>
        <w:t xml:space="preserve"> Techniniame darbo projekte nurodyta statinio kategorija – </w:t>
      </w:r>
      <w:r w:rsidR="00E51492" w:rsidRPr="00F93223">
        <w:rPr>
          <w:rFonts w:ascii="Calibri" w:hAnsi="Calibri" w:cs="Calibri"/>
          <w:b/>
          <w:bCs/>
          <w:lang w:val="lt-LT"/>
        </w:rPr>
        <w:t>neypatingasis</w:t>
      </w:r>
      <w:r w:rsidR="00E51492" w:rsidRPr="00F93223">
        <w:rPr>
          <w:rFonts w:ascii="Calibri" w:hAnsi="Calibri" w:cs="Calibri"/>
          <w:bCs/>
          <w:lang w:val="lt-LT"/>
        </w:rPr>
        <w:t xml:space="preserve"> statinys.</w:t>
      </w:r>
    </w:p>
    <w:p w14:paraId="7F187BF8" w14:textId="420BC736" w:rsidR="005A6FBC" w:rsidRPr="00F93223" w:rsidRDefault="008060DA" w:rsidP="00CA1AA0">
      <w:pPr>
        <w:spacing w:after="0"/>
        <w:rPr>
          <w:rFonts w:ascii="Calibri" w:hAnsi="Calibri" w:cs="Calibri"/>
          <w:bCs/>
          <w:lang w:val="lt-LT"/>
        </w:rPr>
      </w:pPr>
      <w:r w:rsidRPr="00F93223">
        <w:rPr>
          <w:rFonts w:ascii="Calibri" w:hAnsi="Calibri" w:cs="Calibri"/>
          <w:bCs/>
          <w:lang w:val="lt-LT"/>
        </w:rPr>
        <w:t xml:space="preserve">Pažymėtina, kad ypatingųjų statinių statybos darbų vadovai turi teisę eiti ir neypatingųjų statinių statybos darbų vadovo pareigas, tačiau </w:t>
      </w:r>
      <w:r w:rsidR="00954291">
        <w:rPr>
          <w:rFonts w:ascii="Calibri" w:hAnsi="Calibri" w:cs="Calibri"/>
          <w:bCs/>
          <w:lang w:val="lt-LT"/>
        </w:rPr>
        <w:t xml:space="preserve">siekiant įsigyti </w:t>
      </w:r>
      <w:r w:rsidRPr="00F93223">
        <w:rPr>
          <w:rFonts w:ascii="Calibri" w:hAnsi="Calibri" w:cs="Calibri"/>
          <w:bCs/>
          <w:lang w:val="lt-LT"/>
        </w:rPr>
        <w:t xml:space="preserve"> neypatingųjų statinių statybos darbus, pirkimo vykdytojas </w:t>
      </w:r>
      <w:r w:rsidRPr="001A0F01">
        <w:rPr>
          <w:rFonts w:ascii="Calibri" w:hAnsi="Calibri" w:cs="Calibri"/>
          <w:b/>
          <w:lang w:val="lt-LT"/>
        </w:rPr>
        <w:t>negali nustatyti reikalavimo specialistams turėti teisę eiti atitinkamas pareigas ypatinguosiuose statiniuose ir turėti tai įrodančius dokumentus</w:t>
      </w:r>
      <w:r w:rsidRPr="00F93223">
        <w:rPr>
          <w:rFonts w:ascii="Calibri" w:hAnsi="Calibri" w:cs="Calibri"/>
          <w:bCs/>
          <w:lang w:val="lt-LT"/>
        </w:rPr>
        <w:t>.</w:t>
      </w:r>
      <w:r w:rsidR="00592E13">
        <w:rPr>
          <w:rFonts w:ascii="Calibri" w:hAnsi="Calibri" w:cs="Calibri"/>
          <w:bCs/>
          <w:lang w:val="lt-LT"/>
        </w:rPr>
        <w:t xml:space="preserve"> </w:t>
      </w:r>
      <w:r w:rsidR="000336F2" w:rsidRPr="00F93223">
        <w:rPr>
          <w:rFonts w:ascii="Calibri" w:hAnsi="Calibri" w:cs="Calibri"/>
          <w:bCs/>
          <w:lang w:val="lt-LT"/>
        </w:rPr>
        <w:t>Atsižvelgiant į nurodytą, rekomenduotina</w:t>
      </w:r>
      <w:r w:rsidR="008614A7" w:rsidRPr="00F93223">
        <w:rPr>
          <w:rFonts w:ascii="Calibri" w:hAnsi="Calibri" w:cs="Calibri"/>
          <w:bCs/>
          <w:lang w:val="lt-LT"/>
        </w:rPr>
        <w:t xml:space="preserve"> tikslinti</w:t>
      </w:r>
      <w:r w:rsidR="00954291">
        <w:rPr>
          <w:rFonts w:ascii="Calibri" w:hAnsi="Calibri" w:cs="Calibri"/>
          <w:bCs/>
          <w:lang w:val="lt-LT"/>
        </w:rPr>
        <w:t xml:space="preserve">/keisti </w:t>
      </w:r>
      <w:r w:rsidR="008614A7" w:rsidRPr="00F93223">
        <w:rPr>
          <w:rFonts w:ascii="Calibri" w:hAnsi="Calibri" w:cs="Calibri"/>
          <w:bCs/>
          <w:lang w:val="lt-LT"/>
        </w:rPr>
        <w:t xml:space="preserve"> kvalifikacijos reikalavimą.</w:t>
      </w:r>
    </w:p>
    <w:p w14:paraId="7855D01B" w14:textId="36FB3ED4" w:rsidR="00473EDF" w:rsidRPr="00F93223" w:rsidRDefault="003D0219" w:rsidP="00473EDF">
      <w:pPr>
        <w:spacing w:after="0"/>
        <w:rPr>
          <w:rFonts w:ascii="Calibri" w:hAnsi="Calibri" w:cs="Calibri"/>
          <w:bCs/>
          <w:lang w:val="lt"/>
        </w:rPr>
      </w:pPr>
      <w:r w:rsidRPr="00F93223">
        <w:rPr>
          <w:rFonts w:ascii="Calibri" w:hAnsi="Calibri" w:cs="Calibri"/>
          <w:bCs/>
          <w:lang w:val="lt"/>
        </w:rPr>
        <w:t>Be kita ko</w:t>
      </w:r>
      <w:r w:rsidR="00850BB2" w:rsidRPr="00F93223">
        <w:rPr>
          <w:rFonts w:ascii="Calibri" w:hAnsi="Calibri" w:cs="Calibri"/>
          <w:bCs/>
          <w:lang w:val="lt"/>
        </w:rPr>
        <w:t>, a</w:t>
      </w:r>
      <w:r w:rsidR="00473EDF" w:rsidRPr="00473EDF">
        <w:rPr>
          <w:rFonts w:ascii="Calibri" w:hAnsi="Calibri" w:cs="Calibri"/>
          <w:bCs/>
          <w:lang w:val="lt"/>
        </w:rPr>
        <w:t xml:space="preserve">tsižvelgiant į galiojantį reglamentavimą, rekomenduotina ateityje rengiant pirkimų dokumentus ir siekiant aiškumo, kaip būtų vertinamas specialisto kvalifikacijos atestatas, kuriame būtų nurodytas konkretus negyvenamojo ar gyvenamojo pastato pogrupis, nes galimai yra specialistų, kurių atestatai buvo išduoti galiojant ankstesniam teisiniam reglamentavimui, t. y., išduoti atestatai, suteikiantys teisę eiti statinio statybos darbų vadovo pareigas konkrečiame pastatų pogrupyje, atitinkančiame pirkimo objektą, rekomenduotina nurodyti konkretų pastatų pogrupį (pagal iki 2024 m. gruodžio 12 d. galiojusią STR Statinių klasifikavimas redakciją), taip pat nurodyti, kad kaip kvalifikaciją atitinkantys dokumentai bus priimtini ir atestatai, kuriuose nurodyta visa reikalaujama statinių grupė (neišskirti / nenurodyti pogrupiai) bei atestatai, suteikiantys teisę atlikti darbus konkrečiame pastatų pogrupyje. </w:t>
      </w:r>
    </w:p>
    <w:p w14:paraId="59108B18" w14:textId="2E7D0647" w:rsidR="007B0A94" w:rsidRPr="007B0A94" w:rsidRDefault="007B0A94" w:rsidP="007B0A94">
      <w:pPr>
        <w:spacing w:after="0"/>
        <w:rPr>
          <w:rFonts w:ascii="Calibri" w:hAnsi="Calibri" w:cs="Calibri"/>
          <w:bCs/>
          <w:lang w:val="lt-LT"/>
        </w:rPr>
      </w:pPr>
      <w:r w:rsidRPr="007B0A94">
        <w:rPr>
          <w:rFonts w:ascii="Calibri" w:hAnsi="Calibri" w:cs="Calibri"/>
          <w:bCs/>
          <w:lang w:val="lt-LT"/>
        </w:rPr>
        <w:t>Taip pat</w:t>
      </w:r>
      <w:r w:rsidR="004C4B0B" w:rsidRPr="00F93223">
        <w:rPr>
          <w:rFonts w:ascii="Calibri" w:hAnsi="Calibri" w:cs="Calibri"/>
          <w:bCs/>
          <w:lang w:val="lt-LT"/>
        </w:rPr>
        <w:t xml:space="preserve"> </w:t>
      </w:r>
      <w:r w:rsidRPr="007B0A94">
        <w:rPr>
          <w:rFonts w:ascii="Calibri" w:hAnsi="Calibri" w:cs="Calibri"/>
          <w:bCs/>
          <w:lang w:val="lt-LT"/>
        </w:rPr>
        <w:t>rekomenduo</w:t>
      </w:r>
      <w:r w:rsidR="00954291">
        <w:rPr>
          <w:rFonts w:ascii="Calibri" w:hAnsi="Calibri" w:cs="Calibri"/>
          <w:bCs/>
          <w:lang w:val="lt-LT"/>
        </w:rPr>
        <w:t>tina</w:t>
      </w:r>
      <w:r w:rsidRPr="007B0A94">
        <w:rPr>
          <w:rFonts w:ascii="Calibri" w:hAnsi="Calibri" w:cs="Calibri"/>
          <w:bCs/>
          <w:lang w:val="lt-LT"/>
        </w:rPr>
        <w:t xml:space="preserve"> tikslinti atitiktį įrodančius dokumentus nurodant, kad reikalaujamą teisę įrodo </w:t>
      </w:r>
      <w:r w:rsidR="005163CE" w:rsidRPr="00F93223">
        <w:rPr>
          <w:rFonts w:ascii="Calibri" w:hAnsi="Calibri" w:cs="Calibri"/>
          <w:bCs/>
          <w:lang w:val="lt-LT"/>
        </w:rPr>
        <w:t xml:space="preserve">ne tik </w:t>
      </w:r>
      <w:r w:rsidRPr="007B0A94">
        <w:rPr>
          <w:rFonts w:ascii="Calibri" w:hAnsi="Calibri" w:cs="Calibri"/>
          <w:bCs/>
          <w:lang w:val="lt-LT"/>
        </w:rPr>
        <w:t>kvalifikacijos atestatai</w:t>
      </w:r>
      <w:r w:rsidR="005163CE" w:rsidRPr="00F93223">
        <w:rPr>
          <w:rFonts w:ascii="Calibri" w:hAnsi="Calibri" w:cs="Calibri"/>
          <w:bCs/>
          <w:lang w:val="lt-LT"/>
        </w:rPr>
        <w:t>,</w:t>
      </w:r>
      <w:r w:rsidRPr="007B0A94">
        <w:rPr>
          <w:rFonts w:ascii="Calibri" w:hAnsi="Calibri" w:cs="Calibri"/>
          <w:bCs/>
          <w:lang w:val="lt-LT"/>
        </w:rPr>
        <w:t xml:space="preserve"> be</w:t>
      </w:r>
      <w:r w:rsidR="005163CE" w:rsidRPr="00F93223">
        <w:rPr>
          <w:rFonts w:ascii="Calibri" w:hAnsi="Calibri" w:cs="Calibri"/>
          <w:bCs/>
          <w:lang w:val="lt-LT"/>
        </w:rPr>
        <w:t xml:space="preserve">t ir </w:t>
      </w:r>
      <w:r w:rsidRPr="007B0A94">
        <w:rPr>
          <w:rFonts w:ascii="Calibri" w:hAnsi="Calibri" w:cs="Calibri"/>
          <w:bCs/>
          <w:lang w:val="lt-LT"/>
        </w:rPr>
        <w:t>teisės pripažinimo dokumentai. Atitinkamai rekomenduo</w:t>
      </w:r>
      <w:r w:rsidR="00954291">
        <w:rPr>
          <w:rFonts w:ascii="Calibri" w:hAnsi="Calibri" w:cs="Calibri"/>
          <w:bCs/>
          <w:lang w:val="lt-LT"/>
        </w:rPr>
        <w:t>tina aiškiai</w:t>
      </w:r>
      <w:r w:rsidRPr="007B0A94">
        <w:rPr>
          <w:rFonts w:ascii="Calibri" w:hAnsi="Calibri" w:cs="Calibri"/>
          <w:bCs/>
          <w:lang w:val="lt-LT"/>
        </w:rPr>
        <w:t xml:space="preserve"> pateikti informaciją apie užsienio šalies tiekėjus, t. y. kokius dokumentus </w:t>
      </w:r>
      <w:r w:rsidR="00954291">
        <w:rPr>
          <w:rFonts w:ascii="Calibri" w:hAnsi="Calibri" w:cs="Calibri"/>
          <w:bCs/>
          <w:lang w:val="lt-LT"/>
        </w:rPr>
        <w:t xml:space="preserve">jie </w:t>
      </w:r>
      <w:r w:rsidRPr="007B0A94">
        <w:rPr>
          <w:rFonts w:ascii="Calibri" w:hAnsi="Calibri" w:cs="Calibri"/>
          <w:bCs/>
          <w:lang w:val="lt-LT"/>
        </w:rPr>
        <w:t>turi pateikti. Formuluojant atitiktį įrodančius dokumentus rekomenduo</w:t>
      </w:r>
      <w:r w:rsidR="00954291">
        <w:rPr>
          <w:rFonts w:ascii="Calibri" w:hAnsi="Calibri" w:cs="Calibri"/>
          <w:bCs/>
          <w:lang w:val="lt-LT"/>
        </w:rPr>
        <w:t xml:space="preserve">tina </w:t>
      </w:r>
      <w:r w:rsidRPr="007B0A94">
        <w:rPr>
          <w:rFonts w:ascii="Calibri" w:hAnsi="Calibri" w:cs="Calibri"/>
          <w:bCs/>
          <w:lang w:val="lt-LT"/>
        </w:rPr>
        <w:t xml:space="preserve">susipažinti su </w:t>
      </w:r>
      <w:bookmarkStart w:id="1" w:name="_Hlk192832814"/>
      <w:r w:rsidRPr="007B0A94">
        <w:rPr>
          <w:rFonts w:ascii="Calibri" w:hAnsi="Calibri" w:cs="Calibri"/>
          <w:bCs/>
          <w:lang w:val="lt-LT"/>
        </w:rPr>
        <w:fldChar w:fldCharType="begin"/>
      </w:r>
      <w:r w:rsidRPr="007B0A94">
        <w:rPr>
          <w:rFonts w:ascii="Calibri" w:hAnsi="Calibri" w:cs="Calibri"/>
          <w:bCs/>
          <w:lang w:val="lt-LT"/>
        </w:rPr>
        <w:instrText>HYPERLINK "https://vpt.lrv.lt/uploads/vpt/documents/files/mp/Statybos_darbu_gaires_2023-07-31.pdf"</w:instrText>
      </w:r>
      <w:r w:rsidRPr="007B0A94">
        <w:rPr>
          <w:rFonts w:ascii="Calibri" w:hAnsi="Calibri" w:cs="Calibri"/>
          <w:bCs/>
          <w:lang w:val="lt-LT"/>
        </w:rPr>
      </w:r>
      <w:r w:rsidRPr="007B0A94">
        <w:rPr>
          <w:rFonts w:ascii="Calibri" w:hAnsi="Calibri" w:cs="Calibri"/>
          <w:bCs/>
          <w:lang w:val="lt-LT"/>
        </w:rPr>
        <w:fldChar w:fldCharType="separate"/>
      </w:r>
      <w:r w:rsidRPr="007B0A94">
        <w:rPr>
          <w:rStyle w:val="Hyperlink"/>
          <w:rFonts w:ascii="Calibri" w:hAnsi="Calibri" w:cs="Calibri"/>
          <w:bCs/>
          <w:lang w:val="lt-LT"/>
        </w:rPr>
        <w:t>Statybos darbų pirkimų gairėmis</w:t>
      </w:r>
      <w:r w:rsidRPr="007B0A94">
        <w:rPr>
          <w:rFonts w:ascii="Calibri" w:hAnsi="Calibri" w:cs="Calibri"/>
          <w:bCs/>
          <w:lang w:val="lt-LT"/>
        </w:rPr>
        <w:fldChar w:fldCharType="end"/>
      </w:r>
      <w:r w:rsidRPr="007B0A94">
        <w:rPr>
          <w:rFonts w:ascii="Calibri" w:hAnsi="Calibri" w:cs="Calibri"/>
          <w:bCs/>
          <w:lang w:val="lt-LT"/>
        </w:rPr>
        <w:t xml:space="preserve">.  </w:t>
      </w:r>
      <w:bookmarkEnd w:id="1"/>
    </w:p>
    <w:p w14:paraId="01551BEF" w14:textId="77777777" w:rsidR="00473EDF" w:rsidRPr="00F93223" w:rsidRDefault="00473EDF" w:rsidP="00CA1AA0">
      <w:pPr>
        <w:spacing w:after="0"/>
        <w:rPr>
          <w:rFonts w:ascii="Calibri" w:hAnsi="Calibri" w:cs="Calibri"/>
          <w:bCs/>
          <w:lang w:val="lt-LT"/>
        </w:rPr>
      </w:pPr>
    </w:p>
    <w:p w14:paraId="572B2EDB" w14:textId="78154529" w:rsidR="00AD71D0" w:rsidRDefault="00F57C58" w:rsidP="002C4067">
      <w:pPr>
        <w:spacing w:after="0" w:line="276" w:lineRule="auto"/>
        <w:rPr>
          <w:rFonts w:ascii="Calibri" w:hAnsi="Calibri" w:cs="Calibri"/>
          <w:bCs/>
          <w:lang w:val="lt"/>
        </w:rPr>
      </w:pPr>
      <w:r w:rsidRPr="00F93223">
        <w:rPr>
          <w:rFonts w:ascii="Calibri" w:hAnsi="Calibri" w:cs="Calibri"/>
          <w:b/>
          <w:lang w:val="lt-LT"/>
        </w:rPr>
        <w:t>4.4.</w:t>
      </w:r>
      <w:r w:rsidRPr="00F93223">
        <w:rPr>
          <w:rFonts w:ascii="Calibri" w:hAnsi="Calibri" w:cs="Calibri"/>
          <w:bCs/>
          <w:lang w:val="lt-LT"/>
        </w:rPr>
        <w:t xml:space="preserve"> </w:t>
      </w:r>
      <w:r w:rsidR="00AD71D0" w:rsidRPr="00F93223">
        <w:rPr>
          <w:rFonts w:ascii="Calibri" w:hAnsi="Calibri" w:cs="Calibri"/>
          <w:bCs/>
          <w:lang w:val="lt"/>
        </w:rPr>
        <w:t>Pažymėtina, jog Metodikoje prie kiekvieno kvalifikacijos reikalavimo yra nurodyta, kaip turi būti taikomas konkretus reikalavimas ūkio subjektų grupei, kitiems ūkio subjektams, kurių pajėgumais remiamasi, subtiekėjams</w:t>
      </w:r>
      <w:r w:rsidR="00DA2A45" w:rsidRPr="00F93223">
        <w:rPr>
          <w:rFonts w:ascii="Calibri" w:hAnsi="Calibri" w:cs="Calibri"/>
          <w:bCs/>
          <w:lang w:val="lt"/>
        </w:rPr>
        <w:t xml:space="preserve">, todėl Tarnyba rekomenduoja papildyti </w:t>
      </w:r>
      <w:r w:rsidR="00AF4AB9" w:rsidRPr="00F93223">
        <w:rPr>
          <w:rFonts w:ascii="Calibri" w:hAnsi="Calibri" w:cs="Calibri"/>
          <w:bCs/>
          <w:lang w:val="lt"/>
        </w:rPr>
        <w:t xml:space="preserve">Kvalifikacijos reikalavimų lentelę atskira skiltimi, kurioje būtų nustatyta, </w:t>
      </w:r>
      <w:r w:rsidR="00EC6EDA" w:rsidRPr="00F93223">
        <w:rPr>
          <w:rFonts w:ascii="Calibri" w:hAnsi="Calibri" w:cs="Calibri"/>
          <w:bCs/>
          <w:lang w:val="lt"/>
        </w:rPr>
        <w:t>kam ir kaip</w:t>
      </w:r>
      <w:r w:rsidR="00BF3644">
        <w:rPr>
          <w:rFonts w:ascii="Calibri" w:hAnsi="Calibri" w:cs="Calibri"/>
          <w:bCs/>
          <w:lang w:val="lt"/>
        </w:rPr>
        <w:t xml:space="preserve"> yra</w:t>
      </w:r>
      <w:r w:rsidR="00EC6EDA" w:rsidRPr="00F93223">
        <w:rPr>
          <w:rFonts w:ascii="Calibri" w:hAnsi="Calibri" w:cs="Calibri"/>
          <w:bCs/>
          <w:lang w:val="lt"/>
        </w:rPr>
        <w:t xml:space="preserve"> taikomas reikalavimas.</w:t>
      </w:r>
    </w:p>
    <w:p w14:paraId="73F6843B" w14:textId="77777777" w:rsidR="008B72F9" w:rsidRDefault="008B72F9" w:rsidP="002C4067">
      <w:pPr>
        <w:spacing w:after="0" w:line="276" w:lineRule="auto"/>
        <w:rPr>
          <w:rFonts w:ascii="Calibri" w:hAnsi="Calibri" w:cs="Calibri"/>
          <w:bCs/>
          <w:lang w:val="lt"/>
        </w:rPr>
      </w:pPr>
    </w:p>
    <w:p w14:paraId="7E2BF3B5" w14:textId="45566498" w:rsidR="00FF6001" w:rsidRPr="00C15F8C" w:rsidRDefault="008B72F9" w:rsidP="00C15F8C">
      <w:pPr>
        <w:pStyle w:val="ListParagraph"/>
        <w:numPr>
          <w:ilvl w:val="0"/>
          <w:numId w:val="2"/>
        </w:numPr>
        <w:spacing w:after="0" w:line="276" w:lineRule="auto"/>
        <w:rPr>
          <w:rFonts w:ascii="Calibri" w:hAnsi="Calibri" w:cs="Calibri"/>
          <w:b/>
          <w:lang w:val="lt"/>
        </w:rPr>
      </w:pPr>
      <w:r w:rsidRPr="00D50563">
        <w:rPr>
          <w:rFonts w:ascii="Calibri" w:hAnsi="Calibri" w:cs="Calibri"/>
          <w:b/>
          <w:lang w:val="lt"/>
        </w:rPr>
        <w:t>Dėl Techninės specifikacijos</w:t>
      </w:r>
    </w:p>
    <w:p w14:paraId="037F5C7D" w14:textId="77777777" w:rsidR="00D50563" w:rsidRPr="00D50563" w:rsidRDefault="00D50563" w:rsidP="002C4067">
      <w:pPr>
        <w:spacing w:after="0" w:line="276" w:lineRule="auto"/>
        <w:rPr>
          <w:rFonts w:ascii="Calibri" w:hAnsi="Calibri" w:cs="Calibri"/>
          <w:lang w:val="lt"/>
        </w:rPr>
      </w:pPr>
      <w:r w:rsidRPr="00D50563">
        <w:rPr>
          <w:rFonts w:ascii="Calibri" w:hAnsi="Calibri" w:cs="Calibri"/>
          <w:lang w:val="lt"/>
        </w:rPr>
        <w:t xml:space="preserve">Įstatymo 50 straipsnio 5 dalyje nustatyta, jog apibūdinant pirkimo objektą, techninėje specifikacijoje </w:t>
      </w:r>
      <w:r w:rsidRPr="00FF6001">
        <w:rPr>
          <w:rFonts w:ascii="Calibri" w:hAnsi="Calibri" w:cs="Calibri"/>
          <w:b/>
          <w:bCs/>
          <w:lang w:val="lt"/>
        </w:rPr>
        <w:t>negali būti nurodytas konkretus modelis</w:t>
      </w:r>
      <w:r w:rsidRPr="00D50563">
        <w:rPr>
          <w:rFonts w:ascii="Calibri" w:hAnsi="Calibri" w:cs="Calibri"/>
          <w:lang w:val="lt"/>
        </w:rPr>
        <w:t xml:space="preserve"> ar tiekimo šaltinis, konkretus procesas, būdingas konkretaus tiekėjo tiekiamoms prekėms ar teikiamoms paslaugoms, </w:t>
      </w:r>
      <w:r w:rsidRPr="00FF6001">
        <w:rPr>
          <w:rFonts w:ascii="Calibri" w:hAnsi="Calibri" w:cs="Calibri"/>
          <w:b/>
          <w:bCs/>
          <w:lang w:val="lt"/>
        </w:rPr>
        <w:t>ar prekių ženklas</w:t>
      </w:r>
      <w:r w:rsidRPr="00D50563">
        <w:rPr>
          <w:rFonts w:ascii="Calibri" w:hAnsi="Calibri" w:cs="Calibri"/>
          <w:lang w:val="lt"/>
        </w:rPr>
        <w:t xml:space="preserve">, patentas, tipai, konkreti kilmė ar gamyba, dėl kurių tam tikriems subjektams ar tam tikriems produktams būtų sudarytos palankesnės sąlygos arba jie būtų atmesti. </w:t>
      </w:r>
      <w:r w:rsidRPr="00153337">
        <w:rPr>
          <w:rFonts w:ascii="Calibri" w:hAnsi="Calibri" w:cs="Calibri"/>
          <w:b/>
          <w:bCs/>
          <w:lang w:val="lt"/>
        </w:rPr>
        <w:t xml:space="preserve">Toks nurodymas yra leidžiamas išimties tvarka, kai pirkimo objekto yra neįmanoma tiksliai ir suprantamai </w:t>
      </w:r>
      <w:r w:rsidRPr="00153337">
        <w:rPr>
          <w:rFonts w:ascii="Calibri" w:hAnsi="Calibri" w:cs="Calibri"/>
          <w:b/>
          <w:bCs/>
          <w:lang w:val="lt"/>
        </w:rPr>
        <w:lastRenderedPageBreak/>
        <w:t>apibūdinti</w:t>
      </w:r>
      <w:r w:rsidRPr="00D50563">
        <w:rPr>
          <w:rFonts w:ascii="Calibri" w:hAnsi="Calibri" w:cs="Calibri"/>
          <w:lang w:val="lt"/>
        </w:rPr>
        <w:t xml:space="preserve"> pagal šio straipsnio 4 dalyje nustatytus reikalavimus. Šiuo atveju nurodymas pateikiamas įrašant žodžius „arba lygiavertis“. </w:t>
      </w:r>
    </w:p>
    <w:p w14:paraId="034DB995" w14:textId="09BEE75A" w:rsidR="001C7A01" w:rsidRDefault="00D50563" w:rsidP="00D50563">
      <w:pPr>
        <w:spacing w:after="0"/>
        <w:rPr>
          <w:rFonts w:ascii="Calibri" w:hAnsi="Calibri" w:cs="Calibri"/>
          <w:lang w:val="lt"/>
        </w:rPr>
      </w:pPr>
      <w:r w:rsidRPr="00D50563">
        <w:rPr>
          <w:rFonts w:ascii="Calibri" w:hAnsi="Calibri" w:cs="Calibri"/>
          <w:lang w:val="lt"/>
        </w:rPr>
        <w:t xml:space="preserve">Tarnyba atkreipia dėmesį, jog Pirkimo sąlygų 1 priedo „NEGYVENAMOSIOS PASKIRTIES PASTATO – KATILINĖS  REKONSTRUKCIJOS DARBŲ TECHNINĖ SPECIFIKACIJA“ (toliau -Techninė specifikacija) 10 dalyje „Pagrindiniai numatomi kapitalinio remonto darbai“ </w:t>
      </w:r>
      <w:r w:rsidR="00A247C1">
        <w:rPr>
          <w:rFonts w:ascii="Calibri" w:hAnsi="Calibri" w:cs="Calibri"/>
          <w:lang w:val="lt"/>
        </w:rPr>
        <w:t>nurodyti</w:t>
      </w:r>
      <w:r w:rsidR="00D602DA">
        <w:rPr>
          <w:rFonts w:ascii="Calibri" w:hAnsi="Calibri" w:cs="Calibri"/>
          <w:lang w:val="lt"/>
        </w:rPr>
        <w:t xml:space="preserve"> ne tik </w:t>
      </w:r>
      <w:r w:rsidR="00A247C1">
        <w:rPr>
          <w:rFonts w:ascii="Calibri" w:hAnsi="Calibri" w:cs="Calibri"/>
          <w:lang w:val="lt"/>
        </w:rPr>
        <w:t xml:space="preserve"> darbai, </w:t>
      </w:r>
      <w:r w:rsidR="00B0014F">
        <w:rPr>
          <w:rFonts w:ascii="Calibri" w:hAnsi="Calibri" w:cs="Calibri"/>
          <w:lang w:val="lt"/>
        </w:rPr>
        <w:t xml:space="preserve">medžiagos </w:t>
      </w:r>
      <w:r w:rsidR="00885833">
        <w:rPr>
          <w:rFonts w:ascii="Calibri" w:hAnsi="Calibri" w:cs="Calibri"/>
          <w:lang w:val="lt"/>
        </w:rPr>
        <w:t>reikalingos</w:t>
      </w:r>
      <w:r w:rsidR="0053679A">
        <w:rPr>
          <w:rFonts w:ascii="Calibri" w:hAnsi="Calibri" w:cs="Calibri"/>
          <w:lang w:val="lt"/>
        </w:rPr>
        <w:t xml:space="preserve"> </w:t>
      </w:r>
      <w:r w:rsidR="00806317">
        <w:rPr>
          <w:rFonts w:ascii="Calibri" w:hAnsi="Calibri" w:cs="Calibri"/>
          <w:lang w:val="lt"/>
        </w:rPr>
        <w:t xml:space="preserve">tiems </w:t>
      </w:r>
      <w:r w:rsidR="0053679A">
        <w:rPr>
          <w:rFonts w:ascii="Calibri" w:hAnsi="Calibri" w:cs="Calibri"/>
          <w:lang w:val="lt"/>
        </w:rPr>
        <w:t>darbams atlikti</w:t>
      </w:r>
      <w:r w:rsidR="00D602DA">
        <w:rPr>
          <w:rFonts w:ascii="Calibri" w:hAnsi="Calibri" w:cs="Calibri"/>
          <w:lang w:val="lt"/>
        </w:rPr>
        <w:t>, bet</w:t>
      </w:r>
      <w:r w:rsidR="00806317">
        <w:rPr>
          <w:rFonts w:ascii="Calibri" w:hAnsi="Calibri" w:cs="Calibri"/>
          <w:lang w:val="lt"/>
        </w:rPr>
        <w:t xml:space="preserve"> </w:t>
      </w:r>
      <w:r w:rsidR="0053679A">
        <w:rPr>
          <w:rFonts w:ascii="Calibri" w:hAnsi="Calibri" w:cs="Calibri"/>
          <w:lang w:val="lt"/>
        </w:rPr>
        <w:t xml:space="preserve">ir </w:t>
      </w:r>
      <w:r w:rsidRPr="00D50563">
        <w:rPr>
          <w:rFonts w:ascii="Calibri" w:hAnsi="Calibri" w:cs="Calibri"/>
          <w:lang w:val="lt"/>
        </w:rPr>
        <w:t>nurodyt</w:t>
      </w:r>
      <w:r w:rsidR="0053679A">
        <w:rPr>
          <w:rFonts w:ascii="Calibri" w:hAnsi="Calibri" w:cs="Calibri"/>
          <w:lang w:val="lt"/>
        </w:rPr>
        <w:t>ų medžiagų</w:t>
      </w:r>
      <w:r w:rsidRPr="00D50563">
        <w:rPr>
          <w:rFonts w:ascii="Calibri" w:hAnsi="Calibri" w:cs="Calibri"/>
          <w:lang w:val="lt"/>
        </w:rPr>
        <w:t xml:space="preserve"> konkretūs tiekėjai, prekių ženklai ( </w:t>
      </w:r>
      <w:proofErr w:type="spellStart"/>
      <w:r w:rsidRPr="00D50563">
        <w:rPr>
          <w:rFonts w:ascii="Calibri" w:hAnsi="Calibri" w:cs="Calibri"/>
          <w:lang w:val="lt"/>
        </w:rPr>
        <w:t>Neopor</w:t>
      </w:r>
      <w:proofErr w:type="spellEnd"/>
      <w:r w:rsidRPr="00D50563">
        <w:rPr>
          <w:rFonts w:ascii="Calibri" w:hAnsi="Calibri" w:cs="Calibri"/>
          <w:lang w:val="lt"/>
        </w:rPr>
        <w:t xml:space="preserve">, SAKRET, Paroc, </w:t>
      </w:r>
      <w:proofErr w:type="spellStart"/>
      <w:r w:rsidRPr="00D50563">
        <w:rPr>
          <w:rFonts w:ascii="Calibri" w:hAnsi="Calibri" w:cs="Calibri"/>
          <w:lang w:val="lt"/>
        </w:rPr>
        <w:t>Fisher</w:t>
      </w:r>
      <w:proofErr w:type="spellEnd"/>
      <w:r w:rsidR="00D26538">
        <w:rPr>
          <w:rFonts w:ascii="Calibri" w:hAnsi="Calibri" w:cs="Calibri"/>
          <w:lang w:val="lt"/>
        </w:rPr>
        <w:t xml:space="preserve"> ir kt.</w:t>
      </w:r>
      <w:r w:rsidRPr="00D50563">
        <w:rPr>
          <w:rFonts w:ascii="Calibri" w:hAnsi="Calibri" w:cs="Calibri"/>
          <w:lang w:val="lt"/>
        </w:rPr>
        <w:t xml:space="preserve">). </w:t>
      </w:r>
    </w:p>
    <w:p w14:paraId="7A521723" w14:textId="642C3B3E" w:rsidR="008C6173" w:rsidRPr="004B7E58" w:rsidRDefault="00750D58" w:rsidP="00D50563">
      <w:pPr>
        <w:spacing w:after="0"/>
        <w:rPr>
          <w:rFonts w:ascii="Calibri" w:hAnsi="Calibri" w:cs="Calibri"/>
          <w:lang w:val="lt-LT"/>
        </w:rPr>
      </w:pPr>
      <w:r>
        <w:rPr>
          <w:rFonts w:ascii="Calibri" w:hAnsi="Calibri" w:cs="Calibri"/>
          <w:lang w:val="lt"/>
        </w:rPr>
        <w:t>Tarnyba rekomenduoja pakartotinai įsivertinti</w:t>
      </w:r>
      <w:r w:rsidR="00665A3F">
        <w:rPr>
          <w:rFonts w:ascii="Calibri" w:hAnsi="Calibri" w:cs="Calibri"/>
          <w:lang w:val="lt"/>
        </w:rPr>
        <w:t xml:space="preserve"> Techninė</w:t>
      </w:r>
      <w:r w:rsidR="00BF3644">
        <w:rPr>
          <w:rFonts w:ascii="Calibri" w:hAnsi="Calibri" w:cs="Calibri"/>
          <w:lang w:val="lt"/>
        </w:rPr>
        <w:t xml:space="preserve">s </w:t>
      </w:r>
      <w:r w:rsidR="00665A3F">
        <w:rPr>
          <w:rFonts w:ascii="Calibri" w:hAnsi="Calibri" w:cs="Calibri"/>
          <w:lang w:val="lt"/>
        </w:rPr>
        <w:t xml:space="preserve">specifikacijos </w:t>
      </w:r>
      <w:r w:rsidR="00BF3644">
        <w:rPr>
          <w:rFonts w:ascii="Calibri" w:hAnsi="Calibri" w:cs="Calibri"/>
          <w:lang w:val="lt"/>
        </w:rPr>
        <w:t xml:space="preserve">reikalavus, nurodytas </w:t>
      </w:r>
      <w:r w:rsidR="00665A3F">
        <w:rPr>
          <w:rFonts w:ascii="Calibri" w:hAnsi="Calibri" w:cs="Calibri"/>
          <w:lang w:val="lt"/>
        </w:rPr>
        <w:t xml:space="preserve"> medžiag</w:t>
      </w:r>
      <w:r w:rsidR="00B15BFB">
        <w:rPr>
          <w:rFonts w:ascii="Calibri" w:hAnsi="Calibri" w:cs="Calibri"/>
          <w:lang w:val="lt"/>
        </w:rPr>
        <w:t>as</w:t>
      </w:r>
      <w:r w:rsidR="00BF3644">
        <w:rPr>
          <w:rFonts w:ascii="Calibri" w:hAnsi="Calibri" w:cs="Calibri"/>
          <w:lang w:val="lt"/>
        </w:rPr>
        <w:t>, bei ją patikslinti nenurodant</w:t>
      </w:r>
      <w:r w:rsidR="00E5086D">
        <w:rPr>
          <w:rFonts w:ascii="Calibri" w:hAnsi="Calibri" w:cs="Calibri"/>
          <w:lang w:val="lt"/>
        </w:rPr>
        <w:t xml:space="preserve"> </w:t>
      </w:r>
      <w:r w:rsidR="00B15BFB">
        <w:rPr>
          <w:rFonts w:ascii="Calibri" w:hAnsi="Calibri" w:cs="Calibri"/>
          <w:lang w:val="lt"/>
        </w:rPr>
        <w:t xml:space="preserve">konkrečių tiekėjų, ar </w:t>
      </w:r>
      <w:r w:rsidR="00BF3644">
        <w:rPr>
          <w:rFonts w:ascii="Calibri" w:hAnsi="Calibri" w:cs="Calibri"/>
          <w:lang w:val="lt"/>
        </w:rPr>
        <w:t>konkrečių</w:t>
      </w:r>
      <w:r w:rsidR="00B15BFB">
        <w:rPr>
          <w:rFonts w:ascii="Calibri" w:hAnsi="Calibri" w:cs="Calibri"/>
          <w:lang w:val="lt"/>
        </w:rPr>
        <w:t xml:space="preserve"> prekių ženklų</w:t>
      </w:r>
      <w:r w:rsidR="00804580">
        <w:rPr>
          <w:rFonts w:ascii="Calibri" w:hAnsi="Calibri" w:cs="Calibri"/>
          <w:lang w:val="lt"/>
        </w:rPr>
        <w:t xml:space="preserve">, </w:t>
      </w:r>
      <w:r w:rsidR="00F56A8D">
        <w:rPr>
          <w:rFonts w:ascii="Calibri" w:hAnsi="Calibri" w:cs="Calibri"/>
          <w:lang w:val="lt"/>
        </w:rPr>
        <w:t xml:space="preserve">o </w:t>
      </w:r>
      <w:r w:rsidR="00804580">
        <w:rPr>
          <w:rFonts w:ascii="Calibri" w:hAnsi="Calibri" w:cs="Calibri"/>
          <w:lang w:val="lt"/>
        </w:rPr>
        <w:t>nesant  galimyb</w:t>
      </w:r>
      <w:r w:rsidR="00BF3644">
        <w:rPr>
          <w:rFonts w:ascii="Calibri" w:hAnsi="Calibri" w:cs="Calibri"/>
          <w:lang w:val="lt"/>
        </w:rPr>
        <w:t xml:space="preserve">ės jų kitaip apibūdinti, </w:t>
      </w:r>
      <w:r w:rsidR="00804580">
        <w:rPr>
          <w:rFonts w:ascii="Calibri" w:hAnsi="Calibri" w:cs="Calibri"/>
          <w:lang w:val="lt"/>
        </w:rPr>
        <w:t xml:space="preserve"> </w:t>
      </w:r>
      <w:r w:rsidR="004B7E58">
        <w:rPr>
          <w:rFonts w:ascii="Calibri" w:hAnsi="Calibri" w:cs="Calibri"/>
          <w:lang w:val="lt"/>
        </w:rPr>
        <w:t xml:space="preserve">rekomenduotina </w:t>
      </w:r>
      <w:r w:rsidR="004B7E58" w:rsidRPr="004B7E58">
        <w:rPr>
          <w:rFonts w:ascii="Calibri" w:hAnsi="Calibri" w:cs="Calibri"/>
          <w:lang w:val="lt-LT"/>
        </w:rPr>
        <w:t>kiekvieną nuorodą pateikti kartu su žodžiais „arba lygiavertis“</w:t>
      </w:r>
      <w:r w:rsidR="004B7E58">
        <w:rPr>
          <w:rFonts w:ascii="Calibri" w:hAnsi="Calibri" w:cs="Calibri"/>
          <w:lang w:val="lt-LT"/>
        </w:rPr>
        <w:t>.</w:t>
      </w:r>
    </w:p>
    <w:p w14:paraId="5032B26B" w14:textId="77777777" w:rsidR="00D50563" w:rsidRPr="00E65AD9" w:rsidRDefault="00D50563" w:rsidP="00D50563">
      <w:pPr>
        <w:spacing w:after="0"/>
        <w:rPr>
          <w:rFonts w:ascii="Calibri" w:hAnsi="Calibri" w:cs="Calibri"/>
          <w:lang w:val="lt"/>
        </w:rPr>
      </w:pPr>
    </w:p>
    <w:p w14:paraId="4242F801" w14:textId="0F59F9B4" w:rsidR="00F354F4" w:rsidRPr="00C15F8C" w:rsidRDefault="008271FB" w:rsidP="00C15F8C">
      <w:pPr>
        <w:pStyle w:val="ListParagraph"/>
        <w:numPr>
          <w:ilvl w:val="0"/>
          <w:numId w:val="2"/>
        </w:numPr>
        <w:spacing w:after="0" w:line="276" w:lineRule="auto"/>
        <w:rPr>
          <w:rFonts w:ascii="Calibri" w:eastAsia="Calibri" w:hAnsi="Calibri" w:cs="Calibri"/>
          <w:b/>
          <w:bCs/>
          <w:lang w:val="lt-LT"/>
        </w:rPr>
      </w:pPr>
      <w:r w:rsidRPr="00F93223">
        <w:rPr>
          <w:rFonts w:ascii="Calibri" w:eastAsia="Calibri" w:hAnsi="Calibri" w:cs="Calibri"/>
          <w:b/>
          <w:bCs/>
          <w:lang w:val="lt-LT"/>
        </w:rPr>
        <w:t>Dėl Sutarties projekto nuostatų</w:t>
      </w:r>
    </w:p>
    <w:p w14:paraId="7F0F4D8A" w14:textId="2991F3FD" w:rsidR="00F56A8D" w:rsidRDefault="00FB52B6" w:rsidP="00C15F8C">
      <w:pPr>
        <w:spacing w:after="0" w:line="240" w:lineRule="auto"/>
        <w:rPr>
          <w:rFonts w:ascii="Calibri" w:hAnsi="Calibri" w:cs="Calibri"/>
          <w:lang w:val="lt-LT"/>
        </w:rPr>
      </w:pPr>
      <w:r w:rsidRPr="00F93223">
        <w:rPr>
          <w:rFonts w:ascii="Calibri" w:hAnsi="Calibri" w:cs="Calibri"/>
          <w:lang w:val="lt-LT"/>
        </w:rPr>
        <w:t>Sutarties</w:t>
      </w:r>
      <w:r w:rsidR="00101C90" w:rsidRPr="00F93223">
        <w:rPr>
          <w:rFonts w:ascii="Calibri" w:hAnsi="Calibri" w:cs="Calibri"/>
          <w:lang w:val="lt-LT"/>
        </w:rPr>
        <w:t xml:space="preserve"> projekto</w:t>
      </w:r>
      <w:r w:rsidRPr="00FB52B6">
        <w:rPr>
          <w:rFonts w:ascii="Calibri" w:hAnsi="Calibri" w:cs="Calibri"/>
          <w:lang w:val="lt-LT"/>
        </w:rPr>
        <w:t xml:space="preserve"> </w:t>
      </w:r>
      <w:r w:rsidR="00600957" w:rsidRPr="00F93223">
        <w:rPr>
          <w:rFonts w:ascii="Calibri" w:hAnsi="Calibri" w:cs="Calibri"/>
          <w:lang w:val="lt-LT"/>
        </w:rPr>
        <w:t>3</w:t>
      </w:r>
      <w:r w:rsidRPr="00FB52B6">
        <w:rPr>
          <w:rFonts w:ascii="Calibri" w:hAnsi="Calibri" w:cs="Calibri"/>
          <w:lang w:val="lt-LT"/>
        </w:rPr>
        <w:t xml:space="preserve">.1 </w:t>
      </w:r>
      <w:r w:rsidR="00600957" w:rsidRPr="00F93223">
        <w:rPr>
          <w:rFonts w:ascii="Calibri" w:hAnsi="Calibri" w:cs="Calibri"/>
          <w:lang w:val="lt-LT"/>
        </w:rPr>
        <w:t>punkte</w:t>
      </w:r>
      <w:r w:rsidRPr="00FB52B6">
        <w:rPr>
          <w:rFonts w:ascii="Calibri" w:hAnsi="Calibri" w:cs="Calibri"/>
          <w:lang w:val="lt-LT"/>
        </w:rPr>
        <w:t xml:space="preserve"> nurodyta, kad</w:t>
      </w:r>
      <w:r w:rsidR="00A23232" w:rsidRPr="00F93223">
        <w:rPr>
          <w:rFonts w:ascii="Calibri" w:hAnsi="Calibri" w:cs="Calibri"/>
          <w:lang w:val="lt-LT"/>
        </w:rPr>
        <w:t xml:space="preserve"> „Pirkimo sutartis yra fiksuotos </w:t>
      </w:r>
      <w:r w:rsidR="00A23232" w:rsidRPr="001A0F01">
        <w:rPr>
          <w:rFonts w:ascii="Calibri" w:hAnsi="Calibri" w:cs="Calibri"/>
          <w:b/>
          <w:bCs/>
          <w:lang w:val="lt-LT"/>
        </w:rPr>
        <w:t>kainos su peržiūra kainodaros sutartis“</w:t>
      </w:r>
      <w:r w:rsidRPr="001A0F01">
        <w:rPr>
          <w:rFonts w:ascii="Calibri" w:hAnsi="Calibri" w:cs="Calibri"/>
          <w:b/>
          <w:bCs/>
          <w:lang w:val="lt-LT"/>
        </w:rPr>
        <w:t>.</w:t>
      </w:r>
      <w:r w:rsidRPr="00FB52B6">
        <w:rPr>
          <w:rFonts w:ascii="Calibri" w:hAnsi="Calibri" w:cs="Calibri"/>
          <w:lang w:val="lt-LT"/>
        </w:rPr>
        <w:t xml:space="preserve"> Atkreiptinas dėmesys, kad nuo 2022 m. liepos 1 d. įsigaliojo Kainodaros taisyklių nustatymo metodikos (toliau – Kainodaros metodika) pakeitimai</w:t>
      </w:r>
      <w:r w:rsidRPr="00FB52B6">
        <w:rPr>
          <w:rFonts w:ascii="Calibri" w:hAnsi="Calibri" w:cs="Calibri"/>
          <w:vertAlign w:val="superscript"/>
          <w:lang w:val="lt-LT"/>
        </w:rPr>
        <w:footnoteReference w:id="2"/>
      </w:r>
      <w:r w:rsidRPr="00FB52B6">
        <w:rPr>
          <w:rFonts w:ascii="Calibri" w:hAnsi="Calibri" w:cs="Calibri"/>
          <w:lang w:val="lt-LT"/>
        </w:rPr>
        <w:t xml:space="preserve">, t. y. buvo patikslinti galimi kainos apskaičiavimo būdai – nebeliko fiksuotos kainos su peržiūra/fiksuoto įkainio su peržiūra sutarties kainos apskaičiavimo būdo. Atsižvelgiant į tai rekomenduotina patikslinti </w:t>
      </w:r>
      <w:r w:rsidR="00A00512" w:rsidRPr="00F93223">
        <w:rPr>
          <w:rFonts w:ascii="Calibri" w:hAnsi="Calibri" w:cs="Calibri"/>
          <w:lang w:val="lt-LT"/>
        </w:rPr>
        <w:t>S</w:t>
      </w:r>
      <w:r w:rsidRPr="00FB52B6">
        <w:rPr>
          <w:rFonts w:ascii="Calibri" w:hAnsi="Calibri" w:cs="Calibri"/>
          <w:lang w:val="lt-LT"/>
        </w:rPr>
        <w:t>utartyje nurodytą kainodarą.</w:t>
      </w:r>
    </w:p>
    <w:p w14:paraId="7F976331" w14:textId="77777777" w:rsidR="002C4067" w:rsidRPr="00F56A8D" w:rsidRDefault="002C4067" w:rsidP="00C15F8C">
      <w:pPr>
        <w:spacing w:after="0" w:line="240" w:lineRule="auto"/>
        <w:rPr>
          <w:rFonts w:ascii="Calibri" w:hAnsi="Calibri" w:cs="Calibri"/>
          <w:lang w:val="lt-LT"/>
        </w:rPr>
      </w:pPr>
    </w:p>
    <w:p w14:paraId="1681DED3" w14:textId="143FD990" w:rsidR="002C4067" w:rsidRPr="00F93223" w:rsidRDefault="009562EB" w:rsidP="00C15F8C">
      <w:pPr>
        <w:spacing w:line="240" w:lineRule="auto"/>
        <w:rPr>
          <w:rFonts w:ascii="Calibri" w:hAnsi="Calibri" w:cs="Calibri"/>
          <w:lang w:val="lt-LT"/>
        </w:rPr>
      </w:pPr>
      <w:r w:rsidRPr="00F93223">
        <w:rPr>
          <w:rFonts w:ascii="Calibri" w:hAnsi="Calibri" w:cs="Calibri"/>
          <w:lang w:val="lt-LT"/>
        </w:rPr>
        <w:t>Atsižvelgdama į aukščiau nurodytą, Tarnyba rekomenduoja peržiūrėti ir patikslinti</w:t>
      </w:r>
      <w:r w:rsidR="00BF3644">
        <w:rPr>
          <w:rFonts w:ascii="Calibri" w:hAnsi="Calibri" w:cs="Calibri"/>
          <w:lang w:val="lt-LT"/>
        </w:rPr>
        <w:t>/pakeisti</w:t>
      </w:r>
      <w:r w:rsidRPr="00F93223">
        <w:rPr>
          <w:rFonts w:ascii="Calibri" w:hAnsi="Calibri" w:cs="Calibri"/>
          <w:lang w:val="lt-LT"/>
        </w:rPr>
        <w:t xml:space="preserve"> Pirkimo dokumentus pagal šioje Rekomendacijoje pateiktas pastabas. Primename, kad </w:t>
      </w:r>
      <w:r w:rsidR="0029420D">
        <w:rPr>
          <w:rFonts w:ascii="Calibri" w:hAnsi="Calibri" w:cs="Calibri"/>
          <w:lang w:val="lt-LT"/>
        </w:rPr>
        <w:t>Perkantysis subjektas</w:t>
      </w:r>
      <w:r w:rsidRPr="00F93223">
        <w:rPr>
          <w:rFonts w:ascii="Calibri" w:hAnsi="Calibri" w:cs="Calibri"/>
          <w:lang w:val="lt-LT"/>
        </w:rPr>
        <w:t xml:space="preserve"> patiksli</w:t>
      </w:r>
      <w:r w:rsidR="0029420D">
        <w:rPr>
          <w:rFonts w:ascii="Calibri" w:hAnsi="Calibri" w:cs="Calibri"/>
          <w:lang w:val="lt-LT"/>
        </w:rPr>
        <w:t>nęs</w:t>
      </w:r>
      <w:r w:rsidRPr="00F93223">
        <w:rPr>
          <w:rFonts w:ascii="Calibri" w:hAnsi="Calibri" w:cs="Calibri"/>
          <w:lang w:val="lt-LT"/>
        </w:rPr>
        <w:t xml:space="preserve"> Pirkimo dokumentus, turi visus pakeitimus paskelbti viešai CVP IS ir spręsti klausimą dėl pasiūlymų pateikimo termino pratęsimo protingam laikotarpiui, per kurį potencialūs tiekėjai galėtų susipažinti su patikslintomis Pirkimo sąlygomis.</w:t>
      </w:r>
    </w:p>
    <w:p w14:paraId="3331FE87" w14:textId="709A0C8C" w:rsidR="009562EB" w:rsidRPr="00F93223" w:rsidRDefault="009562EB" w:rsidP="009562EB">
      <w:pPr>
        <w:rPr>
          <w:rFonts w:ascii="Calibri" w:hAnsi="Calibri" w:cs="Calibri"/>
          <w:lang w:val="lt-LT"/>
        </w:rPr>
      </w:pPr>
      <w:r w:rsidRPr="00F93223">
        <w:rPr>
          <w:rFonts w:ascii="Calibri" w:hAnsi="Calibri" w:cs="Calibri"/>
          <w:lang w:val="lt-LT"/>
        </w:rPr>
        <w:t>Pažymėtina, kad visais atvejais sprendimą dėl tolimesnio Pirkimų procedūrų vykdymo ar nutraukimo priima pat</w:t>
      </w:r>
      <w:r w:rsidR="007A16EE">
        <w:rPr>
          <w:rFonts w:ascii="Calibri" w:hAnsi="Calibri" w:cs="Calibri"/>
          <w:lang w:val="lt-LT"/>
        </w:rPr>
        <w:t>s</w:t>
      </w:r>
      <w:r w:rsidRPr="00F93223">
        <w:rPr>
          <w:rFonts w:ascii="Calibri" w:hAnsi="Calibri" w:cs="Calibri"/>
          <w:lang w:val="lt-LT"/>
        </w:rPr>
        <w:t xml:space="preserve"> </w:t>
      </w:r>
      <w:r w:rsidR="007A16EE">
        <w:rPr>
          <w:rFonts w:ascii="Calibri" w:hAnsi="Calibri" w:cs="Calibri"/>
          <w:lang w:val="lt-LT"/>
        </w:rPr>
        <w:t>Perkantysis subjektas</w:t>
      </w:r>
      <w:r w:rsidRPr="00F93223">
        <w:rPr>
          <w:rFonts w:ascii="Calibri" w:hAnsi="Calibri" w:cs="Calibri"/>
          <w:lang w:val="lt-LT"/>
        </w:rPr>
        <w:t>, vadovaudamasi Įstatymo 41 straipsnio 3</w:t>
      </w:r>
      <w:r w:rsidRPr="00F93223">
        <w:rPr>
          <w:rFonts w:ascii="Calibri" w:hAnsi="Calibri" w:cs="Calibri"/>
          <w:vertAlign w:val="superscript"/>
          <w:lang w:val="lt-LT"/>
        </w:rPr>
        <w:footnoteReference w:id="3"/>
      </w:r>
      <w:r w:rsidRPr="00F93223">
        <w:rPr>
          <w:rFonts w:ascii="Calibri" w:hAnsi="Calibri" w:cs="Calibri"/>
          <w:lang w:val="lt-LT"/>
        </w:rPr>
        <w:t xml:space="preserve"> ir 4</w:t>
      </w:r>
      <w:r w:rsidRPr="00F93223">
        <w:rPr>
          <w:rFonts w:ascii="Calibri" w:hAnsi="Calibri" w:cs="Calibri"/>
          <w:vertAlign w:val="superscript"/>
          <w:lang w:val="lt-LT"/>
        </w:rPr>
        <w:footnoteReference w:id="4"/>
      </w:r>
      <w:r w:rsidRPr="00F93223">
        <w:rPr>
          <w:rFonts w:ascii="Calibri" w:hAnsi="Calibri" w:cs="Calibri"/>
          <w:lang w:val="lt-LT"/>
        </w:rPr>
        <w:t xml:space="preserve"> dalių nuostatomis.</w:t>
      </w:r>
    </w:p>
    <w:p w14:paraId="1FFE6107" w14:textId="77777777" w:rsidR="009562EB" w:rsidRPr="00F93223" w:rsidRDefault="009562EB" w:rsidP="009562EB">
      <w:pPr>
        <w:rPr>
          <w:rFonts w:ascii="Calibri" w:hAnsi="Calibri" w:cs="Calibri"/>
          <w:lang w:val="lt-LT"/>
        </w:rPr>
      </w:pPr>
    </w:p>
    <w:p w14:paraId="1B87D3BE" w14:textId="77777777" w:rsidR="000E4878" w:rsidRPr="00F93223" w:rsidRDefault="000E4878">
      <w:pPr>
        <w:rPr>
          <w:rFonts w:ascii="Calibri" w:hAnsi="Calibri" w:cs="Calibri"/>
        </w:rPr>
      </w:pPr>
    </w:p>
    <w:sectPr w:rsidR="000E4878" w:rsidRPr="00F93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1B37" w14:textId="77777777" w:rsidR="00E26A3F" w:rsidRDefault="00E26A3F" w:rsidP="009562EB">
      <w:pPr>
        <w:spacing w:after="0" w:line="240" w:lineRule="auto"/>
      </w:pPr>
      <w:r>
        <w:separator/>
      </w:r>
    </w:p>
  </w:endnote>
  <w:endnote w:type="continuationSeparator" w:id="0">
    <w:p w14:paraId="6DEDD6DE" w14:textId="77777777" w:rsidR="00E26A3F" w:rsidRDefault="00E26A3F" w:rsidP="0095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8FB4" w14:textId="77777777" w:rsidR="00E26A3F" w:rsidRDefault="00E26A3F" w:rsidP="009562EB">
      <w:pPr>
        <w:spacing w:after="0" w:line="240" w:lineRule="auto"/>
      </w:pPr>
      <w:r>
        <w:separator/>
      </w:r>
    </w:p>
  </w:footnote>
  <w:footnote w:type="continuationSeparator" w:id="0">
    <w:p w14:paraId="49031053" w14:textId="77777777" w:rsidR="00E26A3F" w:rsidRDefault="00E26A3F" w:rsidP="009562EB">
      <w:pPr>
        <w:spacing w:after="0" w:line="240" w:lineRule="auto"/>
      </w:pPr>
      <w:r>
        <w:continuationSeparator/>
      </w:r>
    </w:p>
  </w:footnote>
  <w:footnote w:id="1">
    <w:p w14:paraId="168A9A52" w14:textId="77777777" w:rsidR="00CA1AA0" w:rsidRPr="00E45D10" w:rsidRDefault="00CA1AA0" w:rsidP="00CA1AA0">
      <w:pPr>
        <w:pStyle w:val="FootnoteText"/>
        <w:rPr>
          <w:lang w:val="lt-LT"/>
        </w:rPr>
      </w:pPr>
      <w:r>
        <w:rPr>
          <w:rStyle w:val="FootnoteReference"/>
        </w:rPr>
        <w:footnoteRef/>
      </w:r>
      <w:r>
        <w:t xml:space="preserve"> </w:t>
      </w:r>
      <w:r w:rsidRPr="00E45D10">
        <w:rPr>
          <w:lang w:val="lt-LT"/>
        </w:rPr>
        <w:t>Tiekėjo kvalifikacijos reikalavimų nustatymo metodika, patvirtinta Viešųjų pirkimų tarnybos direktoriaus 2017 m. birželio 29 d. įsakymu Nr. 1S-105 (žr. aktualią redakciją).</w:t>
      </w:r>
    </w:p>
  </w:footnote>
  <w:footnote w:id="2">
    <w:p w14:paraId="7DB0E83C" w14:textId="77777777" w:rsidR="00FB52B6" w:rsidRDefault="00FB52B6" w:rsidP="00FB52B6">
      <w:pPr>
        <w:pStyle w:val="FootnoteText"/>
      </w:pPr>
      <w:r>
        <w:rPr>
          <w:rStyle w:val="FootnoteReference"/>
        </w:rPr>
        <w:footnoteRef/>
      </w:r>
      <w:r>
        <w:t xml:space="preserve"> </w:t>
      </w:r>
      <w:r w:rsidRPr="00356CB7">
        <w:rPr>
          <w:lang w:val="lt-LT"/>
        </w:rPr>
        <w:t>Tarnybos direktoriaus 2017 m. birželio 28 d. įsakymo Nr. 1S-95 „Dėl Kainodaros taisyklių nustatymo metodikos patvirtinimo“ pakeitimai, kurie buvo patvirtinti Tarybos direktoriaus 2022 m gegužės 18 d. įsakymu Nr. 1S-102.</w:t>
      </w:r>
    </w:p>
  </w:footnote>
  <w:footnote w:id="3">
    <w:p w14:paraId="2C7F9B03" w14:textId="77777777" w:rsidR="009562EB" w:rsidRPr="009F176A" w:rsidRDefault="009562EB" w:rsidP="009562EB">
      <w:pPr>
        <w:pStyle w:val="FootnoteText"/>
        <w:rPr>
          <w:lang w:val="lt-LT"/>
        </w:rPr>
      </w:pPr>
      <w:r>
        <w:rPr>
          <w:rStyle w:val="FootnoteReference"/>
        </w:rPr>
        <w:footnoteRef/>
      </w:r>
      <w:r>
        <w:t xml:space="preserve"> „</w:t>
      </w:r>
      <w:r w:rsidRPr="009F176A">
        <w:rPr>
          <w:lang w:val="lt-LT"/>
        </w:rPr>
        <w:t>Perkantysis subjektas privalo nutraukti pradėtas pirkimo ar projekto konkurso procedūras, jeigu buvo pažeisti šio įstatymo 29 straipsnio 1 dalyje nustatyti principai ir atitinkamos padėties negalima ištaisyti.“</w:t>
      </w:r>
    </w:p>
  </w:footnote>
  <w:footnote w:id="4">
    <w:p w14:paraId="366A7AE3" w14:textId="77777777" w:rsidR="009562EB" w:rsidRPr="009F176A" w:rsidRDefault="009562EB" w:rsidP="009562EB">
      <w:pPr>
        <w:pStyle w:val="FootnoteText"/>
        <w:rPr>
          <w:lang w:val="lt-LT"/>
        </w:rPr>
      </w:pPr>
      <w:r w:rsidRPr="009F176A">
        <w:rPr>
          <w:rStyle w:val="FootnoteReference"/>
          <w:lang w:val="lt-LT"/>
        </w:rPr>
        <w:footnoteRef/>
      </w:r>
      <w:r w:rsidRPr="009F176A">
        <w:rPr>
          <w:lang w:val="lt-LT"/>
        </w:rPr>
        <w:t xml:space="preserve">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019E"/>
    <w:multiLevelType w:val="multilevel"/>
    <w:tmpl w:val="216A6978"/>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cs="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2"/>
  </w:num>
  <w:num w:numId="2" w16cid:durableId="711423178">
    <w:abstractNumId w:val="0"/>
  </w:num>
  <w:num w:numId="3" w16cid:durableId="196203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B68"/>
    <w:rsid w:val="00002536"/>
    <w:rsid w:val="00003934"/>
    <w:rsid w:val="000062F1"/>
    <w:rsid w:val="00031867"/>
    <w:rsid w:val="000336F2"/>
    <w:rsid w:val="000348BD"/>
    <w:rsid w:val="000354AD"/>
    <w:rsid w:val="000405C7"/>
    <w:rsid w:val="00040A0F"/>
    <w:rsid w:val="00064CD1"/>
    <w:rsid w:val="000679E1"/>
    <w:rsid w:val="00091F3D"/>
    <w:rsid w:val="000C1EEE"/>
    <w:rsid w:val="000D621D"/>
    <w:rsid w:val="000E4878"/>
    <w:rsid w:val="000F56EF"/>
    <w:rsid w:val="001014F2"/>
    <w:rsid w:val="00101C90"/>
    <w:rsid w:val="0010206E"/>
    <w:rsid w:val="0010435F"/>
    <w:rsid w:val="00133324"/>
    <w:rsid w:val="0013553D"/>
    <w:rsid w:val="00136283"/>
    <w:rsid w:val="00136E4A"/>
    <w:rsid w:val="001428DC"/>
    <w:rsid w:val="0014398B"/>
    <w:rsid w:val="00153337"/>
    <w:rsid w:val="00164879"/>
    <w:rsid w:val="00170889"/>
    <w:rsid w:val="001708DB"/>
    <w:rsid w:val="001A0F01"/>
    <w:rsid w:val="001A26EC"/>
    <w:rsid w:val="001B2838"/>
    <w:rsid w:val="001B5ACC"/>
    <w:rsid w:val="001C7A01"/>
    <w:rsid w:val="001D340D"/>
    <w:rsid w:val="001F1652"/>
    <w:rsid w:val="001F3B10"/>
    <w:rsid w:val="00203947"/>
    <w:rsid w:val="002128CF"/>
    <w:rsid w:val="002211E0"/>
    <w:rsid w:val="0022333A"/>
    <w:rsid w:val="00227E1C"/>
    <w:rsid w:val="00235CC2"/>
    <w:rsid w:val="00245350"/>
    <w:rsid w:val="002623E0"/>
    <w:rsid w:val="00264257"/>
    <w:rsid w:val="00270D62"/>
    <w:rsid w:val="002757E0"/>
    <w:rsid w:val="00281915"/>
    <w:rsid w:val="0029420D"/>
    <w:rsid w:val="002C4067"/>
    <w:rsid w:val="002C49DB"/>
    <w:rsid w:val="002C7242"/>
    <w:rsid w:val="002E0180"/>
    <w:rsid w:val="002E7E94"/>
    <w:rsid w:val="002F620D"/>
    <w:rsid w:val="0030089E"/>
    <w:rsid w:val="00310B27"/>
    <w:rsid w:val="003163CA"/>
    <w:rsid w:val="00344F62"/>
    <w:rsid w:val="00356CB7"/>
    <w:rsid w:val="0035740C"/>
    <w:rsid w:val="003615B0"/>
    <w:rsid w:val="00361AEF"/>
    <w:rsid w:val="00381D04"/>
    <w:rsid w:val="00385CDB"/>
    <w:rsid w:val="00393900"/>
    <w:rsid w:val="00394971"/>
    <w:rsid w:val="00396D15"/>
    <w:rsid w:val="003A617D"/>
    <w:rsid w:val="003B7B82"/>
    <w:rsid w:val="003D0219"/>
    <w:rsid w:val="003D20C5"/>
    <w:rsid w:val="003D64F2"/>
    <w:rsid w:val="003E7099"/>
    <w:rsid w:val="004048CF"/>
    <w:rsid w:val="00416E16"/>
    <w:rsid w:val="004219DB"/>
    <w:rsid w:val="004478E2"/>
    <w:rsid w:val="00453126"/>
    <w:rsid w:val="00457A9B"/>
    <w:rsid w:val="004657D4"/>
    <w:rsid w:val="00473CF4"/>
    <w:rsid w:val="00473EDF"/>
    <w:rsid w:val="00474621"/>
    <w:rsid w:val="0047637D"/>
    <w:rsid w:val="004816B2"/>
    <w:rsid w:val="004919E3"/>
    <w:rsid w:val="004922CB"/>
    <w:rsid w:val="00497828"/>
    <w:rsid w:val="00497892"/>
    <w:rsid w:val="004A657E"/>
    <w:rsid w:val="004B150E"/>
    <w:rsid w:val="004B2642"/>
    <w:rsid w:val="004B37B9"/>
    <w:rsid w:val="004B7E58"/>
    <w:rsid w:val="004C2943"/>
    <w:rsid w:val="004C4B0B"/>
    <w:rsid w:val="004C61B5"/>
    <w:rsid w:val="004E0A5F"/>
    <w:rsid w:val="004E1C02"/>
    <w:rsid w:val="005057CC"/>
    <w:rsid w:val="005115A3"/>
    <w:rsid w:val="005163CE"/>
    <w:rsid w:val="00522057"/>
    <w:rsid w:val="00527074"/>
    <w:rsid w:val="0053055B"/>
    <w:rsid w:val="005330A8"/>
    <w:rsid w:val="0053679A"/>
    <w:rsid w:val="005842A5"/>
    <w:rsid w:val="00592E13"/>
    <w:rsid w:val="005A4C7C"/>
    <w:rsid w:val="005A6FBC"/>
    <w:rsid w:val="005B1C20"/>
    <w:rsid w:val="005B46E4"/>
    <w:rsid w:val="005B7913"/>
    <w:rsid w:val="005B7E12"/>
    <w:rsid w:val="005D151C"/>
    <w:rsid w:val="005E3855"/>
    <w:rsid w:val="005F67CD"/>
    <w:rsid w:val="00600957"/>
    <w:rsid w:val="00613C97"/>
    <w:rsid w:val="006142FF"/>
    <w:rsid w:val="006167B9"/>
    <w:rsid w:val="00625E86"/>
    <w:rsid w:val="006261C3"/>
    <w:rsid w:val="00626BD2"/>
    <w:rsid w:val="00636747"/>
    <w:rsid w:val="00647382"/>
    <w:rsid w:val="006530C5"/>
    <w:rsid w:val="00664361"/>
    <w:rsid w:val="00665A3F"/>
    <w:rsid w:val="00676706"/>
    <w:rsid w:val="00694CED"/>
    <w:rsid w:val="006C36FE"/>
    <w:rsid w:val="006C428B"/>
    <w:rsid w:val="006E6B9F"/>
    <w:rsid w:val="00707AA2"/>
    <w:rsid w:val="00722A48"/>
    <w:rsid w:val="00723B29"/>
    <w:rsid w:val="007408A0"/>
    <w:rsid w:val="0074481A"/>
    <w:rsid w:val="0074658C"/>
    <w:rsid w:val="007469B8"/>
    <w:rsid w:val="00746FDE"/>
    <w:rsid w:val="00750D58"/>
    <w:rsid w:val="0075359C"/>
    <w:rsid w:val="00764574"/>
    <w:rsid w:val="00764671"/>
    <w:rsid w:val="00785A0B"/>
    <w:rsid w:val="007A16EE"/>
    <w:rsid w:val="007A1CF1"/>
    <w:rsid w:val="007A6C5B"/>
    <w:rsid w:val="007B0A94"/>
    <w:rsid w:val="007D4FF3"/>
    <w:rsid w:val="007E19A5"/>
    <w:rsid w:val="007F6C6A"/>
    <w:rsid w:val="00800BA8"/>
    <w:rsid w:val="00804580"/>
    <w:rsid w:val="00806023"/>
    <w:rsid w:val="008060DA"/>
    <w:rsid w:val="00806317"/>
    <w:rsid w:val="008164CA"/>
    <w:rsid w:val="008271FB"/>
    <w:rsid w:val="00834320"/>
    <w:rsid w:val="00837802"/>
    <w:rsid w:val="00842761"/>
    <w:rsid w:val="00850BB2"/>
    <w:rsid w:val="00854A25"/>
    <w:rsid w:val="008614A7"/>
    <w:rsid w:val="00885833"/>
    <w:rsid w:val="008A1472"/>
    <w:rsid w:val="008A5A7C"/>
    <w:rsid w:val="008B72F9"/>
    <w:rsid w:val="008C2F70"/>
    <w:rsid w:val="008C6173"/>
    <w:rsid w:val="008D672D"/>
    <w:rsid w:val="008F2607"/>
    <w:rsid w:val="008F3AF4"/>
    <w:rsid w:val="00900262"/>
    <w:rsid w:val="0091209A"/>
    <w:rsid w:val="009231AF"/>
    <w:rsid w:val="009444EE"/>
    <w:rsid w:val="00954291"/>
    <w:rsid w:val="009544AA"/>
    <w:rsid w:val="009562EB"/>
    <w:rsid w:val="00982999"/>
    <w:rsid w:val="0099213A"/>
    <w:rsid w:val="00992ED2"/>
    <w:rsid w:val="00996F2D"/>
    <w:rsid w:val="009A0594"/>
    <w:rsid w:val="009B6380"/>
    <w:rsid w:val="009B7EFC"/>
    <w:rsid w:val="009C2DA2"/>
    <w:rsid w:val="009E6420"/>
    <w:rsid w:val="009F176A"/>
    <w:rsid w:val="00A00512"/>
    <w:rsid w:val="00A03BE3"/>
    <w:rsid w:val="00A064CF"/>
    <w:rsid w:val="00A23232"/>
    <w:rsid w:val="00A247C1"/>
    <w:rsid w:val="00A34836"/>
    <w:rsid w:val="00A36C35"/>
    <w:rsid w:val="00A36F03"/>
    <w:rsid w:val="00A41062"/>
    <w:rsid w:val="00A5755A"/>
    <w:rsid w:val="00A62E49"/>
    <w:rsid w:val="00A80AA8"/>
    <w:rsid w:val="00AA28C0"/>
    <w:rsid w:val="00AB4E44"/>
    <w:rsid w:val="00AD0B8D"/>
    <w:rsid w:val="00AD71D0"/>
    <w:rsid w:val="00AF4AB9"/>
    <w:rsid w:val="00B0014F"/>
    <w:rsid w:val="00B066E0"/>
    <w:rsid w:val="00B15BFB"/>
    <w:rsid w:val="00B173D6"/>
    <w:rsid w:val="00B217AF"/>
    <w:rsid w:val="00B3190D"/>
    <w:rsid w:val="00B41544"/>
    <w:rsid w:val="00B516FE"/>
    <w:rsid w:val="00B62127"/>
    <w:rsid w:val="00B73A55"/>
    <w:rsid w:val="00B8163A"/>
    <w:rsid w:val="00B87B92"/>
    <w:rsid w:val="00B93B4E"/>
    <w:rsid w:val="00BA5190"/>
    <w:rsid w:val="00BB75B6"/>
    <w:rsid w:val="00BC57E9"/>
    <w:rsid w:val="00BC7D60"/>
    <w:rsid w:val="00BE211C"/>
    <w:rsid w:val="00BE5933"/>
    <w:rsid w:val="00BE6270"/>
    <w:rsid w:val="00BE7BEB"/>
    <w:rsid w:val="00BF3644"/>
    <w:rsid w:val="00BF5965"/>
    <w:rsid w:val="00C10893"/>
    <w:rsid w:val="00C13521"/>
    <w:rsid w:val="00C15F8C"/>
    <w:rsid w:val="00C16D93"/>
    <w:rsid w:val="00C3080A"/>
    <w:rsid w:val="00C40EEF"/>
    <w:rsid w:val="00C5111E"/>
    <w:rsid w:val="00C7750F"/>
    <w:rsid w:val="00C813E3"/>
    <w:rsid w:val="00C82E79"/>
    <w:rsid w:val="00C9474A"/>
    <w:rsid w:val="00C95D3C"/>
    <w:rsid w:val="00CA1AA0"/>
    <w:rsid w:val="00CA743E"/>
    <w:rsid w:val="00CC5CED"/>
    <w:rsid w:val="00CD3FE2"/>
    <w:rsid w:val="00CF3E11"/>
    <w:rsid w:val="00D04A53"/>
    <w:rsid w:val="00D21B11"/>
    <w:rsid w:val="00D26538"/>
    <w:rsid w:val="00D26B68"/>
    <w:rsid w:val="00D37457"/>
    <w:rsid w:val="00D50563"/>
    <w:rsid w:val="00D602DA"/>
    <w:rsid w:val="00D73425"/>
    <w:rsid w:val="00D83607"/>
    <w:rsid w:val="00D85550"/>
    <w:rsid w:val="00DA261F"/>
    <w:rsid w:val="00DA2A45"/>
    <w:rsid w:val="00DA537E"/>
    <w:rsid w:val="00DA6A44"/>
    <w:rsid w:val="00DA7453"/>
    <w:rsid w:val="00DB080F"/>
    <w:rsid w:val="00DD554B"/>
    <w:rsid w:val="00DE04CF"/>
    <w:rsid w:val="00DE2EF7"/>
    <w:rsid w:val="00DF0C6B"/>
    <w:rsid w:val="00E13F65"/>
    <w:rsid w:val="00E20CE0"/>
    <w:rsid w:val="00E26A3F"/>
    <w:rsid w:val="00E275F6"/>
    <w:rsid w:val="00E30BE1"/>
    <w:rsid w:val="00E31DA0"/>
    <w:rsid w:val="00E33DE9"/>
    <w:rsid w:val="00E34474"/>
    <w:rsid w:val="00E41885"/>
    <w:rsid w:val="00E41FAE"/>
    <w:rsid w:val="00E45D10"/>
    <w:rsid w:val="00E5086D"/>
    <w:rsid w:val="00E51492"/>
    <w:rsid w:val="00E526FC"/>
    <w:rsid w:val="00E52B3B"/>
    <w:rsid w:val="00E52E86"/>
    <w:rsid w:val="00E530DD"/>
    <w:rsid w:val="00E64D28"/>
    <w:rsid w:val="00E65AD9"/>
    <w:rsid w:val="00E766BE"/>
    <w:rsid w:val="00E86853"/>
    <w:rsid w:val="00E935AD"/>
    <w:rsid w:val="00EA6A87"/>
    <w:rsid w:val="00EB41D3"/>
    <w:rsid w:val="00EC27D3"/>
    <w:rsid w:val="00EC27E3"/>
    <w:rsid w:val="00EC6EDA"/>
    <w:rsid w:val="00EE17AA"/>
    <w:rsid w:val="00EE51C5"/>
    <w:rsid w:val="00F03BB0"/>
    <w:rsid w:val="00F05D36"/>
    <w:rsid w:val="00F17D0F"/>
    <w:rsid w:val="00F22533"/>
    <w:rsid w:val="00F22717"/>
    <w:rsid w:val="00F276DF"/>
    <w:rsid w:val="00F331F8"/>
    <w:rsid w:val="00F354F4"/>
    <w:rsid w:val="00F47666"/>
    <w:rsid w:val="00F56A8D"/>
    <w:rsid w:val="00F57C58"/>
    <w:rsid w:val="00F623D0"/>
    <w:rsid w:val="00F629A1"/>
    <w:rsid w:val="00F72AA3"/>
    <w:rsid w:val="00F74B76"/>
    <w:rsid w:val="00F93223"/>
    <w:rsid w:val="00F97DEB"/>
    <w:rsid w:val="00FA3592"/>
    <w:rsid w:val="00FA3924"/>
    <w:rsid w:val="00FA4A19"/>
    <w:rsid w:val="00FB52B6"/>
    <w:rsid w:val="00FD4514"/>
    <w:rsid w:val="00FD693D"/>
    <w:rsid w:val="00FF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BC44"/>
  <w15:chartTrackingRefBased/>
  <w15:docId w15:val="{A2A2F071-4B9B-4CE4-8614-BA737911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B68"/>
    <w:rPr>
      <w:rFonts w:eastAsiaTheme="majorEastAsia" w:cstheme="majorBidi"/>
      <w:color w:val="272727" w:themeColor="text1" w:themeTint="D8"/>
    </w:rPr>
  </w:style>
  <w:style w:type="paragraph" w:styleId="Title">
    <w:name w:val="Title"/>
    <w:basedOn w:val="Normal"/>
    <w:next w:val="Normal"/>
    <w:link w:val="TitleChar"/>
    <w:uiPriority w:val="10"/>
    <w:qFormat/>
    <w:rsid w:val="00D26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B68"/>
    <w:pPr>
      <w:spacing w:before="160"/>
      <w:jc w:val="center"/>
    </w:pPr>
    <w:rPr>
      <w:i/>
      <w:iCs/>
      <w:color w:val="404040" w:themeColor="text1" w:themeTint="BF"/>
    </w:rPr>
  </w:style>
  <w:style w:type="character" w:customStyle="1" w:styleId="QuoteChar">
    <w:name w:val="Quote Char"/>
    <w:basedOn w:val="DefaultParagraphFont"/>
    <w:link w:val="Quote"/>
    <w:uiPriority w:val="29"/>
    <w:rsid w:val="00D26B68"/>
    <w:rPr>
      <w:i/>
      <w:iCs/>
      <w:color w:val="404040" w:themeColor="text1" w:themeTint="BF"/>
    </w:rPr>
  </w:style>
  <w:style w:type="paragraph" w:styleId="ListParagraph">
    <w:name w:val="List Paragraph"/>
    <w:basedOn w:val="Normal"/>
    <w:uiPriority w:val="34"/>
    <w:qFormat/>
    <w:rsid w:val="00D26B68"/>
    <w:pPr>
      <w:ind w:left="720"/>
      <w:contextualSpacing/>
    </w:pPr>
  </w:style>
  <w:style w:type="character" w:styleId="IntenseEmphasis">
    <w:name w:val="Intense Emphasis"/>
    <w:basedOn w:val="DefaultParagraphFont"/>
    <w:uiPriority w:val="21"/>
    <w:qFormat/>
    <w:rsid w:val="00D26B68"/>
    <w:rPr>
      <w:i/>
      <w:iCs/>
      <w:color w:val="0F4761" w:themeColor="accent1" w:themeShade="BF"/>
    </w:rPr>
  </w:style>
  <w:style w:type="paragraph" w:styleId="IntenseQuote">
    <w:name w:val="Intense Quote"/>
    <w:basedOn w:val="Normal"/>
    <w:next w:val="Normal"/>
    <w:link w:val="IntenseQuoteChar"/>
    <w:uiPriority w:val="30"/>
    <w:qFormat/>
    <w:rsid w:val="00D26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B68"/>
    <w:rPr>
      <w:i/>
      <w:iCs/>
      <w:color w:val="0F4761" w:themeColor="accent1" w:themeShade="BF"/>
    </w:rPr>
  </w:style>
  <w:style w:type="character" w:styleId="IntenseReference">
    <w:name w:val="Intense Reference"/>
    <w:basedOn w:val="DefaultParagraphFont"/>
    <w:uiPriority w:val="32"/>
    <w:qFormat/>
    <w:rsid w:val="00D26B68"/>
    <w:rPr>
      <w:b/>
      <w:bCs/>
      <w:smallCaps/>
      <w:color w:val="0F4761" w:themeColor="accent1" w:themeShade="BF"/>
      <w:spacing w:val="5"/>
    </w:rPr>
  </w:style>
  <w:style w:type="paragraph" w:styleId="FootnoteText">
    <w:name w:val="footnote text"/>
    <w:basedOn w:val="Normal"/>
    <w:link w:val="FootnoteTextChar"/>
    <w:uiPriority w:val="99"/>
    <w:semiHidden/>
    <w:unhideWhenUsed/>
    <w:rsid w:val="00956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2EB"/>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9562EB"/>
    <w:rPr>
      <w:vertAlign w:val="superscript"/>
    </w:rPr>
  </w:style>
  <w:style w:type="character" w:styleId="Hyperlink">
    <w:name w:val="Hyperlink"/>
    <w:basedOn w:val="DefaultParagraphFont"/>
    <w:uiPriority w:val="99"/>
    <w:unhideWhenUsed/>
    <w:rsid w:val="009562EB"/>
    <w:rPr>
      <w:color w:val="467886" w:themeColor="hyperlink"/>
      <w:u w:val="single"/>
    </w:rPr>
  </w:style>
  <w:style w:type="character" w:styleId="UnresolvedMention">
    <w:name w:val="Unresolved Mention"/>
    <w:basedOn w:val="DefaultParagraphFont"/>
    <w:uiPriority w:val="99"/>
    <w:semiHidden/>
    <w:unhideWhenUsed/>
    <w:rsid w:val="009562EB"/>
    <w:rPr>
      <w:color w:val="605E5C"/>
      <w:shd w:val="clear" w:color="auto" w:fill="E1DFDD"/>
    </w:rPr>
  </w:style>
  <w:style w:type="character" w:styleId="FollowedHyperlink">
    <w:name w:val="FollowedHyperlink"/>
    <w:basedOn w:val="DefaultParagraphFont"/>
    <w:uiPriority w:val="99"/>
    <w:semiHidden/>
    <w:unhideWhenUsed/>
    <w:rsid w:val="00A064CF"/>
    <w:rPr>
      <w:color w:val="96607D" w:themeColor="followedHyperlink"/>
      <w:u w:val="single"/>
    </w:rPr>
  </w:style>
  <w:style w:type="character" w:styleId="CommentReference">
    <w:name w:val="annotation reference"/>
    <w:rsid w:val="00B3190D"/>
    <w:rPr>
      <w:sz w:val="16"/>
      <w:szCs w:val="16"/>
    </w:rPr>
  </w:style>
  <w:style w:type="paragraph" w:styleId="CommentText">
    <w:name w:val="annotation text"/>
    <w:basedOn w:val="Normal"/>
    <w:link w:val="CommentTextChar"/>
    <w:rsid w:val="00B3190D"/>
    <w:pPr>
      <w:spacing w:after="0" w:line="240" w:lineRule="auto"/>
    </w:pPr>
    <w:rPr>
      <w:rFonts w:ascii="TimesLT" w:eastAsia="Times New Roman" w:hAnsi="TimesLT" w:cs="Times New Roman"/>
      <w:kern w:val="0"/>
      <w:sz w:val="20"/>
      <w:szCs w:val="20"/>
      <w:lang w:val="lt-LT"/>
      <w14:ligatures w14:val="none"/>
    </w:rPr>
  </w:style>
  <w:style w:type="character" w:customStyle="1" w:styleId="CommentTextChar">
    <w:name w:val="Comment Text Char"/>
    <w:basedOn w:val="DefaultParagraphFont"/>
    <w:link w:val="CommentText"/>
    <w:rsid w:val="00B3190D"/>
    <w:rPr>
      <w:rFonts w:ascii="TimesLT" w:eastAsia="Times New Roman" w:hAnsi="TimesLT" w:cs="Times New Roman"/>
      <w:kern w:val="0"/>
      <w:sz w:val="20"/>
      <w:szCs w:val="20"/>
      <w:lang w:val="lt-LT"/>
      <w14:ligatures w14:val="none"/>
    </w:rPr>
  </w:style>
  <w:style w:type="paragraph" w:styleId="Revision">
    <w:name w:val="Revision"/>
    <w:hidden/>
    <w:uiPriority w:val="99"/>
    <w:semiHidden/>
    <w:rsid w:val="00505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0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7646024/19373/Prane%C5%A1imas_apie_pakeitimus_2025_05_19.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metodine-pagalba/pavyzdiniai-dokumentai-3/pasalinimo-pagrindu-lente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0" Type="http://schemas.openxmlformats.org/officeDocument/2006/relationships/hyperlink" Target="https://vpt.lrv.lt/public/canonical/1747646024/19373/Prane%C5%A1imas_apie_pakeitimus_2025_05_19.pptx" TargetMode="External"/><Relationship Id="rId4" Type="http://schemas.openxmlformats.org/officeDocument/2006/relationships/settings" Target="settings.xml"/><Relationship Id="rId9" Type="http://schemas.openxmlformats.org/officeDocument/2006/relationships/hyperlink" Target="https://vpt.lrv.lt/public/canonical/1743522381/19113/Skelbimas_apie_pirkim%C4%85_2025_04_01.ppt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18A1-99BD-473B-B7B1-557164B1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2584</Words>
  <Characters>14735</Characters>
  <Application>Microsoft Office Word</Application>
  <DocSecurity>0</DocSecurity>
  <Lines>122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10</cp:revision>
  <dcterms:created xsi:type="dcterms:W3CDTF">2025-07-23T12:10:00Z</dcterms:created>
  <dcterms:modified xsi:type="dcterms:W3CDTF">2025-07-23T12:32:00Z</dcterms:modified>
</cp:coreProperties>
</file>