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08AD6" w14:textId="19C6954C" w:rsidR="00E1290B" w:rsidRPr="002D32AF" w:rsidRDefault="00E1290B" w:rsidP="002D32AF">
      <w:pPr>
        <w:spacing w:after="0" w:line="240" w:lineRule="auto"/>
        <w:ind w:firstLine="450"/>
        <w:rPr>
          <w:rFonts w:ascii="Calibri" w:hAnsi="Calibri" w:cs="Calibri"/>
          <w:sz w:val="24"/>
          <w:szCs w:val="24"/>
        </w:rPr>
      </w:pPr>
      <w:r w:rsidRPr="002D32AF">
        <w:rPr>
          <w:rFonts w:ascii="Calibri" w:hAnsi="Calibri" w:cs="Calibri"/>
          <w:sz w:val="24"/>
          <w:szCs w:val="24"/>
        </w:rPr>
        <w:t>Viešųjų pirkimų tarnyba (toliau – Tarnyba), vadovaudamasi Lietuvos Respublikos viešųjų pirkimų įstatymo (toliau – Įstatymas) 95 straipsnio 1 dalies 2 punkto nuostatomis, vykdo Įstatymo ir su jo įgyvendinimu susijusių teisės aktų pažeidimų prevenciją. </w:t>
      </w:r>
    </w:p>
    <w:p w14:paraId="2AEAFCCD" w14:textId="77777777" w:rsidR="00E1290B" w:rsidRPr="002D32AF" w:rsidRDefault="00E1290B" w:rsidP="002D32AF">
      <w:pPr>
        <w:spacing w:after="0" w:line="240" w:lineRule="auto"/>
        <w:ind w:firstLine="450"/>
        <w:rPr>
          <w:rFonts w:ascii="Calibri" w:hAnsi="Calibri" w:cs="Calibri"/>
          <w:sz w:val="24"/>
          <w:szCs w:val="24"/>
        </w:rPr>
      </w:pPr>
      <w:r w:rsidRPr="002D32AF">
        <w:rPr>
          <w:rFonts w:ascii="Calibri" w:hAnsi="Calibri" w:cs="Calibri"/>
          <w:sz w:val="24"/>
          <w:szCs w:val="24"/>
        </w:rPr>
        <w:t xml:space="preserve">Vadovaujantis Tarnybai Įstatyme nustatyta pažeidimų prevencijos funkcija, šiuo metu atliekama Lietuvos šaulių sąjungos vykdomo pirkimo Nr. 3569700  </w:t>
      </w:r>
      <w:r w:rsidRPr="002D32AF">
        <w:rPr>
          <w:rFonts w:ascii="Calibri" w:hAnsi="Calibri" w:cs="Calibri"/>
          <w:b/>
          <w:bCs/>
          <w:sz w:val="24"/>
          <w:szCs w:val="24"/>
        </w:rPr>
        <w:t>„LŠS SANDĖLIAVIMO PATALPŲ, ESANČIŲ ŽEIMENOS G. 107, KAUNAS KAPITALINIO REMONTO DARBAI. I etapas”</w:t>
      </w:r>
      <w:r w:rsidRPr="002D32AF">
        <w:rPr>
          <w:rFonts w:ascii="Calibri" w:hAnsi="Calibri" w:cs="Calibri"/>
          <w:sz w:val="24"/>
          <w:szCs w:val="24"/>
        </w:rPr>
        <w:t xml:space="preserve"> (toliau – Pirkimas) dokumentų atitikties Įstatymui ir su jo įgyvendinimu susijusiems teisės aktams peržiūra (peržiūra prevenciniais tikslais atliekama tam tikra apimtimi). </w:t>
      </w:r>
    </w:p>
    <w:p w14:paraId="602CBEC4" w14:textId="77777777" w:rsidR="000254EE" w:rsidRPr="002D32AF" w:rsidRDefault="000254EE" w:rsidP="002D32AF">
      <w:pPr>
        <w:spacing w:after="0" w:line="240" w:lineRule="auto"/>
        <w:ind w:firstLine="450"/>
        <w:rPr>
          <w:rFonts w:ascii="Calibri" w:eastAsia="Calibri" w:hAnsi="Calibri" w:cs="Calibri"/>
          <w:sz w:val="24"/>
          <w:szCs w:val="24"/>
        </w:rPr>
      </w:pPr>
      <w:r w:rsidRPr="002D32AF">
        <w:rPr>
          <w:rFonts w:ascii="Calibri" w:eastAsia="Calibri" w:hAnsi="Calibri" w:cs="Calibri"/>
          <w:sz w:val="24"/>
          <w:szCs w:val="24"/>
        </w:rPr>
        <w:t>Tarnyba, prevencine tvarka peržiūrėjusi Pirkimo dokumentus ir atsižvelgdama į galiojantį teisinį reglamentavimą, teikia pastabas ir rekomendacijas (toliau – Rekomendacija) dėl Pirkimo dokumentų nuostatų.</w:t>
      </w:r>
    </w:p>
    <w:p w14:paraId="32CE92CC" w14:textId="77777777" w:rsidR="007F428A" w:rsidRPr="002D32AF" w:rsidRDefault="007F428A" w:rsidP="002D32AF">
      <w:pPr>
        <w:spacing w:after="0" w:line="240" w:lineRule="auto"/>
        <w:ind w:firstLine="450"/>
        <w:rPr>
          <w:rFonts w:ascii="Calibri" w:eastAsia="Calibri" w:hAnsi="Calibri" w:cs="Calibri"/>
          <w:sz w:val="24"/>
          <w:szCs w:val="24"/>
        </w:rPr>
      </w:pPr>
    </w:p>
    <w:p w14:paraId="43FC4ED1" w14:textId="77777777" w:rsidR="00D90F0A" w:rsidRPr="002D32AF" w:rsidRDefault="00D90F0A" w:rsidP="002D32AF">
      <w:pPr>
        <w:pStyle w:val="ListParagraph"/>
        <w:numPr>
          <w:ilvl w:val="0"/>
          <w:numId w:val="5"/>
        </w:numPr>
        <w:tabs>
          <w:tab w:val="clear" w:pos="2062"/>
          <w:tab w:val="left" w:pos="1170"/>
        </w:tabs>
        <w:spacing w:after="0" w:line="240" w:lineRule="auto"/>
        <w:ind w:left="0" w:firstLine="450"/>
        <w:rPr>
          <w:rFonts w:ascii="Calibri" w:hAnsi="Calibri" w:cs="Calibri"/>
          <w:sz w:val="24"/>
          <w:szCs w:val="24"/>
        </w:rPr>
      </w:pPr>
      <w:r w:rsidRPr="002D32AF">
        <w:rPr>
          <w:rFonts w:ascii="Calibri" w:hAnsi="Calibri" w:cs="Calibri"/>
          <w:sz w:val="24"/>
          <w:szCs w:val="24"/>
        </w:rPr>
        <w:t>Vadovaujantis Įstatymo 35 straipsnio 4 dalies nuostata „Pirkimo dokumentai turi būti tikslūs, aiškūs, be dviprasmybių, kad tiekėjai galėtų pateikti pasiūlymus, o perkančioji organizacija – nupirkti tai, ko reikia“.</w:t>
      </w:r>
    </w:p>
    <w:p w14:paraId="6B32FCFD" w14:textId="23ABA804" w:rsidR="00C225A4" w:rsidRPr="002D32AF" w:rsidRDefault="005A6E21" w:rsidP="002D32AF">
      <w:pPr>
        <w:pStyle w:val="ListParagraph"/>
        <w:widowControl w:val="0"/>
        <w:numPr>
          <w:ilvl w:val="1"/>
          <w:numId w:val="6"/>
        </w:numPr>
        <w:tabs>
          <w:tab w:val="left" w:pos="1276"/>
        </w:tabs>
        <w:spacing w:after="0" w:line="240" w:lineRule="auto"/>
        <w:ind w:left="0" w:firstLine="450"/>
        <w:rPr>
          <w:rFonts w:ascii="Calibri" w:hAnsi="Calibri" w:cs="Calibri"/>
          <w:sz w:val="24"/>
          <w:szCs w:val="24"/>
        </w:rPr>
      </w:pPr>
      <w:r w:rsidRPr="002D32AF">
        <w:rPr>
          <w:rFonts w:ascii="Calibri" w:hAnsi="Calibri" w:cs="Calibri"/>
          <w:sz w:val="24"/>
          <w:szCs w:val="24"/>
        </w:rPr>
        <w:t>S</w:t>
      </w:r>
      <w:r w:rsidR="00C225A4" w:rsidRPr="002D32AF">
        <w:rPr>
          <w:rFonts w:ascii="Calibri" w:hAnsi="Calibri" w:cs="Calibri"/>
          <w:sz w:val="24"/>
          <w:szCs w:val="24"/>
        </w:rPr>
        <w:t xml:space="preserve">iekiant padėti pirkimo vykdytojams tinkamai užpildyti skelbimus, Tarnyba yra parengusi mokomąją priemonę </w:t>
      </w:r>
      <w:hyperlink r:id="rId8" w:history="1">
        <w:r w:rsidR="00C225A4" w:rsidRPr="002D32AF">
          <w:rPr>
            <w:rStyle w:val="Hyperlink"/>
            <w:rFonts w:ascii="Calibri" w:hAnsi="Calibri" w:cs="Calibri"/>
            <w:sz w:val="24"/>
            <w:szCs w:val="24"/>
          </w:rPr>
          <w:t>Skelbimas apie pirkimą</w:t>
        </w:r>
      </w:hyperlink>
      <w:r w:rsidR="00C225A4" w:rsidRPr="002D32AF">
        <w:rPr>
          <w:rFonts w:ascii="Calibri" w:hAnsi="Calibri" w:cs="Calibri"/>
          <w:sz w:val="24"/>
          <w:szCs w:val="24"/>
        </w:rPr>
        <w:t>, kurios 18 skaidrėje pateikta informacija, kaip turi būti pildoma informacija apie numatomą sutarties galiojimą.</w:t>
      </w:r>
    </w:p>
    <w:p w14:paraId="784E3515" w14:textId="5EB5B7DB" w:rsidR="00CE26FF" w:rsidRPr="002D32AF" w:rsidRDefault="00C225A4" w:rsidP="002D32AF">
      <w:pPr>
        <w:widowControl w:val="0"/>
        <w:tabs>
          <w:tab w:val="left" w:pos="426"/>
        </w:tabs>
        <w:spacing w:after="0" w:line="240" w:lineRule="auto"/>
        <w:ind w:firstLine="450"/>
        <w:rPr>
          <w:rFonts w:ascii="Calibri" w:hAnsi="Calibri" w:cs="Calibri"/>
          <w:sz w:val="24"/>
          <w:szCs w:val="24"/>
        </w:rPr>
      </w:pPr>
      <w:r w:rsidRPr="002D32AF">
        <w:rPr>
          <w:rFonts w:ascii="Calibri" w:hAnsi="Calibri" w:cs="Calibri"/>
          <w:sz w:val="24"/>
          <w:szCs w:val="24"/>
        </w:rPr>
        <w:t xml:space="preserve">Skelbimo apie pirkimą 5.1.3 papunktyje nurodyta, kad numatomas Sutarties galiojimas </w:t>
      </w:r>
      <w:r w:rsidR="00ED6921" w:rsidRPr="002D32AF">
        <w:rPr>
          <w:rFonts w:ascii="Calibri" w:hAnsi="Calibri" w:cs="Calibri"/>
          <w:sz w:val="24"/>
          <w:szCs w:val="24"/>
        </w:rPr>
        <w:t>7</w:t>
      </w:r>
      <w:r w:rsidRPr="002D32AF">
        <w:rPr>
          <w:rFonts w:ascii="Calibri" w:hAnsi="Calibri" w:cs="Calibri"/>
          <w:sz w:val="24"/>
          <w:szCs w:val="24"/>
        </w:rPr>
        <w:t xml:space="preserve"> mėnesi</w:t>
      </w:r>
      <w:r w:rsidR="00ED6921" w:rsidRPr="002D32AF">
        <w:rPr>
          <w:rFonts w:ascii="Calibri" w:hAnsi="Calibri" w:cs="Calibri"/>
          <w:sz w:val="24"/>
          <w:szCs w:val="24"/>
        </w:rPr>
        <w:t>ai</w:t>
      </w:r>
      <w:r w:rsidR="008A39BA" w:rsidRPr="002D32AF">
        <w:rPr>
          <w:rFonts w:ascii="Calibri" w:hAnsi="Calibri" w:cs="Calibri"/>
          <w:sz w:val="24"/>
          <w:szCs w:val="24"/>
        </w:rPr>
        <w:t>. Iš pateiktų dokumentų nustatyt</w:t>
      </w:r>
      <w:r w:rsidR="00C953A4" w:rsidRPr="002D32AF">
        <w:rPr>
          <w:rFonts w:ascii="Calibri" w:hAnsi="Calibri" w:cs="Calibri"/>
          <w:sz w:val="24"/>
          <w:szCs w:val="24"/>
        </w:rPr>
        <w:t>a</w:t>
      </w:r>
      <w:r w:rsidR="008A39BA" w:rsidRPr="002D32AF">
        <w:rPr>
          <w:rFonts w:ascii="Calibri" w:hAnsi="Calibri" w:cs="Calibri"/>
          <w:sz w:val="24"/>
          <w:szCs w:val="24"/>
        </w:rPr>
        <w:t xml:space="preserve">, kad </w:t>
      </w:r>
      <w:r w:rsidR="00986ED3" w:rsidRPr="002D32AF">
        <w:rPr>
          <w:rFonts w:ascii="Calibri" w:hAnsi="Calibri" w:cs="Calibri"/>
          <w:sz w:val="24"/>
          <w:szCs w:val="24"/>
        </w:rPr>
        <w:t xml:space="preserve">darbų atlikimo terminas </w:t>
      </w:r>
      <w:r w:rsidR="00B80820" w:rsidRPr="002D32AF">
        <w:rPr>
          <w:rFonts w:ascii="Calibri" w:hAnsi="Calibri" w:cs="Calibri"/>
          <w:sz w:val="24"/>
          <w:szCs w:val="24"/>
        </w:rPr>
        <w:t>-</w:t>
      </w:r>
      <w:r w:rsidR="00986ED3" w:rsidRPr="002D32AF">
        <w:rPr>
          <w:rFonts w:ascii="Calibri" w:hAnsi="Calibri" w:cs="Calibri"/>
          <w:sz w:val="24"/>
          <w:szCs w:val="24"/>
        </w:rPr>
        <w:t xml:space="preserve"> 6 mėnesi</w:t>
      </w:r>
      <w:r w:rsidR="00B80820" w:rsidRPr="002D32AF">
        <w:rPr>
          <w:rFonts w:ascii="Calibri" w:hAnsi="Calibri" w:cs="Calibri"/>
          <w:sz w:val="24"/>
          <w:szCs w:val="24"/>
        </w:rPr>
        <w:t xml:space="preserve">ai </w:t>
      </w:r>
      <w:r w:rsidR="00986ED3" w:rsidRPr="002D32AF">
        <w:rPr>
          <w:rFonts w:ascii="Calibri" w:hAnsi="Calibri" w:cs="Calibri"/>
          <w:sz w:val="24"/>
          <w:szCs w:val="24"/>
        </w:rPr>
        <w:t xml:space="preserve">ir 30 dienų skirta galutiniam apmokėjimui už darbus. Pažymėtina, kad </w:t>
      </w:r>
      <w:r w:rsidR="006228FE" w:rsidRPr="002D32AF">
        <w:rPr>
          <w:rFonts w:ascii="Calibri" w:hAnsi="Calibri" w:cs="Calibri"/>
          <w:sz w:val="24"/>
          <w:szCs w:val="24"/>
        </w:rPr>
        <w:t xml:space="preserve">Pirkimo dokumentų </w:t>
      </w:r>
      <w:r w:rsidR="00EA639E" w:rsidRPr="002D32AF">
        <w:rPr>
          <w:rFonts w:ascii="Calibri" w:hAnsi="Calibri" w:cs="Calibri"/>
          <w:sz w:val="24"/>
          <w:szCs w:val="24"/>
        </w:rPr>
        <w:t>9</w:t>
      </w:r>
      <w:r w:rsidRPr="002D32AF">
        <w:rPr>
          <w:rFonts w:ascii="Calibri" w:hAnsi="Calibri" w:cs="Calibri"/>
          <w:sz w:val="24"/>
          <w:szCs w:val="24"/>
        </w:rPr>
        <w:t xml:space="preserve"> pried</w:t>
      </w:r>
      <w:r w:rsidR="00E54DE0" w:rsidRPr="002D32AF">
        <w:rPr>
          <w:rFonts w:ascii="Calibri" w:hAnsi="Calibri" w:cs="Calibri"/>
          <w:sz w:val="24"/>
          <w:szCs w:val="24"/>
        </w:rPr>
        <w:t>o</w:t>
      </w:r>
      <w:r w:rsidRPr="002D32AF">
        <w:rPr>
          <w:rFonts w:ascii="Calibri" w:hAnsi="Calibri" w:cs="Calibri"/>
          <w:sz w:val="24"/>
          <w:szCs w:val="24"/>
        </w:rPr>
        <w:t xml:space="preserve"> </w:t>
      </w:r>
      <w:r w:rsidR="00B80820" w:rsidRPr="002D32AF">
        <w:rPr>
          <w:rFonts w:ascii="Calibri" w:hAnsi="Calibri" w:cs="Calibri"/>
          <w:sz w:val="24"/>
          <w:szCs w:val="24"/>
        </w:rPr>
        <w:t>„</w:t>
      </w:r>
      <w:r w:rsidR="006228FE" w:rsidRPr="002D32AF">
        <w:rPr>
          <w:rFonts w:ascii="Calibri" w:hAnsi="Calibri" w:cs="Calibri"/>
          <w:sz w:val="24"/>
          <w:szCs w:val="24"/>
        </w:rPr>
        <w:t>Statybos rangos sutarties projektas</w:t>
      </w:r>
      <w:r w:rsidR="00B80820" w:rsidRPr="002D32AF">
        <w:rPr>
          <w:rFonts w:ascii="Calibri" w:hAnsi="Calibri" w:cs="Calibri"/>
          <w:sz w:val="24"/>
          <w:szCs w:val="24"/>
        </w:rPr>
        <w:t>“</w:t>
      </w:r>
      <w:r w:rsidR="006228FE" w:rsidRPr="002D32AF">
        <w:rPr>
          <w:rFonts w:ascii="Calibri" w:hAnsi="Calibri" w:cs="Calibri"/>
          <w:sz w:val="24"/>
          <w:szCs w:val="24"/>
        </w:rPr>
        <w:t xml:space="preserve"> </w:t>
      </w:r>
      <w:r w:rsidRPr="002D32AF">
        <w:rPr>
          <w:rFonts w:ascii="Calibri" w:hAnsi="Calibri" w:cs="Calibri"/>
          <w:sz w:val="24"/>
          <w:szCs w:val="24"/>
        </w:rPr>
        <w:t xml:space="preserve">(toliau – Sutarties projektas) </w:t>
      </w:r>
      <w:r w:rsidR="00090810" w:rsidRPr="002D32AF">
        <w:rPr>
          <w:rFonts w:ascii="Calibri" w:hAnsi="Calibri" w:cs="Calibri"/>
          <w:sz w:val="24"/>
          <w:szCs w:val="24"/>
        </w:rPr>
        <w:t xml:space="preserve">Specialiųjų sąlygų </w:t>
      </w:r>
      <w:r w:rsidR="00EA639E" w:rsidRPr="002D32AF">
        <w:rPr>
          <w:rFonts w:ascii="Calibri" w:hAnsi="Calibri" w:cs="Calibri"/>
          <w:sz w:val="24"/>
          <w:szCs w:val="24"/>
        </w:rPr>
        <w:t>8.2</w:t>
      </w:r>
      <w:r w:rsidRPr="002D32AF">
        <w:rPr>
          <w:rFonts w:ascii="Calibri" w:hAnsi="Calibri" w:cs="Calibri"/>
          <w:sz w:val="24"/>
          <w:szCs w:val="24"/>
        </w:rPr>
        <w:t xml:space="preserve"> </w:t>
      </w:r>
      <w:r w:rsidR="002545A9" w:rsidRPr="002D32AF">
        <w:rPr>
          <w:rFonts w:ascii="Calibri" w:hAnsi="Calibri" w:cs="Calibri"/>
          <w:sz w:val="24"/>
          <w:szCs w:val="24"/>
        </w:rPr>
        <w:t>pa</w:t>
      </w:r>
      <w:r w:rsidRPr="002D32AF">
        <w:rPr>
          <w:rFonts w:ascii="Calibri" w:hAnsi="Calibri" w:cs="Calibri"/>
          <w:sz w:val="24"/>
          <w:szCs w:val="24"/>
        </w:rPr>
        <w:t>punkt</w:t>
      </w:r>
      <w:r w:rsidR="002545A9" w:rsidRPr="002D32AF">
        <w:rPr>
          <w:rFonts w:ascii="Calibri" w:hAnsi="Calibri" w:cs="Calibri"/>
          <w:sz w:val="24"/>
          <w:szCs w:val="24"/>
        </w:rPr>
        <w:t>yje</w:t>
      </w:r>
      <w:r w:rsidRPr="002D32AF">
        <w:rPr>
          <w:rFonts w:ascii="Calibri" w:hAnsi="Calibri" w:cs="Calibri"/>
          <w:sz w:val="24"/>
          <w:szCs w:val="24"/>
        </w:rPr>
        <w:t xml:space="preserve"> nustatyta, kad </w:t>
      </w:r>
      <w:r w:rsidR="002545A9" w:rsidRPr="002D32AF">
        <w:rPr>
          <w:rFonts w:ascii="Calibri" w:hAnsi="Calibri" w:cs="Calibri"/>
          <w:sz w:val="24"/>
          <w:szCs w:val="24"/>
        </w:rPr>
        <w:t>sutarties pratęsimo</w:t>
      </w:r>
      <w:r w:rsidR="00B825BE" w:rsidRPr="002D32AF">
        <w:rPr>
          <w:rFonts w:ascii="Calibri" w:hAnsi="Calibri" w:cs="Calibri"/>
          <w:sz w:val="24"/>
          <w:szCs w:val="24"/>
        </w:rPr>
        <w:t xml:space="preserve"> atvejai yra numatyti </w:t>
      </w:r>
      <w:r w:rsidR="006228FE" w:rsidRPr="002D32AF">
        <w:rPr>
          <w:rFonts w:ascii="Calibri" w:hAnsi="Calibri" w:cs="Calibri"/>
          <w:sz w:val="24"/>
          <w:szCs w:val="24"/>
        </w:rPr>
        <w:t>S</w:t>
      </w:r>
      <w:r w:rsidR="009452F9" w:rsidRPr="002D32AF">
        <w:rPr>
          <w:rFonts w:ascii="Calibri" w:hAnsi="Calibri" w:cs="Calibri"/>
          <w:sz w:val="24"/>
          <w:szCs w:val="24"/>
        </w:rPr>
        <w:t>utarties</w:t>
      </w:r>
      <w:r w:rsidR="006228FE" w:rsidRPr="002D32AF">
        <w:rPr>
          <w:rFonts w:ascii="Calibri" w:hAnsi="Calibri" w:cs="Calibri"/>
          <w:sz w:val="24"/>
          <w:szCs w:val="24"/>
        </w:rPr>
        <w:t xml:space="preserve"> projekto</w:t>
      </w:r>
      <w:r w:rsidR="009452F9" w:rsidRPr="002D32AF">
        <w:rPr>
          <w:rFonts w:ascii="Calibri" w:hAnsi="Calibri" w:cs="Calibri"/>
          <w:sz w:val="24"/>
          <w:szCs w:val="24"/>
        </w:rPr>
        <w:t xml:space="preserve"> bendr</w:t>
      </w:r>
      <w:r w:rsidR="009924BC" w:rsidRPr="002D32AF">
        <w:rPr>
          <w:rFonts w:ascii="Calibri" w:hAnsi="Calibri" w:cs="Calibri"/>
          <w:sz w:val="24"/>
          <w:szCs w:val="24"/>
        </w:rPr>
        <w:t>osiose</w:t>
      </w:r>
      <w:r w:rsidR="009452F9" w:rsidRPr="002D32AF">
        <w:rPr>
          <w:rFonts w:ascii="Calibri" w:hAnsi="Calibri" w:cs="Calibri"/>
          <w:sz w:val="24"/>
          <w:szCs w:val="24"/>
        </w:rPr>
        <w:t xml:space="preserve"> sąlyg</w:t>
      </w:r>
      <w:r w:rsidR="009924BC" w:rsidRPr="002D32AF">
        <w:rPr>
          <w:rFonts w:ascii="Calibri" w:hAnsi="Calibri" w:cs="Calibri"/>
          <w:sz w:val="24"/>
          <w:szCs w:val="24"/>
        </w:rPr>
        <w:t>ose</w:t>
      </w:r>
      <w:r w:rsidR="006228FE" w:rsidRPr="002D32AF">
        <w:rPr>
          <w:rFonts w:ascii="Calibri" w:hAnsi="Calibri" w:cs="Calibri"/>
          <w:sz w:val="24"/>
          <w:szCs w:val="24"/>
        </w:rPr>
        <w:t xml:space="preserve">. </w:t>
      </w:r>
      <w:r w:rsidR="00090810" w:rsidRPr="002D32AF">
        <w:rPr>
          <w:rFonts w:ascii="Calibri" w:hAnsi="Calibri" w:cs="Calibri"/>
          <w:sz w:val="24"/>
          <w:szCs w:val="24"/>
        </w:rPr>
        <w:t xml:space="preserve"> </w:t>
      </w:r>
      <w:r w:rsidR="00324A4D" w:rsidRPr="002D32AF">
        <w:rPr>
          <w:rFonts w:ascii="Calibri" w:hAnsi="Calibri" w:cs="Calibri"/>
          <w:sz w:val="24"/>
          <w:szCs w:val="24"/>
        </w:rPr>
        <w:t xml:space="preserve">Bendrosiose sąlygose </w:t>
      </w:r>
      <w:r w:rsidR="009924BC" w:rsidRPr="002D32AF">
        <w:rPr>
          <w:rFonts w:ascii="Calibri" w:hAnsi="Calibri" w:cs="Calibri"/>
          <w:sz w:val="24"/>
          <w:szCs w:val="24"/>
        </w:rPr>
        <w:t xml:space="preserve">nustatyti atvejai kuomet tiekėjas </w:t>
      </w:r>
      <w:r w:rsidR="00856EF8" w:rsidRPr="002D32AF">
        <w:rPr>
          <w:rFonts w:ascii="Calibri" w:hAnsi="Calibri" w:cs="Calibri"/>
          <w:sz w:val="24"/>
          <w:szCs w:val="24"/>
        </w:rPr>
        <w:t>turi teisę kreiptis į užsakovą dėl terminų pratęsimo</w:t>
      </w:r>
      <w:r w:rsidR="00FD4F73" w:rsidRPr="002D32AF">
        <w:rPr>
          <w:rFonts w:ascii="Calibri" w:hAnsi="Calibri" w:cs="Calibri"/>
          <w:sz w:val="24"/>
          <w:szCs w:val="24"/>
        </w:rPr>
        <w:t xml:space="preserve">, </w:t>
      </w:r>
      <w:r w:rsidR="0078244E" w:rsidRPr="002D32AF">
        <w:rPr>
          <w:rFonts w:ascii="Calibri" w:hAnsi="Calibri" w:cs="Calibri"/>
          <w:sz w:val="24"/>
          <w:szCs w:val="24"/>
        </w:rPr>
        <w:t xml:space="preserve">tokiam </w:t>
      </w:r>
      <w:r w:rsidR="0010633B" w:rsidRPr="002D32AF">
        <w:rPr>
          <w:rFonts w:ascii="Calibri" w:hAnsi="Calibri" w:cs="Calibri"/>
          <w:sz w:val="24"/>
          <w:szCs w:val="24"/>
        </w:rPr>
        <w:t>terminui, kiek vėluoja darbai</w:t>
      </w:r>
      <w:r w:rsidR="00047E1A" w:rsidRPr="002D32AF">
        <w:rPr>
          <w:rFonts w:ascii="Calibri" w:hAnsi="Calibri" w:cs="Calibri"/>
          <w:sz w:val="24"/>
          <w:szCs w:val="24"/>
        </w:rPr>
        <w:t>, pvz. 4.1.9</w:t>
      </w:r>
      <w:r w:rsidR="00576436" w:rsidRPr="002D32AF">
        <w:rPr>
          <w:rStyle w:val="FootnoteReference"/>
          <w:rFonts w:ascii="Calibri" w:hAnsi="Calibri" w:cs="Calibri"/>
          <w:sz w:val="24"/>
          <w:szCs w:val="24"/>
        </w:rPr>
        <w:footnoteReference w:id="1"/>
      </w:r>
      <w:r w:rsidR="00047E1A" w:rsidRPr="002D32AF">
        <w:rPr>
          <w:rFonts w:ascii="Calibri" w:hAnsi="Calibri" w:cs="Calibri"/>
          <w:sz w:val="24"/>
          <w:szCs w:val="24"/>
        </w:rPr>
        <w:t>, 5.5.5</w:t>
      </w:r>
      <w:r w:rsidR="00576436" w:rsidRPr="002D32AF">
        <w:rPr>
          <w:rStyle w:val="FootnoteReference"/>
          <w:rFonts w:ascii="Calibri" w:hAnsi="Calibri" w:cs="Calibri"/>
          <w:sz w:val="24"/>
          <w:szCs w:val="24"/>
        </w:rPr>
        <w:footnoteReference w:id="2"/>
      </w:r>
      <w:r w:rsidR="00047E1A" w:rsidRPr="002D32AF">
        <w:rPr>
          <w:rFonts w:ascii="Calibri" w:hAnsi="Calibri" w:cs="Calibri"/>
          <w:sz w:val="24"/>
          <w:szCs w:val="24"/>
        </w:rPr>
        <w:t>, 6.2.4</w:t>
      </w:r>
      <w:r w:rsidR="00576436" w:rsidRPr="002D32AF">
        <w:rPr>
          <w:rStyle w:val="FootnoteReference"/>
          <w:rFonts w:ascii="Calibri" w:hAnsi="Calibri" w:cs="Calibri"/>
          <w:sz w:val="24"/>
          <w:szCs w:val="24"/>
        </w:rPr>
        <w:footnoteReference w:id="3"/>
      </w:r>
      <w:r w:rsidR="00047E1A" w:rsidRPr="002D32AF">
        <w:rPr>
          <w:rFonts w:ascii="Calibri" w:hAnsi="Calibri" w:cs="Calibri"/>
          <w:sz w:val="24"/>
          <w:szCs w:val="24"/>
        </w:rPr>
        <w:t>, 6.3.26</w:t>
      </w:r>
      <w:r w:rsidR="00576436" w:rsidRPr="002D32AF">
        <w:rPr>
          <w:rStyle w:val="FootnoteReference"/>
          <w:rFonts w:ascii="Calibri" w:hAnsi="Calibri" w:cs="Calibri"/>
          <w:sz w:val="24"/>
          <w:szCs w:val="24"/>
        </w:rPr>
        <w:footnoteReference w:id="4"/>
      </w:r>
      <w:r w:rsidR="00284D9F" w:rsidRPr="002D32AF">
        <w:rPr>
          <w:rFonts w:ascii="Calibri" w:hAnsi="Calibri" w:cs="Calibri"/>
          <w:sz w:val="24"/>
          <w:szCs w:val="24"/>
        </w:rPr>
        <w:t>, 6.6.12</w:t>
      </w:r>
      <w:r w:rsidR="00284D9F" w:rsidRPr="002D32AF">
        <w:rPr>
          <w:rStyle w:val="FootnoteReference"/>
          <w:rFonts w:ascii="Calibri" w:hAnsi="Calibri" w:cs="Calibri"/>
          <w:sz w:val="24"/>
          <w:szCs w:val="24"/>
        </w:rPr>
        <w:footnoteReference w:id="5"/>
      </w:r>
      <w:r w:rsidR="00047E1A" w:rsidRPr="002D32AF">
        <w:rPr>
          <w:rFonts w:ascii="Calibri" w:hAnsi="Calibri" w:cs="Calibri"/>
          <w:sz w:val="24"/>
          <w:szCs w:val="24"/>
        </w:rPr>
        <w:t xml:space="preserve"> i</w:t>
      </w:r>
      <w:r w:rsidR="00576436" w:rsidRPr="002D32AF">
        <w:rPr>
          <w:rFonts w:ascii="Calibri" w:hAnsi="Calibri" w:cs="Calibri"/>
          <w:sz w:val="24"/>
          <w:szCs w:val="24"/>
        </w:rPr>
        <w:t xml:space="preserve">r </w:t>
      </w:r>
      <w:r w:rsidR="001924F1" w:rsidRPr="002D32AF">
        <w:rPr>
          <w:rFonts w:ascii="Calibri" w:hAnsi="Calibri" w:cs="Calibri"/>
          <w:sz w:val="24"/>
          <w:szCs w:val="24"/>
        </w:rPr>
        <w:t>k</w:t>
      </w:r>
      <w:r w:rsidR="00576436" w:rsidRPr="002D32AF">
        <w:rPr>
          <w:rFonts w:ascii="Calibri" w:hAnsi="Calibri" w:cs="Calibri"/>
          <w:sz w:val="24"/>
          <w:szCs w:val="24"/>
        </w:rPr>
        <w:t xml:space="preserve">.t., </w:t>
      </w:r>
      <w:r w:rsidR="00FD4F73" w:rsidRPr="002D32AF">
        <w:rPr>
          <w:rFonts w:ascii="Calibri" w:hAnsi="Calibri" w:cs="Calibri"/>
          <w:sz w:val="24"/>
          <w:szCs w:val="24"/>
        </w:rPr>
        <w:t xml:space="preserve">tačiau Pirkimo dokumentuose nėra aiškiai </w:t>
      </w:r>
      <w:r w:rsidR="00C86D8B">
        <w:rPr>
          <w:rFonts w:ascii="Calibri" w:hAnsi="Calibri" w:cs="Calibri"/>
          <w:sz w:val="24"/>
          <w:szCs w:val="24"/>
        </w:rPr>
        <w:t xml:space="preserve">įtvirtintas </w:t>
      </w:r>
      <w:r w:rsidR="00FD4F73" w:rsidRPr="002D32AF">
        <w:rPr>
          <w:rFonts w:ascii="Calibri" w:hAnsi="Calibri" w:cs="Calibri"/>
          <w:sz w:val="24"/>
          <w:szCs w:val="24"/>
        </w:rPr>
        <w:t xml:space="preserve"> galimas visų </w:t>
      </w:r>
      <w:r w:rsidR="00C86D8B">
        <w:rPr>
          <w:rFonts w:ascii="Calibri" w:hAnsi="Calibri" w:cs="Calibri"/>
          <w:sz w:val="24"/>
          <w:szCs w:val="24"/>
        </w:rPr>
        <w:lastRenderedPageBreak/>
        <w:t xml:space="preserve">sutartinių įsipareigojimų vykdymo </w:t>
      </w:r>
      <w:r w:rsidR="00FD4F73" w:rsidRPr="002D32AF">
        <w:rPr>
          <w:rFonts w:ascii="Calibri" w:hAnsi="Calibri" w:cs="Calibri"/>
          <w:sz w:val="24"/>
          <w:szCs w:val="24"/>
        </w:rPr>
        <w:t>pratęsim</w:t>
      </w:r>
      <w:r w:rsidR="00C86D8B">
        <w:rPr>
          <w:rFonts w:ascii="Calibri" w:hAnsi="Calibri" w:cs="Calibri"/>
          <w:sz w:val="24"/>
          <w:szCs w:val="24"/>
        </w:rPr>
        <w:t xml:space="preserve">o laikotarpis </w:t>
      </w:r>
      <w:r w:rsidR="00FD4F73" w:rsidRPr="002D32AF">
        <w:rPr>
          <w:rFonts w:ascii="Calibri" w:hAnsi="Calibri" w:cs="Calibri"/>
          <w:sz w:val="24"/>
          <w:szCs w:val="24"/>
        </w:rPr>
        <w:t xml:space="preserve">, </w:t>
      </w:r>
      <w:r w:rsidR="00C86D8B">
        <w:rPr>
          <w:rFonts w:ascii="Calibri" w:hAnsi="Calibri" w:cs="Calibri"/>
          <w:sz w:val="24"/>
          <w:szCs w:val="24"/>
        </w:rPr>
        <w:t>o</w:t>
      </w:r>
      <w:r w:rsidR="000A3ABC" w:rsidRPr="002D32AF">
        <w:rPr>
          <w:rFonts w:ascii="Calibri" w:hAnsi="Calibri" w:cs="Calibri"/>
          <w:sz w:val="24"/>
          <w:szCs w:val="24"/>
        </w:rPr>
        <w:t xml:space="preserve"> ši informacija neatsispindi Skelbime apie Pirkimą</w:t>
      </w:r>
      <w:r w:rsidR="001924F1" w:rsidRPr="002D32AF">
        <w:rPr>
          <w:rFonts w:ascii="Calibri" w:hAnsi="Calibri" w:cs="Calibri"/>
          <w:sz w:val="24"/>
          <w:szCs w:val="24"/>
        </w:rPr>
        <w:t xml:space="preserve">. </w:t>
      </w:r>
      <w:r w:rsidR="000A3ABC" w:rsidRPr="002D32AF">
        <w:rPr>
          <w:rFonts w:ascii="Calibri" w:hAnsi="Calibri" w:cs="Calibri"/>
          <w:sz w:val="24"/>
          <w:szCs w:val="24"/>
        </w:rPr>
        <w:t xml:space="preserve"> </w:t>
      </w:r>
    </w:p>
    <w:p w14:paraId="2DD4E808" w14:textId="7C5B30A9" w:rsidR="001924F1" w:rsidRPr="002D32AF" w:rsidRDefault="00C225A4" w:rsidP="002D32AF">
      <w:pPr>
        <w:pStyle w:val="ListParagraph"/>
        <w:widowControl w:val="0"/>
        <w:tabs>
          <w:tab w:val="left" w:pos="426"/>
        </w:tabs>
        <w:spacing w:after="0" w:line="240" w:lineRule="auto"/>
        <w:ind w:left="0" w:firstLine="450"/>
        <w:rPr>
          <w:rFonts w:ascii="Calibri" w:hAnsi="Calibri" w:cs="Calibri"/>
          <w:sz w:val="24"/>
          <w:szCs w:val="24"/>
        </w:rPr>
      </w:pPr>
      <w:r w:rsidRPr="002D32AF">
        <w:rPr>
          <w:rFonts w:ascii="Calibri" w:hAnsi="Calibri" w:cs="Calibri"/>
          <w:sz w:val="24"/>
          <w:szCs w:val="24"/>
        </w:rPr>
        <w:t xml:space="preserve">Atsižvelgiant į tai, </w:t>
      </w:r>
      <w:r w:rsidR="00C86D8B">
        <w:rPr>
          <w:rFonts w:ascii="Calibri" w:hAnsi="Calibri" w:cs="Calibri"/>
          <w:sz w:val="24"/>
          <w:szCs w:val="24"/>
        </w:rPr>
        <w:t xml:space="preserve">rekomenduotina </w:t>
      </w:r>
      <w:r w:rsidRPr="002D32AF">
        <w:rPr>
          <w:rFonts w:ascii="Calibri" w:hAnsi="Calibri" w:cs="Calibri"/>
          <w:sz w:val="24"/>
          <w:szCs w:val="24"/>
        </w:rPr>
        <w:t xml:space="preserve">tinkamai įsivertinti Sutarties projekte nurodytų abipusių sutartinių įsipareigojimų terminus (įskaitant visus numatomus </w:t>
      </w:r>
      <w:r w:rsidR="00C86D8B">
        <w:rPr>
          <w:rFonts w:ascii="Calibri" w:hAnsi="Calibri" w:cs="Calibri"/>
          <w:sz w:val="24"/>
          <w:szCs w:val="24"/>
        </w:rPr>
        <w:t xml:space="preserve">(galimus) </w:t>
      </w:r>
      <w:r w:rsidRPr="002D32AF">
        <w:rPr>
          <w:rFonts w:ascii="Calibri" w:hAnsi="Calibri" w:cs="Calibri"/>
          <w:sz w:val="24"/>
          <w:szCs w:val="24"/>
        </w:rPr>
        <w:t xml:space="preserve">sutarties pratęsimus, bei kitų sutartinių įsipareigojimų įvykdymo terminus) ir </w:t>
      </w:r>
      <w:hyperlink r:id="rId9" w:history="1">
        <w:r w:rsidRPr="002D32AF">
          <w:rPr>
            <w:rFonts w:ascii="Calibri" w:hAnsi="Calibri" w:cs="Calibri"/>
            <w:color w:val="091A5A"/>
            <w:sz w:val="24"/>
            <w:szCs w:val="24"/>
            <w:u w:val="single"/>
            <w:bdr w:val="none" w:sz="0" w:space="0" w:color="auto" w:frame="1"/>
            <w:shd w:val="clear" w:color="auto" w:fill="FFFFFF"/>
          </w:rPr>
          <w:t>Pranešimu apie pakeitimus</w:t>
        </w:r>
      </w:hyperlink>
      <w:r w:rsidRPr="002D32AF">
        <w:rPr>
          <w:rFonts w:ascii="Calibri" w:hAnsi="Calibri" w:cs="Calibri"/>
          <w:sz w:val="24"/>
          <w:szCs w:val="24"/>
        </w:rPr>
        <w:t xml:space="preserve"> patikslinti skelbimo apie pirkimą informaciją.</w:t>
      </w:r>
    </w:p>
    <w:p w14:paraId="099130C5" w14:textId="48585478" w:rsidR="00C225A4" w:rsidRPr="002D32AF" w:rsidRDefault="00C225A4" w:rsidP="002D32AF">
      <w:pPr>
        <w:pStyle w:val="ListParagraph"/>
        <w:numPr>
          <w:ilvl w:val="1"/>
          <w:numId w:val="6"/>
        </w:numPr>
        <w:tabs>
          <w:tab w:val="left" w:pos="993"/>
          <w:tab w:val="left" w:pos="1134"/>
        </w:tabs>
        <w:spacing w:after="0" w:line="240" w:lineRule="auto"/>
        <w:ind w:left="0" w:firstLine="450"/>
        <w:rPr>
          <w:rFonts w:ascii="Calibri" w:hAnsi="Calibri" w:cs="Calibri"/>
          <w:sz w:val="24"/>
          <w:szCs w:val="24"/>
        </w:rPr>
      </w:pPr>
      <w:r w:rsidRPr="002D32AF">
        <w:rPr>
          <w:rStyle w:val="normaltextrun"/>
          <w:rFonts w:ascii="Calibri" w:eastAsiaTheme="majorEastAsia" w:hAnsi="Calibri" w:cs="Calibri"/>
          <w:sz w:val="24"/>
          <w:szCs w:val="24"/>
        </w:rPr>
        <w:t>Pirkimo Specialiųjų sąlygų 1.</w:t>
      </w:r>
      <w:r w:rsidR="00CD5E40" w:rsidRPr="002D32AF">
        <w:rPr>
          <w:rStyle w:val="normaltextrun"/>
          <w:rFonts w:ascii="Calibri" w:eastAsiaTheme="majorEastAsia" w:hAnsi="Calibri" w:cs="Calibri"/>
          <w:sz w:val="24"/>
          <w:szCs w:val="24"/>
        </w:rPr>
        <w:t>6</w:t>
      </w:r>
      <w:r w:rsidRPr="002D32AF">
        <w:rPr>
          <w:rStyle w:val="normaltextrun"/>
          <w:rFonts w:ascii="Calibri" w:eastAsiaTheme="majorEastAsia" w:hAnsi="Calibri" w:cs="Calibri"/>
          <w:sz w:val="24"/>
          <w:szCs w:val="24"/>
        </w:rPr>
        <w:t xml:space="preserve"> punkte nurodyta, kad „</w:t>
      </w:r>
      <w:r w:rsidR="00CD5E40" w:rsidRPr="002D32AF">
        <w:rPr>
          <w:rFonts w:ascii="Calibri" w:hAnsi="Calibri" w:cs="Calibri"/>
          <w:sz w:val="24"/>
          <w:szCs w:val="24"/>
        </w:rPr>
        <w:t xml:space="preserve">Atliekamas žaliasis pirkimas </w:t>
      </w:r>
      <w:r w:rsidR="00785B42" w:rsidRPr="002D32AF">
        <w:rPr>
          <w:rFonts w:ascii="Calibri" w:hAnsi="Calibri" w:cs="Calibri"/>
          <w:sz w:val="24"/>
          <w:szCs w:val="24"/>
        </w:rPr>
        <w:t>&lt;...&gt;</w:t>
      </w:r>
      <w:r w:rsidR="00CD5E40" w:rsidRPr="002D32AF">
        <w:rPr>
          <w:rFonts w:ascii="Calibri" w:hAnsi="Calibri" w:cs="Calibri"/>
          <w:sz w:val="24"/>
          <w:szCs w:val="24"/>
        </w:rPr>
        <w:t xml:space="preserve">“. </w:t>
      </w:r>
      <w:r w:rsidRPr="002D32AF">
        <w:rPr>
          <w:rFonts w:ascii="Calibri" w:hAnsi="Calibri" w:cs="Calibri"/>
          <w:sz w:val="24"/>
          <w:szCs w:val="24"/>
        </w:rPr>
        <w:t xml:space="preserve">Tačiau </w:t>
      </w:r>
      <w:r w:rsidRPr="002D32AF">
        <w:rPr>
          <w:rStyle w:val="normaltextrun"/>
          <w:rFonts w:ascii="Calibri" w:eastAsiaTheme="majorEastAsia" w:hAnsi="Calibri" w:cs="Calibri"/>
          <w:sz w:val="24"/>
          <w:szCs w:val="24"/>
        </w:rPr>
        <w:t>skelbimo apie pirkimą 5.1.7 punkte „</w:t>
      </w:r>
      <w:r w:rsidRPr="002D32AF">
        <w:rPr>
          <w:rStyle w:val="findhit"/>
          <w:rFonts w:ascii="Calibri" w:eastAsiaTheme="majorEastAsia" w:hAnsi="Calibri" w:cs="Calibri"/>
          <w:sz w:val="24"/>
          <w:szCs w:val="24"/>
        </w:rPr>
        <w:t>Strategini</w:t>
      </w:r>
      <w:r w:rsidRPr="002D32AF">
        <w:rPr>
          <w:rStyle w:val="normaltextrun"/>
          <w:rFonts w:ascii="Calibri" w:eastAsiaTheme="majorEastAsia" w:hAnsi="Calibri" w:cs="Calibri"/>
          <w:sz w:val="24"/>
          <w:szCs w:val="24"/>
        </w:rPr>
        <w:t xml:space="preserve">s viešasis pirkimas“ pažymėta, kad </w:t>
      </w:r>
      <w:r w:rsidRPr="002D32AF">
        <w:rPr>
          <w:rStyle w:val="findhit"/>
          <w:rFonts w:ascii="Calibri" w:eastAsiaTheme="majorEastAsia" w:hAnsi="Calibri" w:cs="Calibri"/>
          <w:sz w:val="24"/>
          <w:szCs w:val="24"/>
        </w:rPr>
        <w:t>strategini</w:t>
      </w:r>
      <w:r w:rsidRPr="002D32AF">
        <w:rPr>
          <w:rStyle w:val="normaltextrun"/>
          <w:rFonts w:ascii="Calibri" w:eastAsiaTheme="majorEastAsia" w:hAnsi="Calibri" w:cs="Calibri"/>
          <w:sz w:val="24"/>
          <w:szCs w:val="24"/>
        </w:rPr>
        <w:t>ų viešųjų pirkimų (tame tarpe ir žaliųjų pirkimų) nėra. Pažymėtina, kad vykdant žaliąjį pirkimą, punkte „</w:t>
      </w:r>
      <w:r w:rsidRPr="002D32AF">
        <w:rPr>
          <w:rStyle w:val="findhit"/>
          <w:rFonts w:ascii="Calibri" w:eastAsiaTheme="majorEastAsia" w:hAnsi="Calibri" w:cs="Calibri"/>
          <w:sz w:val="24"/>
          <w:szCs w:val="24"/>
        </w:rPr>
        <w:t>Strategini</w:t>
      </w:r>
      <w:r w:rsidRPr="002D32AF">
        <w:rPr>
          <w:rStyle w:val="normaltextrun"/>
          <w:rFonts w:ascii="Calibri" w:eastAsiaTheme="majorEastAsia" w:hAnsi="Calibri" w:cs="Calibri"/>
          <w:sz w:val="24"/>
          <w:szCs w:val="24"/>
        </w:rPr>
        <w:t>ai viešieji pirkimai“ turi būti pažymėta „Poveikio aplinkai mažinimas“, aprašyme trumpai nurodyta, kad vykdomas žaliasis pirkimas, atitinkamai punkte „Žaliosios pirkimo kriterijų detalės“ pažymėta „Nacionaliniai žaliojo viešojo pirkimo kriterijai“, o punkte „Poveikio aplinkai mažinimo metodas“ gali būti pažymėta „Kita“.</w:t>
      </w:r>
    </w:p>
    <w:p w14:paraId="25239ACA" w14:textId="77777777" w:rsidR="00EA7393" w:rsidRPr="002D32AF" w:rsidRDefault="00C225A4" w:rsidP="002D32AF">
      <w:pPr>
        <w:pStyle w:val="paragraph"/>
        <w:tabs>
          <w:tab w:val="left" w:pos="1134"/>
        </w:tabs>
        <w:spacing w:before="0" w:beforeAutospacing="0" w:after="0" w:afterAutospacing="0"/>
        <w:ind w:firstLine="450"/>
        <w:textAlignment w:val="baseline"/>
        <w:rPr>
          <w:rStyle w:val="normaltextrun"/>
          <w:rFonts w:ascii="Calibri" w:eastAsiaTheme="majorEastAsia" w:hAnsi="Calibri" w:cs="Calibri"/>
          <w:lang w:val="lt-LT"/>
        </w:rPr>
      </w:pPr>
      <w:r w:rsidRPr="002D32AF">
        <w:rPr>
          <w:rStyle w:val="normaltextrun"/>
          <w:rFonts w:ascii="Calibri" w:eastAsiaTheme="majorEastAsia" w:hAnsi="Calibri" w:cs="Calibri"/>
          <w:lang w:val="lt-LT"/>
        </w:rPr>
        <w:t xml:space="preserve">Tarnybos parengtos mokomosios priemonės </w:t>
      </w:r>
      <w:hyperlink r:id="rId10" w:tgtFrame="_blank" w:history="1">
        <w:r w:rsidRPr="002D32AF">
          <w:rPr>
            <w:rStyle w:val="normaltextrun"/>
            <w:rFonts w:ascii="Calibri" w:eastAsiaTheme="majorEastAsia" w:hAnsi="Calibri" w:cs="Calibri"/>
            <w:color w:val="0563C1"/>
            <w:u w:val="single"/>
            <w:lang w:val="lt-LT"/>
          </w:rPr>
          <w:t>Skelbimas apie pirkimą</w:t>
        </w:r>
      </w:hyperlink>
      <w:r w:rsidRPr="002D32AF">
        <w:rPr>
          <w:rStyle w:val="normaltextrun"/>
          <w:rFonts w:ascii="Calibri" w:eastAsiaTheme="majorEastAsia" w:hAnsi="Calibri" w:cs="Calibri"/>
          <w:lang w:val="lt-LT"/>
        </w:rPr>
        <w:t xml:space="preserve"> 16 ir 17 skaidrėse pateikta informacija apie Pirkimų procedūros dalies </w:t>
      </w:r>
      <w:r w:rsidRPr="002D32AF">
        <w:rPr>
          <w:rStyle w:val="findhit"/>
          <w:rFonts w:ascii="Calibri" w:eastAsiaTheme="majorEastAsia" w:hAnsi="Calibri" w:cs="Calibri"/>
          <w:lang w:val="lt-LT"/>
        </w:rPr>
        <w:t>strategini</w:t>
      </w:r>
      <w:r w:rsidRPr="002D32AF">
        <w:rPr>
          <w:rStyle w:val="normaltextrun"/>
          <w:rFonts w:ascii="Calibri" w:eastAsiaTheme="majorEastAsia" w:hAnsi="Calibri" w:cs="Calibri"/>
          <w:lang w:val="lt-LT"/>
        </w:rPr>
        <w:t xml:space="preserve">ai viešieji pirkimai pildymą. Įvertinusi skelbime apie pirkimą pateiktą netikslią informaciją, Tarnyba rekomenduoja </w:t>
      </w:r>
      <w:hyperlink r:id="rId11" w:tgtFrame="_blank" w:history="1">
        <w:r w:rsidRPr="002D32AF">
          <w:rPr>
            <w:rStyle w:val="normaltextrun"/>
            <w:rFonts w:ascii="Calibri" w:eastAsiaTheme="majorEastAsia" w:hAnsi="Calibri" w:cs="Calibri"/>
            <w:color w:val="0563C1"/>
            <w:u w:val="single"/>
            <w:lang w:val="lt-LT"/>
          </w:rPr>
          <w:t>Pranešimu apie pakeitimus</w:t>
        </w:r>
      </w:hyperlink>
      <w:r w:rsidRPr="002D32AF">
        <w:rPr>
          <w:rStyle w:val="normaltextrun"/>
          <w:rFonts w:ascii="Calibri" w:eastAsiaTheme="majorEastAsia" w:hAnsi="Calibri" w:cs="Calibri"/>
          <w:lang w:val="lt-LT"/>
        </w:rPr>
        <w:t xml:space="preserve"> patikslinti skelbimo apie pirkimą informaciją.</w:t>
      </w:r>
    </w:p>
    <w:p w14:paraId="2308146A" w14:textId="6C87AC0E" w:rsidR="00053641" w:rsidRPr="002D32AF" w:rsidRDefault="007440FE" w:rsidP="002D32AF">
      <w:pPr>
        <w:pStyle w:val="paragraph"/>
        <w:numPr>
          <w:ilvl w:val="1"/>
          <w:numId w:val="6"/>
        </w:numPr>
        <w:tabs>
          <w:tab w:val="left" w:pos="1134"/>
        </w:tabs>
        <w:spacing w:before="0" w:beforeAutospacing="0" w:after="0" w:afterAutospacing="0"/>
        <w:ind w:left="0" w:firstLine="450"/>
        <w:textAlignment w:val="baseline"/>
        <w:rPr>
          <w:rFonts w:ascii="Calibri" w:hAnsi="Calibri" w:cs="Calibri"/>
          <w:lang w:val="lt-LT"/>
        </w:rPr>
      </w:pPr>
      <w:r w:rsidRPr="002D32AF">
        <w:rPr>
          <w:rFonts w:ascii="Calibri" w:hAnsi="Calibri" w:cs="Calibri"/>
          <w:lang w:val="lt-LT"/>
        </w:rPr>
        <w:t xml:space="preserve">Sutarties projekto </w:t>
      </w:r>
      <w:r w:rsidR="00087F48" w:rsidRPr="002D32AF">
        <w:rPr>
          <w:rFonts w:ascii="Calibri" w:hAnsi="Calibri" w:cs="Calibri"/>
          <w:lang w:val="lt-LT"/>
        </w:rPr>
        <w:t>Speciali</w:t>
      </w:r>
      <w:r w:rsidR="008D0655" w:rsidRPr="002D32AF">
        <w:rPr>
          <w:rFonts w:ascii="Calibri" w:hAnsi="Calibri" w:cs="Calibri"/>
          <w:lang w:val="lt-LT"/>
        </w:rPr>
        <w:t>ųjų</w:t>
      </w:r>
      <w:r w:rsidR="00087F48" w:rsidRPr="002D32AF">
        <w:rPr>
          <w:rFonts w:ascii="Calibri" w:hAnsi="Calibri" w:cs="Calibri"/>
          <w:lang w:val="lt-LT"/>
        </w:rPr>
        <w:t xml:space="preserve"> sąlyg</w:t>
      </w:r>
      <w:r w:rsidR="005C7357" w:rsidRPr="002D32AF">
        <w:rPr>
          <w:rFonts w:ascii="Calibri" w:hAnsi="Calibri" w:cs="Calibri"/>
          <w:lang w:val="lt-LT"/>
        </w:rPr>
        <w:t>ų 14 punkte pateiktas sutart</w:t>
      </w:r>
      <w:r w:rsidR="009F1479" w:rsidRPr="002D32AF">
        <w:rPr>
          <w:rFonts w:ascii="Calibri" w:hAnsi="Calibri" w:cs="Calibri"/>
          <w:lang w:val="lt-LT"/>
        </w:rPr>
        <w:t xml:space="preserve">į sudarančių </w:t>
      </w:r>
      <w:r w:rsidR="005C7357" w:rsidRPr="002D32AF">
        <w:rPr>
          <w:rFonts w:ascii="Calibri" w:hAnsi="Calibri" w:cs="Calibri"/>
          <w:lang w:val="lt-LT"/>
        </w:rPr>
        <w:t>priedų</w:t>
      </w:r>
      <w:r w:rsidR="009248F6" w:rsidRPr="002D32AF">
        <w:rPr>
          <w:rFonts w:ascii="Calibri" w:hAnsi="Calibri" w:cs="Calibri"/>
          <w:lang w:val="lt-LT"/>
        </w:rPr>
        <w:t xml:space="preserve"> sąrašas</w:t>
      </w:r>
      <w:r w:rsidR="005C7357" w:rsidRPr="002D32AF">
        <w:rPr>
          <w:rFonts w:ascii="Calibri" w:hAnsi="Calibri" w:cs="Calibri"/>
          <w:lang w:val="lt-LT"/>
        </w:rPr>
        <w:t xml:space="preserve">, kur </w:t>
      </w:r>
      <w:r w:rsidR="00053641" w:rsidRPr="002D32AF">
        <w:rPr>
          <w:rFonts w:ascii="Calibri" w:hAnsi="Calibri" w:cs="Calibri"/>
          <w:lang w:val="lt-LT"/>
        </w:rPr>
        <w:t xml:space="preserve">priedas Nr. </w:t>
      </w:r>
      <w:r w:rsidR="005C7357" w:rsidRPr="002D32AF">
        <w:rPr>
          <w:rFonts w:ascii="Calibri" w:hAnsi="Calibri" w:cs="Calibri"/>
          <w:lang w:val="lt-LT"/>
        </w:rPr>
        <w:t xml:space="preserve">13 </w:t>
      </w:r>
      <w:bookmarkStart w:id="1" w:name="_Toc200484646"/>
      <w:r w:rsidR="0097099D" w:rsidRPr="002D32AF">
        <w:rPr>
          <w:rFonts w:ascii="Calibri" w:hAnsi="Calibri" w:cs="Calibri"/>
          <w:lang w:val="lt-LT"/>
        </w:rPr>
        <w:t>„</w:t>
      </w:r>
      <w:r w:rsidR="00BB1A3F" w:rsidRPr="002D32AF">
        <w:rPr>
          <w:rFonts w:ascii="Calibri" w:hAnsi="Calibri" w:cs="Calibri"/>
          <w:lang w:val="lt-LT"/>
        </w:rPr>
        <w:t>Trišalio susitarimo su Subrangovu forma</w:t>
      </w:r>
      <w:r w:rsidR="0097099D" w:rsidRPr="002D32AF">
        <w:rPr>
          <w:rFonts w:ascii="Calibri" w:hAnsi="Calibri" w:cs="Calibri"/>
          <w:lang w:val="lt-LT"/>
        </w:rPr>
        <w:t>“</w:t>
      </w:r>
      <w:bookmarkEnd w:id="1"/>
      <w:r w:rsidR="00262A73" w:rsidRPr="002D32AF">
        <w:rPr>
          <w:rFonts w:ascii="Calibri" w:hAnsi="Calibri" w:cs="Calibri"/>
          <w:lang w:val="lt-LT"/>
        </w:rPr>
        <w:t>.</w:t>
      </w:r>
      <w:r w:rsidR="007F7951" w:rsidRPr="002D32AF">
        <w:rPr>
          <w:rFonts w:ascii="Calibri" w:hAnsi="Calibri" w:cs="Calibri"/>
          <w:lang w:val="lt-LT"/>
        </w:rPr>
        <w:t xml:space="preserve"> </w:t>
      </w:r>
      <w:r w:rsidR="00C86D8B">
        <w:rPr>
          <w:rFonts w:ascii="Calibri" w:hAnsi="Calibri" w:cs="Calibri"/>
          <w:lang w:val="lt-LT"/>
        </w:rPr>
        <w:t xml:space="preserve">Rekomenduotina </w:t>
      </w:r>
      <w:r w:rsidR="00A63CFA" w:rsidRPr="002D32AF">
        <w:rPr>
          <w:rFonts w:ascii="Calibri" w:hAnsi="Calibri" w:cs="Calibri"/>
          <w:lang w:val="lt-LT"/>
        </w:rPr>
        <w:t xml:space="preserve"> peržiūrėti ir patikslinti </w:t>
      </w:r>
      <w:r w:rsidR="007F7951" w:rsidRPr="002D32AF">
        <w:rPr>
          <w:rFonts w:ascii="Calibri" w:hAnsi="Calibri" w:cs="Calibri"/>
          <w:lang w:val="lt-LT"/>
        </w:rPr>
        <w:t xml:space="preserve">Sutarties projekto bendrosiose sąlygose </w:t>
      </w:r>
      <w:r w:rsidR="00A63CFA" w:rsidRPr="002D32AF">
        <w:rPr>
          <w:rFonts w:ascii="Calibri" w:hAnsi="Calibri" w:cs="Calibri"/>
          <w:lang w:val="lt-LT"/>
        </w:rPr>
        <w:t xml:space="preserve">pateiktas nuorodas į sutarties priedus, kadangi visos </w:t>
      </w:r>
      <w:r w:rsidR="0010206D" w:rsidRPr="002D32AF">
        <w:rPr>
          <w:rFonts w:ascii="Calibri" w:hAnsi="Calibri" w:cs="Calibri"/>
          <w:lang w:val="lt-LT"/>
        </w:rPr>
        <w:t>su trišaliais susitarimais</w:t>
      </w:r>
      <w:r w:rsidR="00407C5F" w:rsidRPr="002D32AF">
        <w:rPr>
          <w:rFonts w:ascii="Calibri" w:hAnsi="Calibri" w:cs="Calibri"/>
          <w:lang w:val="lt-LT"/>
        </w:rPr>
        <w:t xml:space="preserve"> susijusios nuorodos nukreipia į sutarties priedą Nr. 14</w:t>
      </w:r>
      <w:r w:rsidR="001B1CC4" w:rsidRPr="002D32AF">
        <w:rPr>
          <w:rFonts w:ascii="Calibri" w:hAnsi="Calibri" w:cs="Calibri"/>
          <w:lang w:val="lt-LT"/>
        </w:rPr>
        <w:t xml:space="preserve"> „</w:t>
      </w:r>
      <w:r w:rsidR="00821A52" w:rsidRPr="002D32AF">
        <w:rPr>
          <w:rFonts w:ascii="Calibri" w:hAnsi="Calibri" w:cs="Calibri"/>
          <w:lang w:val="lt-LT"/>
        </w:rPr>
        <w:t xml:space="preserve">Susitarimo forma”, kuri </w:t>
      </w:r>
      <w:r w:rsidR="006B0A7F" w:rsidRPr="002D32AF">
        <w:rPr>
          <w:rFonts w:ascii="Calibri" w:hAnsi="Calibri" w:cs="Calibri"/>
          <w:lang w:val="lt-LT"/>
        </w:rPr>
        <w:t>naudojama</w:t>
      </w:r>
      <w:r w:rsidR="00206F6C" w:rsidRPr="002D32AF">
        <w:rPr>
          <w:rFonts w:ascii="Calibri" w:hAnsi="Calibri" w:cs="Calibri"/>
          <w:lang w:val="lt-LT"/>
        </w:rPr>
        <w:t xml:space="preserve"> tokiais atvejais, kaip</w:t>
      </w:r>
      <w:r w:rsidR="00821A52" w:rsidRPr="002D32AF">
        <w:rPr>
          <w:rFonts w:ascii="Calibri" w:hAnsi="Calibri" w:cs="Calibri"/>
          <w:lang w:val="lt-LT"/>
        </w:rPr>
        <w:t xml:space="preserve"> </w:t>
      </w:r>
      <w:r w:rsidR="00206F6C" w:rsidRPr="002D32AF">
        <w:rPr>
          <w:rFonts w:ascii="Calibri" w:hAnsi="Calibri" w:cs="Calibri"/>
          <w:lang w:val="lt-LT"/>
        </w:rPr>
        <w:t>pvz. Darbų termin</w:t>
      </w:r>
      <w:r w:rsidR="00D943BA" w:rsidRPr="002D32AF">
        <w:rPr>
          <w:rFonts w:ascii="Calibri" w:hAnsi="Calibri" w:cs="Calibri"/>
          <w:lang w:val="lt-LT"/>
        </w:rPr>
        <w:t>o</w:t>
      </w:r>
      <w:r w:rsidR="00206F6C" w:rsidRPr="002D32AF">
        <w:rPr>
          <w:rFonts w:ascii="Calibri" w:hAnsi="Calibri" w:cs="Calibri"/>
          <w:lang w:val="lt-LT"/>
        </w:rPr>
        <w:t xml:space="preserve"> pratęs</w:t>
      </w:r>
      <w:r w:rsidR="00D943BA" w:rsidRPr="002D32AF">
        <w:rPr>
          <w:rFonts w:ascii="Calibri" w:hAnsi="Calibri" w:cs="Calibri"/>
          <w:lang w:val="lt-LT"/>
        </w:rPr>
        <w:t>imo ir kitais</w:t>
      </w:r>
      <w:r w:rsidR="00206F6C" w:rsidRPr="002D32AF">
        <w:rPr>
          <w:rFonts w:ascii="Calibri" w:hAnsi="Calibri" w:cs="Calibri"/>
          <w:lang w:val="lt-LT"/>
        </w:rPr>
        <w:t>.</w:t>
      </w:r>
    </w:p>
    <w:p w14:paraId="60C01123" w14:textId="1B1573D3" w:rsidR="008008CD" w:rsidRPr="002D32AF" w:rsidRDefault="00087F48" w:rsidP="002D32AF">
      <w:pPr>
        <w:pStyle w:val="paragraph"/>
        <w:numPr>
          <w:ilvl w:val="1"/>
          <w:numId w:val="6"/>
        </w:numPr>
        <w:tabs>
          <w:tab w:val="left" w:pos="1134"/>
        </w:tabs>
        <w:spacing w:before="0" w:beforeAutospacing="0" w:after="0" w:afterAutospacing="0"/>
        <w:ind w:left="0" w:firstLine="450"/>
        <w:textAlignment w:val="baseline"/>
        <w:rPr>
          <w:rFonts w:ascii="Calibri" w:hAnsi="Calibri" w:cs="Calibri"/>
          <w:lang w:val="lt-LT"/>
        </w:rPr>
      </w:pPr>
      <w:r w:rsidRPr="002D32AF">
        <w:rPr>
          <w:rFonts w:ascii="Calibri" w:hAnsi="Calibri" w:cs="Calibri"/>
          <w:lang w:val="lt-LT"/>
        </w:rPr>
        <w:t xml:space="preserve"> </w:t>
      </w:r>
      <w:r w:rsidR="0010206D" w:rsidRPr="002D32AF">
        <w:rPr>
          <w:rFonts w:ascii="Calibri" w:hAnsi="Calibri" w:cs="Calibri"/>
          <w:lang w:val="lt-LT"/>
        </w:rPr>
        <w:t xml:space="preserve">Sutarties projekto Specialiųjų sąlygų </w:t>
      </w:r>
      <w:r w:rsidR="00AC5841" w:rsidRPr="002D32AF">
        <w:rPr>
          <w:rFonts w:ascii="Calibri" w:hAnsi="Calibri" w:cs="Calibri"/>
          <w:lang w:val="lt-LT"/>
        </w:rPr>
        <w:t xml:space="preserve">priedo Nr. 13 </w:t>
      </w:r>
      <w:r w:rsidR="0097099D" w:rsidRPr="002D32AF">
        <w:rPr>
          <w:rFonts w:ascii="Calibri" w:hAnsi="Calibri" w:cs="Calibri"/>
          <w:lang w:val="lt-LT"/>
        </w:rPr>
        <w:t>„</w:t>
      </w:r>
      <w:r w:rsidR="00AC5841" w:rsidRPr="002D32AF">
        <w:rPr>
          <w:rFonts w:ascii="Calibri" w:hAnsi="Calibri" w:cs="Calibri"/>
          <w:lang w:val="lt-LT"/>
        </w:rPr>
        <w:t>Trišalio susitarimo su Subrangovu forma</w:t>
      </w:r>
      <w:r w:rsidR="0097099D" w:rsidRPr="002D32AF">
        <w:rPr>
          <w:rFonts w:ascii="Calibri" w:hAnsi="Calibri" w:cs="Calibri"/>
          <w:lang w:val="lt-LT"/>
        </w:rPr>
        <w:t>“</w:t>
      </w:r>
      <w:r w:rsidR="00AC5841" w:rsidRPr="002D32AF">
        <w:rPr>
          <w:rFonts w:ascii="Calibri" w:hAnsi="Calibri" w:cs="Calibri"/>
          <w:lang w:val="lt-LT"/>
        </w:rPr>
        <w:t xml:space="preserve"> </w:t>
      </w:r>
      <w:r w:rsidR="0025637A" w:rsidRPr="002D32AF">
        <w:rPr>
          <w:rFonts w:ascii="Calibri" w:hAnsi="Calibri" w:cs="Calibri"/>
          <w:lang w:val="lt-LT"/>
        </w:rPr>
        <w:t>D) punkt</w:t>
      </w:r>
      <w:r w:rsidR="00245D8C" w:rsidRPr="002D32AF">
        <w:rPr>
          <w:rFonts w:ascii="Calibri" w:hAnsi="Calibri" w:cs="Calibri"/>
          <w:lang w:val="lt-LT"/>
        </w:rPr>
        <w:t>o,</w:t>
      </w:r>
      <w:r w:rsidR="0025637A" w:rsidRPr="002D32AF">
        <w:rPr>
          <w:rFonts w:ascii="Calibri" w:hAnsi="Calibri" w:cs="Calibri"/>
          <w:lang w:val="lt-LT"/>
        </w:rPr>
        <w:t xml:space="preserve"> kad „Užsakovo prievolės sumokėti už Darbus terminas pagal Sutarties sąlygų 16.2.10 punktą yra [15 kalendorinių dienų] nuo Rangovo sąskaitos faktūros gavimo dienos” </w:t>
      </w:r>
      <w:r w:rsidR="00245D8C" w:rsidRPr="002D32AF">
        <w:rPr>
          <w:rFonts w:ascii="Calibri" w:hAnsi="Calibri" w:cs="Calibri"/>
          <w:lang w:val="lt-LT"/>
        </w:rPr>
        <w:t>ne</w:t>
      </w:r>
      <w:r w:rsidR="00C86D8B">
        <w:rPr>
          <w:rFonts w:ascii="Calibri" w:hAnsi="Calibri" w:cs="Calibri"/>
          <w:lang w:val="lt-LT"/>
        </w:rPr>
        <w:t xml:space="preserve">atitinka kitų </w:t>
      </w:r>
      <w:r w:rsidR="00245D8C" w:rsidRPr="002D32AF">
        <w:rPr>
          <w:rFonts w:ascii="Calibri" w:hAnsi="Calibri" w:cs="Calibri"/>
          <w:lang w:val="lt-LT"/>
        </w:rPr>
        <w:t xml:space="preserve"> sutartin</w:t>
      </w:r>
      <w:r w:rsidR="00C86D8B">
        <w:rPr>
          <w:rFonts w:ascii="Calibri" w:hAnsi="Calibri" w:cs="Calibri"/>
          <w:lang w:val="lt-LT"/>
        </w:rPr>
        <w:t xml:space="preserve">ių </w:t>
      </w:r>
      <w:r w:rsidR="00245D8C" w:rsidRPr="002D32AF">
        <w:rPr>
          <w:rFonts w:ascii="Calibri" w:hAnsi="Calibri" w:cs="Calibri"/>
          <w:lang w:val="lt-LT"/>
        </w:rPr>
        <w:t xml:space="preserve"> nuostat</w:t>
      </w:r>
      <w:r w:rsidR="00C86D8B">
        <w:rPr>
          <w:rFonts w:ascii="Calibri" w:hAnsi="Calibri" w:cs="Calibri"/>
          <w:lang w:val="lt-LT"/>
        </w:rPr>
        <w:t>ų</w:t>
      </w:r>
      <w:r w:rsidR="007079A0" w:rsidRPr="002D32AF">
        <w:rPr>
          <w:rFonts w:ascii="Calibri" w:hAnsi="Calibri" w:cs="Calibri"/>
          <w:lang w:val="lt-LT"/>
        </w:rPr>
        <w:t xml:space="preserve">, todėl turi būti patikslintos. </w:t>
      </w:r>
      <w:r w:rsidR="00CE4D96" w:rsidRPr="002D32AF">
        <w:rPr>
          <w:rFonts w:ascii="Calibri" w:hAnsi="Calibri" w:cs="Calibri"/>
          <w:lang w:val="lt-LT"/>
        </w:rPr>
        <w:t>Taip pat, a</w:t>
      </w:r>
      <w:r w:rsidR="0077330F" w:rsidRPr="002D32AF">
        <w:rPr>
          <w:rFonts w:ascii="Calibri" w:hAnsi="Calibri" w:cs="Calibri"/>
          <w:lang w:val="lt-LT"/>
        </w:rPr>
        <w:t>tkreip</w:t>
      </w:r>
      <w:r w:rsidR="006163ED">
        <w:rPr>
          <w:rFonts w:ascii="Calibri" w:hAnsi="Calibri" w:cs="Calibri"/>
          <w:lang w:val="lt-LT"/>
        </w:rPr>
        <w:t xml:space="preserve">tinas </w:t>
      </w:r>
      <w:r w:rsidR="0077330F" w:rsidRPr="002D32AF">
        <w:rPr>
          <w:rFonts w:ascii="Calibri" w:hAnsi="Calibri" w:cs="Calibri"/>
          <w:lang w:val="lt-LT"/>
        </w:rPr>
        <w:t>dėmes</w:t>
      </w:r>
      <w:r w:rsidR="006163ED">
        <w:rPr>
          <w:rFonts w:ascii="Calibri" w:hAnsi="Calibri" w:cs="Calibri"/>
          <w:lang w:val="lt-LT"/>
        </w:rPr>
        <w:t>ys</w:t>
      </w:r>
      <w:r w:rsidR="007079A0" w:rsidRPr="002D32AF">
        <w:rPr>
          <w:rFonts w:ascii="Calibri" w:hAnsi="Calibri" w:cs="Calibri"/>
          <w:lang w:val="lt-LT"/>
        </w:rPr>
        <w:t xml:space="preserve">, kad D) punkte pateikta nuoroda į </w:t>
      </w:r>
      <w:r w:rsidR="00CE4D96" w:rsidRPr="002D32AF">
        <w:rPr>
          <w:rFonts w:ascii="Calibri" w:hAnsi="Calibri" w:cs="Calibri"/>
          <w:lang w:val="lt-LT"/>
        </w:rPr>
        <w:t xml:space="preserve">sutarties </w:t>
      </w:r>
      <w:r w:rsidR="00BF2750" w:rsidRPr="002D32AF">
        <w:rPr>
          <w:rFonts w:ascii="Calibri" w:hAnsi="Calibri" w:cs="Calibri"/>
          <w:lang w:val="lt-LT"/>
        </w:rPr>
        <w:t>punktą</w:t>
      </w:r>
      <w:r w:rsidR="006163ED">
        <w:rPr>
          <w:rFonts w:ascii="Calibri" w:hAnsi="Calibri" w:cs="Calibri"/>
          <w:lang w:val="lt-LT"/>
        </w:rPr>
        <w:t>, kurio nėra</w:t>
      </w:r>
      <w:r w:rsidR="00CE4D96" w:rsidRPr="002D32AF">
        <w:rPr>
          <w:rFonts w:ascii="Calibri" w:hAnsi="Calibri" w:cs="Calibri"/>
          <w:lang w:val="lt-LT"/>
        </w:rPr>
        <w:t>.</w:t>
      </w:r>
    </w:p>
    <w:p w14:paraId="02E48741" w14:textId="1B49C3B6" w:rsidR="00785B42" w:rsidRPr="002D32AF" w:rsidRDefault="00CD5E40" w:rsidP="002D32AF">
      <w:pPr>
        <w:pStyle w:val="ListParagraph"/>
        <w:numPr>
          <w:ilvl w:val="0"/>
          <w:numId w:val="6"/>
        </w:numPr>
        <w:spacing w:after="0" w:line="240" w:lineRule="auto"/>
        <w:ind w:left="0" w:firstLine="450"/>
        <w:rPr>
          <w:rFonts w:ascii="Calibri" w:hAnsi="Calibri" w:cs="Calibri"/>
          <w:sz w:val="24"/>
          <w:szCs w:val="24"/>
        </w:rPr>
      </w:pPr>
      <w:r w:rsidRPr="002D32AF">
        <w:rPr>
          <w:rFonts w:ascii="Calibri" w:hAnsi="Calibri" w:cs="Calibri"/>
          <w:sz w:val="24"/>
          <w:szCs w:val="24"/>
        </w:rPr>
        <w:t xml:space="preserve">Pirkimo </w:t>
      </w:r>
      <w:r w:rsidR="00AF5C28" w:rsidRPr="002D32AF">
        <w:rPr>
          <w:rFonts w:ascii="Calibri" w:hAnsi="Calibri" w:cs="Calibri"/>
          <w:sz w:val="24"/>
          <w:szCs w:val="24"/>
        </w:rPr>
        <w:t xml:space="preserve">specialiųjų </w:t>
      </w:r>
      <w:r w:rsidR="00AF5C28" w:rsidRPr="002D32AF">
        <w:rPr>
          <w:rFonts w:ascii="Calibri" w:eastAsia="Calibri" w:hAnsi="Calibri" w:cs="Calibri"/>
          <w:sz w:val="24"/>
          <w:szCs w:val="24"/>
        </w:rPr>
        <w:t xml:space="preserve">pirkimo sąlygų </w:t>
      </w:r>
      <w:r w:rsidR="00AF5C28" w:rsidRPr="002D32AF">
        <w:rPr>
          <w:rFonts w:ascii="Calibri" w:hAnsi="Calibri" w:cs="Calibri"/>
          <w:sz w:val="24"/>
          <w:szCs w:val="24"/>
        </w:rPr>
        <w:t>3 </w:t>
      </w:r>
      <w:r w:rsidR="00AF5C28" w:rsidRPr="002D32AF">
        <w:rPr>
          <w:rFonts w:ascii="Calibri" w:eastAsia="Calibri" w:hAnsi="Calibri" w:cs="Calibri"/>
          <w:sz w:val="24"/>
          <w:szCs w:val="24"/>
        </w:rPr>
        <w:t>priede</w:t>
      </w:r>
      <w:r w:rsidR="00AF5C28" w:rsidRPr="002D32AF">
        <w:rPr>
          <w:rFonts w:ascii="Calibri" w:hAnsi="Calibri" w:cs="Calibri"/>
          <w:sz w:val="24"/>
          <w:szCs w:val="24"/>
        </w:rPr>
        <w:t xml:space="preserve"> </w:t>
      </w:r>
      <w:r w:rsidRPr="002D32AF">
        <w:rPr>
          <w:rFonts w:ascii="Calibri" w:hAnsi="Calibri" w:cs="Calibri"/>
          <w:sz w:val="24"/>
          <w:szCs w:val="24"/>
        </w:rPr>
        <w:t xml:space="preserve">pateiktoje Pašalinimo pagrindų lentelėje nėra įtrauktas privalomas pašalinimo pagrindas, nustatytas Įstatymo 46 straipsnio </w:t>
      </w:r>
      <w:r w:rsidR="007D2080" w:rsidRPr="002D32AF">
        <w:rPr>
          <w:rFonts w:ascii="Calibri" w:hAnsi="Calibri" w:cs="Calibri"/>
          <w:sz w:val="24"/>
          <w:szCs w:val="24"/>
        </w:rPr>
        <w:t>2</w:t>
      </w:r>
      <w:r w:rsidR="007D2080" w:rsidRPr="002D32AF">
        <w:rPr>
          <w:rFonts w:ascii="Calibri" w:hAnsi="Calibri" w:cs="Calibri"/>
          <w:sz w:val="24"/>
          <w:szCs w:val="24"/>
          <w:vertAlign w:val="superscript"/>
        </w:rPr>
        <w:t>1</w:t>
      </w:r>
      <w:r w:rsidRPr="002D32AF">
        <w:rPr>
          <w:rFonts w:ascii="Calibri" w:hAnsi="Calibri" w:cs="Calibri"/>
          <w:sz w:val="24"/>
          <w:szCs w:val="24"/>
        </w:rPr>
        <w:t xml:space="preserve"> dal</w:t>
      </w:r>
      <w:r w:rsidR="009345A9" w:rsidRPr="002D32AF">
        <w:rPr>
          <w:rFonts w:ascii="Calibri" w:hAnsi="Calibri" w:cs="Calibri"/>
          <w:sz w:val="24"/>
          <w:szCs w:val="24"/>
        </w:rPr>
        <w:t>yje</w:t>
      </w:r>
      <w:r w:rsidRPr="002D32AF">
        <w:rPr>
          <w:rFonts w:ascii="Calibri" w:hAnsi="Calibri" w:cs="Calibri"/>
          <w:sz w:val="24"/>
          <w:szCs w:val="24"/>
        </w:rPr>
        <w:t>: „</w:t>
      </w:r>
      <w:r w:rsidR="006656D3" w:rsidRPr="002D32AF">
        <w:rPr>
          <w:rFonts w:ascii="Calibri" w:hAnsi="Calibri" w:cs="Calibri"/>
          <w:sz w:val="24"/>
          <w:szCs w:val="24"/>
        </w:rPr>
        <w:t>Perkančioji organizacija pašalina tiekėją iš pirkimo procedūros, jeigu tiekėjas yra neatlikęs jam paskirtos baudžiamojo poveikio priemonės – uždraudimo juridiniam asmeniui dalyvauti viešuosiuose pirkimuose</w:t>
      </w:r>
      <w:r w:rsidRPr="002D32AF">
        <w:rPr>
          <w:rFonts w:ascii="Calibri" w:hAnsi="Calibri" w:cs="Calibri"/>
          <w:sz w:val="24"/>
          <w:szCs w:val="24"/>
        </w:rPr>
        <w:t>“. Atsižvelgiant į tai, Tarnyba rekomenduoja papildyti Pašalinimo pagrindų lentelę privalomu pašalinimo pagrindu</w:t>
      </w:r>
      <w:r w:rsidR="006656D3" w:rsidRPr="002D32AF">
        <w:rPr>
          <w:rFonts w:ascii="Calibri" w:hAnsi="Calibri" w:cs="Calibri"/>
          <w:sz w:val="24"/>
          <w:szCs w:val="24"/>
        </w:rPr>
        <w:t>, bei patikslinti kit</w:t>
      </w:r>
      <w:r w:rsidR="0021624D" w:rsidRPr="002D32AF">
        <w:rPr>
          <w:rFonts w:ascii="Calibri" w:hAnsi="Calibri" w:cs="Calibri"/>
          <w:sz w:val="24"/>
          <w:szCs w:val="24"/>
        </w:rPr>
        <w:t>as formuluotes</w:t>
      </w:r>
      <w:r w:rsidR="00E67FE7" w:rsidRPr="002D32AF">
        <w:rPr>
          <w:rFonts w:ascii="Calibri" w:hAnsi="Calibri" w:cs="Calibri"/>
          <w:sz w:val="24"/>
          <w:szCs w:val="24"/>
        </w:rPr>
        <w:t xml:space="preserve">, pateikti nuorodas į duomenų bazes ir pan., </w:t>
      </w:r>
      <w:r w:rsidR="006163ED">
        <w:rPr>
          <w:rFonts w:ascii="Calibri" w:hAnsi="Calibri" w:cs="Calibri"/>
          <w:sz w:val="24"/>
          <w:szCs w:val="24"/>
        </w:rPr>
        <w:t xml:space="preserve">vadovaujantis </w:t>
      </w:r>
      <w:r w:rsidR="00E67FE7" w:rsidRPr="002D32AF">
        <w:rPr>
          <w:rFonts w:ascii="Calibri" w:hAnsi="Calibri" w:cs="Calibri"/>
          <w:sz w:val="24"/>
          <w:szCs w:val="24"/>
        </w:rPr>
        <w:t xml:space="preserve"> Tarnybos parengt</w:t>
      </w:r>
      <w:r w:rsidR="006163ED">
        <w:rPr>
          <w:rFonts w:ascii="Calibri" w:hAnsi="Calibri" w:cs="Calibri"/>
          <w:sz w:val="24"/>
          <w:szCs w:val="24"/>
        </w:rPr>
        <w:t>a ir</w:t>
      </w:r>
      <w:r w:rsidR="00E67FE7" w:rsidRPr="002D32AF">
        <w:rPr>
          <w:rFonts w:ascii="Calibri" w:hAnsi="Calibri" w:cs="Calibri"/>
          <w:sz w:val="24"/>
          <w:szCs w:val="24"/>
        </w:rPr>
        <w:t xml:space="preserve"> atnaujint</w:t>
      </w:r>
      <w:r w:rsidR="006163ED">
        <w:rPr>
          <w:rFonts w:ascii="Calibri" w:hAnsi="Calibri" w:cs="Calibri"/>
          <w:sz w:val="24"/>
          <w:szCs w:val="24"/>
        </w:rPr>
        <w:t>a</w:t>
      </w:r>
      <w:r w:rsidR="00E67FE7" w:rsidRPr="002D32AF">
        <w:rPr>
          <w:rFonts w:ascii="Calibri" w:hAnsi="Calibri" w:cs="Calibri"/>
          <w:sz w:val="24"/>
          <w:szCs w:val="24"/>
        </w:rPr>
        <w:t xml:space="preserve"> pavyzdin</w:t>
      </w:r>
      <w:r w:rsidR="006163ED">
        <w:rPr>
          <w:rFonts w:ascii="Calibri" w:hAnsi="Calibri" w:cs="Calibri"/>
          <w:sz w:val="24"/>
          <w:szCs w:val="24"/>
        </w:rPr>
        <w:t>e</w:t>
      </w:r>
      <w:r w:rsidR="00E67FE7" w:rsidRPr="002D32AF">
        <w:rPr>
          <w:rFonts w:ascii="Calibri" w:hAnsi="Calibri" w:cs="Calibri"/>
          <w:sz w:val="24"/>
          <w:szCs w:val="24"/>
        </w:rPr>
        <w:t xml:space="preserve"> </w:t>
      </w:r>
      <w:hyperlink r:id="rId12" w:tgtFrame="_blank" w:history="1">
        <w:r w:rsidR="00E67FE7" w:rsidRPr="002D32AF">
          <w:rPr>
            <w:rStyle w:val="Hyperlink"/>
            <w:rFonts w:ascii="Calibri" w:hAnsi="Calibri" w:cs="Calibri"/>
            <w:sz w:val="24"/>
            <w:szCs w:val="24"/>
          </w:rPr>
          <w:t>pašalinimo pagrindų lentelę</w:t>
        </w:r>
      </w:hyperlink>
      <w:r w:rsidR="00E67FE7" w:rsidRPr="002D32AF">
        <w:rPr>
          <w:rFonts w:ascii="Calibri" w:hAnsi="Calibri" w:cs="Calibri"/>
          <w:sz w:val="24"/>
          <w:szCs w:val="24"/>
        </w:rPr>
        <w:t>.</w:t>
      </w:r>
    </w:p>
    <w:p w14:paraId="545BE62A" w14:textId="51D84D78" w:rsidR="00345402" w:rsidRPr="002D32AF" w:rsidRDefault="00785B42" w:rsidP="002D32AF">
      <w:pPr>
        <w:pStyle w:val="ListParagraph"/>
        <w:numPr>
          <w:ilvl w:val="0"/>
          <w:numId w:val="6"/>
        </w:numPr>
        <w:tabs>
          <w:tab w:val="left" w:pos="900"/>
        </w:tabs>
        <w:spacing w:after="0" w:line="240" w:lineRule="auto"/>
        <w:ind w:left="0" w:firstLine="450"/>
        <w:rPr>
          <w:rFonts w:ascii="Calibri" w:hAnsi="Calibri" w:cs="Calibri"/>
          <w:sz w:val="24"/>
          <w:szCs w:val="24"/>
        </w:rPr>
      </w:pPr>
      <w:r w:rsidRPr="002D32AF">
        <w:rPr>
          <w:rFonts w:ascii="Calibri" w:hAnsi="Calibri" w:cs="Calibri"/>
          <w:sz w:val="24"/>
          <w:szCs w:val="24"/>
        </w:rPr>
        <w:t xml:space="preserve">Pirkimo specialiųjų sąlygų 1.6 punkte nurodyta, kad „Atliekamas žaliasis pirkimas. </w:t>
      </w:r>
      <w:r w:rsidR="00070023" w:rsidRPr="002D32AF">
        <w:rPr>
          <w:rFonts w:ascii="Calibri" w:hAnsi="Calibri" w:cs="Calibri"/>
          <w:sz w:val="24"/>
          <w:szCs w:val="24"/>
        </w:rPr>
        <w:t>&lt;...&gt;</w:t>
      </w:r>
      <w:r w:rsidRPr="002D32AF">
        <w:rPr>
          <w:rFonts w:ascii="Calibri" w:hAnsi="Calibri" w:cs="Calibri"/>
          <w:sz w:val="24"/>
          <w:szCs w:val="24"/>
        </w:rPr>
        <w:t xml:space="preserve"> Taikomi aplinkos apsaugos reikalavimai pateikti specialiųjų pirkimo sąlygų 8 priede</w:t>
      </w:r>
      <w:r w:rsidR="00A6379A" w:rsidRPr="002D32AF">
        <w:rPr>
          <w:rFonts w:ascii="Calibri" w:hAnsi="Calibri" w:cs="Calibri"/>
          <w:sz w:val="24"/>
          <w:szCs w:val="24"/>
        </w:rPr>
        <w:t xml:space="preserve">. </w:t>
      </w:r>
    </w:p>
    <w:p w14:paraId="3F201917" w14:textId="4B3A9F97" w:rsidR="00A75E73" w:rsidRPr="002D32AF" w:rsidRDefault="00345402" w:rsidP="002D32AF">
      <w:pPr>
        <w:pStyle w:val="ListParagraph"/>
        <w:numPr>
          <w:ilvl w:val="1"/>
          <w:numId w:val="6"/>
        </w:numPr>
        <w:tabs>
          <w:tab w:val="left" w:pos="900"/>
        </w:tabs>
        <w:spacing w:after="0" w:line="240" w:lineRule="auto"/>
        <w:ind w:left="0" w:firstLine="450"/>
        <w:rPr>
          <w:rFonts w:ascii="Calibri" w:hAnsi="Calibri" w:cs="Calibri"/>
          <w:sz w:val="24"/>
          <w:szCs w:val="24"/>
        </w:rPr>
      </w:pPr>
      <w:r w:rsidRPr="002D32AF">
        <w:rPr>
          <w:rFonts w:ascii="Calibri" w:hAnsi="Calibri" w:cs="Calibri"/>
          <w:sz w:val="24"/>
          <w:szCs w:val="24"/>
        </w:rPr>
        <w:t xml:space="preserve"> </w:t>
      </w:r>
      <w:r w:rsidR="008E5F68" w:rsidRPr="002D32AF">
        <w:rPr>
          <w:rFonts w:ascii="Calibri" w:hAnsi="Calibri" w:cs="Calibri"/>
          <w:sz w:val="24"/>
          <w:szCs w:val="24"/>
        </w:rPr>
        <w:t xml:space="preserve">Specialiųjų sąlygų 8 priedo 1 punkte nustatyta, kad „Vadovaujantis Aplinkos apsaugos kriterijų taikymo, vykdant žaliuosius pirkimus, tvarkos aprašo 4.3. papunkčiu: tiekėjas remonto darbams visa apimtimi taiko aplinkos apsaugos vadybos sistemą pagal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w:t>
      </w:r>
      <w:r w:rsidR="008E5F68" w:rsidRPr="002D32AF">
        <w:rPr>
          <w:rFonts w:ascii="Calibri" w:hAnsi="Calibri" w:cs="Calibri"/>
          <w:sz w:val="24"/>
          <w:szCs w:val="24"/>
        </w:rPr>
        <w:lastRenderedPageBreak/>
        <w:t>priimtais standartais, ar kitais tiekėjo pateiktais lygiaverčiais įrodymais. &lt;...&gt;“.</w:t>
      </w:r>
      <w:r w:rsidR="00675B3A" w:rsidRPr="002D32AF">
        <w:rPr>
          <w:rFonts w:ascii="Calibri" w:hAnsi="Calibri" w:cs="Calibri"/>
          <w:sz w:val="24"/>
          <w:szCs w:val="24"/>
        </w:rPr>
        <w:t xml:space="preserve"> </w:t>
      </w:r>
      <w:r w:rsidR="00A75E73" w:rsidRPr="002D32AF">
        <w:rPr>
          <w:rFonts w:ascii="Calibri" w:eastAsia="Calibri" w:hAnsi="Calibri" w:cs="Calibri"/>
          <w:sz w:val="24"/>
          <w:szCs w:val="24"/>
        </w:rPr>
        <w:t xml:space="preserve">Šiuo atveju Pirkimo objektas yra </w:t>
      </w:r>
      <w:r w:rsidR="00EB5ECF" w:rsidRPr="002D32AF">
        <w:rPr>
          <w:rFonts w:ascii="Calibri" w:eastAsia="Calibri" w:hAnsi="Calibri" w:cs="Calibri"/>
          <w:sz w:val="24"/>
          <w:szCs w:val="24"/>
        </w:rPr>
        <w:t>pastatų</w:t>
      </w:r>
      <w:r w:rsidR="00A75E73" w:rsidRPr="002D32AF">
        <w:rPr>
          <w:rFonts w:ascii="Calibri" w:eastAsia="Calibri" w:hAnsi="Calibri" w:cs="Calibri"/>
          <w:sz w:val="24"/>
          <w:szCs w:val="24"/>
        </w:rPr>
        <w:t xml:space="preserve"> kapitalinio </w:t>
      </w:r>
      <w:r w:rsidR="00EB5ECF" w:rsidRPr="002D32AF">
        <w:rPr>
          <w:rFonts w:ascii="Calibri" w:eastAsia="Calibri" w:hAnsi="Calibri" w:cs="Calibri"/>
          <w:sz w:val="24"/>
          <w:szCs w:val="24"/>
        </w:rPr>
        <w:t xml:space="preserve">ir paprastojo </w:t>
      </w:r>
      <w:r w:rsidR="00A75E73" w:rsidRPr="002D32AF">
        <w:rPr>
          <w:rFonts w:ascii="Calibri" w:eastAsia="Calibri" w:hAnsi="Calibri" w:cs="Calibri"/>
          <w:sz w:val="24"/>
          <w:szCs w:val="24"/>
        </w:rPr>
        <w:t>remonto darbai, kurie patenka į Produktų, kurių viešiesiems pirkimams ir pirkimams taikytini minimalūs aplinkos apsaugos kriterijai, sąrašo 12 pun</w:t>
      </w:r>
      <w:r w:rsidR="009F5D24" w:rsidRPr="002D32AF">
        <w:rPr>
          <w:rFonts w:ascii="Calibri" w:eastAsia="Calibri" w:hAnsi="Calibri" w:cs="Calibri"/>
          <w:sz w:val="24"/>
          <w:szCs w:val="24"/>
        </w:rPr>
        <w:t>k</w:t>
      </w:r>
      <w:r w:rsidR="00A75E73" w:rsidRPr="002D32AF">
        <w:rPr>
          <w:rFonts w:ascii="Calibri" w:eastAsia="Calibri" w:hAnsi="Calibri" w:cs="Calibri"/>
          <w:sz w:val="24"/>
          <w:szCs w:val="24"/>
        </w:rPr>
        <w:t xml:space="preserve">tą, todėl </w:t>
      </w:r>
      <w:r w:rsidR="00BA3895" w:rsidRPr="002D32AF">
        <w:rPr>
          <w:rFonts w:ascii="Calibri" w:eastAsia="Calibri" w:hAnsi="Calibri" w:cs="Calibri"/>
          <w:sz w:val="24"/>
          <w:szCs w:val="24"/>
        </w:rPr>
        <w:t xml:space="preserve">nustatant tokį reikalavimą, </w:t>
      </w:r>
      <w:r w:rsidR="00A75E73" w:rsidRPr="002D32AF">
        <w:rPr>
          <w:rFonts w:ascii="Calibri" w:eastAsia="Calibri" w:hAnsi="Calibri" w:cs="Calibri"/>
          <w:sz w:val="24"/>
          <w:szCs w:val="24"/>
        </w:rPr>
        <w:t xml:space="preserve">turi būti nuoroda į </w:t>
      </w:r>
      <w:hyperlink r:id="rId13">
        <w:r w:rsidR="00A75E73" w:rsidRPr="002D32AF">
          <w:rPr>
            <w:rStyle w:val="Hyperlink"/>
            <w:rFonts w:ascii="Calibri" w:eastAsia="Calibri" w:hAnsi="Calibri" w:cs="Calibri"/>
            <w:color w:val="0563C1"/>
            <w:sz w:val="24"/>
            <w:szCs w:val="24"/>
          </w:rPr>
          <w:t>Aplinkos apsaugos kriterijų taikymo, vykdant žaliuosius pirkimus, tvarkos aprašo</w:t>
        </w:r>
      </w:hyperlink>
      <w:r w:rsidR="00A75E73" w:rsidRPr="002D32AF">
        <w:rPr>
          <w:rFonts w:ascii="Calibri" w:eastAsia="Calibri" w:hAnsi="Calibri" w:cs="Calibri"/>
          <w:sz w:val="24"/>
          <w:szCs w:val="24"/>
        </w:rPr>
        <w:t xml:space="preserve"> </w:t>
      </w:r>
      <w:r w:rsidR="0073138A" w:rsidRPr="002D32AF">
        <w:rPr>
          <w:rFonts w:ascii="Calibri" w:eastAsia="Calibri" w:hAnsi="Calibri" w:cs="Calibri"/>
          <w:sz w:val="24"/>
          <w:szCs w:val="24"/>
        </w:rPr>
        <w:t xml:space="preserve">(toliau – Aprašas) </w:t>
      </w:r>
      <w:r w:rsidR="00A75E73" w:rsidRPr="002D32AF">
        <w:rPr>
          <w:rFonts w:ascii="Calibri" w:eastAsia="Calibri" w:hAnsi="Calibri" w:cs="Calibri"/>
          <w:sz w:val="24"/>
          <w:szCs w:val="24"/>
        </w:rPr>
        <w:t>4.1</w:t>
      </w:r>
      <w:r w:rsidR="00A75E73" w:rsidRPr="002D32AF">
        <w:rPr>
          <w:rFonts w:ascii="Calibri" w:eastAsia="Calibri" w:hAnsi="Calibri" w:cs="Calibri"/>
          <w:i/>
          <w:iCs/>
          <w:sz w:val="24"/>
          <w:szCs w:val="24"/>
        </w:rPr>
        <w:t xml:space="preserve"> </w:t>
      </w:r>
      <w:r w:rsidR="00A75E73" w:rsidRPr="002D32AF">
        <w:rPr>
          <w:rFonts w:ascii="Calibri" w:eastAsia="Calibri" w:hAnsi="Calibri" w:cs="Calibri"/>
          <w:sz w:val="24"/>
          <w:szCs w:val="24"/>
        </w:rPr>
        <w:t>papunktį. Tarnyba yra parengusi ir viešai paskelbusi pranešimą, su kuriuo rekomenduotina susipažinti: „</w:t>
      </w:r>
      <w:hyperlink r:id="rId14">
        <w:r w:rsidR="00A75E73" w:rsidRPr="002D32AF">
          <w:rPr>
            <w:rStyle w:val="Hyperlink"/>
            <w:rFonts w:ascii="Calibri" w:eastAsia="Calibri" w:hAnsi="Calibri" w:cs="Calibri"/>
            <w:color w:val="0563C1"/>
            <w:sz w:val="24"/>
            <w:szCs w:val="24"/>
          </w:rPr>
          <w:t>Pastatų projektavimo paslaugos ir jų statybos darbai. Minimalių aplinkos apsaugos kriterijų taikymas</w:t>
        </w:r>
      </w:hyperlink>
      <w:r w:rsidR="00A75E73" w:rsidRPr="002D32AF">
        <w:rPr>
          <w:rFonts w:ascii="Calibri" w:eastAsia="Calibri" w:hAnsi="Calibri" w:cs="Calibri"/>
          <w:sz w:val="24"/>
          <w:szCs w:val="24"/>
        </w:rPr>
        <w:t>“.</w:t>
      </w:r>
    </w:p>
    <w:p w14:paraId="488E4611" w14:textId="694BB894" w:rsidR="00F85779" w:rsidRPr="002D32AF" w:rsidRDefault="00345402" w:rsidP="002D32AF">
      <w:pPr>
        <w:pStyle w:val="ListParagraph"/>
        <w:numPr>
          <w:ilvl w:val="1"/>
          <w:numId w:val="6"/>
        </w:numPr>
        <w:tabs>
          <w:tab w:val="left" w:pos="900"/>
        </w:tabs>
        <w:spacing w:after="0" w:line="240" w:lineRule="auto"/>
        <w:ind w:left="0" w:firstLine="450"/>
        <w:rPr>
          <w:rFonts w:ascii="Calibri" w:hAnsi="Calibri" w:cs="Calibri"/>
          <w:sz w:val="24"/>
          <w:szCs w:val="24"/>
        </w:rPr>
      </w:pPr>
      <w:r w:rsidRPr="002D32AF">
        <w:rPr>
          <w:rFonts w:ascii="Calibri" w:eastAsia="Calibri" w:hAnsi="Calibri" w:cs="Calibri"/>
          <w:sz w:val="24"/>
          <w:szCs w:val="24"/>
        </w:rPr>
        <w:t xml:space="preserve">Specialiųjų sąlygų 8 priedo </w:t>
      </w:r>
      <w:r w:rsidR="00F85779" w:rsidRPr="002D32AF">
        <w:rPr>
          <w:rFonts w:ascii="Calibri" w:eastAsia="Calibri" w:hAnsi="Calibri" w:cs="Calibri"/>
          <w:sz w:val="24"/>
          <w:szCs w:val="24"/>
        </w:rPr>
        <w:t>2 punkte nustatyta, kad „</w:t>
      </w:r>
      <w:r w:rsidR="00F85779" w:rsidRPr="002D32AF">
        <w:rPr>
          <w:rFonts w:ascii="Calibri" w:hAnsi="Calibri" w:cs="Calibri"/>
          <w:sz w:val="24"/>
          <w:szCs w:val="24"/>
        </w:rPr>
        <w:t>Vadovaujantis Aplinkos apsaugos kriterijų taikymo, vykdant žaliuosius pirkimus, tvarkos aprašo 4.1. papunkči</w:t>
      </w:r>
      <w:r w:rsidR="005547A4" w:rsidRPr="002D32AF">
        <w:rPr>
          <w:rFonts w:ascii="Calibri" w:hAnsi="Calibri" w:cs="Calibri"/>
          <w:sz w:val="24"/>
          <w:szCs w:val="24"/>
        </w:rPr>
        <w:t>u &lt;...&gt;</w:t>
      </w:r>
      <w:r w:rsidR="00F85779" w:rsidRPr="002D32AF">
        <w:rPr>
          <w:rFonts w:ascii="Calibri" w:hAnsi="Calibri" w:cs="Calibri"/>
          <w:sz w:val="24"/>
          <w:szCs w:val="24"/>
        </w:rPr>
        <w:t xml:space="preserve"> Jei sutarties vykdymo metu naudojamos statybinės medžiagos, nurodytos Aplinkos apsaugos kriterijų taikymo tvarkos 2 priedo XIII skyriuje, XIV skyriaus 22 punkte, XV skyriaus 24 punkte, naudojamos medžiagos turi atitikti nurodytų skyrių ir jų punktų reikalavimus</w:t>
      </w:r>
      <w:r w:rsidR="005547A4" w:rsidRPr="002D32AF">
        <w:rPr>
          <w:rFonts w:ascii="Calibri" w:hAnsi="Calibri" w:cs="Calibri"/>
          <w:sz w:val="24"/>
          <w:szCs w:val="24"/>
        </w:rPr>
        <w:t>“</w:t>
      </w:r>
      <w:r w:rsidR="00F85779" w:rsidRPr="002D32AF">
        <w:rPr>
          <w:rFonts w:ascii="Calibri" w:hAnsi="Calibri" w:cs="Calibri"/>
          <w:sz w:val="24"/>
          <w:szCs w:val="24"/>
        </w:rPr>
        <w:t>.</w:t>
      </w:r>
      <w:r w:rsidR="008374C0" w:rsidRPr="002D32AF">
        <w:rPr>
          <w:rFonts w:ascii="Calibri" w:hAnsi="Calibri" w:cs="Calibri"/>
          <w:sz w:val="24"/>
          <w:szCs w:val="24"/>
        </w:rPr>
        <w:t xml:space="preserve"> Atsižvelgiant į tai, kad </w:t>
      </w:r>
      <w:r w:rsidR="00A81343" w:rsidRPr="002D32AF">
        <w:rPr>
          <w:rFonts w:ascii="Calibri" w:hAnsi="Calibri" w:cs="Calibri"/>
          <w:sz w:val="24"/>
          <w:szCs w:val="24"/>
        </w:rPr>
        <w:t>Perkančioji organizacija nustatė</w:t>
      </w:r>
      <w:r w:rsidR="00D372E9" w:rsidRPr="002D32AF">
        <w:rPr>
          <w:rFonts w:ascii="Calibri" w:hAnsi="Calibri" w:cs="Calibri"/>
          <w:sz w:val="24"/>
          <w:szCs w:val="24"/>
        </w:rPr>
        <w:t xml:space="preserve"> papildomus</w:t>
      </w:r>
      <w:r w:rsidR="00A81343" w:rsidRPr="002D32AF">
        <w:rPr>
          <w:rFonts w:ascii="Calibri" w:hAnsi="Calibri" w:cs="Calibri"/>
          <w:sz w:val="24"/>
          <w:szCs w:val="24"/>
        </w:rPr>
        <w:t xml:space="preserve"> reikalavimus statybos darbų metu naudojamoms medžiagoms, Tarnyba</w:t>
      </w:r>
      <w:r w:rsidR="0066441F" w:rsidRPr="002D32AF">
        <w:rPr>
          <w:rFonts w:ascii="Calibri" w:hAnsi="Calibri" w:cs="Calibri"/>
          <w:sz w:val="24"/>
          <w:szCs w:val="24"/>
        </w:rPr>
        <w:t xml:space="preserve"> atkreipia dėmesį, kad šiuo atveju vykdant sutartį </w:t>
      </w:r>
      <w:r w:rsidR="00600C72" w:rsidRPr="002D32AF">
        <w:rPr>
          <w:rFonts w:ascii="Calibri" w:hAnsi="Calibri" w:cs="Calibri"/>
          <w:sz w:val="24"/>
          <w:szCs w:val="24"/>
        </w:rPr>
        <w:t>P</w:t>
      </w:r>
      <w:r w:rsidR="00E9225A" w:rsidRPr="002D32AF">
        <w:rPr>
          <w:rFonts w:ascii="Calibri" w:hAnsi="Calibri" w:cs="Calibri"/>
          <w:sz w:val="24"/>
          <w:szCs w:val="24"/>
        </w:rPr>
        <w:t xml:space="preserve">erkančioji organizacija privalo vadovautis Aprašo </w:t>
      </w:r>
      <w:r w:rsidR="0075646B" w:rsidRPr="002D32AF">
        <w:rPr>
          <w:rFonts w:ascii="Calibri" w:hAnsi="Calibri" w:cs="Calibri"/>
          <w:sz w:val="24"/>
          <w:szCs w:val="24"/>
        </w:rPr>
        <w:t>9</w:t>
      </w:r>
      <w:r w:rsidR="0075646B" w:rsidRPr="002D32AF">
        <w:rPr>
          <w:rFonts w:ascii="Calibri" w:hAnsi="Calibri" w:cs="Calibri"/>
          <w:sz w:val="24"/>
          <w:szCs w:val="24"/>
          <w:vertAlign w:val="superscript"/>
        </w:rPr>
        <w:t>1</w:t>
      </w:r>
      <w:r w:rsidR="0075646B" w:rsidRPr="002D32AF">
        <w:rPr>
          <w:rFonts w:ascii="Calibri" w:hAnsi="Calibri" w:cs="Calibri"/>
          <w:sz w:val="24"/>
          <w:szCs w:val="24"/>
        </w:rPr>
        <w:t xml:space="preserve"> punktu, kad „</w:t>
      </w:r>
      <w:r w:rsidR="00E9225A" w:rsidRPr="002D32AF">
        <w:rPr>
          <w:rFonts w:ascii="Calibri" w:eastAsia="Calibri" w:hAnsi="Calibri" w:cs="Calibri"/>
          <w:kern w:val="2"/>
          <w:sz w:val="24"/>
          <w:szCs w:val="24"/>
          <w14:ligatures w14:val="standardContextual"/>
        </w:rPr>
        <w:t>Kai perkami pastatų statybos darbai ir pirkimo dokumentuose yra numatyti įpareigojimai taikyti Tvarkos aprašo 2 priedo XIII–XVI skyriuose produktams nustatytus minimalius aplinkos apsaugos kriterijus, atitiktį aplinkos apsaugos kriterijams pagrindžiančius dokumentus tiekėjas turi pateikti tų statybos darbų sutarties vykdymo metu</w:t>
      </w:r>
      <w:r w:rsidR="0075646B" w:rsidRPr="002D32AF">
        <w:rPr>
          <w:rFonts w:ascii="Calibri" w:eastAsia="Calibri" w:hAnsi="Calibri" w:cs="Calibri"/>
          <w:kern w:val="2"/>
          <w:sz w:val="24"/>
          <w:szCs w:val="24"/>
          <w14:ligatures w14:val="standardContextual"/>
        </w:rPr>
        <w:t>“</w:t>
      </w:r>
      <w:r w:rsidR="00E9225A" w:rsidRPr="002D32AF">
        <w:rPr>
          <w:rFonts w:ascii="Calibri" w:eastAsia="Calibri" w:hAnsi="Calibri" w:cs="Calibri"/>
          <w:kern w:val="2"/>
          <w:sz w:val="24"/>
          <w:szCs w:val="24"/>
          <w14:ligatures w14:val="standardContextual"/>
        </w:rPr>
        <w:t>.</w:t>
      </w:r>
      <w:r w:rsidR="0003275A" w:rsidRPr="002D32AF">
        <w:rPr>
          <w:rFonts w:ascii="Calibri" w:eastAsia="Calibri" w:hAnsi="Calibri" w:cs="Calibri"/>
          <w:kern w:val="2"/>
          <w:sz w:val="24"/>
          <w:szCs w:val="24"/>
          <w14:ligatures w14:val="standardContextual"/>
        </w:rPr>
        <w:t xml:space="preserve"> </w:t>
      </w:r>
    </w:p>
    <w:p w14:paraId="1B8DF747" w14:textId="5A3FA169" w:rsidR="00C71497" w:rsidRPr="002D32AF" w:rsidRDefault="00B068B8" w:rsidP="002D32AF">
      <w:pPr>
        <w:pStyle w:val="ListParagraph"/>
        <w:numPr>
          <w:ilvl w:val="1"/>
          <w:numId w:val="6"/>
        </w:numPr>
        <w:tabs>
          <w:tab w:val="left" w:pos="567"/>
          <w:tab w:val="left" w:pos="900"/>
          <w:tab w:val="left" w:pos="5103"/>
          <w:tab w:val="left" w:pos="5387"/>
        </w:tabs>
        <w:suppressAutoHyphens/>
        <w:spacing w:after="0" w:line="240" w:lineRule="auto"/>
        <w:ind w:left="0" w:firstLine="450"/>
        <w:rPr>
          <w:rFonts w:ascii="Calibri" w:hAnsi="Calibri" w:cs="Calibri"/>
          <w:sz w:val="24"/>
          <w:szCs w:val="24"/>
        </w:rPr>
      </w:pPr>
      <w:r w:rsidRPr="002D32AF">
        <w:rPr>
          <w:rFonts w:ascii="Calibri" w:eastAsia="Calibri" w:hAnsi="Calibri" w:cs="Calibri"/>
          <w:sz w:val="24"/>
          <w:szCs w:val="24"/>
        </w:rPr>
        <w:t xml:space="preserve"> </w:t>
      </w:r>
      <w:r w:rsidR="00714418" w:rsidRPr="002D32AF">
        <w:rPr>
          <w:rFonts w:ascii="Calibri" w:eastAsia="Calibri" w:hAnsi="Calibri" w:cs="Calibri"/>
          <w:sz w:val="24"/>
          <w:szCs w:val="24"/>
        </w:rPr>
        <w:t xml:space="preserve">Specialiųjų sąlygų 8 priedo 3 punkte nustatyta, kad </w:t>
      </w:r>
      <w:r w:rsidR="00DC3E35" w:rsidRPr="002D32AF">
        <w:rPr>
          <w:rFonts w:ascii="Calibri" w:eastAsia="Calibri" w:hAnsi="Calibri" w:cs="Calibri"/>
          <w:sz w:val="24"/>
          <w:szCs w:val="24"/>
        </w:rPr>
        <w:t>pirkimas laikomas žaliu -</w:t>
      </w:r>
      <w:r w:rsidR="00714418" w:rsidRPr="002D32AF">
        <w:rPr>
          <w:rFonts w:ascii="Calibri" w:eastAsia="Calibri" w:hAnsi="Calibri" w:cs="Calibri"/>
          <w:sz w:val="24"/>
          <w:szCs w:val="24"/>
        </w:rPr>
        <w:t>„</w:t>
      </w:r>
      <w:r w:rsidR="0073138A" w:rsidRPr="002D32AF">
        <w:rPr>
          <w:rFonts w:ascii="Calibri" w:hAnsi="Calibri" w:cs="Calibri"/>
          <w:sz w:val="24"/>
          <w:szCs w:val="24"/>
        </w:rPr>
        <w:t xml:space="preserve">Vadovaujantis Aplinkos apsaugos kriterijų taikymo, vykdant žaliuosius pirkimus, tvarkos aprašo 4.4.4.4. papunkčiu: aplinkos apsaugos reikalavimais, nustatytais Techninio projekto Bendrojoje dalyje“. </w:t>
      </w:r>
      <w:r w:rsidR="00DC3E35" w:rsidRPr="002D32AF">
        <w:rPr>
          <w:rFonts w:ascii="Calibri" w:hAnsi="Calibri" w:cs="Calibri"/>
          <w:sz w:val="24"/>
          <w:szCs w:val="24"/>
        </w:rPr>
        <w:t>Atkreipiame dėmesį</w:t>
      </w:r>
      <w:r w:rsidR="0073138A" w:rsidRPr="002D32AF">
        <w:rPr>
          <w:rFonts w:ascii="Calibri" w:hAnsi="Calibri" w:cs="Calibri"/>
          <w:sz w:val="24"/>
          <w:szCs w:val="24"/>
        </w:rPr>
        <w:t xml:space="preserve">, kad </w:t>
      </w:r>
      <w:r w:rsidR="007A2139" w:rsidRPr="002D32AF">
        <w:rPr>
          <w:rFonts w:ascii="Calibri" w:hAnsi="Calibri" w:cs="Calibri"/>
          <w:sz w:val="24"/>
          <w:szCs w:val="24"/>
        </w:rPr>
        <w:t xml:space="preserve">Aprašo 4.4.4.4 papunktyje nustatyta, kad </w:t>
      </w:r>
      <w:r w:rsidR="00D41E82" w:rsidRPr="002D32AF">
        <w:rPr>
          <w:rFonts w:ascii="Calibri" w:hAnsi="Calibri" w:cs="Calibri"/>
          <w:sz w:val="24"/>
          <w:szCs w:val="24"/>
        </w:rPr>
        <w:t>pirkimas laikomas žaliu, kai</w:t>
      </w:r>
      <w:r w:rsidR="00D45FB9" w:rsidRPr="002D32AF">
        <w:rPr>
          <w:rFonts w:ascii="Calibri" w:hAnsi="Calibri" w:cs="Calibri"/>
          <w:sz w:val="24"/>
          <w:szCs w:val="24"/>
        </w:rPr>
        <w:t xml:space="preserve"> </w:t>
      </w:r>
      <w:r w:rsidR="00D45FB9" w:rsidRPr="002D32AF">
        <w:rPr>
          <w:rFonts w:ascii="Calibri" w:hAnsi="Calibri" w:cs="Calibri"/>
          <w:color w:val="000000"/>
          <w:sz w:val="24"/>
          <w:szCs w:val="24"/>
          <w:shd w:val="clear" w:color="auto" w:fill="FFFFFF"/>
        </w:rPr>
        <w:t>perkama prekė, paslauga arba darbas tenkina bent vieną iš žemiau esančių papunkčių</w:t>
      </w:r>
      <w:r w:rsidR="00D41E82" w:rsidRPr="002D32AF">
        <w:rPr>
          <w:rFonts w:ascii="Calibri" w:hAnsi="Calibri" w:cs="Calibri"/>
          <w:sz w:val="24"/>
          <w:szCs w:val="24"/>
        </w:rPr>
        <w:t xml:space="preserve"> </w:t>
      </w:r>
      <w:r w:rsidR="007A2139" w:rsidRPr="002D32AF">
        <w:rPr>
          <w:rFonts w:ascii="Calibri" w:hAnsi="Calibri" w:cs="Calibri"/>
          <w:sz w:val="24"/>
          <w:szCs w:val="24"/>
        </w:rPr>
        <w:t>„</w:t>
      </w:r>
      <w:r w:rsidR="00C71497" w:rsidRPr="002D32AF">
        <w:rPr>
          <w:rFonts w:ascii="Calibri" w:hAnsi="Calibri" w:cs="Calibri"/>
          <w:sz w:val="24"/>
          <w:szCs w:val="24"/>
        </w:rPr>
        <w:t>prekė yra tvirta, ilgaamžė, funkcionali, ji ar jos sudedamosios dalys tinka naudoti daug kartų ir (ar) lengvai pataisomos, ir (ar) pakeičiamos</w:t>
      </w:r>
      <w:r w:rsidRPr="002D32AF">
        <w:rPr>
          <w:rFonts w:ascii="Calibri" w:hAnsi="Calibri" w:cs="Calibri"/>
          <w:sz w:val="24"/>
          <w:szCs w:val="24"/>
        </w:rPr>
        <w:t>“</w:t>
      </w:r>
      <w:r w:rsidR="00E236AA" w:rsidRPr="002D32AF">
        <w:rPr>
          <w:rFonts w:ascii="Calibri" w:hAnsi="Calibri" w:cs="Calibri"/>
          <w:sz w:val="24"/>
          <w:szCs w:val="24"/>
        </w:rPr>
        <w:t xml:space="preserve">. </w:t>
      </w:r>
      <w:r w:rsidR="00300C04" w:rsidRPr="002D32AF">
        <w:rPr>
          <w:rFonts w:ascii="Calibri" w:hAnsi="Calibri" w:cs="Calibri"/>
          <w:sz w:val="24"/>
          <w:szCs w:val="24"/>
        </w:rPr>
        <w:t>Pažymima, kad</w:t>
      </w:r>
      <w:r w:rsidR="00E236AA" w:rsidRPr="002D32AF">
        <w:rPr>
          <w:rFonts w:ascii="Calibri" w:hAnsi="Calibri" w:cs="Calibri"/>
          <w:sz w:val="24"/>
          <w:szCs w:val="24"/>
        </w:rPr>
        <w:t xml:space="preserve"> </w:t>
      </w:r>
      <w:r w:rsidR="00B238EE" w:rsidRPr="002D32AF">
        <w:rPr>
          <w:rFonts w:ascii="Calibri" w:hAnsi="Calibri" w:cs="Calibri"/>
          <w:sz w:val="24"/>
          <w:szCs w:val="24"/>
        </w:rPr>
        <w:t>Perkančioji organizacija</w:t>
      </w:r>
      <w:r w:rsidR="00300C04" w:rsidRPr="002D32AF">
        <w:rPr>
          <w:rFonts w:ascii="Calibri" w:hAnsi="Calibri" w:cs="Calibri"/>
          <w:sz w:val="24"/>
          <w:szCs w:val="24"/>
        </w:rPr>
        <w:t xml:space="preserve"> privalo užtikrinti, kad </w:t>
      </w:r>
      <w:r w:rsidR="00D45FB9" w:rsidRPr="002D32AF">
        <w:rPr>
          <w:rFonts w:ascii="Calibri" w:hAnsi="Calibri" w:cs="Calibri"/>
          <w:sz w:val="24"/>
          <w:szCs w:val="24"/>
        </w:rPr>
        <w:t xml:space="preserve">Pirkimo dokumentai </w:t>
      </w:r>
      <w:r w:rsidR="00300C04" w:rsidRPr="002D32AF">
        <w:rPr>
          <w:rFonts w:ascii="Calibri" w:hAnsi="Calibri" w:cs="Calibri"/>
          <w:sz w:val="24"/>
          <w:szCs w:val="24"/>
        </w:rPr>
        <w:t>būtų</w:t>
      </w:r>
      <w:r w:rsidR="00D45FB9" w:rsidRPr="002D32AF">
        <w:rPr>
          <w:rFonts w:ascii="Calibri" w:hAnsi="Calibri" w:cs="Calibri"/>
          <w:sz w:val="24"/>
          <w:szCs w:val="24"/>
        </w:rPr>
        <w:t xml:space="preserve"> tikslūs ir aiškūs, </w:t>
      </w:r>
      <w:r w:rsidR="00300C04" w:rsidRPr="002D32AF">
        <w:rPr>
          <w:rFonts w:ascii="Calibri" w:hAnsi="Calibri" w:cs="Calibri"/>
          <w:sz w:val="24"/>
          <w:szCs w:val="24"/>
        </w:rPr>
        <w:t xml:space="preserve">todėl turi juose aiškiai </w:t>
      </w:r>
      <w:r w:rsidR="00D45FB9" w:rsidRPr="002D32AF">
        <w:rPr>
          <w:rFonts w:ascii="Calibri" w:hAnsi="Calibri" w:cs="Calibri"/>
          <w:sz w:val="24"/>
          <w:szCs w:val="24"/>
        </w:rPr>
        <w:t>nurodyti kurioms prekėms</w:t>
      </w:r>
      <w:r w:rsidR="00300C04" w:rsidRPr="002D32AF">
        <w:rPr>
          <w:rFonts w:ascii="Calibri" w:hAnsi="Calibri" w:cs="Calibri"/>
          <w:sz w:val="24"/>
          <w:szCs w:val="24"/>
        </w:rPr>
        <w:t>, paslaugoms ar darbams nurodyt</w:t>
      </w:r>
      <w:r w:rsidR="007C6914" w:rsidRPr="002D32AF">
        <w:rPr>
          <w:rFonts w:ascii="Calibri" w:hAnsi="Calibri" w:cs="Calibri"/>
          <w:sz w:val="24"/>
          <w:szCs w:val="24"/>
        </w:rPr>
        <w:t>ie</w:t>
      </w:r>
      <w:r w:rsidR="00300C04" w:rsidRPr="002D32AF">
        <w:rPr>
          <w:rFonts w:ascii="Calibri" w:hAnsi="Calibri" w:cs="Calibri"/>
          <w:sz w:val="24"/>
          <w:szCs w:val="24"/>
        </w:rPr>
        <w:t>ms Techninio projekto Bendrojoje dalyje taikomas šis reikalavimas</w:t>
      </w:r>
      <w:r w:rsidR="007C6914" w:rsidRPr="002D32AF">
        <w:rPr>
          <w:rFonts w:ascii="Calibri" w:hAnsi="Calibri" w:cs="Calibri"/>
          <w:sz w:val="24"/>
          <w:szCs w:val="24"/>
        </w:rPr>
        <w:t>, bei pateikti nuorodas į šiuos reikalavimus.</w:t>
      </w:r>
    </w:p>
    <w:p w14:paraId="46254A9C" w14:textId="21895911" w:rsidR="00714418" w:rsidRPr="002D32AF" w:rsidRDefault="00D41E82" w:rsidP="002D32AF">
      <w:pPr>
        <w:pStyle w:val="ListParagraph"/>
        <w:spacing w:after="0" w:line="240" w:lineRule="auto"/>
        <w:ind w:left="0" w:firstLine="450"/>
        <w:rPr>
          <w:rFonts w:ascii="Calibri" w:eastAsia="Calibri" w:hAnsi="Calibri" w:cs="Calibri"/>
          <w:sz w:val="24"/>
          <w:szCs w:val="24"/>
        </w:rPr>
      </w:pPr>
      <w:r w:rsidRPr="002D32AF">
        <w:rPr>
          <w:rFonts w:ascii="Calibri" w:hAnsi="Calibri" w:cs="Calibri"/>
          <w:sz w:val="24"/>
          <w:szCs w:val="24"/>
        </w:rPr>
        <w:t>Apibendrin</w:t>
      </w:r>
      <w:r w:rsidR="006163ED">
        <w:rPr>
          <w:rFonts w:ascii="Calibri" w:hAnsi="Calibri" w:cs="Calibri"/>
          <w:sz w:val="24"/>
          <w:szCs w:val="24"/>
        </w:rPr>
        <w:t xml:space="preserve">ant </w:t>
      </w:r>
      <w:r w:rsidRPr="002D32AF">
        <w:rPr>
          <w:rFonts w:ascii="Calibri" w:hAnsi="Calibri" w:cs="Calibri"/>
          <w:sz w:val="24"/>
          <w:szCs w:val="24"/>
        </w:rPr>
        <w:t xml:space="preserve"> 3 punkte pateiktas pastabas, Tarnyba pažymi, kad </w:t>
      </w:r>
      <w:r w:rsidR="00714418" w:rsidRPr="002D32AF">
        <w:rPr>
          <w:rFonts w:ascii="Calibri" w:eastAsia="Calibri" w:hAnsi="Calibri" w:cs="Calibri"/>
          <w:sz w:val="24"/>
          <w:szCs w:val="24"/>
        </w:rPr>
        <w:t xml:space="preserve">aplinkos apsaugos vadybos sistemos reikalavimai visa apimtimi turi būti tinkamai nustatyti ne tik Pirkimo dokumentuose, bet ir Sutarties projekte – aiškiai įtvirtinant tiekėjo </w:t>
      </w:r>
      <w:r w:rsidR="00250716" w:rsidRPr="002D32AF">
        <w:rPr>
          <w:rFonts w:ascii="Calibri" w:eastAsia="Calibri" w:hAnsi="Calibri" w:cs="Calibri"/>
          <w:sz w:val="24"/>
          <w:szCs w:val="24"/>
        </w:rPr>
        <w:t xml:space="preserve">ir kitų ūkio subjektų, prisidedančių prie sutarties vykdymo (pagal prisiimamus įsipareigojimus) </w:t>
      </w:r>
      <w:r w:rsidR="00714418" w:rsidRPr="002D32AF">
        <w:rPr>
          <w:rFonts w:ascii="Calibri" w:eastAsia="Calibri" w:hAnsi="Calibri" w:cs="Calibri"/>
          <w:sz w:val="24"/>
          <w:szCs w:val="24"/>
        </w:rPr>
        <w:t xml:space="preserve">pareigą laikytis tokių įsipareigojimų. Perkančioji organizacija, siekdama pirkimą vykdyti kaip žaliąjį pirkimą, privalo užtikrinti žaliojo pirkimo sąlygų laikymosi priežiūrą bei kontrolę sutarties vykdymo metu. Sutarties projekte taip pat turi būti numatytas kontrolės mechanizmas, kaip Perkančioji organizacija kontroliuos tiekėjo pareigą sutarties vykdymo metu </w:t>
      </w:r>
      <w:r w:rsidR="007F3E85" w:rsidRPr="002D32AF">
        <w:rPr>
          <w:rFonts w:ascii="Calibri" w:eastAsia="Calibri" w:hAnsi="Calibri" w:cs="Calibri"/>
          <w:sz w:val="24"/>
          <w:szCs w:val="24"/>
        </w:rPr>
        <w:t xml:space="preserve">išpildyti </w:t>
      </w:r>
      <w:r w:rsidR="00396261" w:rsidRPr="002D32AF">
        <w:rPr>
          <w:rFonts w:ascii="Calibri" w:eastAsia="Calibri" w:hAnsi="Calibri" w:cs="Calibri"/>
          <w:sz w:val="24"/>
          <w:szCs w:val="24"/>
        </w:rPr>
        <w:t xml:space="preserve">Pirkimo dokumentuose nustatytus </w:t>
      </w:r>
      <w:r w:rsidR="00714418" w:rsidRPr="002D32AF">
        <w:rPr>
          <w:rFonts w:ascii="Calibri" w:eastAsia="Calibri" w:hAnsi="Calibri" w:cs="Calibri"/>
          <w:sz w:val="24"/>
          <w:szCs w:val="24"/>
        </w:rPr>
        <w:t>aplinkos apsaugos reikalavimus</w:t>
      </w:r>
      <w:r w:rsidR="00396261" w:rsidRPr="002D32AF">
        <w:rPr>
          <w:rFonts w:ascii="Calibri" w:eastAsia="Calibri" w:hAnsi="Calibri" w:cs="Calibri"/>
          <w:sz w:val="24"/>
          <w:szCs w:val="24"/>
        </w:rPr>
        <w:t xml:space="preserve"> (kiekvieną atskirai ir visus kartu</w:t>
      </w:r>
      <w:r w:rsidR="007F3E85" w:rsidRPr="002D32AF">
        <w:rPr>
          <w:rFonts w:ascii="Calibri" w:eastAsia="Calibri" w:hAnsi="Calibri" w:cs="Calibri"/>
          <w:sz w:val="24"/>
          <w:szCs w:val="24"/>
        </w:rPr>
        <w:t xml:space="preserve">, o ne tik </w:t>
      </w:r>
      <w:r w:rsidR="00327288" w:rsidRPr="002D32AF">
        <w:rPr>
          <w:rFonts w:ascii="Calibri" w:eastAsia="Calibri" w:hAnsi="Calibri" w:cs="Calibri"/>
          <w:sz w:val="24"/>
          <w:szCs w:val="24"/>
        </w:rPr>
        <w:t>sertifikato turėjimą</w:t>
      </w:r>
      <w:r w:rsidR="00DC3E35" w:rsidRPr="002D32AF">
        <w:rPr>
          <w:rFonts w:ascii="Calibri" w:eastAsia="Calibri" w:hAnsi="Calibri" w:cs="Calibri"/>
          <w:sz w:val="24"/>
          <w:szCs w:val="24"/>
        </w:rPr>
        <w:t xml:space="preserve"> ir jo galiojimą</w:t>
      </w:r>
      <w:r w:rsidR="00396261" w:rsidRPr="002D32AF">
        <w:rPr>
          <w:rFonts w:ascii="Calibri" w:eastAsia="Calibri" w:hAnsi="Calibri" w:cs="Calibri"/>
          <w:sz w:val="24"/>
          <w:szCs w:val="24"/>
        </w:rPr>
        <w:t>)</w:t>
      </w:r>
      <w:r w:rsidR="007C6914" w:rsidRPr="002D32AF">
        <w:rPr>
          <w:rFonts w:ascii="Calibri" w:eastAsia="Calibri" w:hAnsi="Calibri" w:cs="Calibri"/>
          <w:sz w:val="24"/>
          <w:szCs w:val="24"/>
        </w:rPr>
        <w:t xml:space="preserve">, </w:t>
      </w:r>
      <w:r w:rsidR="00714418" w:rsidRPr="002D32AF">
        <w:rPr>
          <w:rFonts w:ascii="Calibri" w:eastAsia="Calibri" w:hAnsi="Calibri" w:cs="Calibri"/>
          <w:sz w:val="24"/>
          <w:szCs w:val="24"/>
        </w:rPr>
        <w:t>koks bus sankcijų mechanizmas, jeigu tiekėjas</w:t>
      </w:r>
      <w:r w:rsidR="0097233C" w:rsidRPr="002D32AF">
        <w:rPr>
          <w:rFonts w:ascii="Calibri" w:eastAsia="Calibri" w:hAnsi="Calibri" w:cs="Calibri"/>
          <w:sz w:val="24"/>
          <w:szCs w:val="24"/>
        </w:rPr>
        <w:t xml:space="preserve"> ar jo pasitelkti subrangovai</w:t>
      </w:r>
      <w:r w:rsidR="00714418" w:rsidRPr="002D32AF">
        <w:rPr>
          <w:rFonts w:ascii="Calibri" w:eastAsia="Calibri" w:hAnsi="Calibri" w:cs="Calibri"/>
          <w:sz w:val="24"/>
          <w:szCs w:val="24"/>
        </w:rPr>
        <w:t xml:space="preserve"> šios pareigos nevykdys. Atsižvelgiant į nurodytą, rekomenduotina </w:t>
      </w:r>
      <w:r w:rsidR="006163ED">
        <w:rPr>
          <w:rFonts w:ascii="Calibri" w:eastAsia="Calibri" w:hAnsi="Calibri" w:cs="Calibri"/>
          <w:sz w:val="24"/>
          <w:szCs w:val="24"/>
        </w:rPr>
        <w:t>pa</w:t>
      </w:r>
      <w:r w:rsidR="00714418" w:rsidRPr="002D32AF">
        <w:rPr>
          <w:rFonts w:ascii="Calibri" w:eastAsia="Calibri" w:hAnsi="Calibri" w:cs="Calibri"/>
          <w:sz w:val="24"/>
          <w:szCs w:val="24"/>
        </w:rPr>
        <w:t xml:space="preserve">tikslinti </w:t>
      </w:r>
      <w:r w:rsidR="00396261" w:rsidRPr="002D32AF">
        <w:rPr>
          <w:rFonts w:ascii="Calibri" w:eastAsia="Calibri" w:hAnsi="Calibri" w:cs="Calibri"/>
          <w:sz w:val="24"/>
          <w:szCs w:val="24"/>
        </w:rPr>
        <w:t xml:space="preserve">tiek Pirkimo dokumentus, tiek </w:t>
      </w:r>
      <w:r w:rsidR="00714418" w:rsidRPr="002D32AF">
        <w:rPr>
          <w:rFonts w:ascii="Calibri" w:eastAsia="Calibri" w:hAnsi="Calibri" w:cs="Calibri"/>
          <w:sz w:val="24"/>
          <w:szCs w:val="24"/>
        </w:rPr>
        <w:t>Sutarties projektą.</w:t>
      </w:r>
    </w:p>
    <w:p w14:paraId="3EDCCBF7" w14:textId="625E57E3" w:rsidR="00C367BD" w:rsidRPr="002D32AF" w:rsidRDefault="00C367BD" w:rsidP="002D32AF">
      <w:pPr>
        <w:pStyle w:val="ListParagraph"/>
        <w:widowControl w:val="0"/>
        <w:numPr>
          <w:ilvl w:val="0"/>
          <w:numId w:val="6"/>
        </w:numPr>
        <w:tabs>
          <w:tab w:val="left" w:pos="567"/>
          <w:tab w:val="left" w:pos="709"/>
          <w:tab w:val="left" w:pos="851"/>
          <w:tab w:val="left" w:pos="992"/>
          <w:tab w:val="left" w:pos="1134"/>
        </w:tabs>
        <w:spacing w:before="96" w:after="96" w:line="259" w:lineRule="auto"/>
        <w:ind w:left="0" w:firstLine="450"/>
        <w:rPr>
          <w:rFonts w:ascii="Calibri" w:hAnsi="Calibri" w:cs="Calibri"/>
          <w:sz w:val="24"/>
          <w:szCs w:val="24"/>
        </w:rPr>
      </w:pPr>
      <w:r w:rsidRPr="002D32AF">
        <w:rPr>
          <w:rFonts w:ascii="Calibri" w:eastAsia="Calibri" w:hAnsi="Calibri" w:cs="Calibri"/>
          <w:sz w:val="24"/>
          <w:szCs w:val="24"/>
        </w:rPr>
        <w:t xml:space="preserve"> </w:t>
      </w:r>
      <w:r w:rsidR="008B2570" w:rsidRPr="002D32AF">
        <w:rPr>
          <w:rFonts w:ascii="Calibri" w:eastAsia="Calibri" w:hAnsi="Calibri" w:cs="Calibri"/>
          <w:sz w:val="24"/>
          <w:szCs w:val="24"/>
        </w:rPr>
        <w:t>Pirkimo sąlygų 2 priedo „Techninė specifikacija“</w:t>
      </w:r>
      <w:r w:rsidR="00EB454E" w:rsidRPr="002D32AF">
        <w:rPr>
          <w:rFonts w:ascii="Calibri" w:eastAsia="Calibri" w:hAnsi="Calibri" w:cs="Calibri"/>
          <w:sz w:val="24"/>
          <w:szCs w:val="24"/>
        </w:rPr>
        <w:t xml:space="preserve"> 2 punkte nustatyta „</w:t>
      </w:r>
      <w:r w:rsidRPr="002D32AF">
        <w:rPr>
          <w:rFonts w:ascii="Calibri" w:eastAsia="Calibri" w:hAnsi="Calibri" w:cs="Calibri"/>
          <w:sz w:val="24"/>
          <w:szCs w:val="24"/>
        </w:rPr>
        <w:t xml:space="preserve">&lt;...&gt; </w:t>
      </w:r>
      <w:r w:rsidRPr="002D32AF">
        <w:rPr>
          <w:rFonts w:ascii="Calibri" w:hAnsi="Calibri" w:cs="Calibri"/>
          <w:color w:val="000000"/>
          <w:sz w:val="24"/>
          <w:szCs w:val="24"/>
        </w:rPr>
        <w:t xml:space="preserve">Elektroninis statybos darbų žurnalas. Rangovas atsako už tai, kad vykdant Statybos darbus būtų tinkamai ir laiku pildomas elektroninis statybos darbų žurnalas ir jame būtų fiksuojama Statybos darbų eiga </w:t>
      </w:r>
      <w:r w:rsidRPr="002D32AF">
        <w:rPr>
          <w:rFonts w:ascii="Calibri" w:hAnsi="Calibri" w:cs="Calibri"/>
          <w:color w:val="000000"/>
          <w:sz w:val="24"/>
          <w:szCs w:val="24"/>
        </w:rPr>
        <w:lastRenderedPageBreak/>
        <w:t>ir visi su Statybos darbais susiję įvykiai. &lt;...&gt; Užsakovas paveda Rangovui elektroninio statybos darbų žurnalo įsigijimą, privalomų dokumentų, informacijos ir Projekto patalpinimą jame, pildymą (iš savo pusės) ir priežiūrą pagal Įstatymų reikalavimus. Rangovas turi būti įsivertinęs savo Pasiūlyme su elektroninio žurnalo įsigijimu, priežiūra, palaikymu ir kt. susijusias išlaidas</w:t>
      </w:r>
      <w:r w:rsidR="00857048" w:rsidRPr="002D32AF">
        <w:rPr>
          <w:rFonts w:ascii="Calibri" w:hAnsi="Calibri" w:cs="Calibri"/>
          <w:color w:val="000000"/>
          <w:sz w:val="24"/>
          <w:szCs w:val="24"/>
        </w:rPr>
        <w:t>“</w:t>
      </w:r>
      <w:r w:rsidR="008B291D" w:rsidRPr="002D32AF">
        <w:rPr>
          <w:rFonts w:ascii="Calibri" w:hAnsi="Calibri" w:cs="Calibri"/>
          <w:color w:val="000000"/>
          <w:sz w:val="24"/>
          <w:szCs w:val="24"/>
        </w:rPr>
        <w:t xml:space="preserve">, ir Sutarties projekto Bendrųjų sąlygų 6.3.9 papunktyje nustatyta, kad „&lt;...&gt; </w:t>
      </w:r>
      <w:r w:rsidR="008B291D" w:rsidRPr="002D32AF">
        <w:rPr>
          <w:rFonts w:ascii="Calibri" w:hAnsi="Calibri" w:cs="Calibri"/>
          <w:sz w:val="24"/>
          <w:szCs w:val="24"/>
        </w:rPr>
        <w:t>Rangovas atsako už elektroninio statybos darbų žurnalo įsigijimą, pildymą (iš savo pusės) ir priežiūrą pagal Įstatymų reikalavimus“.</w:t>
      </w:r>
    </w:p>
    <w:p w14:paraId="6E9AA859" w14:textId="77E5DDA1" w:rsidR="00EA6096" w:rsidRPr="002D32AF" w:rsidRDefault="002B73A0" w:rsidP="002D32AF">
      <w:pPr>
        <w:pStyle w:val="ListParagraph"/>
        <w:tabs>
          <w:tab w:val="left" w:pos="284"/>
          <w:tab w:val="left" w:pos="346"/>
        </w:tabs>
        <w:spacing w:after="0" w:line="240" w:lineRule="auto"/>
        <w:ind w:left="0" w:firstLine="450"/>
        <w:rPr>
          <w:rStyle w:val="normaltextrun"/>
          <w:rFonts w:ascii="Calibri" w:eastAsiaTheme="majorEastAsia" w:hAnsi="Calibri" w:cs="Calibri"/>
          <w:sz w:val="24"/>
          <w:szCs w:val="24"/>
        </w:rPr>
      </w:pPr>
      <w:r w:rsidRPr="002D32AF">
        <w:rPr>
          <w:rStyle w:val="normaltextrun"/>
          <w:rFonts w:ascii="Calibri" w:eastAsiaTheme="majorEastAsia" w:hAnsi="Calibri" w:cs="Calibri"/>
          <w:sz w:val="24"/>
          <w:szCs w:val="24"/>
        </w:rPr>
        <w:t xml:space="preserve">Atkreiptinas dėmesys, kad vadovaujantis Statybos techninio reglamento STR 1.06.01:2016 „Statybos darbai. Statinio statybos priežiūra“ </w:t>
      </w:r>
      <w:r w:rsidRPr="002D32AF">
        <w:rPr>
          <w:rStyle w:val="normaltextrun"/>
          <w:rFonts w:ascii="Calibri" w:eastAsiaTheme="majorEastAsia" w:hAnsi="Calibri" w:cs="Calibri"/>
          <w:sz w:val="24"/>
          <w:szCs w:val="24"/>
          <w:u w:val="single"/>
        </w:rPr>
        <w:t>pareiga įsigyti, naudoti ir saugoti elektroninį žurnalą nustatyta statytojui</w:t>
      </w:r>
      <w:r w:rsidRPr="002D32AF">
        <w:rPr>
          <w:rStyle w:val="normaltextrun"/>
          <w:rFonts w:ascii="Calibri" w:eastAsiaTheme="majorEastAsia" w:hAnsi="Calibri" w:cs="Calibri"/>
          <w:sz w:val="24"/>
          <w:szCs w:val="24"/>
        </w:rPr>
        <w:t>, bet ne rangovui. Atsižvelgiant į galiojantį statybos srities teisinį reglamentavimą, kyla klausimas, kodėl šiuo atveju Perkančioji organizacija priėmė sprendimą pavesti elektroninį statybų žurnalą įsigyti rangovui</w:t>
      </w:r>
      <w:r w:rsidR="002532C0" w:rsidRPr="002D32AF">
        <w:rPr>
          <w:rStyle w:val="normaltextrun"/>
          <w:rFonts w:ascii="Calibri" w:eastAsiaTheme="majorEastAsia" w:hAnsi="Calibri" w:cs="Calibri"/>
          <w:sz w:val="24"/>
          <w:szCs w:val="24"/>
        </w:rPr>
        <w:t>,</w:t>
      </w:r>
      <w:r w:rsidRPr="002D32AF">
        <w:rPr>
          <w:rStyle w:val="normaltextrun"/>
          <w:rFonts w:ascii="Calibri" w:eastAsiaTheme="majorEastAsia" w:hAnsi="Calibri" w:cs="Calibri"/>
          <w:sz w:val="24"/>
          <w:szCs w:val="24"/>
        </w:rPr>
        <w:t xml:space="preserve"> </w:t>
      </w:r>
      <w:r w:rsidR="00234D24" w:rsidRPr="002D32AF">
        <w:rPr>
          <w:rStyle w:val="normaltextrun"/>
          <w:rFonts w:ascii="Calibri" w:eastAsiaTheme="majorEastAsia" w:hAnsi="Calibri" w:cs="Calibri"/>
          <w:sz w:val="24"/>
          <w:szCs w:val="24"/>
        </w:rPr>
        <w:t xml:space="preserve">o </w:t>
      </w:r>
      <w:r w:rsidRPr="002D32AF">
        <w:rPr>
          <w:rStyle w:val="normaltextrun"/>
          <w:rFonts w:ascii="Calibri" w:eastAsiaTheme="majorEastAsia" w:hAnsi="Calibri" w:cs="Calibri"/>
          <w:sz w:val="24"/>
          <w:szCs w:val="24"/>
        </w:rPr>
        <w:t xml:space="preserve">ne </w:t>
      </w:r>
      <w:r w:rsidR="00234D24" w:rsidRPr="002D32AF">
        <w:rPr>
          <w:rStyle w:val="normaltextrun"/>
          <w:rFonts w:ascii="Calibri" w:eastAsiaTheme="majorEastAsia" w:hAnsi="Calibri" w:cs="Calibri"/>
          <w:sz w:val="24"/>
          <w:szCs w:val="24"/>
        </w:rPr>
        <w:t>savarankiškai įsigyti j</w:t>
      </w:r>
      <w:r w:rsidR="006163ED">
        <w:rPr>
          <w:rStyle w:val="normaltextrun"/>
          <w:rFonts w:ascii="Calibri" w:eastAsiaTheme="majorEastAsia" w:hAnsi="Calibri" w:cs="Calibri"/>
          <w:sz w:val="24"/>
          <w:szCs w:val="24"/>
        </w:rPr>
        <w:t>į</w:t>
      </w:r>
      <w:r w:rsidR="00234D24" w:rsidRPr="002D32AF">
        <w:rPr>
          <w:rStyle w:val="normaltextrun"/>
          <w:rFonts w:ascii="Calibri" w:eastAsiaTheme="majorEastAsia" w:hAnsi="Calibri" w:cs="Calibri"/>
          <w:sz w:val="24"/>
          <w:szCs w:val="24"/>
        </w:rPr>
        <w:t xml:space="preserve"> </w:t>
      </w:r>
      <w:r w:rsidRPr="002D32AF">
        <w:rPr>
          <w:rStyle w:val="normaltextrun"/>
          <w:rFonts w:ascii="Calibri" w:eastAsiaTheme="majorEastAsia" w:hAnsi="Calibri" w:cs="Calibri"/>
          <w:sz w:val="24"/>
          <w:szCs w:val="24"/>
        </w:rPr>
        <w:t>tiesiogiai iš informacinės sistemos, skirtos elektroninio statybos darbų žurnalo pildymui ir saugojimui, valdytojo</w:t>
      </w:r>
      <w:r w:rsidR="00234D24" w:rsidRPr="002D32AF">
        <w:rPr>
          <w:rStyle w:val="normaltextrun"/>
          <w:rFonts w:ascii="Calibri" w:eastAsiaTheme="majorEastAsia" w:hAnsi="Calibri" w:cs="Calibri"/>
          <w:sz w:val="24"/>
          <w:szCs w:val="24"/>
        </w:rPr>
        <w:t>.</w:t>
      </w:r>
      <w:r w:rsidRPr="002D32AF">
        <w:rPr>
          <w:rStyle w:val="normaltextrun"/>
          <w:rFonts w:ascii="Calibri" w:eastAsiaTheme="majorEastAsia" w:hAnsi="Calibri" w:cs="Calibri"/>
          <w:sz w:val="24"/>
          <w:szCs w:val="24"/>
        </w:rPr>
        <w:t xml:space="preserve"> Tarnyba rekomenduoja susipažinti su Valstybinės teritorijų planavimo ir statybos inspekcijos prie Aplinkos ministerijos pateiktu išaiškinimu dėl  </w:t>
      </w:r>
      <w:hyperlink r:id="rId15" w:history="1">
        <w:r w:rsidRPr="002D32AF">
          <w:rPr>
            <w:rStyle w:val="Hyperlink"/>
            <w:rFonts w:ascii="Calibri" w:eastAsiaTheme="majorEastAsia" w:hAnsi="Calibri" w:cs="Calibri"/>
            <w:sz w:val="24"/>
            <w:szCs w:val="24"/>
          </w:rPr>
          <w:t>Elektroninio statybos darbų žurnalo pildymo ir saugojimo paslaugų</w:t>
        </w:r>
      </w:hyperlink>
      <w:r w:rsidRPr="002D32AF">
        <w:rPr>
          <w:rStyle w:val="normaltextrun"/>
          <w:rFonts w:ascii="Calibri" w:eastAsiaTheme="majorEastAsia" w:hAnsi="Calibri" w:cs="Calibri"/>
          <w:sz w:val="24"/>
          <w:szCs w:val="24"/>
        </w:rPr>
        <w:t xml:space="preserve"> ir pakartotinai įsivertinti Pirkimo dokument</w:t>
      </w:r>
      <w:r w:rsidR="00F136BA" w:rsidRPr="002D32AF">
        <w:rPr>
          <w:rStyle w:val="normaltextrun"/>
          <w:rFonts w:ascii="Calibri" w:eastAsiaTheme="majorEastAsia" w:hAnsi="Calibri" w:cs="Calibri"/>
          <w:sz w:val="24"/>
          <w:szCs w:val="24"/>
        </w:rPr>
        <w:t>uose</w:t>
      </w:r>
      <w:r w:rsidRPr="002D32AF">
        <w:rPr>
          <w:rStyle w:val="normaltextrun"/>
          <w:rFonts w:ascii="Calibri" w:eastAsiaTheme="majorEastAsia" w:hAnsi="Calibri" w:cs="Calibri"/>
          <w:sz w:val="24"/>
          <w:szCs w:val="24"/>
        </w:rPr>
        <w:t xml:space="preserve"> </w:t>
      </w:r>
      <w:r w:rsidR="00F136BA" w:rsidRPr="002D32AF">
        <w:rPr>
          <w:rStyle w:val="normaltextrun"/>
          <w:rFonts w:ascii="Calibri" w:eastAsiaTheme="majorEastAsia" w:hAnsi="Calibri" w:cs="Calibri"/>
          <w:sz w:val="24"/>
          <w:szCs w:val="24"/>
        </w:rPr>
        <w:t xml:space="preserve">nustatytus </w:t>
      </w:r>
      <w:r w:rsidRPr="002D32AF">
        <w:rPr>
          <w:rStyle w:val="normaltextrun"/>
          <w:rFonts w:ascii="Calibri" w:eastAsiaTheme="majorEastAsia" w:hAnsi="Calibri" w:cs="Calibri"/>
          <w:sz w:val="24"/>
          <w:szCs w:val="24"/>
        </w:rPr>
        <w:t>reikalavim</w:t>
      </w:r>
      <w:r w:rsidR="00F136BA" w:rsidRPr="002D32AF">
        <w:rPr>
          <w:rStyle w:val="normaltextrun"/>
          <w:rFonts w:ascii="Calibri" w:eastAsiaTheme="majorEastAsia" w:hAnsi="Calibri" w:cs="Calibri"/>
          <w:sz w:val="24"/>
          <w:szCs w:val="24"/>
        </w:rPr>
        <w:t xml:space="preserve">us ir pavedimą </w:t>
      </w:r>
      <w:r w:rsidRPr="002D32AF">
        <w:rPr>
          <w:rStyle w:val="normaltextrun"/>
          <w:rFonts w:ascii="Calibri" w:eastAsiaTheme="majorEastAsia" w:hAnsi="Calibri" w:cs="Calibri"/>
          <w:sz w:val="24"/>
          <w:szCs w:val="24"/>
        </w:rPr>
        <w:t>elektroninio statybos žurnal</w:t>
      </w:r>
      <w:r w:rsidR="00760799" w:rsidRPr="002D32AF">
        <w:rPr>
          <w:rStyle w:val="normaltextrun"/>
          <w:rFonts w:ascii="Calibri" w:eastAsiaTheme="majorEastAsia" w:hAnsi="Calibri" w:cs="Calibri"/>
          <w:sz w:val="24"/>
          <w:szCs w:val="24"/>
        </w:rPr>
        <w:t>ą</w:t>
      </w:r>
      <w:r w:rsidRPr="002D32AF">
        <w:rPr>
          <w:rStyle w:val="normaltextrun"/>
          <w:rFonts w:ascii="Calibri" w:eastAsiaTheme="majorEastAsia" w:hAnsi="Calibri" w:cs="Calibri"/>
          <w:sz w:val="24"/>
          <w:szCs w:val="24"/>
        </w:rPr>
        <w:t xml:space="preserve"> įsig</w:t>
      </w:r>
      <w:r w:rsidR="00760799" w:rsidRPr="002D32AF">
        <w:rPr>
          <w:rStyle w:val="normaltextrun"/>
          <w:rFonts w:ascii="Calibri" w:eastAsiaTheme="majorEastAsia" w:hAnsi="Calibri" w:cs="Calibri"/>
          <w:sz w:val="24"/>
          <w:szCs w:val="24"/>
        </w:rPr>
        <w:t xml:space="preserve">yti </w:t>
      </w:r>
      <w:r w:rsidRPr="002D32AF">
        <w:rPr>
          <w:rStyle w:val="normaltextrun"/>
          <w:rFonts w:ascii="Calibri" w:eastAsiaTheme="majorEastAsia" w:hAnsi="Calibri" w:cs="Calibri"/>
          <w:sz w:val="24"/>
          <w:szCs w:val="24"/>
        </w:rPr>
        <w:t>rangov</w:t>
      </w:r>
      <w:r w:rsidR="00760799" w:rsidRPr="002D32AF">
        <w:rPr>
          <w:rStyle w:val="normaltextrun"/>
          <w:rFonts w:ascii="Calibri" w:eastAsiaTheme="majorEastAsia" w:hAnsi="Calibri" w:cs="Calibri"/>
          <w:sz w:val="24"/>
          <w:szCs w:val="24"/>
        </w:rPr>
        <w:t>ui</w:t>
      </w:r>
      <w:r w:rsidRPr="002D32AF">
        <w:rPr>
          <w:rStyle w:val="normaltextrun"/>
          <w:rFonts w:ascii="Calibri" w:eastAsiaTheme="majorEastAsia" w:hAnsi="Calibri" w:cs="Calibri"/>
          <w:sz w:val="24"/>
          <w:szCs w:val="24"/>
        </w:rPr>
        <w:t xml:space="preserve"> pagrįstum</w:t>
      </w:r>
      <w:r w:rsidR="00760799" w:rsidRPr="002D32AF">
        <w:rPr>
          <w:rStyle w:val="normaltextrun"/>
          <w:rFonts w:ascii="Calibri" w:eastAsiaTheme="majorEastAsia" w:hAnsi="Calibri" w:cs="Calibri"/>
          <w:sz w:val="24"/>
          <w:szCs w:val="24"/>
        </w:rPr>
        <w:t>ą</w:t>
      </w:r>
      <w:r w:rsidRPr="002D32AF">
        <w:rPr>
          <w:rStyle w:val="normaltextrun"/>
          <w:rFonts w:ascii="Calibri" w:eastAsiaTheme="majorEastAsia" w:hAnsi="Calibri" w:cs="Calibri"/>
          <w:sz w:val="24"/>
          <w:szCs w:val="24"/>
        </w:rPr>
        <w:t>.  O kilus klausimams dėl statybos teisės aktų taikymo, rekomenduotina kreiptis konsultacijos į kompetentingą (statybų srities) instituciją.</w:t>
      </w:r>
    </w:p>
    <w:p w14:paraId="393D2E66" w14:textId="77777777" w:rsidR="00CA6587" w:rsidRPr="002D32AF" w:rsidRDefault="00CA6587" w:rsidP="002D32AF">
      <w:pPr>
        <w:pStyle w:val="ListParagraph"/>
        <w:tabs>
          <w:tab w:val="left" w:pos="284"/>
          <w:tab w:val="left" w:pos="346"/>
        </w:tabs>
        <w:spacing w:after="0" w:line="240" w:lineRule="auto"/>
        <w:ind w:left="0" w:firstLine="450"/>
        <w:rPr>
          <w:rStyle w:val="normaltextrun"/>
          <w:rFonts w:ascii="Calibri" w:eastAsiaTheme="majorEastAsia" w:hAnsi="Calibri" w:cs="Calibri"/>
          <w:sz w:val="24"/>
          <w:szCs w:val="24"/>
        </w:rPr>
      </w:pPr>
    </w:p>
    <w:p w14:paraId="134C8437" w14:textId="6665A3BA" w:rsidR="002D32AF" w:rsidRPr="002D32AF" w:rsidRDefault="002D32AF" w:rsidP="002D32AF">
      <w:pPr>
        <w:spacing w:after="0" w:line="240" w:lineRule="auto"/>
        <w:ind w:firstLine="720"/>
        <w:rPr>
          <w:rFonts w:ascii="Calibri" w:hAnsi="Calibri" w:cs="Calibri"/>
          <w:sz w:val="24"/>
          <w:szCs w:val="24"/>
        </w:rPr>
      </w:pPr>
      <w:r w:rsidRPr="002D32AF">
        <w:rPr>
          <w:rFonts w:ascii="Calibri" w:hAnsi="Calibri" w:cs="Calibri"/>
          <w:sz w:val="24"/>
          <w:szCs w:val="24"/>
        </w:rPr>
        <w:t>Atsižvelgdama į tai, kas nurodyta, Tarnyba rekomenduoja peržiūrėti</w:t>
      </w:r>
      <w:r w:rsidR="006163ED">
        <w:rPr>
          <w:rFonts w:ascii="Calibri" w:hAnsi="Calibri" w:cs="Calibri"/>
          <w:sz w:val="24"/>
          <w:szCs w:val="24"/>
        </w:rPr>
        <w:t xml:space="preserve"> ir </w:t>
      </w:r>
      <w:r w:rsidRPr="002D32AF">
        <w:rPr>
          <w:rFonts w:ascii="Calibri" w:hAnsi="Calibri" w:cs="Calibri"/>
          <w:sz w:val="24"/>
          <w:szCs w:val="24"/>
        </w:rPr>
        <w:t>patikslinti Pirkimų dokumentus pagal šioje Rekomendacijoje pateiktas pastabas. Primename, kad Perkančioji organizacija, patikslinusi Pirkimų dokumentus, turi visus pakeitimus paskelbti viešai Centrinėje viešųjų pirkimų informacinėje sistemoje (CVP IS) ir pratęsti pasiūlymų pateikimo terminą protingam laikotarpiui, per kurį potencialūs tiekėjai galėtų susipažinti su patikslintais Pirkimo dokumentais.</w:t>
      </w:r>
    </w:p>
    <w:p w14:paraId="7978DF02" w14:textId="77777777" w:rsidR="002D32AF" w:rsidRPr="002D32AF" w:rsidRDefault="002D32AF" w:rsidP="002D32AF">
      <w:pPr>
        <w:spacing w:after="0" w:line="240" w:lineRule="auto"/>
        <w:ind w:firstLine="720"/>
        <w:rPr>
          <w:rFonts w:ascii="Calibri" w:hAnsi="Calibri" w:cs="Calibri"/>
          <w:sz w:val="24"/>
          <w:szCs w:val="24"/>
        </w:rPr>
      </w:pPr>
      <w:r w:rsidRPr="002D32AF">
        <w:rPr>
          <w:rFonts w:ascii="Calibri" w:hAnsi="Calibri" w:cs="Calibri"/>
          <w:sz w:val="24"/>
          <w:szCs w:val="24"/>
        </w:rPr>
        <w:t>Pažymėtina, kad visais atvejais sprendimą dėl tolimesnio Pirkimų procedūrų vykdymo ar nutraukimo priima pati Perkančioji organizacija, vadovaudamasi Įstatymo 29 straipsnio 3</w:t>
      </w:r>
      <w:r w:rsidRPr="002D32AF">
        <w:rPr>
          <w:rFonts w:ascii="Calibri" w:hAnsi="Calibri" w:cs="Calibri"/>
          <w:sz w:val="24"/>
          <w:szCs w:val="24"/>
          <w:vertAlign w:val="superscript"/>
        </w:rPr>
        <w:footnoteReference w:id="6"/>
      </w:r>
      <w:r w:rsidRPr="002D32AF">
        <w:rPr>
          <w:rFonts w:ascii="Calibri" w:hAnsi="Calibri" w:cs="Calibri"/>
          <w:sz w:val="24"/>
          <w:szCs w:val="24"/>
        </w:rPr>
        <w:t xml:space="preserve"> ir 4</w:t>
      </w:r>
      <w:r w:rsidRPr="002D32AF">
        <w:rPr>
          <w:rFonts w:ascii="Calibri" w:hAnsi="Calibri" w:cs="Calibri"/>
          <w:sz w:val="24"/>
          <w:szCs w:val="24"/>
          <w:vertAlign w:val="superscript"/>
        </w:rPr>
        <w:footnoteReference w:id="7"/>
      </w:r>
      <w:r w:rsidRPr="002D32AF">
        <w:rPr>
          <w:rFonts w:ascii="Calibri" w:hAnsi="Calibri" w:cs="Calibri"/>
          <w:sz w:val="24"/>
          <w:szCs w:val="24"/>
          <w:vertAlign w:val="superscript"/>
        </w:rPr>
        <w:t xml:space="preserve"> </w:t>
      </w:r>
      <w:r w:rsidRPr="002D32AF">
        <w:rPr>
          <w:rFonts w:ascii="Calibri" w:hAnsi="Calibri" w:cs="Calibri"/>
          <w:sz w:val="24"/>
          <w:szCs w:val="24"/>
        </w:rPr>
        <w:t>dalių nuostatomis.</w:t>
      </w:r>
    </w:p>
    <w:p w14:paraId="2D10564D" w14:textId="77777777" w:rsidR="002D32AF" w:rsidRPr="002D32AF" w:rsidRDefault="002D32AF" w:rsidP="002D32AF">
      <w:pPr>
        <w:spacing w:after="0" w:line="240" w:lineRule="auto"/>
        <w:ind w:firstLine="720"/>
        <w:rPr>
          <w:rFonts w:ascii="Calibri" w:hAnsi="Calibri" w:cs="Calibri"/>
          <w:sz w:val="24"/>
          <w:szCs w:val="24"/>
        </w:rPr>
      </w:pPr>
    </w:p>
    <w:sectPr w:rsidR="002D32AF" w:rsidRPr="002D32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616C3" w14:textId="77777777" w:rsidR="00576436" w:rsidRDefault="00576436" w:rsidP="00576436">
      <w:pPr>
        <w:spacing w:after="0" w:line="240" w:lineRule="auto"/>
      </w:pPr>
      <w:r>
        <w:separator/>
      </w:r>
    </w:p>
  </w:endnote>
  <w:endnote w:type="continuationSeparator" w:id="0">
    <w:p w14:paraId="7EFF5762" w14:textId="77777777" w:rsidR="00576436" w:rsidRDefault="00576436" w:rsidP="00576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CAE04" w14:textId="77777777" w:rsidR="00576436" w:rsidRDefault="00576436" w:rsidP="00576436">
      <w:pPr>
        <w:spacing w:after="0" w:line="240" w:lineRule="auto"/>
      </w:pPr>
      <w:r>
        <w:separator/>
      </w:r>
    </w:p>
  </w:footnote>
  <w:footnote w:type="continuationSeparator" w:id="0">
    <w:p w14:paraId="3D56DE03" w14:textId="77777777" w:rsidR="00576436" w:rsidRDefault="00576436" w:rsidP="00576436">
      <w:pPr>
        <w:spacing w:after="0" w:line="240" w:lineRule="auto"/>
      </w:pPr>
      <w:r>
        <w:continuationSeparator/>
      </w:r>
    </w:p>
  </w:footnote>
  <w:footnote w:id="1">
    <w:p w14:paraId="44C54A24" w14:textId="201AAAC7" w:rsidR="00576436" w:rsidRPr="006F7EC8" w:rsidRDefault="00576436" w:rsidP="00FB006B">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jc w:val="both"/>
        <w:rPr>
          <w:rFonts w:ascii="Calibri" w:hAnsi="Calibri" w:cs="Calibri"/>
          <w:sz w:val="20"/>
          <w:szCs w:val="20"/>
        </w:rPr>
      </w:pPr>
      <w:r w:rsidRPr="006F7EC8">
        <w:rPr>
          <w:rStyle w:val="FootnoteReference"/>
          <w:rFonts w:ascii="Calibri" w:hAnsi="Calibri" w:cs="Calibri"/>
          <w:sz w:val="20"/>
          <w:szCs w:val="20"/>
        </w:rPr>
        <w:footnoteRef/>
      </w:r>
      <w:r w:rsidRPr="006F7EC8">
        <w:rPr>
          <w:rFonts w:ascii="Calibri" w:hAnsi="Calibri" w:cs="Calibri"/>
          <w:sz w:val="20"/>
          <w:szCs w:val="20"/>
        </w:rPr>
        <w:t xml:space="preserve"> </w:t>
      </w:r>
      <w:r w:rsidR="006F7EC8">
        <w:rPr>
          <w:rFonts w:ascii="Calibri" w:hAnsi="Calibri" w:cs="Calibri"/>
          <w:sz w:val="20"/>
          <w:szCs w:val="20"/>
        </w:rPr>
        <w:t>„</w:t>
      </w:r>
      <w:r w:rsidR="00AC2512" w:rsidRPr="006F7EC8">
        <w:rPr>
          <w:rFonts w:ascii="Calibri" w:hAnsi="Calibri" w:cs="Calibri"/>
          <w:sz w:val="20"/>
          <w:szCs w:val="20"/>
        </w:rPr>
        <w:t>Jeigu Rangovas susiduria su Sutarties vykdymo kliūtimis, jis turi nedelsdamas, bet ne vėliau kaip per 2 darbo dienas, įspėti Užsakovą apie tokias kliūtis ir imtis visų nuo jo priklausančių protingų priemonių toms kliūtims pašalinti. Jeigu Rangovas nėra atsakingas dėl tokių kliūčių atsiradimo arba už jų pašalinimą, Šalys privalo 24 straipsnyje „</w:t>
      </w:r>
      <w:r w:rsidR="00AC2512" w:rsidRPr="006F7EC8">
        <w:rPr>
          <w:rFonts w:ascii="Calibri" w:hAnsi="Calibri" w:cs="Calibri"/>
          <w:sz w:val="20"/>
          <w:szCs w:val="20"/>
        </w:rPr>
        <w:fldChar w:fldCharType="begin"/>
      </w:r>
      <w:r w:rsidR="00AC2512" w:rsidRPr="006F7EC8">
        <w:rPr>
          <w:rFonts w:ascii="Calibri" w:hAnsi="Calibri" w:cs="Calibri"/>
          <w:sz w:val="20"/>
          <w:szCs w:val="20"/>
        </w:rPr>
        <w:instrText xml:space="preserve"> REF _Ref93879212 \h  \* MERGEFORMAT </w:instrText>
      </w:r>
      <w:r w:rsidR="00AC2512" w:rsidRPr="006F7EC8">
        <w:rPr>
          <w:rFonts w:ascii="Calibri" w:hAnsi="Calibri" w:cs="Calibri"/>
          <w:sz w:val="20"/>
          <w:szCs w:val="20"/>
        </w:rPr>
      </w:r>
      <w:r w:rsidR="00AC2512" w:rsidRPr="006F7EC8">
        <w:rPr>
          <w:rFonts w:ascii="Calibri" w:hAnsi="Calibri" w:cs="Calibri"/>
          <w:sz w:val="20"/>
          <w:szCs w:val="20"/>
        </w:rPr>
        <w:fldChar w:fldCharType="separate"/>
      </w:r>
      <w:r w:rsidR="00AC2512" w:rsidRPr="006F7EC8">
        <w:rPr>
          <w:rFonts w:ascii="Calibri" w:hAnsi="Calibri" w:cs="Calibri"/>
          <w:sz w:val="20"/>
          <w:szCs w:val="20"/>
        </w:rPr>
        <w:t>Sutarties pakeitimai</w:t>
      </w:r>
      <w:r w:rsidR="00AC2512" w:rsidRPr="006F7EC8">
        <w:rPr>
          <w:rFonts w:ascii="Calibri" w:hAnsi="Calibri" w:cs="Calibri"/>
          <w:sz w:val="20"/>
          <w:szCs w:val="20"/>
        </w:rPr>
        <w:fldChar w:fldCharType="end"/>
      </w:r>
      <w:r w:rsidR="00AC2512" w:rsidRPr="006F7EC8">
        <w:rPr>
          <w:rFonts w:ascii="Calibri" w:hAnsi="Calibri" w:cs="Calibri"/>
          <w:sz w:val="20"/>
          <w:szCs w:val="20"/>
        </w:rPr>
        <w:t>“ nustatyta tvarka sudaryti Susitarimą, kuriuo turi būti pratęsti Darbų terminai tiek, kiek dėl kliūčių šalinimo faktiškai vėluos Darbai</w:t>
      </w:r>
      <w:r w:rsidR="006F7EC8">
        <w:rPr>
          <w:rFonts w:ascii="Calibri" w:hAnsi="Calibri" w:cs="Calibri"/>
          <w:sz w:val="20"/>
          <w:szCs w:val="20"/>
        </w:rPr>
        <w:t>“;</w:t>
      </w:r>
      <w:r w:rsidR="00AC2512" w:rsidRPr="006F7EC8">
        <w:rPr>
          <w:rFonts w:ascii="Calibri" w:hAnsi="Calibri" w:cs="Calibri"/>
          <w:sz w:val="20"/>
          <w:szCs w:val="20"/>
        </w:rPr>
        <w:t xml:space="preserve"> </w:t>
      </w:r>
    </w:p>
  </w:footnote>
  <w:footnote w:id="2">
    <w:p w14:paraId="25E96E76" w14:textId="4116957E" w:rsidR="00576436" w:rsidRPr="006F7EC8" w:rsidRDefault="00576436" w:rsidP="00FB006B">
      <w:pPr>
        <w:widowControl w:val="0"/>
        <w:numPr>
          <w:ilvl w:val="2"/>
          <w:numId w:val="0"/>
        </w:numPr>
        <w:tabs>
          <w:tab w:val="left" w:pos="567"/>
          <w:tab w:val="left" w:pos="851"/>
          <w:tab w:val="left" w:pos="992"/>
          <w:tab w:val="left" w:pos="1134"/>
        </w:tabs>
        <w:spacing w:after="0" w:line="240" w:lineRule="auto"/>
        <w:jc w:val="both"/>
        <w:rPr>
          <w:rFonts w:ascii="Calibri" w:hAnsi="Calibri" w:cs="Calibri"/>
          <w:sz w:val="20"/>
          <w:szCs w:val="20"/>
        </w:rPr>
      </w:pPr>
      <w:r w:rsidRPr="006F7EC8">
        <w:rPr>
          <w:rStyle w:val="FootnoteReference"/>
          <w:rFonts w:ascii="Calibri" w:hAnsi="Calibri" w:cs="Calibri"/>
          <w:sz w:val="20"/>
          <w:szCs w:val="20"/>
        </w:rPr>
        <w:footnoteRef/>
      </w:r>
      <w:r w:rsidRPr="006F7EC8">
        <w:rPr>
          <w:rFonts w:ascii="Calibri" w:hAnsi="Calibri" w:cs="Calibri"/>
          <w:sz w:val="20"/>
          <w:szCs w:val="20"/>
        </w:rPr>
        <w:t xml:space="preserve"> </w:t>
      </w:r>
      <w:bookmarkStart w:id="0" w:name="_Ref93610425"/>
      <w:r w:rsidR="006F7EC8">
        <w:rPr>
          <w:rFonts w:ascii="Calibri" w:hAnsi="Calibri" w:cs="Calibri"/>
          <w:sz w:val="20"/>
          <w:szCs w:val="20"/>
        </w:rPr>
        <w:t>„</w:t>
      </w:r>
      <w:r w:rsidR="000F226D" w:rsidRPr="006F7EC8">
        <w:rPr>
          <w:rFonts w:ascii="Calibri" w:hAnsi="Calibri" w:cs="Calibri"/>
          <w:sz w:val="20"/>
          <w:szCs w:val="20"/>
        </w:rPr>
        <w:t xml:space="preserve">Jeigu </w:t>
      </w:r>
      <w:r w:rsidR="002214DF" w:rsidRPr="006F7EC8">
        <w:rPr>
          <w:rFonts w:ascii="Calibri" w:hAnsi="Calibri" w:cs="Calibri"/>
          <w:sz w:val="20"/>
          <w:szCs w:val="20"/>
        </w:rPr>
        <w:t>&lt;...&gt;</w:t>
      </w:r>
      <w:r w:rsidR="000F226D" w:rsidRPr="006F7EC8">
        <w:rPr>
          <w:rFonts w:ascii="Calibri" w:hAnsi="Calibri" w:cs="Calibri"/>
          <w:sz w:val="20"/>
          <w:szCs w:val="20"/>
        </w:rPr>
        <w:t xml:space="preserve"> reikia perdaryti Techninį projektą ir (arba) Darbus, arba atlikti Papildomus darbus, arba atsisakyti dalies Darbų, Šalys privalo sudaryti Susitarimą 24 straipsnyje „</w:t>
      </w:r>
      <w:r w:rsidR="000F226D" w:rsidRPr="006F7EC8">
        <w:rPr>
          <w:rFonts w:ascii="Calibri" w:hAnsi="Calibri" w:cs="Calibri"/>
          <w:sz w:val="20"/>
          <w:szCs w:val="20"/>
        </w:rPr>
        <w:fldChar w:fldCharType="begin"/>
      </w:r>
      <w:r w:rsidR="000F226D" w:rsidRPr="006F7EC8">
        <w:rPr>
          <w:rFonts w:ascii="Calibri" w:hAnsi="Calibri" w:cs="Calibri"/>
          <w:sz w:val="20"/>
          <w:szCs w:val="20"/>
        </w:rPr>
        <w:instrText xml:space="preserve"> REF _Ref93879212 \h  \* MERGEFORMAT </w:instrText>
      </w:r>
      <w:r w:rsidR="000F226D" w:rsidRPr="006F7EC8">
        <w:rPr>
          <w:rFonts w:ascii="Calibri" w:hAnsi="Calibri" w:cs="Calibri"/>
          <w:sz w:val="20"/>
          <w:szCs w:val="20"/>
        </w:rPr>
      </w:r>
      <w:r w:rsidR="000F226D" w:rsidRPr="006F7EC8">
        <w:rPr>
          <w:rFonts w:ascii="Calibri" w:hAnsi="Calibri" w:cs="Calibri"/>
          <w:sz w:val="20"/>
          <w:szCs w:val="20"/>
        </w:rPr>
        <w:fldChar w:fldCharType="separate"/>
      </w:r>
      <w:r w:rsidR="000F226D" w:rsidRPr="006F7EC8">
        <w:rPr>
          <w:rFonts w:ascii="Calibri" w:hAnsi="Calibri" w:cs="Calibri"/>
          <w:sz w:val="20"/>
          <w:szCs w:val="20"/>
        </w:rPr>
        <w:t>Sutarties pakeitimai</w:t>
      </w:r>
      <w:r w:rsidR="000F226D" w:rsidRPr="006F7EC8">
        <w:rPr>
          <w:rFonts w:ascii="Calibri" w:hAnsi="Calibri" w:cs="Calibri"/>
          <w:sz w:val="20"/>
          <w:szCs w:val="20"/>
        </w:rPr>
        <w:fldChar w:fldCharType="end"/>
      </w:r>
      <w:r w:rsidR="000F226D" w:rsidRPr="006F7EC8">
        <w:rPr>
          <w:rFonts w:ascii="Calibri" w:hAnsi="Calibri" w:cs="Calibri"/>
          <w:sz w:val="20"/>
          <w:szCs w:val="20"/>
        </w:rPr>
        <w:t xml:space="preserve">“ nustatyta tvarka, kuriame Šalys privalo numatyti Darbų terminų pratęsimą tokiu laikotarpiu, kiek dėl Techninio projekto ir (arba) Darbų perdarymo, ar Papildomų darbų, ar Atsisakomų darbų faktiškai vėluoja Darbai </w:t>
      </w:r>
      <w:bookmarkEnd w:id="0"/>
      <w:r w:rsidR="002214DF" w:rsidRPr="006F7EC8">
        <w:rPr>
          <w:rFonts w:ascii="Calibri" w:hAnsi="Calibri" w:cs="Calibri"/>
          <w:sz w:val="20"/>
          <w:szCs w:val="20"/>
        </w:rPr>
        <w:t>&lt;...&gt;</w:t>
      </w:r>
      <w:r w:rsidR="006F7EC8">
        <w:rPr>
          <w:rFonts w:ascii="Calibri" w:hAnsi="Calibri" w:cs="Calibri"/>
          <w:sz w:val="20"/>
          <w:szCs w:val="20"/>
        </w:rPr>
        <w:t>“;</w:t>
      </w:r>
    </w:p>
  </w:footnote>
  <w:footnote w:id="3">
    <w:p w14:paraId="1E7127A0" w14:textId="6C92B2EA" w:rsidR="00576436" w:rsidRPr="006F7EC8" w:rsidRDefault="00576436" w:rsidP="00FB006B">
      <w:pPr>
        <w:widowControl w:val="0"/>
        <w:numPr>
          <w:ilvl w:val="2"/>
          <w:numId w:val="0"/>
        </w:numPr>
        <w:tabs>
          <w:tab w:val="left" w:pos="567"/>
          <w:tab w:val="left" w:pos="851"/>
          <w:tab w:val="left" w:pos="992"/>
          <w:tab w:val="left" w:pos="1134"/>
        </w:tabs>
        <w:spacing w:after="0" w:line="240" w:lineRule="auto"/>
        <w:jc w:val="both"/>
        <w:rPr>
          <w:rFonts w:ascii="Calibri" w:hAnsi="Calibri" w:cs="Calibri"/>
          <w:sz w:val="20"/>
          <w:szCs w:val="20"/>
        </w:rPr>
      </w:pPr>
      <w:r w:rsidRPr="006F7EC8">
        <w:rPr>
          <w:rStyle w:val="FootnoteReference"/>
          <w:rFonts w:ascii="Calibri" w:hAnsi="Calibri" w:cs="Calibri"/>
          <w:sz w:val="20"/>
          <w:szCs w:val="20"/>
        </w:rPr>
        <w:footnoteRef/>
      </w:r>
      <w:r w:rsidRPr="006F7EC8">
        <w:rPr>
          <w:rFonts w:ascii="Calibri" w:hAnsi="Calibri" w:cs="Calibri"/>
          <w:sz w:val="20"/>
          <w:szCs w:val="20"/>
        </w:rPr>
        <w:t xml:space="preserve"> </w:t>
      </w:r>
      <w:r w:rsidR="006F7EC8">
        <w:rPr>
          <w:rFonts w:ascii="Calibri" w:hAnsi="Calibri" w:cs="Calibri"/>
          <w:sz w:val="20"/>
          <w:szCs w:val="20"/>
        </w:rPr>
        <w:t>„</w:t>
      </w:r>
      <w:r w:rsidR="004E2439" w:rsidRPr="006F7EC8">
        <w:rPr>
          <w:rFonts w:ascii="Calibri" w:hAnsi="Calibri" w:cs="Calibri"/>
          <w:sz w:val="20"/>
          <w:szCs w:val="20"/>
        </w:rPr>
        <w:t>Jeigu Užsakovo užduotyje ir Techniniame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Darbų vėlavimo trukme būtų pratęsti Darbų</w:t>
      </w:r>
      <w:r w:rsidR="001C0093" w:rsidRPr="006F7EC8">
        <w:rPr>
          <w:rFonts w:ascii="Calibri" w:hAnsi="Calibri" w:cs="Calibri"/>
          <w:sz w:val="20"/>
          <w:szCs w:val="20"/>
        </w:rPr>
        <w:t xml:space="preserve"> &lt;...&gt;</w:t>
      </w:r>
      <w:r w:rsidR="006F7EC8">
        <w:rPr>
          <w:rFonts w:ascii="Calibri" w:hAnsi="Calibri" w:cs="Calibri"/>
          <w:sz w:val="20"/>
          <w:szCs w:val="20"/>
        </w:rPr>
        <w:t>“</w:t>
      </w:r>
      <w:r w:rsidR="004E2439" w:rsidRPr="006F7EC8">
        <w:rPr>
          <w:rFonts w:ascii="Calibri" w:hAnsi="Calibri" w:cs="Calibri"/>
          <w:sz w:val="20"/>
          <w:szCs w:val="20"/>
        </w:rPr>
        <w:t>.</w:t>
      </w:r>
    </w:p>
  </w:footnote>
  <w:footnote w:id="4">
    <w:p w14:paraId="236E566D" w14:textId="1432FC8D" w:rsidR="00576436" w:rsidRPr="006F7EC8" w:rsidRDefault="00576436" w:rsidP="00FB006B">
      <w:pPr>
        <w:widowControl w:val="0"/>
        <w:numPr>
          <w:ilvl w:val="2"/>
          <w:numId w:val="0"/>
        </w:numPr>
        <w:shd w:val="clear" w:color="auto" w:fill="FFFFFF"/>
        <w:tabs>
          <w:tab w:val="left" w:pos="567"/>
          <w:tab w:val="left" w:pos="851"/>
          <w:tab w:val="left" w:pos="992"/>
          <w:tab w:val="left" w:pos="1134"/>
        </w:tabs>
        <w:spacing w:after="0" w:line="240" w:lineRule="auto"/>
        <w:jc w:val="both"/>
        <w:rPr>
          <w:rFonts w:ascii="Calibri" w:hAnsi="Calibri" w:cs="Calibri"/>
          <w:sz w:val="20"/>
          <w:szCs w:val="20"/>
        </w:rPr>
      </w:pPr>
      <w:r w:rsidRPr="006F7EC8">
        <w:rPr>
          <w:rStyle w:val="FootnoteReference"/>
          <w:rFonts w:ascii="Calibri" w:hAnsi="Calibri" w:cs="Calibri"/>
          <w:sz w:val="20"/>
          <w:szCs w:val="20"/>
        </w:rPr>
        <w:footnoteRef/>
      </w:r>
      <w:r w:rsidRPr="006F7EC8">
        <w:rPr>
          <w:rFonts w:ascii="Calibri" w:hAnsi="Calibri" w:cs="Calibri"/>
          <w:sz w:val="20"/>
          <w:szCs w:val="20"/>
        </w:rPr>
        <w:t xml:space="preserve"> </w:t>
      </w:r>
      <w:r w:rsidR="006F7EC8">
        <w:rPr>
          <w:rFonts w:ascii="Calibri" w:hAnsi="Calibri" w:cs="Calibri"/>
          <w:sz w:val="20"/>
          <w:szCs w:val="20"/>
        </w:rPr>
        <w:t>„</w:t>
      </w:r>
      <w:r w:rsidR="009B4BAA" w:rsidRPr="006F7EC8">
        <w:rPr>
          <w:rFonts w:ascii="Calibri" w:hAnsi="Calibri" w:cs="Calibri"/>
          <w:color w:val="000000" w:themeColor="text1"/>
          <w:sz w:val="20"/>
          <w:szCs w:val="20"/>
        </w:rPr>
        <w:t xml:space="preserve">Jeigu dėl privalomo Statybos darbų sustabdymo pagal </w:t>
      </w:r>
      <w:r w:rsidR="009B4BAA" w:rsidRPr="006F7EC8">
        <w:rPr>
          <w:rFonts w:ascii="Calibri" w:hAnsi="Calibri" w:cs="Calibri"/>
          <w:color w:val="000000" w:themeColor="text1"/>
          <w:sz w:val="20"/>
          <w:szCs w:val="20"/>
        </w:rPr>
        <w:fldChar w:fldCharType="begin"/>
      </w:r>
      <w:r w:rsidR="009B4BAA" w:rsidRPr="006F7EC8">
        <w:rPr>
          <w:rFonts w:ascii="Calibri" w:hAnsi="Calibri" w:cs="Calibri"/>
          <w:color w:val="000000" w:themeColor="text1"/>
          <w:sz w:val="20"/>
          <w:szCs w:val="20"/>
        </w:rPr>
        <w:instrText xml:space="preserve"> REF _Ref88646751 \r \h  \* MERGEFORMAT </w:instrText>
      </w:r>
      <w:r w:rsidR="009B4BAA" w:rsidRPr="006F7EC8">
        <w:rPr>
          <w:rFonts w:ascii="Calibri" w:hAnsi="Calibri" w:cs="Calibri"/>
          <w:color w:val="000000" w:themeColor="text1"/>
          <w:sz w:val="20"/>
          <w:szCs w:val="20"/>
        </w:rPr>
      </w:r>
      <w:r w:rsidR="009B4BAA" w:rsidRPr="006F7EC8">
        <w:rPr>
          <w:rFonts w:ascii="Calibri" w:hAnsi="Calibri" w:cs="Calibri"/>
          <w:color w:val="000000" w:themeColor="text1"/>
          <w:sz w:val="20"/>
          <w:szCs w:val="20"/>
        </w:rPr>
        <w:fldChar w:fldCharType="separate"/>
      </w:r>
      <w:r w:rsidR="009B4BAA" w:rsidRPr="006F7EC8">
        <w:rPr>
          <w:rFonts w:ascii="Calibri" w:hAnsi="Calibri" w:cs="Calibri"/>
          <w:color w:val="000000" w:themeColor="text1"/>
          <w:sz w:val="20"/>
          <w:szCs w:val="20"/>
        </w:rPr>
        <w:t>6.3.24</w:t>
      </w:r>
      <w:r w:rsidR="009B4BAA" w:rsidRPr="006F7EC8">
        <w:rPr>
          <w:rFonts w:ascii="Calibri" w:hAnsi="Calibri" w:cs="Calibri"/>
          <w:color w:val="000000" w:themeColor="text1"/>
          <w:sz w:val="20"/>
          <w:szCs w:val="20"/>
        </w:rPr>
        <w:fldChar w:fldCharType="end"/>
      </w:r>
      <w:r w:rsidR="009B4BAA" w:rsidRPr="006F7EC8">
        <w:rPr>
          <w:rFonts w:ascii="Calibri" w:hAnsi="Calibri" w:cs="Calibri"/>
          <w:color w:val="000000" w:themeColor="text1"/>
          <w:sz w:val="20"/>
          <w:szCs w:val="20"/>
        </w:rPr>
        <w:t xml:space="preserve"> punktą vėluoja Darbai, Rangovas įgyja teisę reikalauti, kad tokia pat trukme, kiek faktiškai vėluoja Darbai, būtų pratęsti Darbų terminai</w:t>
      </w:r>
      <w:r w:rsidR="006F7EC8">
        <w:rPr>
          <w:rFonts w:ascii="Calibri" w:hAnsi="Calibri" w:cs="Calibri"/>
          <w:color w:val="000000" w:themeColor="text1"/>
          <w:sz w:val="20"/>
          <w:szCs w:val="20"/>
        </w:rPr>
        <w:t>“</w:t>
      </w:r>
      <w:r w:rsidR="009B4BAA" w:rsidRPr="006F7EC8">
        <w:rPr>
          <w:rFonts w:ascii="Calibri" w:hAnsi="Calibri" w:cs="Calibri"/>
          <w:color w:val="000000" w:themeColor="text1"/>
          <w:sz w:val="20"/>
          <w:szCs w:val="20"/>
        </w:rPr>
        <w:t xml:space="preserve">. </w:t>
      </w:r>
    </w:p>
  </w:footnote>
  <w:footnote w:id="5">
    <w:p w14:paraId="14169955" w14:textId="23B1A99B" w:rsidR="00284D9F" w:rsidRPr="006F7EC8" w:rsidRDefault="00284D9F" w:rsidP="00FB006B">
      <w:pPr>
        <w:widowControl w:val="0"/>
        <w:numPr>
          <w:ilvl w:val="2"/>
          <w:numId w:val="0"/>
        </w:numPr>
        <w:tabs>
          <w:tab w:val="left" w:pos="567"/>
          <w:tab w:val="left" w:pos="851"/>
          <w:tab w:val="left" w:pos="992"/>
          <w:tab w:val="left" w:pos="1134"/>
        </w:tabs>
        <w:spacing w:after="0" w:line="240" w:lineRule="auto"/>
        <w:jc w:val="both"/>
        <w:rPr>
          <w:rFonts w:ascii="Calibri" w:hAnsi="Calibri" w:cs="Calibri"/>
          <w:sz w:val="20"/>
          <w:szCs w:val="20"/>
        </w:rPr>
      </w:pPr>
      <w:r w:rsidRPr="006F7EC8">
        <w:rPr>
          <w:rStyle w:val="FootnoteReference"/>
          <w:rFonts w:ascii="Calibri" w:hAnsi="Calibri" w:cs="Calibri"/>
          <w:sz w:val="20"/>
          <w:szCs w:val="20"/>
        </w:rPr>
        <w:footnoteRef/>
      </w:r>
      <w:r w:rsidR="00FB6669" w:rsidRPr="006F7EC8">
        <w:rPr>
          <w:rFonts w:ascii="Calibri" w:hAnsi="Calibri" w:cs="Calibri"/>
          <w:sz w:val="20"/>
          <w:szCs w:val="20"/>
        </w:rPr>
        <w:t>„</w:t>
      </w:r>
      <w:r w:rsidRPr="006F7EC8">
        <w:rPr>
          <w:rFonts w:ascii="Calibri" w:hAnsi="Calibri" w:cs="Calibri"/>
          <w:sz w:val="20"/>
          <w:szCs w:val="20"/>
        </w:rPr>
        <w:t xml:space="preserve">Jeigu Rangovo tiekiamų Statybos produktų arba Įrenginių tiekimo terminai pailgėja dėl Valdžios institucijų sprendimų ar kitų aplinkybių, kurių nebuvo galima numatyti </w:t>
      </w:r>
      <w:r w:rsidR="001B392A" w:rsidRPr="006F7EC8">
        <w:rPr>
          <w:rFonts w:ascii="Calibri" w:hAnsi="Calibri" w:cs="Calibri"/>
          <w:sz w:val="20"/>
          <w:szCs w:val="20"/>
        </w:rPr>
        <w:t>&lt;...&gt;</w:t>
      </w:r>
      <w:r w:rsidRPr="006F7EC8">
        <w:rPr>
          <w:rFonts w:ascii="Calibri" w:hAnsi="Calibri" w:cs="Calibri"/>
          <w:sz w:val="20"/>
          <w:szCs w:val="20"/>
        </w:rPr>
        <w:t xml:space="preserve"> Rangovas įgyja teisę reikalauti, kad tokia pat trukme, kiek faktiškai vėluoja Darbai dėl pailgėjusių Statybos produktų arba Įrenginių tiekimo terminų, būtų pratęsti Darbų terminai</w:t>
      </w:r>
      <w:r w:rsidR="00FB6669" w:rsidRPr="006F7EC8">
        <w:rPr>
          <w:rFonts w:ascii="Calibri" w:hAnsi="Calibri" w:cs="Calibri"/>
          <w:sz w:val="20"/>
          <w:szCs w:val="20"/>
        </w:rPr>
        <w:t>“</w:t>
      </w:r>
      <w:r w:rsidRPr="006F7EC8">
        <w:rPr>
          <w:rFonts w:ascii="Calibri" w:hAnsi="Calibri" w:cs="Calibri"/>
          <w:sz w:val="20"/>
          <w:szCs w:val="20"/>
        </w:rPr>
        <w:t>.</w:t>
      </w:r>
    </w:p>
    <w:p w14:paraId="0B9DB66B" w14:textId="42050CFF" w:rsidR="00284D9F" w:rsidRPr="006F7EC8" w:rsidRDefault="00284D9F">
      <w:pPr>
        <w:pStyle w:val="FootnoteText"/>
      </w:pPr>
    </w:p>
  </w:footnote>
  <w:footnote w:id="6">
    <w:p w14:paraId="66CB8423" w14:textId="77777777" w:rsidR="002D32AF" w:rsidRPr="006C0358" w:rsidRDefault="002D32AF" w:rsidP="002D32AF">
      <w:pPr>
        <w:pStyle w:val="FootnoteText"/>
        <w:jc w:val="both"/>
        <w:rPr>
          <w:rFonts w:ascii="Calibri" w:hAnsi="Calibri" w:cs="Calibri"/>
        </w:rPr>
      </w:pPr>
      <w:r w:rsidRPr="006C0358">
        <w:rPr>
          <w:rStyle w:val="FootnoteReference"/>
          <w:rFonts w:ascii="Calibri" w:hAnsi="Calibri" w:cs="Calibri"/>
        </w:rPr>
        <w:footnoteRef/>
      </w:r>
      <w:r w:rsidRPr="006C0358">
        <w:rPr>
          <w:rFonts w:ascii="Calibri" w:hAnsi="Calibri" w:cs="Calibr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r>
        <w:rPr>
          <w:rFonts w:ascii="Calibri" w:hAnsi="Calibri" w:cs="Calibri"/>
        </w:rPr>
        <w:t>;</w:t>
      </w:r>
    </w:p>
  </w:footnote>
  <w:footnote w:id="7">
    <w:p w14:paraId="28992D73" w14:textId="77777777" w:rsidR="002D32AF" w:rsidRPr="00392509" w:rsidRDefault="002D32AF" w:rsidP="002D32AF">
      <w:pPr>
        <w:pStyle w:val="FootnoteText"/>
        <w:jc w:val="both"/>
      </w:pPr>
      <w:r w:rsidRPr="006C0358">
        <w:rPr>
          <w:rStyle w:val="FootnoteReference"/>
          <w:rFonts w:ascii="Calibri" w:hAnsi="Calibri" w:cs="Calibri"/>
        </w:rPr>
        <w:footnoteRef/>
      </w:r>
      <w:r w:rsidRPr="006C0358">
        <w:rPr>
          <w:rFonts w:ascii="Calibri" w:hAnsi="Calibri" w:cs="Calibri"/>
        </w:rPr>
        <w:t xml:space="preserve"> 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651F0"/>
    <w:multiLevelType w:val="multilevel"/>
    <w:tmpl w:val="C0B42B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221525C"/>
    <w:multiLevelType w:val="multilevel"/>
    <w:tmpl w:val="6FEC3B2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BF2A6D1"/>
    <w:multiLevelType w:val="hybridMultilevel"/>
    <w:tmpl w:val="FFFFFFFF"/>
    <w:lvl w:ilvl="0" w:tplc="E32A8642">
      <w:start w:val="1"/>
      <w:numFmt w:val="decimal"/>
      <w:lvlText w:val="%1."/>
      <w:lvlJc w:val="left"/>
      <w:pPr>
        <w:ind w:left="720" w:hanging="360"/>
      </w:pPr>
    </w:lvl>
    <w:lvl w:ilvl="1" w:tplc="3C141E36">
      <w:start w:val="1"/>
      <w:numFmt w:val="lowerLetter"/>
      <w:lvlText w:val="%2."/>
      <w:lvlJc w:val="left"/>
      <w:pPr>
        <w:ind w:left="1440" w:hanging="360"/>
      </w:pPr>
    </w:lvl>
    <w:lvl w:ilvl="2" w:tplc="77A69176">
      <w:start w:val="1"/>
      <w:numFmt w:val="lowerRoman"/>
      <w:lvlText w:val="%3."/>
      <w:lvlJc w:val="right"/>
      <w:pPr>
        <w:ind w:left="2160" w:hanging="180"/>
      </w:pPr>
    </w:lvl>
    <w:lvl w:ilvl="3" w:tplc="D67030C8">
      <w:start w:val="1"/>
      <w:numFmt w:val="decimal"/>
      <w:lvlText w:val="%4."/>
      <w:lvlJc w:val="left"/>
      <w:pPr>
        <w:ind w:left="2880" w:hanging="360"/>
      </w:pPr>
    </w:lvl>
    <w:lvl w:ilvl="4" w:tplc="BBF2EDAC">
      <w:start w:val="1"/>
      <w:numFmt w:val="lowerLetter"/>
      <w:lvlText w:val="%5."/>
      <w:lvlJc w:val="left"/>
      <w:pPr>
        <w:ind w:left="3600" w:hanging="360"/>
      </w:pPr>
    </w:lvl>
    <w:lvl w:ilvl="5" w:tplc="A072C89E">
      <w:start w:val="1"/>
      <w:numFmt w:val="lowerRoman"/>
      <w:lvlText w:val="%6."/>
      <w:lvlJc w:val="right"/>
      <w:pPr>
        <w:ind w:left="4320" w:hanging="180"/>
      </w:pPr>
    </w:lvl>
    <w:lvl w:ilvl="6" w:tplc="D2B03286">
      <w:start w:val="1"/>
      <w:numFmt w:val="decimal"/>
      <w:lvlText w:val="%7."/>
      <w:lvlJc w:val="left"/>
      <w:pPr>
        <w:ind w:left="5040" w:hanging="360"/>
      </w:pPr>
    </w:lvl>
    <w:lvl w:ilvl="7" w:tplc="B6FA42FE">
      <w:start w:val="1"/>
      <w:numFmt w:val="lowerLetter"/>
      <w:lvlText w:val="%8."/>
      <w:lvlJc w:val="left"/>
      <w:pPr>
        <w:ind w:left="5760" w:hanging="360"/>
      </w:pPr>
    </w:lvl>
    <w:lvl w:ilvl="8" w:tplc="746CCC12">
      <w:start w:val="1"/>
      <w:numFmt w:val="lowerRoman"/>
      <w:lvlText w:val="%9."/>
      <w:lvlJc w:val="right"/>
      <w:pPr>
        <w:ind w:left="6480" w:hanging="180"/>
      </w:pPr>
    </w:lvl>
  </w:abstractNum>
  <w:abstractNum w:abstractNumId="3" w15:restartNumberingAfterBreak="0">
    <w:nsid w:val="67BF4672"/>
    <w:multiLevelType w:val="multilevel"/>
    <w:tmpl w:val="999EB69E"/>
    <w:lvl w:ilvl="0">
      <w:start w:val="1"/>
      <w:numFmt w:val="decimal"/>
      <w:lvlText w:val="%1."/>
      <w:lvlJc w:val="left"/>
      <w:pPr>
        <w:ind w:left="360" w:hanging="360"/>
      </w:pPr>
      <w:rPr>
        <w:rFonts w:eastAsiaTheme="minorEastAsia" w:hint="default"/>
      </w:rPr>
    </w:lvl>
    <w:lvl w:ilvl="1">
      <w:start w:val="1"/>
      <w:numFmt w:val="decimal"/>
      <w:lvlText w:val="%1.%2."/>
      <w:lvlJc w:val="left"/>
      <w:pPr>
        <w:ind w:left="1069" w:hanging="360"/>
      </w:pPr>
      <w:rPr>
        <w:rFonts w:eastAsiaTheme="minorEastAsia" w:hint="default"/>
        <w:b w:val="0"/>
        <w:bCs w:val="0"/>
      </w:rPr>
    </w:lvl>
    <w:lvl w:ilvl="2">
      <w:start w:val="1"/>
      <w:numFmt w:val="decimal"/>
      <w:lvlText w:val="%1.%2.%3."/>
      <w:lvlJc w:val="left"/>
      <w:pPr>
        <w:ind w:left="2138" w:hanging="720"/>
      </w:pPr>
      <w:rPr>
        <w:rFonts w:eastAsiaTheme="minorEastAsia" w:hint="default"/>
      </w:rPr>
    </w:lvl>
    <w:lvl w:ilvl="3">
      <w:start w:val="1"/>
      <w:numFmt w:val="decimal"/>
      <w:lvlText w:val="%1.%2.%3.%4."/>
      <w:lvlJc w:val="left"/>
      <w:pPr>
        <w:ind w:left="2847" w:hanging="720"/>
      </w:pPr>
      <w:rPr>
        <w:rFonts w:eastAsiaTheme="minorEastAsia" w:hint="default"/>
      </w:rPr>
    </w:lvl>
    <w:lvl w:ilvl="4">
      <w:start w:val="1"/>
      <w:numFmt w:val="decimal"/>
      <w:lvlText w:val="%1.%2.%3.%4.%5."/>
      <w:lvlJc w:val="left"/>
      <w:pPr>
        <w:ind w:left="3916" w:hanging="1080"/>
      </w:pPr>
      <w:rPr>
        <w:rFonts w:eastAsiaTheme="minorEastAsia" w:hint="default"/>
      </w:rPr>
    </w:lvl>
    <w:lvl w:ilvl="5">
      <w:start w:val="1"/>
      <w:numFmt w:val="decimal"/>
      <w:lvlText w:val="%1.%2.%3.%4.%5.%6."/>
      <w:lvlJc w:val="left"/>
      <w:pPr>
        <w:ind w:left="4625" w:hanging="1080"/>
      </w:pPr>
      <w:rPr>
        <w:rFonts w:eastAsiaTheme="minorEastAsia" w:hint="default"/>
      </w:rPr>
    </w:lvl>
    <w:lvl w:ilvl="6">
      <w:start w:val="1"/>
      <w:numFmt w:val="decimal"/>
      <w:lvlText w:val="%1.%2.%3.%4.%5.%6.%7."/>
      <w:lvlJc w:val="left"/>
      <w:pPr>
        <w:ind w:left="5694" w:hanging="1440"/>
      </w:pPr>
      <w:rPr>
        <w:rFonts w:eastAsiaTheme="minorEastAsia" w:hint="default"/>
      </w:rPr>
    </w:lvl>
    <w:lvl w:ilvl="7">
      <w:start w:val="1"/>
      <w:numFmt w:val="decimal"/>
      <w:lvlText w:val="%1.%2.%3.%4.%5.%6.%7.%8."/>
      <w:lvlJc w:val="left"/>
      <w:pPr>
        <w:ind w:left="6403" w:hanging="1440"/>
      </w:pPr>
      <w:rPr>
        <w:rFonts w:eastAsiaTheme="minorEastAsia" w:hint="default"/>
      </w:rPr>
    </w:lvl>
    <w:lvl w:ilvl="8">
      <w:start w:val="1"/>
      <w:numFmt w:val="decimal"/>
      <w:lvlText w:val="%1.%2.%3.%4.%5.%6.%7.%8.%9."/>
      <w:lvlJc w:val="left"/>
      <w:pPr>
        <w:ind w:left="7472" w:hanging="1800"/>
      </w:pPr>
      <w:rPr>
        <w:rFonts w:eastAsiaTheme="minorEastAsia" w:hint="default"/>
      </w:rPr>
    </w:lvl>
  </w:abstractNum>
  <w:abstractNum w:abstractNumId="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6031"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A55525F"/>
    <w:multiLevelType w:val="multilevel"/>
    <w:tmpl w:val="744888D8"/>
    <w:lvl w:ilvl="0">
      <w:start w:val="1"/>
      <w:numFmt w:val="decimal"/>
      <w:lvlText w:val="%1."/>
      <w:lvlJc w:val="left"/>
      <w:pPr>
        <w:tabs>
          <w:tab w:val="num" w:pos="2062"/>
        </w:tabs>
        <w:ind w:left="2062" w:hanging="360"/>
      </w:pPr>
      <w:rPr>
        <w:rFonts w:ascii="Calibri" w:hAnsi="Calibri" w:cs="Calibri" w:hint="default"/>
        <w:b w:val="0"/>
        <w:bCs w:val="0"/>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1501652502">
    <w:abstractNumId w:val="1"/>
  </w:num>
  <w:num w:numId="2" w16cid:durableId="12269543">
    <w:abstractNumId w:val="4"/>
  </w:num>
  <w:num w:numId="3" w16cid:durableId="1176267737">
    <w:abstractNumId w:val="5"/>
  </w:num>
  <w:num w:numId="4" w16cid:durableId="2018268132">
    <w:abstractNumId w:val="2"/>
  </w:num>
  <w:num w:numId="5" w16cid:durableId="83259554">
    <w:abstractNumId w:val="6"/>
  </w:num>
  <w:num w:numId="6" w16cid:durableId="1229000141">
    <w:abstractNumId w:val="3"/>
  </w:num>
  <w:num w:numId="7" w16cid:durableId="132140922">
    <w:abstractNumId w:val="0"/>
  </w:num>
  <w:num w:numId="8" w16cid:durableId="3977524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54"/>
    <w:rsid w:val="000254EE"/>
    <w:rsid w:val="0003275A"/>
    <w:rsid w:val="00047E1A"/>
    <w:rsid w:val="00053641"/>
    <w:rsid w:val="00060465"/>
    <w:rsid w:val="00070023"/>
    <w:rsid w:val="00087F48"/>
    <w:rsid w:val="00090810"/>
    <w:rsid w:val="00092F0C"/>
    <w:rsid w:val="000A3ABC"/>
    <w:rsid w:val="000A5754"/>
    <w:rsid w:val="000E410D"/>
    <w:rsid w:val="000F226D"/>
    <w:rsid w:val="000F4A0A"/>
    <w:rsid w:val="000F6E4F"/>
    <w:rsid w:val="0010206D"/>
    <w:rsid w:val="0010633B"/>
    <w:rsid w:val="001166D7"/>
    <w:rsid w:val="001552E9"/>
    <w:rsid w:val="00181372"/>
    <w:rsid w:val="001924F1"/>
    <w:rsid w:val="001B1CC4"/>
    <w:rsid w:val="001B392A"/>
    <w:rsid w:val="001C0093"/>
    <w:rsid w:val="001F3D3C"/>
    <w:rsid w:val="00206F6C"/>
    <w:rsid w:val="0021624D"/>
    <w:rsid w:val="002214DF"/>
    <w:rsid w:val="00223893"/>
    <w:rsid w:val="00234D24"/>
    <w:rsid w:val="00245D8C"/>
    <w:rsid w:val="00250716"/>
    <w:rsid w:val="002532C0"/>
    <w:rsid w:val="002545A9"/>
    <w:rsid w:val="0025637A"/>
    <w:rsid w:val="002575E2"/>
    <w:rsid w:val="00262A73"/>
    <w:rsid w:val="00284D9F"/>
    <w:rsid w:val="002B5CD8"/>
    <w:rsid w:val="002B73A0"/>
    <w:rsid w:val="002D32AF"/>
    <w:rsid w:val="00300C04"/>
    <w:rsid w:val="00320F48"/>
    <w:rsid w:val="00324A4D"/>
    <w:rsid w:val="00327288"/>
    <w:rsid w:val="00345402"/>
    <w:rsid w:val="00387CC0"/>
    <w:rsid w:val="003943AB"/>
    <w:rsid w:val="00396261"/>
    <w:rsid w:val="00403DF0"/>
    <w:rsid w:val="00404F20"/>
    <w:rsid w:val="00405EF9"/>
    <w:rsid w:val="00407C5F"/>
    <w:rsid w:val="00411364"/>
    <w:rsid w:val="00417DDF"/>
    <w:rsid w:val="004311D0"/>
    <w:rsid w:val="00440112"/>
    <w:rsid w:val="004A64F0"/>
    <w:rsid w:val="004E2439"/>
    <w:rsid w:val="005261F5"/>
    <w:rsid w:val="005263ED"/>
    <w:rsid w:val="00532142"/>
    <w:rsid w:val="00543BCC"/>
    <w:rsid w:val="00550540"/>
    <w:rsid w:val="005547A4"/>
    <w:rsid w:val="00555C4C"/>
    <w:rsid w:val="005723E8"/>
    <w:rsid w:val="00576436"/>
    <w:rsid w:val="005A6E21"/>
    <w:rsid w:val="005C1685"/>
    <w:rsid w:val="005C4941"/>
    <w:rsid w:val="005C7357"/>
    <w:rsid w:val="00600C72"/>
    <w:rsid w:val="0061563A"/>
    <w:rsid w:val="006163ED"/>
    <w:rsid w:val="006228FE"/>
    <w:rsid w:val="0064039B"/>
    <w:rsid w:val="006637AC"/>
    <w:rsid w:val="0066441F"/>
    <w:rsid w:val="006656D3"/>
    <w:rsid w:val="00675B3A"/>
    <w:rsid w:val="006972C4"/>
    <w:rsid w:val="006B0A7F"/>
    <w:rsid w:val="006B5D60"/>
    <w:rsid w:val="006C1006"/>
    <w:rsid w:val="006C4C79"/>
    <w:rsid w:val="006E2986"/>
    <w:rsid w:val="006F4DF5"/>
    <w:rsid w:val="006F7EC8"/>
    <w:rsid w:val="007079A0"/>
    <w:rsid w:val="00714418"/>
    <w:rsid w:val="00724583"/>
    <w:rsid w:val="0072776D"/>
    <w:rsid w:val="0073138A"/>
    <w:rsid w:val="007440FE"/>
    <w:rsid w:val="0075646B"/>
    <w:rsid w:val="00760799"/>
    <w:rsid w:val="0077330F"/>
    <w:rsid w:val="0078244E"/>
    <w:rsid w:val="00785B42"/>
    <w:rsid w:val="00795A5D"/>
    <w:rsid w:val="007A2139"/>
    <w:rsid w:val="007C6914"/>
    <w:rsid w:val="007D2080"/>
    <w:rsid w:val="007F3E85"/>
    <w:rsid w:val="007F3F21"/>
    <w:rsid w:val="007F428A"/>
    <w:rsid w:val="007F7951"/>
    <w:rsid w:val="008008CD"/>
    <w:rsid w:val="00821A52"/>
    <w:rsid w:val="008374C0"/>
    <w:rsid w:val="0085465D"/>
    <w:rsid w:val="00856EF8"/>
    <w:rsid w:val="00857048"/>
    <w:rsid w:val="008A39BA"/>
    <w:rsid w:val="008B2570"/>
    <w:rsid w:val="008B291D"/>
    <w:rsid w:val="008C58AA"/>
    <w:rsid w:val="008D0655"/>
    <w:rsid w:val="008E0AC5"/>
    <w:rsid w:val="008E5F68"/>
    <w:rsid w:val="008F69FF"/>
    <w:rsid w:val="009169C8"/>
    <w:rsid w:val="009216C8"/>
    <w:rsid w:val="009248F6"/>
    <w:rsid w:val="009345A9"/>
    <w:rsid w:val="009452F9"/>
    <w:rsid w:val="0097099D"/>
    <w:rsid w:val="0097233C"/>
    <w:rsid w:val="00986ED3"/>
    <w:rsid w:val="009924BC"/>
    <w:rsid w:val="009A0CAE"/>
    <w:rsid w:val="009B4BAA"/>
    <w:rsid w:val="009F1479"/>
    <w:rsid w:val="009F5D24"/>
    <w:rsid w:val="00A612CE"/>
    <w:rsid w:val="00A6379A"/>
    <w:rsid w:val="00A63CFA"/>
    <w:rsid w:val="00A75E73"/>
    <w:rsid w:val="00A81343"/>
    <w:rsid w:val="00AC2512"/>
    <w:rsid w:val="00AC5841"/>
    <w:rsid w:val="00AF357F"/>
    <w:rsid w:val="00AF4AE6"/>
    <w:rsid w:val="00AF5C28"/>
    <w:rsid w:val="00B044BC"/>
    <w:rsid w:val="00B068B8"/>
    <w:rsid w:val="00B06AC7"/>
    <w:rsid w:val="00B122AA"/>
    <w:rsid w:val="00B238EE"/>
    <w:rsid w:val="00B347DF"/>
    <w:rsid w:val="00B80820"/>
    <w:rsid w:val="00B8180D"/>
    <w:rsid w:val="00B825BE"/>
    <w:rsid w:val="00B86918"/>
    <w:rsid w:val="00B9797E"/>
    <w:rsid w:val="00BA3895"/>
    <w:rsid w:val="00BB1A3F"/>
    <w:rsid w:val="00BF2750"/>
    <w:rsid w:val="00C225A4"/>
    <w:rsid w:val="00C329EC"/>
    <w:rsid w:val="00C35A7A"/>
    <w:rsid w:val="00C367BD"/>
    <w:rsid w:val="00C71497"/>
    <w:rsid w:val="00C75982"/>
    <w:rsid w:val="00C86D8B"/>
    <w:rsid w:val="00C90A6D"/>
    <w:rsid w:val="00C953A4"/>
    <w:rsid w:val="00CA6587"/>
    <w:rsid w:val="00CD5E40"/>
    <w:rsid w:val="00CE20CA"/>
    <w:rsid w:val="00CE26FF"/>
    <w:rsid w:val="00CE4D96"/>
    <w:rsid w:val="00D0657A"/>
    <w:rsid w:val="00D372E9"/>
    <w:rsid w:val="00D41E82"/>
    <w:rsid w:val="00D45FB9"/>
    <w:rsid w:val="00D90F0A"/>
    <w:rsid w:val="00D943BA"/>
    <w:rsid w:val="00DC3E35"/>
    <w:rsid w:val="00DC4683"/>
    <w:rsid w:val="00E03B5E"/>
    <w:rsid w:val="00E1290B"/>
    <w:rsid w:val="00E2029A"/>
    <w:rsid w:val="00E236AA"/>
    <w:rsid w:val="00E54DE0"/>
    <w:rsid w:val="00E56705"/>
    <w:rsid w:val="00E661C1"/>
    <w:rsid w:val="00E67FE7"/>
    <w:rsid w:val="00E9225A"/>
    <w:rsid w:val="00EA6096"/>
    <w:rsid w:val="00EA639E"/>
    <w:rsid w:val="00EA7393"/>
    <w:rsid w:val="00EB454E"/>
    <w:rsid w:val="00EB5ECF"/>
    <w:rsid w:val="00EB7364"/>
    <w:rsid w:val="00EC4B6B"/>
    <w:rsid w:val="00ED6921"/>
    <w:rsid w:val="00F0129A"/>
    <w:rsid w:val="00F03CCC"/>
    <w:rsid w:val="00F10195"/>
    <w:rsid w:val="00F136BA"/>
    <w:rsid w:val="00F85779"/>
    <w:rsid w:val="00F91072"/>
    <w:rsid w:val="00F97807"/>
    <w:rsid w:val="00FB006B"/>
    <w:rsid w:val="00FB6669"/>
    <w:rsid w:val="00FC1889"/>
    <w:rsid w:val="00FD4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19E6"/>
  <w15:chartTrackingRefBased/>
  <w15:docId w15:val="{A8F38759-213F-48B5-BCE7-AE38DD608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986"/>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0A57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5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57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7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7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7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7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7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7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754"/>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0A5754"/>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0A5754"/>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0A5754"/>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0A5754"/>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0A5754"/>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0A5754"/>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0A5754"/>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0A5754"/>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0A5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754"/>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0A57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754"/>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0A5754"/>
    <w:pPr>
      <w:spacing w:before="160"/>
      <w:jc w:val="center"/>
    </w:pPr>
    <w:rPr>
      <w:i/>
      <w:iCs/>
      <w:color w:val="404040" w:themeColor="text1" w:themeTint="BF"/>
    </w:rPr>
  </w:style>
  <w:style w:type="character" w:customStyle="1" w:styleId="QuoteChar">
    <w:name w:val="Quote Char"/>
    <w:basedOn w:val="DefaultParagraphFont"/>
    <w:link w:val="Quote"/>
    <w:uiPriority w:val="29"/>
    <w:rsid w:val="000A5754"/>
    <w:rPr>
      <w:i/>
      <w:iCs/>
      <w:color w:val="404040" w:themeColor="text1" w:themeTint="BF"/>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9"/>
    <w:qFormat/>
    <w:rsid w:val="000A5754"/>
    <w:pPr>
      <w:ind w:left="720"/>
      <w:contextualSpacing/>
    </w:pPr>
  </w:style>
  <w:style w:type="character" w:styleId="IntenseEmphasis">
    <w:name w:val="Intense Emphasis"/>
    <w:basedOn w:val="DefaultParagraphFont"/>
    <w:uiPriority w:val="21"/>
    <w:qFormat/>
    <w:rsid w:val="000A5754"/>
    <w:rPr>
      <w:i/>
      <w:iCs/>
      <w:color w:val="0F4761" w:themeColor="accent1" w:themeShade="BF"/>
    </w:rPr>
  </w:style>
  <w:style w:type="paragraph" w:styleId="IntenseQuote">
    <w:name w:val="Intense Quote"/>
    <w:basedOn w:val="Normal"/>
    <w:next w:val="Normal"/>
    <w:link w:val="IntenseQuoteChar"/>
    <w:uiPriority w:val="30"/>
    <w:qFormat/>
    <w:rsid w:val="000A5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754"/>
    <w:rPr>
      <w:i/>
      <w:iCs/>
      <w:color w:val="0F4761" w:themeColor="accent1" w:themeShade="BF"/>
      <w:lang w:val="lt-LT"/>
    </w:rPr>
  </w:style>
  <w:style w:type="character" w:styleId="IntenseReference">
    <w:name w:val="Intense Reference"/>
    <w:basedOn w:val="DefaultParagraphFont"/>
    <w:uiPriority w:val="32"/>
    <w:qFormat/>
    <w:rsid w:val="000A5754"/>
    <w:rPr>
      <w:b/>
      <w:bCs/>
      <w:smallCaps/>
      <w:color w:val="0F4761" w:themeColor="accent1" w:themeShade="BF"/>
      <w:spacing w:val="5"/>
    </w:rPr>
  </w:style>
  <w:style w:type="paragraph" w:styleId="NoSpacing">
    <w:name w:val="No Spacing"/>
    <w:link w:val="NoSpacingChar"/>
    <w:uiPriority w:val="1"/>
    <w:qFormat/>
    <w:rsid w:val="000A5754"/>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0A5754"/>
    <w:rPr>
      <w:rFonts w:eastAsiaTheme="minorEastAsia"/>
      <w:kern w:val="0"/>
      <w:sz w:val="21"/>
      <w:szCs w:val="21"/>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C4683"/>
    <w:rPr>
      <w:lang w:val="lt-LT"/>
    </w:rPr>
  </w:style>
  <w:style w:type="character" w:styleId="Hyperlink">
    <w:name w:val="Hyperlink"/>
    <w:basedOn w:val="DefaultParagraphFont"/>
    <w:uiPriority w:val="99"/>
    <w:unhideWhenUsed/>
    <w:rsid w:val="006637AC"/>
    <w:rPr>
      <w:color w:val="467886" w:themeColor="hyperlink"/>
      <w:u w:val="single"/>
    </w:rPr>
  </w:style>
  <w:style w:type="paragraph" w:customStyle="1" w:styleId="Body2">
    <w:name w:val="Body 2"/>
    <w:qFormat/>
    <w:rsid w:val="006637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14:ligatures w14:val="none"/>
    </w:rPr>
  </w:style>
  <w:style w:type="character" w:styleId="FollowedHyperlink">
    <w:name w:val="FollowedHyperlink"/>
    <w:basedOn w:val="DefaultParagraphFont"/>
    <w:uiPriority w:val="99"/>
    <w:semiHidden/>
    <w:unhideWhenUsed/>
    <w:rsid w:val="006637AC"/>
    <w:rPr>
      <w:color w:val="96607D" w:themeColor="followedHyperlink"/>
      <w:u w:val="single"/>
    </w:rPr>
  </w:style>
  <w:style w:type="character" w:styleId="CommentReference">
    <w:name w:val="annotation reference"/>
    <w:basedOn w:val="DefaultParagraphFont"/>
    <w:uiPriority w:val="99"/>
    <w:semiHidden/>
    <w:unhideWhenUsed/>
    <w:rsid w:val="004A64F0"/>
    <w:rPr>
      <w:sz w:val="16"/>
      <w:szCs w:val="16"/>
    </w:rPr>
  </w:style>
  <w:style w:type="paragraph" w:styleId="CommentText">
    <w:name w:val="annotation text"/>
    <w:basedOn w:val="Normal"/>
    <w:link w:val="CommentTextChar"/>
    <w:uiPriority w:val="99"/>
    <w:unhideWhenUsed/>
    <w:rsid w:val="004A64F0"/>
    <w:pPr>
      <w:spacing w:after="0" w:line="240" w:lineRule="auto"/>
      <w:jc w:val="both"/>
    </w:pPr>
    <w:rPr>
      <w:rFonts w:eastAsia="Arial" w:cstheme="minorHAnsi"/>
      <w:sz w:val="20"/>
      <w:szCs w:val="20"/>
      <w:lang w:eastAsia="en-US"/>
    </w:rPr>
  </w:style>
  <w:style w:type="character" w:customStyle="1" w:styleId="CommentTextChar">
    <w:name w:val="Comment Text Char"/>
    <w:basedOn w:val="DefaultParagraphFont"/>
    <w:link w:val="CommentText"/>
    <w:uiPriority w:val="99"/>
    <w:rsid w:val="004A64F0"/>
    <w:rPr>
      <w:rFonts w:eastAsia="Arial" w:cstheme="minorHAnsi"/>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0254EE"/>
    <w:pPr>
      <w:spacing w:after="160"/>
      <w:jc w:val="left"/>
    </w:pPr>
    <w:rPr>
      <w:rFonts w:eastAsiaTheme="minorEastAsia" w:cstheme="minorBidi"/>
      <w:b/>
      <w:bCs/>
      <w:lang w:eastAsia="lt-LT"/>
    </w:rPr>
  </w:style>
  <w:style w:type="character" w:customStyle="1" w:styleId="CommentSubjectChar">
    <w:name w:val="Comment Subject Char"/>
    <w:basedOn w:val="CommentTextChar"/>
    <w:link w:val="CommentSubject"/>
    <w:uiPriority w:val="99"/>
    <w:semiHidden/>
    <w:rsid w:val="000254EE"/>
    <w:rPr>
      <w:rFonts w:eastAsiaTheme="minorEastAsia" w:cstheme="minorHAnsi"/>
      <w:b/>
      <w:bCs/>
      <w:kern w:val="0"/>
      <w:sz w:val="20"/>
      <w:szCs w:val="20"/>
      <w:lang w:val="lt-LT" w:eastAsia="lt-LT"/>
      <w14:ligatures w14:val="none"/>
    </w:rPr>
  </w:style>
  <w:style w:type="paragraph" w:customStyle="1" w:styleId="paragraph">
    <w:name w:val="paragraph"/>
    <w:basedOn w:val="Normal"/>
    <w:rsid w:val="00C225A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C225A4"/>
  </w:style>
  <w:style w:type="character" w:customStyle="1" w:styleId="findhit">
    <w:name w:val="findhit"/>
    <w:basedOn w:val="DefaultParagraphFont"/>
    <w:rsid w:val="00C225A4"/>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576436"/>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576436"/>
    <w:rPr>
      <w:rFonts w:eastAsiaTheme="minorEastAsia"/>
      <w:kern w:val="0"/>
      <w:sz w:val="20"/>
      <w:szCs w:val="20"/>
      <w:lang w:val="lt-LT" w:eastAsia="lt-LT"/>
      <w14:ligatures w14:val="none"/>
    </w:rPr>
  </w:style>
  <w:style w:type="character" w:styleId="FootnoteReference">
    <w:name w:val="footnote reference"/>
    <w:aliases w:val="fr,BVI fnr,Footnote symbol,Nota,Footnote number,de nota al pie,Ref,SUPERS,Voetnootmarkering,o,(NECG) Footnote Reference,-E Fußnotenzeichen,ESPON Footnote No,Footnote call,Odwołanie przypisu,Footnote Reference Number,Style 4,FR"/>
    <w:basedOn w:val="DefaultParagraphFont"/>
    <w:uiPriority w:val="99"/>
    <w:unhideWhenUsed/>
    <w:qFormat/>
    <w:rsid w:val="00576436"/>
    <w:rPr>
      <w:vertAlign w:val="superscript"/>
    </w:rPr>
  </w:style>
  <w:style w:type="character" w:styleId="UnresolvedMention">
    <w:name w:val="Unresolved Mention"/>
    <w:basedOn w:val="DefaultParagraphFont"/>
    <w:uiPriority w:val="99"/>
    <w:semiHidden/>
    <w:unhideWhenUsed/>
    <w:rsid w:val="00A6379A"/>
    <w:rPr>
      <w:color w:val="605E5C"/>
      <w:shd w:val="clear" w:color="auto" w:fill="E1DFDD"/>
    </w:rPr>
  </w:style>
  <w:style w:type="paragraph" w:styleId="Revision">
    <w:name w:val="Revision"/>
    <w:hidden/>
    <w:uiPriority w:val="99"/>
    <w:semiHidden/>
    <w:rsid w:val="00C86D8B"/>
    <w:pPr>
      <w:spacing w:after="0" w:line="240" w:lineRule="auto"/>
    </w:pPr>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14655">
      <w:bodyDiv w:val="1"/>
      <w:marLeft w:val="0"/>
      <w:marRight w:val="0"/>
      <w:marTop w:val="0"/>
      <w:marBottom w:val="0"/>
      <w:divBdr>
        <w:top w:val="none" w:sz="0" w:space="0" w:color="auto"/>
        <w:left w:val="none" w:sz="0" w:space="0" w:color="auto"/>
        <w:bottom w:val="none" w:sz="0" w:space="0" w:color="auto"/>
        <w:right w:val="none" w:sz="0" w:space="0" w:color="auto"/>
      </w:divBdr>
    </w:div>
    <w:div w:id="796996826">
      <w:bodyDiv w:val="1"/>
      <w:marLeft w:val="0"/>
      <w:marRight w:val="0"/>
      <w:marTop w:val="0"/>
      <w:marBottom w:val="0"/>
      <w:divBdr>
        <w:top w:val="none" w:sz="0" w:space="0" w:color="auto"/>
        <w:left w:val="none" w:sz="0" w:space="0" w:color="auto"/>
        <w:bottom w:val="none" w:sz="0" w:space="0" w:color="auto"/>
        <w:right w:val="none" w:sz="0" w:space="0" w:color="auto"/>
      </w:divBdr>
    </w:div>
    <w:div w:id="874732976">
      <w:bodyDiv w:val="1"/>
      <w:marLeft w:val="0"/>
      <w:marRight w:val="0"/>
      <w:marTop w:val="0"/>
      <w:marBottom w:val="0"/>
      <w:divBdr>
        <w:top w:val="none" w:sz="0" w:space="0" w:color="auto"/>
        <w:left w:val="none" w:sz="0" w:space="0" w:color="auto"/>
        <w:bottom w:val="none" w:sz="0" w:space="0" w:color="auto"/>
        <w:right w:val="none" w:sz="0" w:space="0" w:color="auto"/>
      </w:divBdr>
    </w:div>
    <w:div w:id="1628703913">
      <w:bodyDiv w:val="1"/>
      <w:marLeft w:val="0"/>
      <w:marRight w:val="0"/>
      <w:marTop w:val="0"/>
      <w:marBottom w:val="0"/>
      <w:divBdr>
        <w:top w:val="none" w:sz="0" w:space="0" w:color="auto"/>
        <w:left w:val="none" w:sz="0" w:space="0" w:color="auto"/>
        <w:bottom w:val="none" w:sz="0" w:space="0" w:color="auto"/>
        <w:right w:val="none" w:sz="0" w:space="0" w:color="auto"/>
      </w:divBdr>
    </w:div>
    <w:div w:id="1740051309">
      <w:bodyDiv w:val="1"/>
      <w:marLeft w:val="0"/>
      <w:marRight w:val="0"/>
      <w:marTop w:val="0"/>
      <w:marBottom w:val="0"/>
      <w:divBdr>
        <w:top w:val="none" w:sz="0" w:space="0" w:color="auto"/>
        <w:left w:val="none" w:sz="0" w:space="0" w:color="auto"/>
        <w:bottom w:val="none" w:sz="0" w:space="0" w:color="auto"/>
        <w:right w:val="none" w:sz="0" w:space="0" w:color="auto"/>
      </w:divBdr>
    </w:div>
    <w:div w:id="1792478361">
      <w:bodyDiv w:val="1"/>
      <w:marLeft w:val="0"/>
      <w:marRight w:val="0"/>
      <w:marTop w:val="0"/>
      <w:marBottom w:val="0"/>
      <w:divBdr>
        <w:top w:val="none" w:sz="0" w:space="0" w:color="auto"/>
        <w:left w:val="none" w:sz="0" w:space="0" w:color="auto"/>
        <w:bottom w:val="none" w:sz="0" w:space="0" w:color="auto"/>
        <w:right w:val="none" w:sz="0" w:space="0" w:color="auto"/>
      </w:divBdr>
      <w:divsChild>
        <w:div w:id="1921283068">
          <w:marLeft w:val="0"/>
          <w:marRight w:val="0"/>
          <w:marTop w:val="240"/>
          <w:marBottom w:val="0"/>
          <w:divBdr>
            <w:top w:val="none" w:sz="0" w:space="0" w:color="auto"/>
            <w:left w:val="none" w:sz="0" w:space="0" w:color="auto"/>
            <w:bottom w:val="none" w:sz="0" w:space="0" w:color="auto"/>
            <w:right w:val="none" w:sz="0" w:space="0" w:color="auto"/>
          </w:divBdr>
        </w:div>
        <w:div w:id="1006134532">
          <w:marLeft w:val="0"/>
          <w:marRight w:val="0"/>
          <w:marTop w:val="240"/>
          <w:marBottom w:val="0"/>
          <w:divBdr>
            <w:top w:val="none" w:sz="0" w:space="0" w:color="auto"/>
            <w:left w:val="none" w:sz="0" w:space="0" w:color="auto"/>
            <w:bottom w:val="none" w:sz="0" w:space="0" w:color="auto"/>
            <w:right w:val="none" w:sz="0" w:space="0" w:color="auto"/>
          </w:divBdr>
        </w:div>
      </w:divsChild>
    </w:div>
    <w:div w:id="1823420993">
      <w:bodyDiv w:val="1"/>
      <w:marLeft w:val="0"/>
      <w:marRight w:val="0"/>
      <w:marTop w:val="0"/>
      <w:marBottom w:val="0"/>
      <w:divBdr>
        <w:top w:val="none" w:sz="0" w:space="0" w:color="auto"/>
        <w:left w:val="none" w:sz="0" w:space="0" w:color="auto"/>
        <w:bottom w:val="none" w:sz="0" w:space="0" w:color="auto"/>
        <w:right w:val="none" w:sz="0" w:space="0" w:color="auto"/>
      </w:divBdr>
      <w:divsChild>
        <w:div w:id="1117528650">
          <w:marLeft w:val="0"/>
          <w:marRight w:val="0"/>
          <w:marTop w:val="240"/>
          <w:marBottom w:val="0"/>
          <w:divBdr>
            <w:top w:val="none" w:sz="0" w:space="0" w:color="auto"/>
            <w:left w:val="none" w:sz="0" w:space="0" w:color="auto"/>
            <w:bottom w:val="none" w:sz="0" w:space="0" w:color="auto"/>
            <w:right w:val="none" w:sz="0" w:space="0" w:color="auto"/>
          </w:divBdr>
        </w:div>
        <w:div w:id="1926454461">
          <w:marLeft w:val="0"/>
          <w:marRight w:val="0"/>
          <w:marTop w:val="240"/>
          <w:marBottom w:val="0"/>
          <w:divBdr>
            <w:top w:val="none" w:sz="0" w:space="0" w:color="auto"/>
            <w:left w:val="none" w:sz="0" w:space="0" w:color="auto"/>
            <w:bottom w:val="none" w:sz="0" w:space="0" w:color="auto"/>
            <w:right w:val="none" w:sz="0" w:space="0" w:color="auto"/>
          </w:divBdr>
        </w:div>
      </w:divsChild>
    </w:div>
    <w:div w:id="1947495326">
      <w:bodyDiv w:val="1"/>
      <w:marLeft w:val="0"/>
      <w:marRight w:val="0"/>
      <w:marTop w:val="0"/>
      <w:marBottom w:val="0"/>
      <w:divBdr>
        <w:top w:val="none" w:sz="0" w:space="0" w:color="auto"/>
        <w:left w:val="none" w:sz="0" w:space="0" w:color="auto"/>
        <w:bottom w:val="none" w:sz="0" w:space="0" w:color="auto"/>
        <w:right w:val="none" w:sz="0" w:space="0" w:color="auto"/>
      </w:divBdr>
    </w:div>
    <w:div w:id="2093814554">
      <w:bodyDiv w:val="1"/>
      <w:marLeft w:val="0"/>
      <w:marRight w:val="0"/>
      <w:marTop w:val="0"/>
      <w:marBottom w:val="0"/>
      <w:divBdr>
        <w:top w:val="none" w:sz="0" w:space="0" w:color="auto"/>
        <w:left w:val="none" w:sz="0" w:space="0" w:color="auto"/>
        <w:bottom w:val="none" w:sz="0" w:space="0" w:color="auto"/>
        <w:right w:val="none" w:sz="0" w:space="0" w:color="auto"/>
      </w:divBdr>
    </w:div>
    <w:div w:id="21233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43522381/19113/Skelbimas_apie_pirkim%C4%85_2025_04_01.pptx" TargetMode="External"/><Relationship Id="rId13" Type="http://schemas.openxmlformats.org/officeDocument/2006/relationships/hyperlink" Target="https://e-seimas.lrs.lt/portal/legalAct/lt/TAD/TAIS.403512/a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metodine-pagalba/pavyzdiniai-dokumentai-3/pasalinimo-pagrindu-lente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public/canonical/1740118315/18940/Prane%C5%A1imas_apie_pakeitimus_2025_02_21.pptx" TargetMode="External"/><Relationship Id="rId5" Type="http://schemas.openxmlformats.org/officeDocument/2006/relationships/webSettings" Target="webSettings.xml"/><Relationship Id="rId15" Type="http://schemas.openxmlformats.org/officeDocument/2006/relationships/hyperlink" Target="https://vtpsi.lrv.lt/lt/konsultacijos/klausimai-ir-atsakymai/viesinamos-konsultacijos/ii-statyba/12-statybos-darbai-statybos-zurnalas/12-3-statybos-zurnalas/elektroninio-statybos-darbu-zurnalo-pildymo-ir-saugojimo-paslaugos/" TargetMode="External"/><Relationship Id="rId10" Type="http://schemas.openxmlformats.org/officeDocument/2006/relationships/hyperlink" Target="https://vpt.lrv.lt/public/canonical/1743522381/19113/Skelbimas_apie_pirkim%C4%85_2025_04_01.pptx" TargetMode="External"/><Relationship Id="rId4" Type="http://schemas.openxmlformats.org/officeDocument/2006/relationships/settings" Target="settings.xml"/><Relationship Id="rId9" Type="http://schemas.openxmlformats.org/officeDocument/2006/relationships/hyperlink" Target="https://vpt.lrv.lt/public/canonical/1740118315/18940/Prane%C5%A1imas_apie_pakeitimus_2025_02_21.pptx" TargetMode="External"/><Relationship Id="rId14" Type="http://schemas.openxmlformats.org/officeDocument/2006/relationships/hyperlink" Target="https://vpt.lrv.lt/media/viesa/saugykla/2024/7/Y4QabEOlhO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E8B5B-8940-47F8-9156-2F551E3E1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1940</Words>
  <Characters>11064</Characters>
  <Application>Microsoft Office Word</Application>
  <DocSecurity>0</DocSecurity>
  <Lines>92</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Pristavko</dc:creator>
  <cp:keywords/>
  <dc:description/>
  <cp:lastModifiedBy>Julija Pristavko</cp:lastModifiedBy>
  <cp:revision>2</cp:revision>
  <dcterms:created xsi:type="dcterms:W3CDTF">2025-07-17T12:53:00Z</dcterms:created>
  <dcterms:modified xsi:type="dcterms:W3CDTF">2025-07-17T12:53:00Z</dcterms:modified>
</cp:coreProperties>
</file>