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1C19" w14:textId="77777777" w:rsidR="00067E67" w:rsidRDefault="00067E67" w:rsidP="00067E67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="Calibri" w:eastAsiaTheme="majorEastAsia" w:hAnsi="Calibri" w:cs="Calibri"/>
        </w:rPr>
      </w:pPr>
      <w:bookmarkStart w:id="0" w:name="_Hlk156483607"/>
      <w:bookmarkStart w:id="1" w:name="_Hlk85523927"/>
      <w:bookmarkStart w:id="2" w:name="_Hlk85535517"/>
      <w:bookmarkStart w:id="3" w:name="_Hlk131499300"/>
      <w:bookmarkStart w:id="4" w:name="_Hlk153353472"/>
      <w:proofErr w:type="spellStart"/>
      <w:r w:rsidRPr="00A84B0C">
        <w:rPr>
          <w:rStyle w:val="normaltextrun"/>
          <w:rFonts w:ascii="Calibri" w:eastAsiaTheme="majorEastAsia" w:hAnsi="Calibri" w:cs="Calibri"/>
        </w:rPr>
        <w:t>Viešųjų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pirkimų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tarnyba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(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toliau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–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Tarnyba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),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vadovaudamasi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Lietuvos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Respublikos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</w:rPr>
        <w:t>viešųjų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pirkimų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įstatymo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(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toliau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–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Įstatymas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95</w:t>
      </w:r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straipsnio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1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dalies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2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punkto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nuostatomis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vykdo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Įstatymo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ir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su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jo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įgyvendinimu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susijusių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teisės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aktų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pažeidimų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prevenciją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>.</w:t>
      </w:r>
      <w:bookmarkStart w:id="5" w:name="_Hlk194474617"/>
    </w:p>
    <w:p w14:paraId="097CB125" w14:textId="77777777" w:rsidR="00067E67" w:rsidRPr="003272BB" w:rsidRDefault="00067E67" w:rsidP="00067E67">
      <w:pPr>
        <w:pStyle w:val="paragraph"/>
        <w:spacing w:line="276" w:lineRule="auto"/>
        <w:ind w:firstLine="720"/>
        <w:textAlignment w:val="baseline"/>
        <w:rPr>
          <w:rFonts w:ascii="Calibri" w:hAnsi="Calibri" w:cs="Calibri"/>
          <w:b/>
          <w:bCs/>
          <w:lang w:val="en-GB"/>
        </w:rPr>
      </w:pPr>
      <w:proofErr w:type="spellStart"/>
      <w:r w:rsidRPr="00A84B0C">
        <w:rPr>
          <w:rStyle w:val="normaltextrun"/>
          <w:rFonts w:ascii="Calibri" w:eastAsiaTheme="majorEastAsia" w:hAnsi="Calibri" w:cs="Calibri"/>
        </w:rPr>
        <w:t>Vadovaujantis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Tarnybai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Įstatyme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nustatyta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pažeidimų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prevencijos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funkcija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šiuo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metu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A84B0C">
        <w:rPr>
          <w:rStyle w:val="normaltextrun"/>
          <w:rFonts w:ascii="Calibri" w:eastAsiaTheme="majorEastAsia" w:hAnsi="Calibri" w:cs="Calibri"/>
        </w:rPr>
        <w:t>atliekama</w:t>
      </w:r>
      <w:proofErr w:type="spellEnd"/>
      <w:r w:rsidRPr="00A84B0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966A78">
        <w:rPr>
          <w:rStyle w:val="normaltextrun"/>
          <w:rFonts w:ascii="Calibri" w:eastAsiaTheme="majorEastAsia" w:hAnsi="Calibri" w:cs="Calibri"/>
        </w:rPr>
        <w:t>Valstybės</w:t>
      </w:r>
      <w:proofErr w:type="spellEnd"/>
      <w:r w:rsidRPr="00966A7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966A78">
        <w:rPr>
          <w:rStyle w:val="normaltextrun"/>
          <w:rFonts w:ascii="Calibri" w:eastAsiaTheme="majorEastAsia" w:hAnsi="Calibri" w:cs="Calibri"/>
        </w:rPr>
        <w:t>įmonės</w:t>
      </w:r>
      <w:proofErr w:type="spellEnd"/>
      <w:r w:rsidRPr="00966A7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966A78">
        <w:rPr>
          <w:rStyle w:val="normaltextrun"/>
          <w:rFonts w:ascii="Calibri" w:eastAsiaTheme="majorEastAsia" w:hAnsi="Calibri" w:cs="Calibri"/>
        </w:rPr>
        <w:t>Registrų</w:t>
      </w:r>
      <w:proofErr w:type="spellEnd"/>
      <w:r w:rsidRPr="00966A7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966A78">
        <w:rPr>
          <w:rStyle w:val="normaltextrun"/>
          <w:rFonts w:ascii="Calibri" w:eastAsiaTheme="majorEastAsia" w:hAnsi="Calibri" w:cs="Calibri"/>
        </w:rPr>
        <w:t>centro</w:t>
      </w:r>
      <w:proofErr w:type="spellEnd"/>
      <w:r w:rsidRPr="00317ABA">
        <w:rPr>
          <w:rFonts w:ascii="Tahoma" w:hAnsi="Tahoma" w:cs="Tahoma"/>
          <w:sz w:val="22"/>
          <w:szCs w:val="22"/>
        </w:rPr>
        <w:t xml:space="preserve"> </w:t>
      </w:r>
      <w:r w:rsidRPr="00A84B0C">
        <w:rPr>
          <w:rFonts w:ascii="Calibri" w:hAnsi="Calibri" w:cs="Calibri"/>
          <w:lang w:val="lt-LT"/>
        </w:rPr>
        <w:t xml:space="preserve">(toliau – </w:t>
      </w:r>
      <w:r>
        <w:rPr>
          <w:rFonts w:ascii="Calibri" w:hAnsi="Calibri" w:cs="Calibri"/>
          <w:lang w:val="lt-LT"/>
        </w:rPr>
        <w:t>Perkančioji organizacija</w:t>
      </w:r>
      <w:r w:rsidRPr="00A84B0C">
        <w:rPr>
          <w:rFonts w:ascii="Calibri" w:hAnsi="Calibri" w:cs="Calibri"/>
          <w:lang w:val="lt-LT"/>
        </w:rPr>
        <w:t xml:space="preserve">) konkretaus pirkimo </w:t>
      </w:r>
      <w:r w:rsidRPr="00A84B0C">
        <w:rPr>
          <w:rFonts w:ascii="Calibri" w:hAnsi="Calibri" w:cs="Calibri"/>
          <w:b/>
          <w:bCs/>
          <w:lang w:val="lt-LT"/>
        </w:rPr>
        <w:t xml:space="preserve">Nr. </w:t>
      </w:r>
      <w:r w:rsidRPr="003272BB">
        <w:rPr>
          <w:rFonts w:ascii="Calibri" w:hAnsi="Calibri" w:cs="Calibri"/>
          <w:b/>
          <w:bCs/>
          <w:lang w:val="en-GB"/>
        </w:rPr>
        <w:t>3527656</w:t>
      </w:r>
      <w:r>
        <w:rPr>
          <w:rFonts w:ascii="Calibri" w:hAnsi="Calibri" w:cs="Calibri"/>
          <w:b/>
          <w:bCs/>
          <w:lang w:val="en-GB"/>
        </w:rPr>
        <w:t xml:space="preserve"> </w:t>
      </w:r>
      <w:r>
        <w:rPr>
          <w:rFonts w:ascii="Calibri" w:hAnsi="Calibri" w:cs="Calibri"/>
          <w:b/>
          <w:bCs/>
          <w:lang w:val="lt-LT"/>
        </w:rPr>
        <w:t>„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Viešosios</w:t>
      </w:r>
      <w:proofErr w:type="spellEnd"/>
      <w:r w:rsidRPr="003272BB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debesijos</w:t>
      </w:r>
      <w:proofErr w:type="spellEnd"/>
      <w:r w:rsidRPr="003272BB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prenumeratos</w:t>
      </w:r>
      <w:proofErr w:type="spellEnd"/>
      <w:r w:rsidRPr="003272BB">
        <w:rPr>
          <w:rFonts w:ascii="Calibri" w:hAnsi="Calibri" w:cs="Calibri"/>
          <w:b/>
          <w:bCs/>
          <w:lang w:val="en-GB"/>
        </w:rPr>
        <w:t xml:space="preserve"> Microsoft Azure Event Hub (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arba</w:t>
      </w:r>
      <w:proofErr w:type="spellEnd"/>
      <w:r w:rsidRPr="003272BB">
        <w:rPr>
          <w:rFonts w:ascii="Calibri" w:hAnsi="Calibri" w:cs="Calibri"/>
          <w:b/>
          <w:bCs/>
          <w:lang w:val="en-GB"/>
        </w:rPr>
        <w:t xml:space="preserve"> 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lygiavertės</w:t>
      </w:r>
      <w:proofErr w:type="spellEnd"/>
      <w:r w:rsidRPr="003272BB">
        <w:rPr>
          <w:rFonts w:ascii="Calibri" w:hAnsi="Calibri" w:cs="Calibri"/>
          <w:b/>
          <w:bCs/>
          <w:lang w:val="en-GB"/>
        </w:rPr>
        <w:t xml:space="preserve">) </w:t>
      </w:r>
      <w:proofErr w:type="spellStart"/>
      <w:r w:rsidRPr="003272BB">
        <w:rPr>
          <w:rFonts w:ascii="Calibri" w:hAnsi="Calibri" w:cs="Calibri"/>
          <w:b/>
          <w:bCs/>
          <w:lang w:val="en-GB"/>
        </w:rPr>
        <w:t>nuoma</w:t>
      </w:r>
      <w:proofErr w:type="spellEnd"/>
      <w:r w:rsidRPr="00A84B0C">
        <w:rPr>
          <w:rFonts w:ascii="Calibri" w:hAnsi="Calibri" w:cs="Calibri"/>
          <w:b/>
          <w:bCs/>
          <w:lang w:val="lt-LT"/>
        </w:rPr>
        <w:t xml:space="preserve">“ </w:t>
      </w:r>
      <w:r w:rsidRPr="00A84B0C">
        <w:rPr>
          <w:rFonts w:ascii="Calibri" w:hAnsi="Calibri" w:cs="Calibri"/>
          <w:lang w:val="lt-LT"/>
        </w:rPr>
        <w:t xml:space="preserve">(toliau – Konkretus pirkimas), vykdomo sukurtoje dinaminėje pirkimų sistemoje Nr. </w:t>
      </w:r>
      <w:r w:rsidRPr="00565C4E">
        <w:rPr>
          <w:rFonts w:ascii="Calibri" w:hAnsi="Calibri" w:cs="Calibri"/>
          <w:lang w:val="en-GB"/>
        </w:rPr>
        <w:t>92612</w:t>
      </w:r>
      <w:r w:rsidRPr="00565C4E">
        <w:rPr>
          <w:rFonts w:ascii="Calibri" w:hAnsi="Calibri" w:cs="Calibri"/>
          <w:lang w:val="lt-LT"/>
        </w:rPr>
        <w:t xml:space="preserve"> </w:t>
      </w:r>
      <w:r w:rsidRPr="00565C4E">
        <w:rPr>
          <w:rFonts w:ascii="Calibri" w:hAnsi="Calibri" w:cs="Calibri"/>
          <w:b/>
          <w:bCs/>
          <w:lang w:val="lt-LT"/>
        </w:rPr>
        <w:t>„Programinė įranga“</w:t>
      </w:r>
      <w:r w:rsidRPr="00565C4E">
        <w:rPr>
          <w:rFonts w:ascii="Calibri" w:hAnsi="Calibri" w:cs="Calibri"/>
          <w:lang w:val="lt-LT"/>
        </w:rPr>
        <w:t xml:space="preserve"> (toliau – DPS sukūrimo pirkimas), ir DPS sukūrimo pirkimo dokumentų atitikti</w:t>
      </w:r>
      <w:r w:rsidRPr="00A84B0C">
        <w:rPr>
          <w:rFonts w:ascii="Calibri" w:hAnsi="Calibri" w:cs="Calibri"/>
          <w:lang w:val="lt-LT"/>
        </w:rPr>
        <w:t>es Įstatymui ir jį įgyvendinantiems teisės aktams peržiūra (peržiūra prevenciniais tikslais atliekama tam tikra apimtimi).</w:t>
      </w:r>
    </w:p>
    <w:bookmarkEnd w:id="5"/>
    <w:p w14:paraId="0BDD8BDB" w14:textId="2B7ADC97" w:rsidR="00ED40F8" w:rsidRDefault="002824E8" w:rsidP="00887AD9">
      <w:pPr>
        <w:spacing w:after="0"/>
        <w:ind w:firstLine="851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Atkreiptinas dėmesys, jog </w:t>
      </w:r>
      <w:r w:rsidR="00A021A0">
        <w:rPr>
          <w:rFonts w:ascii="Calibri" w:hAnsi="Calibri" w:cs="Calibri"/>
          <w:lang w:val="lt-LT"/>
        </w:rPr>
        <w:t xml:space="preserve">Tarnyba jau yra pateikusi </w:t>
      </w:r>
      <w:r w:rsidR="0032039D">
        <w:rPr>
          <w:rFonts w:ascii="Calibri" w:hAnsi="Calibri" w:cs="Calibri"/>
          <w:lang w:val="lt-LT"/>
        </w:rPr>
        <w:t xml:space="preserve">Perkančiajai organizacijai klausimus dėl </w:t>
      </w:r>
      <w:r w:rsidR="00E90FD0" w:rsidRPr="00565C4E">
        <w:rPr>
          <w:rFonts w:ascii="Calibri" w:hAnsi="Calibri" w:cs="Calibri"/>
          <w:lang w:val="lt-LT"/>
        </w:rPr>
        <w:t>DPS sukūrimo pirkimo dokumentų</w:t>
      </w:r>
      <w:r w:rsidR="00B47A9E">
        <w:rPr>
          <w:rFonts w:ascii="Calibri" w:hAnsi="Calibri" w:cs="Calibri"/>
          <w:lang w:val="lt-LT"/>
        </w:rPr>
        <w:t xml:space="preserve"> ir laukia Perkančiosios organizacijos atsakymų bei paaiškinimų</w:t>
      </w:r>
      <w:r w:rsidR="008F2DDF">
        <w:rPr>
          <w:rFonts w:ascii="Calibri" w:hAnsi="Calibri" w:cs="Calibri"/>
          <w:lang w:val="lt-LT"/>
        </w:rPr>
        <w:t xml:space="preserve">. </w:t>
      </w:r>
      <w:r w:rsidR="003F7524" w:rsidRPr="009E4A60">
        <w:rPr>
          <w:rFonts w:ascii="Calibri" w:hAnsi="Calibri" w:cs="Calibri"/>
          <w:lang w:val="lt-LT"/>
        </w:rPr>
        <w:t xml:space="preserve">Tarnyba, prevencine tvarka peržiūrėjusi </w:t>
      </w:r>
      <w:r w:rsidR="00B47A9E">
        <w:rPr>
          <w:rFonts w:ascii="Calibri" w:hAnsi="Calibri" w:cs="Calibri"/>
          <w:lang w:val="lt-LT"/>
        </w:rPr>
        <w:t xml:space="preserve">šio </w:t>
      </w:r>
      <w:r w:rsidR="00887AD9">
        <w:rPr>
          <w:rFonts w:ascii="Calibri" w:hAnsi="Calibri" w:cs="Calibri"/>
          <w:lang w:val="lt-LT"/>
        </w:rPr>
        <w:t>Konkretaus p</w:t>
      </w:r>
      <w:r w:rsidR="003F7524" w:rsidRPr="009E4A60">
        <w:rPr>
          <w:rFonts w:ascii="Calibri" w:hAnsi="Calibri" w:cs="Calibri"/>
          <w:lang w:val="lt-LT"/>
        </w:rPr>
        <w:t>irkimo dokumentus ir atsižvelgdama į galiojantį teisinį reglamentavimą</w:t>
      </w:r>
      <w:r w:rsidR="0043385A">
        <w:rPr>
          <w:rFonts w:ascii="Calibri" w:hAnsi="Calibri" w:cs="Calibri"/>
          <w:lang w:val="lt-LT"/>
        </w:rPr>
        <w:t>,</w:t>
      </w:r>
      <w:r w:rsidR="003F7524" w:rsidRPr="009E4A60">
        <w:rPr>
          <w:rFonts w:ascii="Calibri" w:hAnsi="Calibri" w:cs="Calibri"/>
          <w:lang w:val="lt-LT"/>
        </w:rPr>
        <w:t xml:space="preserve"> teikia </w:t>
      </w:r>
      <w:r w:rsidR="003A4369">
        <w:rPr>
          <w:rFonts w:ascii="Calibri" w:hAnsi="Calibri" w:cs="Calibri"/>
          <w:lang w:val="lt-LT"/>
        </w:rPr>
        <w:t xml:space="preserve">klausimus, </w:t>
      </w:r>
      <w:r w:rsidR="003F7524" w:rsidRPr="009E4A60">
        <w:rPr>
          <w:rFonts w:ascii="Calibri" w:hAnsi="Calibri" w:cs="Calibri"/>
          <w:lang w:val="lt-LT"/>
        </w:rPr>
        <w:t xml:space="preserve">pastabas ir rekomendacijas (toliau – Rekomendacija) dėl </w:t>
      </w:r>
      <w:r w:rsidR="00887AD9">
        <w:rPr>
          <w:rFonts w:ascii="Calibri" w:hAnsi="Calibri" w:cs="Calibri"/>
          <w:lang w:val="lt-LT"/>
        </w:rPr>
        <w:t>Konkretaus p</w:t>
      </w:r>
      <w:r w:rsidR="003F7524" w:rsidRPr="009E4A60">
        <w:rPr>
          <w:rFonts w:ascii="Calibri" w:hAnsi="Calibri" w:cs="Calibri"/>
          <w:lang w:val="lt-LT"/>
        </w:rPr>
        <w:t xml:space="preserve">irkimo </w:t>
      </w:r>
      <w:r w:rsidR="003F7524">
        <w:rPr>
          <w:rFonts w:ascii="Calibri" w:hAnsi="Calibri" w:cs="Calibri"/>
          <w:lang w:val="lt-LT"/>
        </w:rPr>
        <w:t xml:space="preserve">dokumentuose </w:t>
      </w:r>
      <w:r w:rsidR="003F7524" w:rsidRPr="000F61C7">
        <w:rPr>
          <w:rFonts w:ascii="Calibri" w:hAnsi="Calibri" w:cs="Calibri"/>
          <w:lang w:val="lt-LT"/>
        </w:rPr>
        <w:t>nustatytų sąlygų</w:t>
      </w:r>
      <w:r w:rsidR="003F7524">
        <w:rPr>
          <w:rFonts w:ascii="Calibri" w:hAnsi="Calibri" w:cs="Calibri"/>
          <w:lang w:val="lt-LT"/>
        </w:rPr>
        <w:t>:</w:t>
      </w:r>
    </w:p>
    <w:p w14:paraId="394D28A0" w14:textId="74FFE2F9" w:rsidR="00A157E3" w:rsidRDefault="00A157E3" w:rsidP="003D34C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1. </w:t>
      </w:r>
      <w:r w:rsidR="003D34CE">
        <w:rPr>
          <w:rFonts w:ascii="Calibri" w:hAnsi="Calibri" w:cs="Calibri"/>
          <w:lang w:val="lt-LT"/>
        </w:rPr>
        <w:t>Konkretaus pirkimo techninėje specifikacijoje</w:t>
      </w:r>
      <w:r w:rsidR="003D34CE">
        <w:rPr>
          <w:rStyle w:val="FootnoteReference"/>
          <w:rFonts w:ascii="Calibri" w:hAnsi="Calibri" w:cs="Calibri"/>
          <w:lang w:val="lt-LT"/>
        </w:rPr>
        <w:footnoteReference w:id="1"/>
      </w:r>
      <w:r w:rsidR="003D34CE">
        <w:rPr>
          <w:rFonts w:ascii="Calibri" w:hAnsi="Calibri" w:cs="Calibri"/>
          <w:lang w:val="lt-LT"/>
        </w:rPr>
        <w:t xml:space="preserve"> (toliau – Techninė specifikacija) nurodyta, jog „</w:t>
      </w:r>
      <w:r w:rsidR="003D34CE" w:rsidRPr="00067E67">
        <w:rPr>
          <w:rFonts w:ascii="Calibri" w:hAnsi="Calibri" w:cs="Calibri"/>
          <w:lang w:val="lt-LT"/>
        </w:rPr>
        <w:t xml:space="preserve">Valstybės įmonė Registrų centras </w:t>
      </w:r>
      <w:r w:rsidR="003D34CE">
        <w:rPr>
          <w:rFonts w:ascii="Calibri" w:hAnsi="Calibri" w:cs="Calibri"/>
          <w:lang w:val="lt-LT"/>
        </w:rPr>
        <w:t xml:space="preserve">&lt;...&gt; </w:t>
      </w:r>
      <w:r w:rsidR="003D34CE" w:rsidRPr="00263E5A">
        <w:rPr>
          <w:rFonts w:ascii="Calibri" w:hAnsi="Calibri" w:cs="Calibri"/>
          <w:lang w:val="lt-LT"/>
        </w:rPr>
        <w:t xml:space="preserve">pagal poreikį numato atitinkamam laikotarpiui įsigyti </w:t>
      </w:r>
      <w:r w:rsidR="003D34CE" w:rsidRPr="00067E67">
        <w:rPr>
          <w:rFonts w:ascii="Calibri" w:hAnsi="Calibri" w:cs="Calibri"/>
          <w:lang w:val="lt-LT"/>
        </w:rPr>
        <w:t>Event Hub viešosios debesijos paslaugas Microsoft Azure</w:t>
      </w:r>
      <w:r w:rsidR="003D34CE" w:rsidRPr="00067E67">
        <w:rPr>
          <w:rFonts w:ascii="Calibri" w:hAnsi="Calibri" w:cs="Calibri"/>
          <w:b/>
          <w:bCs/>
          <w:lang w:val="lt-LT"/>
        </w:rPr>
        <w:t xml:space="preserve"> </w:t>
      </w:r>
      <w:r w:rsidR="003D34CE" w:rsidRPr="00263E5A">
        <w:rPr>
          <w:rFonts w:ascii="Calibri" w:hAnsi="Calibri" w:cs="Calibri"/>
          <w:lang w:val="lt-LT"/>
        </w:rPr>
        <w:t xml:space="preserve">platformoje </w:t>
      </w:r>
      <w:r w:rsidR="003D34CE" w:rsidRPr="003D34CE">
        <w:rPr>
          <w:rFonts w:ascii="Calibri" w:hAnsi="Calibri" w:cs="Calibri"/>
          <w:b/>
          <w:bCs/>
          <w:lang w:val="lt-LT"/>
        </w:rPr>
        <w:t xml:space="preserve">arba lygiavertės </w:t>
      </w:r>
      <w:r w:rsidR="003D34CE" w:rsidRPr="003D34CE">
        <w:rPr>
          <w:rFonts w:ascii="Calibri" w:hAnsi="Calibri" w:cs="Calibri"/>
          <w:lang w:val="lt-LT"/>
        </w:rPr>
        <w:t xml:space="preserve">nuomą </w:t>
      </w:r>
      <w:r w:rsidR="003D34CE" w:rsidRPr="00263E5A">
        <w:rPr>
          <w:rFonts w:ascii="Calibri" w:hAnsi="Calibri" w:cs="Calibri"/>
          <w:lang w:val="lt-LT"/>
        </w:rPr>
        <w:t>naujų sprendimų vystymui</w:t>
      </w:r>
      <w:r w:rsidR="003D34CE">
        <w:rPr>
          <w:rFonts w:ascii="Calibri" w:hAnsi="Calibri" w:cs="Calibri"/>
          <w:lang w:val="lt-LT"/>
        </w:rPr>
        <w:t xml:space="preserve">. </w:t>
      </w:r>
    </w:p>
    <w:p w14:paraId="72209F81" w14:textId="33946031" w:rsidR="003D34CE" w:rsidRDefault="00B47A9E" w:rsidP="00E67533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Pažymėtina, kad </w:t>
      </w:r>
      <w:r w:rsidR="00464297">
        <w:rPr>
          <w:rFonts w:ascii="Calibri" w:hAnsi="Calibri" w:cs="Calibri"/>
          <w:lang w:val="lt-LT"/>
        </w:rPr>
        <w:t>Konkretaus pirkimo sąlygose nėra pateikta joki</w:t>
      </w:r>
      <w:r>
        <w:rPr>
          <w:rFonts w:ascii="Calibri" w:hAnsi="Calibri" w:cs="Calibri"/>
          <w:lang w:val="lt-LT"/>
        </w:rPr>
        <w:t xml:space="preserve">a informacija apie </w:t>
      </w:r>
      <w:r w:rsidR="00464297">
        <w:rPr>
          <w:rFonts w:ascii="Calibri" w:hAnsi="Calibri" w:cs="Calibri"/>
          <w:lang w:val="lt-LT"/>
        </w:rPr>
        <w:t xml:space="preserve"> </w:t>
      </w:r>
      <w:r w:rsidR="0026413F">
        <w:rPr>
          <w:rFonts w:ascii="Calibri" w:hAnsi="Calibri" w:cs="Calibri"/>
          <w:lang w:val="lt-LT"/>
        </w:rPr>
        <w:t>siekiamos įsigyti</w:t>
      </w:r>
      <w:r w:rsidR="00464297">
        <w:rPr>
          <w:rFonts w:ascii="Calibri" w:hAnsi="Calibri" w:cs="Calibri"/>
          <w:lang w:val="lt-LT"/>
        </w:rPr>
        <w:t xml:space="preserve"> </w:t>
      </w:r>
      <w:r w:rsidR="0026413F">
        <w:rPr>
          <w:rFonts w:ascii="Calibri" w:hAnsi="Calibri" w:cs="Calibri"/>
          <w:lang w:val="lt-LT"/>
        </w:rPr>
        <w:t>viešosios debesijos platform</w:t>
      </w:r>
      <w:r>
        <w:rPr>
          <w:rFonts w:ascii="Calibri" w:hAnsi="Calibri" w:cs="Calibri"/>
          <w:lang w:val="lt-LT"/>
        </w:rPr>
        <w:t xml:space="preserve">ą, t. y. nėra pateiktas </w:t>
      </w:r>
      <w:r w:rsidR="0026413F">
        <w:rPr>
          <w:rFonts w:ascii="Calibri" w:hAnsi="Calibri" w:cs="Calibri"/>
          <w:lang w:val="lt-LT"/>
        </w:rPr>
        <w:t xml:space="preserve"> </w:t>
      </w:r>
      <w:r w:rsidR="003A4369">
        <w:rPr>
          <w:rFonts w:ascii="Calibri" w:hAnsi="Calibri" w:cs="Calibri"/>
          <w:lang w:val="lt-LT"/>
        </w:rPr>
        <w:t xml:space="preserve">jos </w:t>
      </w:r>
      <w:r w:rsidR="0026413F">
        <w:rPr>
          <w:rFonts w:ascii="Calibri" w:hAnsi="Calibri" w:cs="Calibri"/>
          <w:lang w:val="lt-LT"/>
        </w:rPr>
        <w:t>apibūdinim</w:t>
      </w:r>
      <w:r>
        <w:rPr>
          <w:rFonts w:ascii="Calibri" w:hAnsi="Calibri" w:cs="Calibri"/>
          <w:lang w:val="lt-LT"/>
        </w:rPr>
        <w:t>as</w:t>
      </w:r>
      <w:r w:rsidR="00E67533">
        <w:rPr>
          <w:rFonts w:ascii="Calibri" w:hAnsi="Calibri" w:cs="Calibri"/>
          <w:lang w:val="lt-LT"/>
        </w:rPr>
        <w:t xml:space="preserve">, </w:t>
      </w:r>
      <w:r>
        <w:rPr>
          <w:rFonts w:ascii="Calibri" w:hAnsi="Calibri" w:cs="Calibri"/>
          <w:lang w:val="lt-LT"/>
        </w:rPr>
        <w:t xml:space="preserve">nenurodytos būtinos </w:t>
      </w:r>
      <w:r w:rsidR="00E67533">
        <w:rPr>
          <w:rFonts w:ascii="Calibri" w:hAnsi="Calibri" w:cs="Calibri"/>
          <w:lang w:val="lt-LT"/>
        </w:rPr>
        <w:t xml:space="preserve"> sprendinių charakteristik</w:t>
      </w:r>
      <w:r>
        <w:rPr>
          <w:rFonts w:ascii="Calibri" w:hAnsi="Calibri" w:cs="Calibri"/>
          <w:lang w:val="lt-LT"/>
        </w:rPr>
        <w:t>os ir kt.</w:t>
      </w:r>
      <w:r w:rsidR="00E67533">
        <w:rPr>
          <w:rFonts w:ascii="Calibri" w:hAnsi="Calibri" w:cs="Calibri"/>
          <w:lang w:val="lt-LT"/>
        </w:rPr>
        <w:t xml:space="preserve"> </w:t>
      </w:r>
      <w:r w:rsidR="00464297">
        <w:rPr>
          <w:rFonts w:ascii="Calibri" w:hAnsi="Calibri" w:cs="Calibri"/>
          <w:lang w:val="lt-LT"/>
        </w:rPr>
        <w:t>(</w:t>
      </w:r>
      <w:r w:rsidR="004F23C6">
        <w:rPr>
          <w:rFonts w:ascii="Calibri" w:hAnsi="Calibri" w:cs="Calibri"/>
          <w:lang w:val="lt-LT"/>
        </w:rPr>
        <w:t xml:space="preserve">tik </w:t>
      </w:r>
      <w:r>
        <w:rPr>
          <w:rFonts w:ascii="Calibri" w:hAnsi="Calibri" w:cs="Calibri"/>
          <w:lang w:val="lt-LT"/>
        </w:rPr>
        <w:t xml:space="preserve">pateikta nuoroda į </w:t>
      </w:r>
      <w:r w:rsidR="0026413F">
        <w:rPr>
          <w:rFonts w:ascii="Calibri" w:hAnsi="Calibri" w:cs="Calibri"/>
          <w:lang w:val="lt-LT"/>
        </w:rPr>
        <w:t>konkretaus gamintojo tam tikr</w:t>
      </w:r>
      <w:r w:rsidR="007B3039">
        <w:rPr>
          <w:rFonts w:ascii="Calibri" w:hAnsi="Calibri" w:cs="Calibri"/>
          <w:lang w:val="lt-LT"/>
        </w:rPr>
        <w:t>ą</w:t>
      </w:r>
      <w:r w:rsidR="0026413F">
        <w:rPr>
          <w:rFonts w:ascii="Calibri" w:hAnsi="Calibri" w:cs="Calibri"/>
          <w:lang w:val="lt-LT"/>
        </w:rPr>
        <w:t xml:space="preserve"> platform</w:t>
      </w:r>
      <w:r w:rsidR="007B3039">
        <w:rPr>
          <w:rFonts w:ascii="Calibri" w:hAnsi="Calibri" w:cs="Calibri"/>
          <w:lang w:val="lt-LT"/>
        </w:rPr>
        <w:t>ą</w:t>
      </w:r>
      <w:r w:rsidR="0026413F">
        <w:rPr>
          <w:rFonts w:ascii="Calibri" w:hAnsi="Calibri" w:cs="Calibri"/>
          <w:lang w:val="lt-LT"/>
        </w:rPr>
        <w:t>)</w:t>
      </w:r>
      <w:r w:rsidR="00E67533">
        <w:rPr>
          <w:rFonts w:ascii="Calibri" w:hAnsi="Calibri" w:cs="Calibri"/>
          <w:lang w:val="lt-LT"/>
        </w:rPr>
        <w:t xml:space="preserve">, </w:t>
      </w:r>
      <w:r w:rsidR="001201ED">
        <w:rPr>
          <w:rFonts w:ascii="Calibri" w:hAnsi="Calibri" w:cs="Calibri"/>
          <w:lang w:val="lt-LT"/>
        </w:rPr>
        <w:t xml:space="preserve">todėl </w:t>
      </w:r>
      <w:r w:rsidR="00E67533">
        <w:rPr>
          <w:rFonts w:ascii="Calibri" w:hAnsi="Calibri" w:cs="Calibri"/>
          <w:lang w:val="lt-LT"/>
        </w:rPr>
        <w:t>nėra aišku</w:t>
      </w:r>
      <w:r>
        <w:rPr>
          <w:rFonts w:ascii="Calibri" w:hAnsi="Calibri" w:cs="Calibri"/>
          <w:lang w:val="lt-LT"/>
        </w:rPr>
        <w:t xml:space="preserve"> kaip ir</w:t>
      </w:r>
      <w:r w:rsidR="00E67533">
        <w:rPr>
          <w:rFonts w:ascii="Calibri" w:hAnsi="Calibri" w:cs="Calibri"/>
          <w:lang w:val="lt-LT"/>
        </w:rPr>
        <w:t xml:space="preserve"> </w:t>
      </w:r>
      <w:r w:rsidR="003D34CE" w:rsidRPr="003D34CE">
        <w:rPr>
          <w:rFonts w:ascii="Calibri" w:hAnsi="Calibri" w:cs="Calibri"/>
          <w:lang w:val="lt-LT"/>
        </w:rPr>
        <w:t xml:space="preserve">pagal kokius kriterijus </w:t>
      </w:r>
      <w:r>
        <w:rPr>
          <w:rFonts w:ascii="Calibri" w:hAnsi="Calibri" w:cs="Calibri"/>
          <w:lang w:val="lt-LT"/>
        </w:rPr>
        <w:t>bei</w:t>
      </w:r>
      <w:r w:rsidR="003D34CE" w:rsidRPr="003D34CE">
        <w:rPr>
          <w:rFonts w:ascii="Calibri" w:hAnsi="Calibri" w:cs="Calibri"/>
          <w:lang w:val="lt-LT"/>
        </w:rPr>
        <w:t xml:space="preserve"> charakteristikas </w:t>
      </w:r>
      <w:r w:rsidR="00E67533">
        <w:rPr>
          <w:rFonts w:ascii="Calibri" w:hAnsi="Calibri" w:cs="Calibri"/>
          <w:lang w:val="lt-LT"/>
        </w:rPr>
        <w:t>P</w:t>
      </w:r>
      <w:r w:rsidR="003D34CE" w:rsidRPr="003D34CE">
        <w:rPr>
          <w:rFonts w:ascii="Calibri" w:hAnsi="Calibri" w:cs="Calibri"/>
          <w:lang w:val="lt-LT"/>
        </w:rPr>
        <w:t>erkančioji organizacija vertint</w:t>
      </w:r>
      <w:r w:rsidR="004F23C6">
        <w:rPr>
          <w:rFonts w:ascii="Calibri" w:hAnsi="Calibri" w:cs="Calibri"/>
          <w:lang w:val="lt-LT"/>
        </w:rPr>
        <w:t>ų</w:t>
      </w:r>
      <w:r w:rsidR="003D34CE" w:rsidRPr="003D34CE">
        <w:rPr>
          <w:rFonts w:ascii="Calibri" w:hAnsi="Calibri" w:cs="Calibri"/>
          <w:lang w:val="lt-LT"/>
        </w:rPr>
        <w:t xml:space="preserve">, jog tiekėjams pasiūlius kitų gamintojų </w:t>
      </w:r>
      <w:r w:rsidR="00E67533">
        <w:rPr>
          <w:rFonts w:ascii="Calibri" w:hAnsi="Calibri" w:cs="Calibri"/>
          <w:lang w:val="lt-LT"/>
        </w:rPr>
        <w:t>viešosios debesijos prenumeratas</w:t>
      </w:r>
      <w:r w:rsidR="003D34CE" w:rsidRPr="003D34CE">
        <w:rPr>
          <w:rFonts w:ascii="Calibri" w:hAnsi="Calibri" w:cs="Calibri"/>
          <w:lang w:val="lt-LT"/>
        </w:rPr>
        <w:t xml:space="preserve">, </w:t>
      </w:r>
      <w:r w:rsidR="00E67533">
        <w:rPr>
          <w:rFonts w:ascii="Calibri" w:hAnsi="Calibri" w:cs="Calibri"/>
          <w:lang w:val="lt-LT"/>
        </w:rPr>
        <w:t xml:space="preserve">jos </w:t>
      </w:r>
      <w:r w:rsidR="003D34CE" w:rsidRPr="003D34CE">
        <w:rPr>
          <w:rFonts w:ascii="Calibri" w:hAnsi="Calibri" w:cs="Calibri"/>
          <w:lang w:val="lt-LT"/>
        </w:rPr>
        <w:t>galėtų</w:t>
      </w:r>
      <w:r w:rsidR="00E67533">
        <w:rPr>
          <w:rFonts w:ascii="Calibri" w:hAnsi="Calibri" w:cs="Calibri"/>
          <w:lang w:val="lt-LT"/>
        </w:rPr>
        <w:t xml:space="preserve"> ar negalėtų</w:t>
      </w:r>
      <w:r w:rsidR="003D34CE" w:rsidRPr="003D34CE">
        <w:rPr>
          <w:rFonts w:ascii="Calibri" w:hAnsi="Calibri" w:cs="Calibri"/>
          <w:lang w:val="lt-LT"/>
        </w:rPr>
        <w:t xml:space="preserve"> būti prilygint</w:t>
      </w:r>
      <w:r w:rsidR="00E67533">
        <w:rPr>
          <w:rFonts w:ascii="Calibri" w:hAnsi="Calibri" w:cs="Calibri"/>
          <w:lang w:val="lt-LT"/>
        </w:rPr>
        <w:t>os</w:t>
      </w:r>
      <w:r w:rsidR="003D34CE" w:rsidRPr="003D34CE">
        <w:rPr>
          <w:rFonts w:ascii="Calibri" w:hAnsi="Calibri" w:cs="Calibri"/>
          <w:lang w:val="lt-LT"/>
        </w:rPr>
        <w:t xml:space="preserve"> lygiaver</w:t>
      </w:r>
      <w:r w:rsidR="00E67533">
        <w:rPr>
          <w:rFonts w:ascii="Calibri" w:hAnsi="Calibri" w:cs="Calibri"/>
          <w:lang w:val="lt-LT"/>
        </w:rPr>
        <w:t>tei</w:t>
      </w:r>
      <w:r w:rsidR="003D34CE" w:rsidRPr="003D34CE">
        <w:rPr>
          <w:rFonts w:ascii="Calibri" w:hAnsi="Calibri" w:cs="Calibri"/>
          <w:lang w:val="lt-LT"/>
        </w:rPr>
        <w:t xml:space="preserve"> </w:t>
      </w:r>
      <w:r w:rsidR="00E67533">
        <w:rPr>
          <w:rFonts w:ascii="Calibri" w:hAnsi="Calibri" w:cs="Calibri"/>
          <w:lang w:val="lt-LT"/>
        </w:rPr>
        <w:t>T</w:t>
      </w:r>
      <w:r w:rsidR="003D34CE" w:rsidRPr="003D34CE">
        <w:rPr>
          <w:rFonts w:ascii="Calibri" w:hAnsi="Calibri" w:cs="Calibri"/>
          <w:lang w:val="lt-LT"/>
        </w:rPr>
        <w:t>echninėje specifikacijoje nurodyt</w:t>
      </w:r>
      <w:r w:rsidR="00E67533">
        <w:rPr>
          <w:rFonts w:ascii="Calibri" w:hAnsi="Calibri" w:cs="Calibri"/>
          <w:lang w:val="lt-LT"/>
        </w:rPr>
        <w:t>ai</w:t>
      </w:r>
      <w:r w:rsidR="003D34CE" w:rsidRPr="003D34CE">
        <w:rPr>
          <w:rFonts w:ascii="Calibri" w:hAnsi="Calibri" w:cs="Calibri"/>
          <w:lang w:val="lt-LT"/>
        </w:rPr>
        <w:t xml:space="preserve"> </w:t>
      </w:r>
      <w:r w:rsidR="00E67533" w:rsidRPr="003272BB">
        <w:rPr>
          <w:rFonts w:ascii="Calibri" w:hAnsi="Calibri" w:cs="Calibri"/>
          <w:b/>
          <w:bCs/>
          <w:lang w:val="en-GB"/>
        </w:rPr>
        <w:t>Microsoft Azure Event Hub</w:t>
      </w:r>
      <w:r w:rsidR="00E67533">
        <w:rPr>
          <w:rFonts w:ascii="Calibri" w:hAnsi="Calibri" w:cs="Calibri"/>
          <w:b/>
          <w:bCs/>
          <w:lang w:val="en-GB"/>
        </w:rPr>
        <w:t xml:space="preserve"> </w:t>
      </w:r>
      <w:r w:rsidR="00E67533" w:rsidRPr="00E67533">
        <w:rPr>
          <w:rFonts w:ascii="Calibri" w:hAnsi="Calibri" w:cs="Calibri"/>
          <w:lang w:val="lt-LT"/>
        </w:rPr>
        <w:t>platformai</w:t>
      </w:r>
      <w:r w:rsidR="003D34CE" w:rsidRPr="003D34CE">
        <w:rPr>
          <w:rFonts w:ascii="Calibri" w:hAnsi="Calibri" w:cs="Calibri"/>
          <w:lang w:val="lt-LT"/>
        </w:rPr>
        <w:t>.</w:t>
      </w:r>
    </w:p>
    <w:p w14:paraId="57C515F0" w14:textId="24362F1A" w:rsidR="003D34CE" w:rsidRDefault="003D34CE" w:rsidP="00067E67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Atsižvelgiant į </w:t>
      </w:r>
      <w:r w:rsidR="00E67533">
        <w:rPr>
          <w:rFonts w:ascii="Calibri" w:hAnsi="Calibri" w:cs="Calibri"/>
          <w:lang w:val="lt-LT"/>
        </w:rPr>
        <w:t>išd</w:t>
      </w:r>
      <w:r w:rsidR="00F7755F">
        <w:rPr>
          <w:rFonts w:ascii="Calibri" w:hAnsi="Calibri" w:cs="Calibri"/>
          <w:lang w:val="lt-LT"/>
        </w:rPr>
        <w:t>ėstytą, rekomenduojama patikslinti Konkretaus pirkimo sąlygas, nurodant siekiamos įsigyti prekės pagrindines charakteristikas</w:t>
      </w:r>
      <w:r w:rsidR="0040252C">
        <w:rPr>
          <w:rFonts w:ascii="Calibri" w:hAnsi="Calibri" w:cs="Calibri"/>
          <w:lang w:val="lt-LT"/>
        </w:rPr>
        <w:t xml:space="preserve">, </w:t>
      </w:r>
      <w:r w:rsidR="004F23C6">
        <w:rPr>
          <w:rFonts w:ascii="Calibri" w:hAnsi="Calibri" w:cs="Calibri"/>
          <w:lang w:val="lt-LT"/>
        </w:rPr>
        <w:t xml:space="preserve">nurodyti </w:t>
      </w:r>
      <w:r w:rsidR="0040252C">
        <w:rPr>
          <w:rFonts w:ascii="Calibri" w:hAnsi="Calibri" w:cs="Calibri"/>
          <w:lang w:val="lt-LT"/>
        </w:rPr>
        <w:t xml:space="preserve"> kokie </w:t>
      </w:r>
      <w:r w:rsidR="00B919D3">
        <w:rPr>
          <w:rFonts w:ascii="Calibri" w:hAnsi="Calibri" w:cs="Calibri"/>
          <w:lang w:val="lt-LT"/>
        </w:rPr>
        <w:t>„</w:t>
      </w:r>
      <w:r w:rsidR="0040252C">
        <w:rPr>
          <w:rFonts w:ascii="Calibri" w:hAnsi="Calibri" w:cs="Calibri"/>
          <w:lang w:val="lt-LT"/>
        </w:rPr>
        <w:t xml:space="preserve">nauji </w:t>
      </w:r>
      <w:r w:rsidR="00B919D3">
        <w:rPr>
          <w:rFonts w:ascii="Calibri" w:hAnsi="Calibri" w:cs="Calibri"/>
          <w:lang w:val="lt-LT"/>
        </w:rPr>
        <w:t xml:space="preserve">sprendimai“ </w:t>
      </w:r>
      <w:r w:rsidR="005C5749">
        <w:rPr>
          <w:rFonts w:ascii="Calibri" w:hAnsi="Calibri" w:cs="Calibri"/>
          <w:lang w:val="lt-LT"/>
        </w:rPr>
        <w:t xml:space="preserve">turės būti vystomi </w:t>
      </w:r>
      <w:r w:rsidR="00736B70">
        <w:rPr>
          <w:rFonts w:ascii="Calibri" w:hAnsi="Calibri" w:cs="Calibri"/>
          <w:lang w:val="lt-LT"/>
        </w:rPr>
        <w:t>a</w:t>
      </w:r>
      <w:r w:rsidR="005C5749">
        <w:rPr>
          <w:rFonts w:ascii="Calibri" w:hAnsi="Calibri" w:cs="Calibri"/>
          <w:lang w:val="lt-LT"/>
        </w:rPr>
        <w:t>r pan</w:t>
      </w:r>
      <w:r w:rsidR="00F7755F">
        <w:rPr>
          <w:rFonts w:ascii="Calibri" w:hAnsi="Calibri" w:cs="Calibri"/>
          <w:lang w:val="lt-LT"/>
        </w:rPr>
        <w:t>.</w:t>
      </w:r>
    </w:p>
    <w:p w14:paraId="1B981E1E" w14:textId="4F066C9A" w:rsidR="00067E67" w:rsidRDefault="00A157E3" w:rsidP="005C2E22">
      <w:pPr>
        <w:tabs>
          <w:tab w:val="left" w:pos="9498"/>
        </w:tabs>
        <w:spacing w:after="0"/>
        <w:ind w:firstLine="709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2. </w:t>
      </w:r>
      <w:r w:rsidR="00067E67">
        <w:rPr>
          <w:rFonts w:ascii="Calibri" w:hAnsi="Calibri" w:cs="Calibri"/>
          <w:lang w:val="lt-LT"/>
        </w:rPr>
        <w:t>Techninė</w:t>
      </w:r>
      <w:r w:rsidR="00157991">
        <w:rPr>
          <w:rFonts w:ascii="Calibri" w:hAnsi="Calibri" w:cs="Calibri"/>
          <w:lang w:val="lt-LT"/>
        </w:rPr>
        <w:t>je</w:t>
      </w:r>
      <w:r w:rsidR="00067E67">
        <w:rPr>
          <w:rFonts w:ascii="Calibri" w:hAnsi="Calibri" w:cs="Calibri"/>
          <w:lang w:val="lt-LT"/>
        </w:rPr>
        <w:t xml:space="preserve"> specifikacij</w:t>
      </w:r>
      <w:r w:rsidR="00157991">
        <w:rPr>
          <w:rFonts w:ascii="Calibri" w:hAnsi="Calibri" w:cs="Calibri"/>
          <w:lang w:val="lt-LT"/>
        </w:rPr>
        <w:t>oje</w:t>
      </w:r>
      <w:r w:rsidR="00067E67">
        <w:rPr>
          <w:rFonts w:ascii="Calibri" w:hAnsi="Calibri" w:cs="Calibri"/>
          <w:lang w:val="lt-LT"/>
        </w:rPr>
        <w:t xml:space="preserve"> nurodyta, jog „</w:t>
      </w:r>
      <w:r w:rsidR="00067E67" w:rsidRPr="00263E5A">
        <w:rPr>
          <w:rFonts w:ascii="Calibri" w:hAnsi="Calibri" w:cs="Calibri"/>
          <w:lang w:val="lt-LT"/>
        </w:rPr>
        <w:t xml:space="preserve">Už prekes bus atsiskaitoma pritaikant Tiekėjo Pasiūlyme nurodytą nuolaidą nuo viešai skelbiamos kainos/įkainio, </w:t>
      </w:r>
      <w:r w:rsidR="00067E67" w:rsidRPr="00157991">
        <w:rPr>
          <w:rFonts w:ascii="Calibri" w:hAnsi="Calibri" w:cs="Calibri"/>
          <w:b/>
          <w:bCs/>
          <w:lang w:val="lt-LT"/>
        </w:rPr>
        <w:t>nurodyto Microsoft Azure kainų skaičiuoklėje</w:t>
      </w:r>
      <w:r w:rsidR="00067E67">
        <w:rPr>
          <w:rFonts w:ascii="Calibri" w:hAnsi="Calibri" w:cs="Calibri"/>
          <w:lang w:val="lt-LT"/>
        </w:rPr>
        <w:t xml:space="preserve"> &lt;...&gt;“. Pasiūlymo formos dalyje „Pasiūlymo kaina“ pateiktoje lentelėje tiekėjams nurodyta užpildyti skiltį „</w:t>
      </w:r>
      <w:r w:rsidR="00067E67" w:rsidRPr="00067E67">
        <w:rPr>
          <w:rFonts w:ascii="Calibri" w:hAnsi="Calibri" w:cs="Calibri"/>
          <w:lang w:val="lt-LT"/>
        </w:rPr>
        <w:t xml:space="preserve">Nuolaida procentais (%*), </w:t>
      </w:r>
      <w:r w:rsidR="00067E67" w:rsidRPr="00AF4FB7">
        <w:rPr>
          <w:rFonts w:ascii="Calibri" w:hAnsi="Calibri" w:cs="Calibri"/>
          <w:b/>
          <w:bCs/>
          <w:lang w:val="lt-LT"/>
        </w:rPr>
        <w:t>nuo viešai skelbiamos</w:t>
      </w:r>
      <w:r w:rsidR="00067E67" w:rsidRPr="00067E67">
        <w:rPr>
          <w:rFonts w:ascii="Calibri" w:hAnsi="Calibri" w:cs="Calibri"/>
          <w:lang w:val="lt-LT"/>
        </w:rPr>
        <w:t xml:space="preserve"> </w:t>
      </w:r>
      <w:r w:rsidR="00067E67" w:rsidRPr="00BE11D6">
        <w:rPr>
          <w:rFonts w:ascii="Calibri" w:hAnsi="Calibri" w:cs="Calibri"/>
          <w:b/>
          <w:bCs/>
          <w:lang w:val="lt-LT"/>
        </w:rPr>
        <w:t>kainos https://azure.microsoft.com/en-us/pricing/calculator/“</w:t>
      </w:r>
      <w:r>
        <w:rPr>
          <w:rFonts w:ascii="Calibri" w:hAnsi="Calibri" w:cs="Calibri"/>
          <w:lang w:val="lt-LT"/>
        </w:rPr>
        <w:t xml:space="preserve">. Atsižvelgiantį tai, jog </w:t>
      </w:r>
      <w:r w:rsidR="00067E67">
        <w:rPr>
          <w:rFonts w:ascii="Calibri" w:hAnsi="Calibri" w:cs="Calibri"/>
          <w:lang w:val="lt-LT"/>
        </w:rPr>
        <w:t xml:space="preserve">Konkrečiame pirkime </w:t>
      </w:r>
      <w:r>
        <w:rPr>
          <w:rFonts w:ascii="Calibri" w:hAnsi="Calibri" w:cs="Calibri"/>
          <w:lang w:val="lt-LT"/>
        </w:rPr>
        <w:t xml:space="preserve">yra numatyta galimybė tiekėjams siūlyti lygiavertę prekę, </w:t>
      </w:r>
      <w:r w:rsidR="003D34CE">
        <w:rPr>
          <w:rFonts w:ascii="Calibri" w:hAnsi="Calibri" w:cs="Calibri"/>
          <w:lang w:val="lt-LT"/>
        </w:rPr>
        <w:t>tačiau sąlygos dėl siūlomo įk</w:t>
      </w:r>
      <w:r w:rsidR="00F7755F">
        <w:rPr>
          <w:rFonts w:ascii="Calibri" w:hAnsi="Calibri" w:cs="Calibri"/>
          <w:lang w:val="lt-LT"/>
        </w:rPr>
        <w:t>ai</w:t>
      </w:r>
      <w:r w:rsidR="003D34CE">
        <w:rPr>
          <w:rFonts w:ascii="Calibri" w:hAnsi="Calibri" w:cs="Calibri"/>
          <w:lang w:val="lt-LT"/>
        </w:rPr>
        <w:t>nio bei atsikaitymo</w:t>
      </w:r>
      <w:r w:rsidR="00C85D35">
        <w:rPr>
          <w:rFonts w:ascii="Calibri" w:hAnsi="Calibri" w:cs="Calibri"/>
          <w:lang w:val="lt-LT"/>
        </w:rPr>
        <w:t xml:space="preserve"> tvarkos</w:t>
      </w:r>
      <w:r w:rsidR="003D34CE">
        <w:rPr>
          <w:rFonts w:ascii="Calibri" w:hAnsi="Calibri" w:cs="Calibri"/>
          <w:lang w:val="lt-LT"/>
        </w:rPr>
        <w:t xml:space="preserve"> yra susietos su konkrečia preke, </w:t>
      </w:r>
      <w:r w:rsidR="00F16678">
        <w:rPr>
          <w:rFonts w:ascii="Calibri" w:hAnsi="Calibri" w:cs="Calibri"/>
          <w:lang w:val="lt-LT"/>
        </w:rPr>
        <w:t xml:space="preserve">kas reiškia, jog </w:t>
      </w:r>
      <w:r w:rsidR="004972BB">
        <w:rPr>
          <w:rFonts w:ascii="Calibri" w:hAnsi="Calibri" w:cs="Calibri"/>
          <w:lang w:val="lt-LT"/>
        </w:rPr>
        <w:t>galimybė</w:t>
      </w:r>
      <w:r w:rsidR="00FE6CE4">
        <w:rPr>
          <w:rFonts w:ascii="Calibri" w:hAnsi="Calibri" w:cs="Calibri"/>
          <w:lang w:val="lt-LT"/>
        </w:rPr>
        <w:t xml:space="preserve"> siūlyti lygiavertę </w:t>
      </w:r>
      <w:r w:rsidR="00FE6CE4">
        <w:rPr>
          <w:rFonts w:ascii="Calibri" w:hAnsi="Calibri" w:cs="Calibri"/>
          <w:lang w:val="lt-LT"/>
        </w:rPr>
        <w:lastRenderedPageBreak/>
        <w:t>prekę yra tik deklaratyvi,</w:t>
      </w:r>
      <w:r w:rsidR="00F6462B">
        <w:rPr>
          <w:rFonts w:ascii="Calibri" w:hAnsi="Calibri" w:cs="Calibri"/>
          <w:lang w:val="lt-LT"/>
        </w:rPr>
        <w:t xml:space="preserve"> </w:t>
      </w:r>
      <w:r w:rsidR="004F23C6">
        <w:rPr>
          <w:rFonts w:ascii="Calibri" w:hAnsi="Calibri" w:cs="Calibri"/>
          <w:lang w:val="lt-LT"/>
        </w:rPr>
        <w:t xml:space="preserve">prašome paaiškinti kaip būtų taikomos nurodytos nuostatos tiekėjams pasiūlius lygiaverčius sprendinius. </w:t>
      </w:r>
    </w:p>
    <w:p w14:paraId="5A3BF6F3" w14:textId="1C0429BE" w:rsidR="00067E67" w:rsidRDefault="005C2E22" w:rsidP="00067E67">
      <w:pPr>
        <w:tabs>
          <w:tab w:val="left" w:pos="7176"/>
        </w:tabs>
        <w:spacing w:after="0"/>
        <w:ind w:firstLine="851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>3. Sutarties projekto</w:t>
      </w:r>
      <w:r>
        <w:rPr>
          <w:rStyle w:val="FootnoteReference"/>
          <w:rFonts w:ascii="Calibri" w:hAnsi="Calibri" w:cs="Calibri"/>
          <w:lang w:val="lt-LT"/>
        </w:rPr>
        <w:footnoteReference w:id="2"/>
      </w:r>
      <w:r>
        <w:rPr>
          <w:rFonts w:ascii="Calibri" w:hAnsi="Calibri" w:cs="Calibri"/>
          <w:lang w:val="lt-LT"/>
        </w:rPr>
        <w:t xml:space="preserve"> specialiosios dalies </w:t>
      </w:r>
      <w:r w:rsidR="00676E88" w:rsidRPr="00676E88">
        <w:rPr>
          <w:rFonts w:ascii="Calibri" w:hAnsi="Calibri" w:cs="Calibri"/>
          <w:lang w:val="lt-LT"/>
        </w:rPr>
        <w:t xml:space="preserve">9.7. papunktyje </w:t>
      </w:r>
      <w:r w:rsidR="00676E88">
        <w:rPr>
          <w:rFonts w:ascii="Calibri" w:hAnsi="Calibri" w:cs="Calibri"/>
          <w:lang w:val="lt-LT"/>
        </w:rPr>
        <w:t xml:space="preserve">nurodyta, jog </w:t>
      </w:r>
      <w:r w:rsidR="00676E88" w:rsidRPr="00676E88">
        <w:rPr>
          <w:rFonts w:ascii="Calibri" w:hAnsi="Calibri" w:cs="Calibri"/>
          <w:lang w:val="lt-LT"/>
        </w:rPr>
        <w:t>netesybos dėl pirkimo dokumentuose nustatytų kokybinių kriterijų nepasiekimo Sutarties vykdymo metu</w:t>
      </w:r>
      <w:r w:rsidR="00676E88">
        <w:rPr>
          <w:rFonts w:ascii="Calibri" w:hAnsi="Calibri" w:cs="Calibri"/>
          <w:lang w:val="lt-LT"/>
        </w:rPr>
        <w:t xml:space="preserve"> netaikomos</w:t>
      </w:r>
      <w:r w:rsidR="00676E88" w:rsidRPr="00676E88">
        <w:rPr>
          <w:rFonts w:ascii="Calibri" w:hAnsi="Calibri" w:cs="Calibri"/>
          <w:lang w:val="lt-LT"/>
        </w:rPr>
        <w:t>“</w:t>
      </w:r>
      <w:r w:rsidR="00676E88">
        <w:rPr>
          <w:rFonts w:ascii="Calibri" w:hAnsi="Calibri" w:cs="Calibri"/>
          <w:lang w:val="lt-LT"/>
        </w:rPr>
        <w:t>.</w:t>
      </w:r>
      <w:r w:rsidR="005B096B">
        <w:rPr>
          <w:rFonts w:ascii="Calibri" w:hAnsi="Calibri" w:cs="Calibri"/>
          <w:lang w:val="lt-LT"/>
        </w:rPr>
        <w:t xml:space="preserve"> </w:t>
      </w:r>
      <w:r w:rsidR="009E0558">
        <w:rPr>
          <w:rFonts w:ascii="Calibri" w:hAnsi="Calibri" w:cs="Calibri"/>
          <w:lang w:val="lt-LT"/>
        </w:rPr>
        <w:t>Konkrečiame pirkime pasiūlymų vertinimas atliekamas</w:t>
      </w:r>
      <w:r w:rsidR="003C6E62">
        <w:rPr>
          <w:rFonts w:ascii="Calibri" w:hAnsi="Calibri" w:cs="Calibri"/>
          <w:lang w:val="lt-LT"/>
        </w:rPr>
        <w:t xml:space="preserve"> pagal </w:t>
      </w:r>
      <w:r w:rsidR="003C6E62" w:rsidRPr="003C6E62">
        <w:rPr>
          <w:rFonts w:ascii="Calibri" w:hAnsi="Calibri" w:cs="Calibri"/>
          <w:lang w:val="lt-LT"/>
        </w:rPr>
        <w:t xml:space="preserve">kainos ir kokybės </w:t>
      </w:r>
      <w:r w:rsidR="00DC7302">
        <w:rPr>
          <w:rFonts w:ascii="Calibri" w:hAnsi="Calibri" w:cs="Calibri"/>
          <w:lang w:val="lt-LT"/>
        </w:rPr>
        <w:t>(</w:t>
      </w:r>
      <w:r w:rsidR="000F2811">
        <w:rPr>
          <w:rFonts w:ascii="Calibri" w:hAnsi="Calibri" w:cs="Calibri"/>
          <w:lang w:val="lt-LT"/>
        </w:rPr>
        <w:t xml:space="preserve">kriterijus – </w:t>
      </w:r>
      <w:r w:rsidR="00DC7302" w:rsidRPr="008924AC">
        <w:rPr>
          <w:rFonts w:ascii="Calibri" w:hAnsi="Calibri" w:cs="Calibri"/>
          <w:lang w:val="lt-LT"/>
        </w:rPr>
        <w:t>Licencijų trūkumų pastebėtų licencijų perdavimo – priėmimo metu ar (ir) po akto pasirašymo pašalinimo terminas</w:t>
      </w:r>
      <w:r w:rsidR="008924AC">
        <w:rPr>
          <w:rFonts w:ascii="Calibri" w:hAnsi="Calibri" w:cs="Calibri"/>
          <w:lang w:val="lt-LT"/>
        </w:rPr>
        <w:t>)</w:t>
      </w:r>
      <w:r w:rsidR="006227E4">
        <w:rPr>
          <w:rFonts w:ascii="Calibri" w:hAnsi="Calibri" w:cs="Calibri"/>
          <w:lang w:val="lt-LT"/>
        </w:rPr>
        <w:t xml:space="preserve"> </w:t>
      </w:r>
      <w:r w:rsidR="000F2811">
        <w:rPr>
          <w:rFonts w:ascii="Calibri" w:hAnsi="Calibri" w:cs="Calibri"/>
          <w:lang w:val="lt-LT"/>
        </w:rPr>
        <w:t>santykį.</w:t>
      </w:r>
    </w:p>
    <w:p w14:paraId="33863266" w14:textId="3B49C063" w:rsidR="005D1BA5" w:rsidRPr="005D1BA5" w:rsidRDefault="005D1BA5" w:rsidP="005D1BA5">
      <w:pPr>
        <w:tabs>
          <w:tab w:val="left" w:pos="7176"/>
        </w:tabs>
        <w:spacing w:after="0"/>
        <w:ind w:firstLine="851"/>
        <w:rPr>
          <w:rFonts w:ascii="Calibri" w:hAnsi="Calibri" w:cs="Calibri"/>
          <w:bCs/>
          <w:lang w:val="lt-LT"/>
        </w:rPr>
      </w:pPr>
      <w:r w:rsidRPr="005D1BA5">
        <w:rPr>
          <w:rFonts w:ascii="Calibri" w:hAnsi="Calibri" w:cs="Calibri"/>
          <w:bCs/>
          <w:lang w:val="lt-LT"/>
        </w:rPr>
        <w:t xml:space="preserve">Pažymėtina, kad kai tiekėjas, pripažintas laimėtoju dėl to, kad jo pasiūlymas geriau už kitų pirkimo dalyvių pasiūlymus atitiko ekonominio naudingumo reikalavimus, toks jo pranašumas turi tiesiogiai atsispindėti ir sutartyje. Atsižvelgiant į tai, Tarnyba rekomenduoja </w:t>
      </w:r>
      <w:r w:rsidR="004F23C6">
        <w:rPr>
          <w:rFonts w:ascii="Calibri" w:hAnsi="Calibri" w:cs="Calibri"/>
          <w:bCs/>
          <w:lang w:val="lt-LT"/>
        </w:rPr>
        <w:t xml:space="preserve">peržiūrėti ir </w:t>
      </w:r>
      <w:r w:rsidRPr="005D1BA5">
        <w:rPr>
          <w:rFonts w:ascii="Calibri" w:hAnsi="Calibri" w:cs="Calibri"/>
          <w:bCs/>
          <w:lang w:val="lt-LT"/>
        </w:rPr>
        <w:t xml:space="preserve">patikslinti Sutarties projektą, </w:t>
      </w:r>
      <w:r w:rsidR="007965C9">
        <w:rPr>
          <w:rFonts w:ascii="Calibri" w:hAnsi="Calibri" w:cs="Calibri"/>
          <w:bCs/>
          <w:lang w:val="lt-LT"/>
        </w:rPr>
        <w:t xml:space="preserve">nustatant </w:t>
      </w:r>
      <w:r w:rsidRPr="005D1BA5">
        <w:rPr>
          <w:rFonts w:ascii="Calibri" w:hAnsi="Calibri" w:cs="Calibri"/>
          <w:bCs/>
          <w:lang w:val="lt-LT"/>
        </w:rPr>
        <w:t>sankcijas dėl įsipareigojimų</w:t>
      </w:r>
      <w:r w:rsidR="007965C9">
        <w:rPr>
          <w:rFonts w:ascii="Calibri" w:hAnsi="Calibri" w:cs="Calibri"/>
          <w:bCs/>
          <w:lang w:val="lt-LT"/>
        </w:rPr>
        <w:t xml:space="preserve">, susijusių su </w:t>
      </w:r>
      <w:r w:rsidR="000657D0">
        <w:rPr>
          <w:rFonts w:ascii="Calibri" w:hAnsi="Calibri" w:cs="Calibri"/>
          <w:lang w:val="lt-LT"/>
        </w:rPr>
        <w:t>prekės</w:t>
      </w:r>
      <w:r w:rsidR="00773B3B" w:rsidRPr="008924AC">
        <w:rPr>
          <w:rFonts w:ascii="Calibri" w:hAnsi="Calibri" w:cs="Calibri"/>
          <w:lang w:val="lt-LT"/>
        </w:rPr>
        <w:t xml:space="preserve"> trūkumų </w:t>
      </w:r>
      <w:r w:rsidR="00773B3B" w:rsidRPr="004075D0">
        <w:rPr>
          <w:rFonts w:ascii="Calibri" w:hAnsi="Calibri" w:cs="Calibri"/>
          <w:lang w:val="lt-LT"/>
        </w:rPr>
        <w:t xml:space="preserve">pašalinimo termino, kai </w:t>
      </w:r>
      <w:r w:rsidR="00BF22CA" w:rsidRPr="004075D0">
        <w:rPr>
          <w:rFonts w:ascii="Calibri" w:hAnsi="Calibri" w:cs="Calibri"/>
          <w:lang w:val="lt-LT"/>
        </w:rPr>
        <w:t xml:space="preserve">laimėjęs </w:t>
      </w:r>
      <w:r w:rsidR="002D1C98">
        <w:rPr>
          <w:rFonts w:ascii="Calibri" w:hAnsi="Calibri" w:cs="Calibri"/>
          <w:lang w:val="lt-LT"/>
        </w:rPr>
        <w:t xml:space="preserve">tiekėjas </w:t>
      </w:r>
      <w:r w:rsidR="00373BDA">
        <w:rPr>
          <w:rFonts w:ascii="Calibri" w:hAnsi="Calibri" w:cs="Calibri"/>
          <w:lang w:val="lt-LT"/>
        </w:rPr>
        <w:t xml:space="preserve">pasiūlyme buvo nurodęs </w:t>
      </w:r>
      <w:r w:rsidR="0045206B">
        <w:rPr>
          <w:rFonts w:ascii="Calibri" w:hAnsi="Calibri" w:cs="Calibri"/>
          <w:lang w:val="lt-LT"/>
        </w:rPr>
        <w:t xml:space="preserve">šį terminą ir už jį </w:t>
      </w:r>
      <w:r w:rsidR="00ED6B49">
        <w:rPr>
          <w:rFonts w:ascii="Calibri" w:hAnsi="Calibri" w:cs="Calibri"/>
          <w:lang w:val="lt-LT"/>
        </w:rPr>
        <w:t xml:space="preserve">buvo suteiktas ekonominio naudingumo balas, </w:t>
      </w:r>
      <w:r w:rsidRPr="005D1BA5">
        <w:rPr>
          <w:rFonts w:ascii="Calibri" w:hAnsi="Calibri" w:cs="Calibri"/>
          <w:bCs/>
          <w:lang w:val="lt-LT"/>
        </w:rPr>
        <w:t>nesilaikymo.</w:t>
      </w:r>
    </w:p>
    <w:p w14:paraId="1DB9DC8C" w14:textId="77777777" w:rsidR="000F2811" w:rsidRDefault="000F2811" w:rsidP="00067E67">
      <w:pPr>
        <w:tabs>
          <w:tab w:val="left" w:pos="7176"/>
        </w:tabs>
        <w:spacing w:after="0"/>
        <w:ind w:firstLine="851"/>
        <w:rPr>
          <w:rFonts w:ascii="Calibri" w:hAnsi="Calibri" w:cs="Calibri"/>
          <w:lang w:val="lt-LT"/>
        </w:rPr>
      </w:pPr>
    </w:p>
    <w:p w14:paraId="43C8A3EE" w14:textId="3EA5708A" w:rsidR="006301BF" w:rsidRDefault="006301BF" w:rsidP="006301BF">
      <w:pPr>
        <w:spacing w:after="0"/>
        <w:ind w:firstLine="851"/>
        <w:rPr>
          <w:rFonts w:ascii="Calibri" w:hAnsi="Calibri" w:cs="Calibri"/>
          <w:bCs/>
          <w:lang w:val="lt-LT"/>
        </w:rPr>
      </w:pPr>
      <w:r w:rsidRPr="00AF123F">
        <w:rPr>
          <w:rFonts w:ascii="Calibri" w:hAnsi="Calibri" w:cs="Calibri"/>
          <w:bCs/>
          <w:lang w:val="lt-LT"/>
        </w:rPr>
        <w:t>Atsižvelgdama į aukščiau nurodytą, Tarnyba rekomenduoja peržiūrėti ir patikslinti Pirkimo dokumentus pagal šioje Rekomendacijoje pateiktas pastabas</w:t>
      </w:r>
      <w:r w:rsidR="004F23C6">
        <w:rPr>
          <w:rFonts w:ascii="Calibri" w:hAnsi="Calibri" w:cs="Calibri"/>
          <w:bCs/>
          <w:lang w:val="lt-LT"/>
        </w:rPr>
        <w:t xml:space="preserve"> ir spręsti klausimą dėl pasiūlymų pateikimo termino pratęsimo</w:t>
      </w:r>
      <w:r w:rsidRPr="00AF123F">
        <w:rPr>
          <w:rFonts w:ascii="Calibri" w:hAnsi="Calibri" w:cs="Calibri"/>
          <w:bCs/>
          <w:lang w:val="lt-LT"/>
        </w:rPr>
        <w:t xml:space="preserve">. </w:t>
      </w:r>
    </w:p>
    <w:p w14:paraId="26C1B88A" w14:textId="04FFB1A2" w:rsidR="006301BF" w:rsidRDefault="006301BF" w:rsidP="004F23C6">
      <w:pPr>
        <w:spacing w:after="0"/>
        <w:ind w:firstLine="851"/>
        <w:rPr>
          <w:rFonts w:ascii="Calibri" w:hAnsi="Calibri" w:cs="Calibri"/>
          <w:bCs/>
          <w:lang w:val="lt-LT"/>
        </w:rPr>
      </w:pPr>
      <w:r w:rsidRPr="00AF123F">
        <w:rPr>
          <w:rFonts w:ascii="Calibri" w:hAnsi="Calibri" w:cs="Calibri"/>
          <w:bCs/>
          <w:lang w:val="lt-LT"/>
        </w:rPr>
        <w:t xml:space="preserve">Pažymėtina, kad visais atvejais sprendimą dėl tolimesnio </w:t>
      </w:r>
      <w:r w:rsidR="003A4369">
        <w:rPr>
          <w:rFonts w:ascii="Calibri" w:hAnsi="Calibri" w:cs="Calibri"/>
          <w:bCs/>
          <w:lang w:val="lt-LT"/>
        </w:rPr>
        <w:t>Konkretaus p</w:t>
      </w:r>
      <w:r w:rsidRPr="00AF123F">
        <w:rPr>
          <w:rFonts w:ascii="Calibri" w:hAnsi="Calibri" w:cs="Calibri"/>
          <w:bCs/>
          <w:lang w:val="lt-LT"/>
        </w:rPr>
        <w:t>irkimo procedūrų vykdymo ar nutraukimo priima pati Perkančioji organizacija, vadovaudamasi Įstatymo 29 straipsnio 3 ir 4</w:t>
      </w:r>
      <w:r w:rsidRPr="00AF123F">
        <w:rPr>
          <w:rFonts w:ascii="Calibri" w:hAnsi="Calibri" w:cs="Calibri"/>
          <w:bCs/>
          <w:vertAlign w:val="superscript"/>
          <w:lang w:val="lt-LT"/>
        </w:rPr>
        <w:t xml:space="preserve"> </w:t>
      </w:r>
      <w:r w:rsidRPr="00AF123F">
        <w:rPr>
          <w:rFonts w:ascii="Calibri" w:hAnsi="Calibri" w:cs="Calibri"/>
          <w:bCs/>
          <w:lang w:val="lt-LT"/>
        </w:rPr>
        <w:t>dalių nuostatomis.</w:t>
      </w:r>
    </w:p>
    <w:p w14:paraId="6138FCC9" w14:textId="77777777" w:rsidR="005C2E22" w:rsidRDefault="005C2E22" w:rsidP="00067E67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p w14:paraId="4607D8BC" w14:textId="77777777" w:rsidR="005C2E22" w:rsidRDefault="005C2E22" w:rsidP="00067E67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p w14:paraId="7F94A9D7" w14:textId="77777777" w:rsidR="005C2E22" w:rsidRDefault="005C2E22" w:rsidP="00067E67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bookmarkEnd w:id="0"/>
    <w:bookmarkEnd w:id="1"/>
    <w:bookmarkEnd w:id="2"/>
    <w:bookmarkEnd w:id="3"/>
    <w:bookmarkEnd w:id="4"/>
    <w:p w14:paraId="31D86E1A" w14:textId="77777777" w:rsidR="005C2E22" w:rsidRDefault="005C2E22" w:rsidP="00067E67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sectPr w:rsidR="005C2E22" w:rsidSect="00067E67"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419F" w14:textId="77777777" w:rsidR="008528F5" w:rsidRDefault="008528F5" w:rsidP="00067E67">
      <w:pPr>
        <w:spacing w:after="0" w:line="240" w:lineRule="auto"/>
      </w:pPr>
      <w:r>
        <w:separator/>
      </w:r>
    </w:p>
  </w:endnote>
  <w:endnote w:type="continuationSeparator" w:id="0">
    <w:p w14:paraId="69782F82" w14:textId="77777777" w:rsidR="008528F5" w:rsidRDefault="008528F5" w:rsidP="0006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6864" w14:textId="77777777" w:rsidR="00033648" w:rsidRPr="009B62FC" w:rsidRDefault="00033648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Biudžetinė įstaiga                                 Tel.  +370 603 89015                           Duomenys kaupiami ir saugomi </w:t>
    </w:r>
  </w:p>
  <w:p w14:paraId="1E3DB2A0" w14:textId="77777777" w:rsidR="00033648" w:rsidRPr="009B62FC" w:rsidRDefault="00033648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El.p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.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info@vpt.lt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                                  Juridinių asmenų registre </w:t>
    </w:r>
  </w:p>
  <w:p w14:paraId="3FFA65FD" w14:textId="77777777" w:rsidR="00033648" w:rsidRPr="009B62FC" w:rsidRDefault="00033648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http://www.vpt.lt                                                                                                 Kodas 188656261</w:t>
    </w:r>
  </w:p>
  <w:p w14:paraId="042767CA" w14:textId="77777777" w:rsidR="00033648" w:rsidRDefault="00033648" w:rsidP="00A47EC6">
    <w:pPr>
      <w:pStyle w:val="Footer"/>
    </w:pPr>
  </w:p>
  <w:p w14:paraId="76C571CB" w14:textId="77777777" w:rsidR="00033648" w:rsidRDefault="0003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2F7E" w14:textId="77777777" w:rsidR="008528F5" w:rsidRDefault="008528F5" w:rsidP="00067E67">
      <w:pPr>
        <w:spacing w:after="0" w:line="240" w:lineRule="auto"/>
      </w:pPr>
      <w:r>
        <w:separator/>
      </w:r>
    </w:p>
  </w:footnote>
  <w:footnote w:type="continuationSeparator" w:id="0">
    <w:p w14:paraId="6C8F88C6" w14:textId="77777777" w:rsidR="008528F5" w:rsidRDefault="008528F5" w:rsidP="00067E67">
      <w:pPr>
        <w:spacing w:after="0" w:line="240" w:lineRule="auto"/>
      </w:pPr>
      <w:r>
        <w:continuationSeparator/>
      </w:r>
    </w:p>
  </w:footnote>
  <w:footnote w:id="1">
    <w:p w14:paraId="0074859A" w14:textId="32C39E22" w:rsidR="003D34CE" w:rsidRPr="005C2E22" w:rsidRDefault="003D34CE" w:rsidP="003D34CE">
      <w:pPr>
        <w:pStyle w:val="FootnoteText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="005C2E22">
        <w:rPr>
          <w:rFonts w:ascii="Calibri" w:hAnsi="Calibri" w:cs="Calibri"/>
        </w:rPr>
        <w:t>S</w:t>
      </w:r>
      <w:r w:rsidRPr="00067E67">
        <w:rPr>
          <w:rFonts w:ascii="Calibri" w:hAnsi="Calibri" w:cs="Calibri"/>
        </w:rPr>
        <w:t xml:space="preserve">pecialiųjų </w:t>
      </w:r>
      <w:r w:rsidRPr="005C2E22">
        <w:rPr>
          <w:rFonts w:ascii="Calibri" w:hAnsi="Calibri" w:cs="Calibri"/>
        </w:rPr>
        <w:t>sąlygų priedas Nr. 1</w:t>
      </w:r>
    </w:p>
  </w:footnote>
  <w:footnote w:id="2">
    <w:p w14:paraId="29358973" w14:textId="66892E73" w:rsidR="005C2E22" w:rsidRDefault="005C2E22">
      <w:pPr>
        <w:pStyle w:val="FootnoteText"/>
      </w:pPr>
      <w:r w:rsidRPr="005C2E22">
        <w:rPr>
          <w:rStyle w:val="FootnoteReference"/>
          <w:rFonts w:ascii="Calibri" w:hAnsi="Calibri" w:cs="Calibri"/>
        </w:rPr>
        <w:footnoteRef/>
      </w:r>
      <w:r w:rsidRPr="005C2E22">
        <w:rPr>
          <w:rFonts w:ascii="Calibri" w:hAnsi="Calibri" w:cs="Calibri"/>
        </w:rPr>
        <w:t xml:space="preserve"> Konkretaus pirkimo Specialiųjų sąlygų priedas </w:t>
      </w:r>
      <w:r>
        <w:rPr>
          <w:rFonts w:ascii="Calibri" w:hAnsi="Calibri" w:cs="Calibri"/>
        </w:rPr>
        <w:t>N</w:t>
      </w:r>
      <w:r w:rsidRPr="005C2E22">
        <w:rPr>
          <w:rFonts w:ascii="Calibri" w:hAnsi="Calibri" w:cs="Calibri"/>
        </w:rPr>
        <w:t>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EndPr/>
    <w:sdtContent>
      <w:p w14:paraId="534CBD74" w14:textId="77777777" w:rsidR="00033648" w:rsidRDefault="000336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0CF311" w14:textId="77777777" w:rsidR="00033648" w:rsidRDefault="00033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67"/>
    <w:rsid w:val="00033648"/>
    <w:rsid w:val="000657D0"/>
    <w:rsid w:val="00067E67"/>
    <w:rsid w:val="000F2811"/>
    <w:rsid w:val="001201ED"/>
    <w:rsid w:val="00122062"/>
    <w:rsid w:val="00157991"/>
    <w:rsid w:val="00242984"/>
    <w:rsid w:val="0026413F"/>
    <w:rsid w:val="002824E8"/>
    <w:rsid w:val="002A79AE"/>
    <w:rsid w:val="002D1C98"/>
    <w:rsid w:val="0032039D"/>
    <w:rsid w:val="00373BDA"/>
    <w:rsid w:val="003A4369"/>
    <w:rsid w:val="003C6E62"/>
    <w:rsid w:val="003D34CE"/>
    <w:rsid w:val="003E5FFA"/>
    <w:rsid w:val="003F7524"/>
    <w:rsid w:val="0040252C"/>
    <w:rsid w:val="004075D0"/>
    <w:rsid w:val="0043385A"/>
    <w:rsid w:val="0045206B"/>
    <w:rsid w:val="0046337C"/>
    <w:rsid w:val="00464297"/>
    <w:rsid w:val="004972BB"/>
    <w:rsid w:val="004E3ABD"/>
    <w:rsid w:val="004F23C6"/>
    <w:rsid w:val="00544594"/>
    <w:rsid w:val="005B096B"/>
    <w:rsid w:val="005B7835"/>
    <w:rsid w:val="005C2E22"/>
    <w:rsid w:val="005C5749"/>
    <w:rsid w:val="005D1BA5"/>
    <w:rsid w:val="005F4EB4"/>
    <w:rsid w:val="006227E4"/>
    <w:rsid w:val="006301BF"/>
    <w:rsid w:val="00676E88"/>
    <w:rsid w:val="006C0013"/>
    <w:rsid w:val="00736B70"/>
    <w:rsid w:val="00773B3B"/>
    <w:rsid w:val="007965C9"/>
    <w:rsid w:val="007A15A1"/>
    <w:rsid w:val="007B3039"/>
    <w:rsid w:val="007D78D1"/>
    <w:rsid w:val="007E17D7"/>
    <w:rsid w:val="008528F5"/>
    <w:rsid w:val="00887AD9"/>
    <w:rsid w:val="008924AC"/>
    <w:rsid w:val="008A104C"/>
    <w:rsid w:val="008F2DDF"/>
    <w:rsid w:val="009E0558"/>
    <w:rsid w:val="009F294B"/>
    <w:rsid w:val="00A021A0"/>
    <w:rsid w:val="00A157E3"/>
    <w:rsid w:val="00A94419"/>
    <w:rsid w:val="00AA5016"/>
    <w:rsid w:val="00AF4FB7"/>
    <w:rsid w:val="00B04FA5"/>
    <w:rsid w:val="00B47A9E"/>
    <w:rsid w:val="00B919D3"/>
    <w:rsid w:val="00B945E9"/>
    <w:rsid w:val="00BC411F"/>
    <w:rsid w:val="00BE11D6"/>
    <w:rsid w:val="00BE6F6B"/>
    <w:rsid w:val="00BF22CA"/>
    <w:rsid w:val="00C85D35"/>
    <w:rsid w:val="00CA2D3C"/>
    <w:rsid w:val="00CA3D42"/>
    <w:rsid w:val="00D21281"/>
    <w:rsid w:val="00D26111"/>
    <w:rsid w:val="00D40FC6"/>
    <w:rsid w:val="00DC7302"/>
    <w:rsid w:val="00E67533"/>
    <w:rsid w:val="00E90FD0"/>
    <w:rsid w:val="00ED40F8"/>
    <w:rsid w:val="00ED6B49"/>
    <w:rsid w:val="00F16678"/>
    <w:rsid w:val="00F6462B"/>
    <w:rsid w:val="00F7755F"/>
    <w:rsid w:val="00FB4091"/>
    <w:rsid w:val="00FE3FD4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8894"/>
  <w15:chartTrackingRefBased/>
  <w15:docId w15:val="{D9317A5E-64C6-46A6-BF30-191A5500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67"/>
  </w:style>
  <w:style w:type="paragraph" w:styleId="Heading1">
    <w:name w:val="heading 1"/>
    <w:basedOn w:val="Normal"/>
    <w:next w:val="Normal"/>
    <w:link w:val="Heading1Char"/>
    <w:uiPriority w:val="9"/>
    <w:qFormat/>
    <w:rsid w:val="0006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067E6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67E67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E6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7E67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E67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E67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067E67"/>
    <w:rPr>
      <w:vertAlign w:val="superscript"/>
    </w:rPr>
  </w:style>
  <w:style w:type="paragraph" w:customStyle="1" w:styleId="paragraph">
    <w:name w:val="paragraph"/>
    <w:basedOn w:val="Normal"/>
    <w:rsid w:val="0006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67E67"/>
  </w:style>
  <w:style w:type="character" w:styleId="Hyperlink">
    <w:name w:val="Hyperlink"/>
    <w:basedOn w:val="DefaultParagraphFont"/>
    <w:uiPriority w:val="99"/>
    <w:unhideWhenUsed/>
    <w:rsid w:val="00067E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E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7A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2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7D7F-2B56-46A4-A014-BB8CB5B2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Korkutė</dc:creator>
  <cp:keywords/>
  <dc:description/>
  <cp:lastModifiedBy>Eglė Korkutė</cp:lastModifiedBy>
  <cp:revision>12</cp:revision>
  <dcterms:created xsi:type="dcterms:W3CDTF">2025-07-10T11:14:00Z</dcterms:created>
  <dcterms:modified xsi:type="dcterms:W3CDTF">2025-07-11T12:19:00Z</dcterms:modified>
</cp:coreProperties>
</file>