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FF3E3" w14:textId="77777777" w:rsidR="00BA7CD1" w:rsidRPr="00BA7CD1" w:rsidRDefault="00BA7CD1" w:rsidP="00BA7CD1">
      <w:pPr>
        <w:pStyle w:val="paragraph"/>
        <w:spacing w:before="0" w:beforeAutospacing="0" w:after="0" w:afterAutospacing="0" w:line="276" w:lineRule="auto"/>
        <w:ind w:firstLine="720"/>
        <w:textAlignment w:val="baseline"/>
        <w:rPr>
          <w:rStyle w:val="normaltextrun"/>
          <w:rFonts w:ascii="Calibri" w:eastAsiaTheme="majorEastAsia" w:hAnsi="Calibri" w:cs="Calibri"/>
          <w:lang w:val="lt-LT"/>
        </w:rPr>
      </w:pPr>
      <w:r w:rsidRPr="00BA7CD1">
        <w:rPr>
          <w:rStyle w:val="normaltextrun"/>
          <w:rFonts w:ascii="Calibri" w:eastAsiaTheme="majorEastAsia" w:hAnsi="Calibri" w:cs="Calibri"/>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326C07A2" w14:textId="77777777" w:rsidR="00BA7CD1" w:rsidRPr="00BA7CD1" w:rsidRDefault="00BA7CD1" w:rsidP="00BA7CD1">
      <w:pPr>
        <w:pStyle w:val="paragraph"/>
        <w:spacing w:before="0" w:beforeAutospacing="0" w:after="0" w:afterAutospacing="0" w:line="276" w:lineRule="auto"/>
        <w:ind w:firstLine="720"/>
        <w:textAlignment w:val="baseline"/>
        <w:rPr>
          <w:rFonts w:ascii="Calibri" w:hAnsi="Calibri" w:cs="Calibri"/>
          <w:lang w:val="lt-LT"/>
        </w:rPr>
      </w:pPr>
      <w:bookmarkStart w:id="0" w:name="_Hlk194474617"/>
      <w:r w:rsidRPr="00BA7CD1">
        <w:rPr>
          <w:rStyle w:val="normaltextrun"/>
          <w:rFonts w:ascii="Calibri" w:eastAsiaTheme="majorEastAsia" w:hAnsi="Calibri" w:cs="Calibri"/>
          <w:lang w:val="lt-LT"/>
        </w:rPr>
        <w:t xml:space="preserve">Vadovaujantis Tarnybai Įstatyme nustatyta pažeidimų prevencijos funkcija, šiuo metu atliekama UAB </w:t>
      </w:r>
      <w:proofErr w:type="spellStart"/>
      <w:r w:rsidRPr="00BA7CD1">
        <w:rPr>
          <w:rStyle w:val="normaltextrun"/>
          <w:rFonts w:ascii="Calibri" w:eastAsiaTheme="majorEastAsia" w:hAnsi="Calibri" w:cs="Calibri"/>
          <w:lang w:val="lt-LT"/>
        </w:rPr>
        <w:t>Ignitis</w:t>
      </w:r>
      <w:proofErr w:type="spellEnd"/>
      <w:r w:rsidRPr="00BA7CD1">
        <w:rPr>
          <w:rStyle w:val="normaltextrun"/>
          <w:rFonts w:ascii="Calibri" w:eastAsiaTheme="majorEastAsia" w:hAnsi="Calibri" w:cs="Calibri"/>
          <w:lang w:val="lt-LT"/>
        </w:rPr>
        <w:t xml:space="preserve"> grupės paslaugų centro </w:t>
      </w:r>
      <w:r w:rsidRPr="00BA7CD1">
        <w:rPr>
          <w:rFonts w:ascii="Calibri" w:hAnsi="Calibri" w:cs="Calibri"/>
          <w:lang w:val="lt-LT"/>
        </w:rPr>
        <w:t xml:space="preserve">(toliau – Perkančioji organizacija) konkrečių pirkimų </w:t>
      </w:r>
      <w:r w:rsidRPr="00BA7CD1">
        <w:rPr>
          <w:rFonts w:ascii="Calibri" w:hAnsi="Calibri" w:cs="Calibri"/>
          <w:b/>
          <w:bCs/>
          <w:lang w:val="lt-LT"/>
        </w:rPr>
        <w:t>Nr. 3045995 „(2025-GSC-400) Darbų saugos stebėjimo programinės įrangos, skirtos vaizdo analitikos būdu užfiksuoti galimus darbų saugos pažeidimus, nuoma“ (toliau – Konkretus pirkimas Nr. 3045995)</w:t>
      </w:r>
      <w:r w:rsidRPr="00BA7CD1">
        <w:rPr>
          <w:rFonts w:ascii="Calibri" w:hAnsi="Calibri" w:cs="Calibri"/>
          <w:lang w:val="lt-LT"/>
        </w:rPr>
        <w:t xml:space="preserve">, </w:t>
      </w:r>
      <w:r w:rsidRPr="00BA7CD1">
        <w:rPr>
          <w:rFonts w:ascii="Calibri" w:hAnsi="Calibri" w:cs="Calibri"/>
          <w:b/>
          <w:bCs/>
          <w:lang w:val="lt-LT"/>
        </w:rPr>
        <w:t xml:space="preserve">Nr. 3113742 „(2025-GSC-425) Programinės įrangos </w:t>
      </w:r>
      <w:proofErr w:type="spellStart"/>
      <w:r w:rsidRPr="00BA7CD1">
        <w:rPr>
          <w:rFonts w:ascii="Calibri" w:hAnsi="Calibri" w:cs="Calibri"/>
          <w:b/>
          <w:bCs/>
          <w:lang w:val="lt-LT"/>
        </w:rPr>
        <w:t>Oracle</w:t>
      </w:r>
      <w:proofErr w:type="spellEnd"/>
      <w:r w:rsidRPr="00BA7CD1">
        <w:rPr>
          <w:rFonts w:ascii="Calibri" w:hAnsi="Calibri" w:cs="Calibri"/>
          <w:b/>
          <w:bCs/>
          <w:lang w:val="lt-LT"/>
        </w:rPr>
        <w:t xml:space="preserve"> licencijų palaikymo paslaugos“</w:t>
      </w:r>
      <w:r w:rsidRPr="00BA7CD1">
        <w:rPr>
          <w:rFonts w:ascii="Calibri" w:hAnsi="Calibri" w:cs="Calibri"/>
          <w:lang w:val="lt-LT"/>
        </w:rPr>
        <w:t xml:space="preserve">, </w:t>
      </w:r>
      <w:r w:rsidRPr="00BA7CD1">
        <w:rPr>
          <w:rFonts w:ascii="Calibri" w:hAnsi="Calibri" w:cs="Calibri"/>
          <w:b/>
          <w:bCs/>
          <w:lang w:val="lt-LT"/>
        </w:rPr>
        <w:t xml:space="preserve">Nr. 3120687 „(2025-GSC-429) Programinės įrangos </w:t>
      </w:r>
      <w:proofErr w:type="spellStart"/>
      <w:r w:rsidRPr="00BA7CD1">
        <w:rPr>
          <w:rFonts w:ascii="Calibri" w:hAnsi="Calibri" w:cs="Calibri"/>
          <w:b/>
          <w:bCs/>
          <w:lang w:val="lt-LT"/>
        </w:rPr>
        <w:t>VMware</w:t>
      </w:r>
      <w:proofErr w:type="spellEnd"/>
      <w:r w:rsidRPr="00BA7CD1">
        <w:rPr>
          <w:rFonts w:ascii="Calibri" w:hAnsi="Calibri" w:cs="Calibri"/>
          <w:b/>
          <w:bCs/>
          <w:lang w:val="lt-LT"/>
        </w:rPr>
        <w:t xml:space="preserve"> licencijų nuoma“ </w:t>
      </w:r>
      <w:r w:rsidRPr="00BA7CD1">
        <w:rPr>
          <w:rFonts w:ascii="Calibri" w:hAnsi="Calibri" w:cs="Calibri"/>
          <w:lang w:val="lt-LT"/>
        </w:rPr>
        <w:t xml:space="preserve">(toliau visi kartu – Konkretūs pirkimai), vykdomų sukurtoje dinaminėje pirkimų sistemoje </w:t>
      </w:r>
      <w:r w:rsidRPr="00BA7CD1">
        <w:rPr>
          <w:rFonts w:ascii="Calibri" w:hAnsi="Calibri" w:cs="Calibri"/>
          <w:b/>
          <w:bCs/>
          <w:lang w:val="lt-LT"/>
        </w:rPr>
        <w:t>Nr. 384184 „(2023-DPS-9) Programinės įrangos licencijos ir jų palaikymo paslaugos (CVP IS Nr. 704574)“</w:t>
      </w:r>
      <w:r w:rsidRPr="00BA7CD1">
        <w:rPr>
          <w:rFonts w:ascii="Calibri" w:hAnsi="Calibri" w:cs="Calibri"/>
          <w:lang w:val="lt-LT"/>
        </w:rPr>
        <w:t xml:space="preserve"> (toliau – DPS pirkimas), ir DPS pirkimo dokumentų atitikties Įstatymui ir jį įgyvendinantiems teisės aktams peržiūra (peržiūra prevenciniais tikslais atliekama tam tikra apimtimi).</w:t>
      </w:r>
    </w:p>
    <w:bookmarkEnd w:id="0"/>
    <w:p w14:paraId="756DA638" w14:textId="77777777" w:rsidR="00BA7CD1" w:rsidRPr="00BA7CD1" w:rsidRDefault="00BA7CD1" w:rsidP="00BA7CD1">
      <w:pPr>
        <w:pStyle w:val="paragraph"/>
        <w:spacing w:before="0" w:beforeAutospacing="0" w:after="0" w:afterAutospacing="0" w:line="276" w:lineRule="auto"/>
        <w:ind w:firstLine="720"/>
        <w:textAlignment w:val="baseline"/>
        <w:rPr>
          <w:rStyle w:val="normaltextrun"/>
          <w:rFonts w:ascii="Calibri" w:eastAsiaTheme="majorEastAsia" w:hAnsi="Calibri" w:cs="Calibri"/>
          <w:lang w:val="lt-LT"/>
        </w:rPr>
      </w:pPr>
      <w:r w:rsidRPr="00BA7CD1">
        <w:rPr>
          <w:rStyle w:val="normaltextrun"/>
          <w:rFonts w:ascii="Calibri" w:eastAsiaTheme="majorEastAsia" w:hAnsi="Calibri" w:cs="Calibri"/>
          <w:lang w:val="lt-LT"/>
        </w:rPr>
        <w:t>Tarnyba, prevencine tvarka peržiūrėjusi Konkrečių pirkimų ir DPS pirkimo dokumentus, įvertinusi Perkančiosios organizacijos pateiktą informaciją ir dokumentus, teikia pastabas ir rekomendacijas.</w:t>
      </w:r>
    </w:p>
    <w:p w14:paraId="0A8EA06B" w14:textId="77777777" w:rsidR="00BA7CD1" w:rsidRPr="00BA7CD1" w:rsidRDefault="00BA7CD1" w:rsidP="00BA7CD1">
      <w:pPr>
        <w:pStyle w:val="paragraph"/>
        <w:spacing w:before="0" w:beforeAutospacing="0" w:after="0" w:afterAutospacing="0" w:line="276" w:lineRule="auto"/>
        <w:ind w:firstLine="720"/>
        <w:textAlignment w:val="baseline"/>
        <w:rPr>
          <w:rStyle w:val="normaltextrun"/>
          <w:rFonts w:ascii="Calibri" w:eastAsiaTheme="majorEastAsia" w:hAnsi="Calibri" w:cs="Calibri"/>
          <w:b/>
          <w:bCs/>
          <w:lang w:val="lt-LT"/>
        </w:rPr>
      </w:pPr>
    </w:p>
    <w:p w14:paraId="1CACD5E8" w14:textId="77777777" w:rsidR="00BA7CD1" w:rsidRPr="00BA7CD1" w:rsidRDefault="00BA7CD1" w:rsidP="00BA7CD1">
      <w:pPr>
        <w:pStyle w:val="paragraph"/>
        <w:numPr>
          <w:ilvl w:val="0"/>
          <w:numId w:val="1"/>
        </w:numPr>
        <w:tabs>
          <w:tab w:val="left" w:pos="993"/>
        </w:tabs>
        <w:spacing w:before="0" w:beforeAutospacing="0" w:after="0" w:afterAutospacing="0" w:line="276" w:lineRule="auto"/>
        <w:ind w:left="0" w:firstLine="709"/>
        <w:textAlignment w:val="baseline"/>
        <w:rPr>
          <w:rStyle w:val="normaltextrun"/>
          <w:rFonts w:ascii="Calibri" w:eastAsiaTheme="majorEastAsia" w:hAnsi="Calibri" w:cs="Calibri"/>
          <w:b/>
          <w:bCs/>
          <w:lang w:val="lt-LT"/>
        </w:rPr>
      </w:pPr>
      <w:r w:rsidRPr="00BA7CD1">
        <w:rPr>
          <w:rStyle w:val="normaltextrun"/>
          <w:rFonts w:ascii="Calibri" w:eastAsiaTheme="majorEastAsia" w:hAnsi="Calibri" w:cs="Calibri"/>
          <w:b/>
          <w:bCs/>
          <w:lang w:val="lt-LT"/>
        </w:rPr>
        <w:t>Dėl DPS pirkimo objekto</w:t>
      </w:r>
    </w:p>
    <w:p w14:paraId="2D96DF21" w14:textId="77777777" w:rsidR="00BA7CD1" w:rsidRPr="00BA7CD1" w:rsidRDefault="00BA7CD1" w:rsidP="00BA7CD1">
      <w:pPr>
        <w:pStyle w:val="paragraph"/>
        <w:spacing w:before="0" w:beforeAutospacing="0" w:after="0" w:afterAutospacing="0" w:line="276" w:lineRule="auto"/>
        <w:ind w:firstLine="720"/>
        <w:textAlignment w:val="baseline"/>
        <w:rPr>
          <w:rStyle w:val="normaltextrun"/>
          <w:rFonts w:ascii="Calibri" w:eastAsiaTheme="majorEastAsia" w:hAnsi="Calibri" w:cs="Calibri"/>
          <w:lang w:val="lt-LT"/>
        </w:rPr>
      </w:pPr>
      <w:r w:rsidRPr="00BA7CD1">
        <w:rPr>
          <w:rStyle w:val="normaltextrun"/>
          <w:rFonts w:ascii="Calibri" w:eastAsiaTheme="majorEastAsia" w:hAnsi="Calibri" w:cs="Calibri"/>
          <w:lang w:val="lt-LT"/>
        </w:rPr>
        <w:t xml:space="preserve">DPS pirkimo dokumentuose (DPS pirkimo sąlygų 4.1 papunktis, DPS pirkimo sąlygų Priedo Nr. 5 „Techninė specifikacija“ 2.1 papunktis) nurodyta, kad </w:t>
      </w:r>
      <w:r w:rsidRPr="00BA7CD1">
        <w:rPr>
          <w:rStyle w:val="normaltextrun"/>
          <w:rFonts w:ascii="Calibri" w:eastAsiaTheme="majorEastAsia" w:hAnsi="Calibri" w:cs="Calibri"/>
          <w:b/>
          <w:bCs/>
          <w:lang w:val="lt-LT"/>
        </w:rPr>
        <w:t>DPS pirkimo objektas</w:t>
      </w:r>
      <w:r w:rsidRPr="00BA7CD1">
        <w:rPr>
          <w:rStyle w:val="normaltextrun"/>
          <w:rFonts w:ascii="Calibri" w:eastAsiaTheme="majorEastAsia" w:hAnsi="Calibri" w:cs="Calibri"/>
          <w:lang w:val="lt-LT"/>
        </w:rPr>
        <w:t xml:space="preserve"> – programinės įrangos licencijų, reikalingų Perkančiosios organizacijos ir bet kurios AB „</w:t>
      </w:r>
      <w:proofErr w:type="spellStart"/>
      <w:r w:rsidRPr="00BA7CD1">
        <w:rPr>
          <w:rStyle w:val="normaltextrun"/>
          <w:rFonts w:ascii="Calibri" w:eastAsiaTheme="majorEastAsia" w:hAnsi="Calibri" w:cs="Calibri"/>
          <w:lang w:val="lt-LT"/>
        </w:rPr>
        <w:t>Ignitis</w:t>
      </w:r>
      <w:proofErr w:type="spellEnd"/>
      <w:r w:rsidRPr="00BA7CD1">
        <w:rPr>
          <w:rStyle w:val="normaltextrun"/>
          <w:rFonts w:ascii="Calibri" w:eastAsiaTheme="majorEastAsia" w:hAnsi="Calibri" w:cs="Calibri"/>
          <w:lang w:val="lt-LT"/>
        </w:rPr>
        <w:t xml:space="preserve"> grupės“ įmonės veiklos ir/ar veiklos valdymo funkcijoms užtikrinti, įsigijimas ar nuoma ir/ar Perkančiosios organizacijos ir bet kurios AB „</w:t>
      </w:r>
      <w:proofErr w:type="spellStart"/>
      <w:r w:rsidRPr="00BA7CD1">
        <w:rPr>
          <w:rStyle w:val="normaltextrun"/>
          <w:rFonts w:ascii="Calibri" w:eastAsiaTheme="majorEastAsia" w:hAnsi="Calibri" w:cs="Calibri"/>
          <w:lang w:val="lt-LT"/>
        </w:rPr>
        <w:t>Ignitis</w:t>
      </w:r>
      <w:proofErr w:type="spellEnd"/>
      <w:r w:rsidRPr="00BA7CD1">
        <w:rPr>
          <w:rStyle w:val="normaltextrun"/>
          <w:rFonts w:ascii="Calibri" w:eastAsiaTheme="majorEastAsia" w:hAnsi="Calibri" w:cs="Calibri"/>
          <w:lang w:val="lt-LT"/>
        </w:rPr>
        <w:t xml:space="preserve"> grupės“ įmonės turimų ar naujai įsigytų programinės įrangos licencijų palaikymo paslaugos. DPS pirkimo sąlygų 4.2 papunktyje nurodyta, kad planuojama pirkti </w:t>
      </w:r>
      <w:r w:rsidRPr="00BA7CD1">
        <w:rPr>
          <w:rStyle w:val="normaltextrun"/>
          <w:rFonts w:ascii="Calibri" w:eastAsiaTheme="majorEastAsia" w:hAnsi="Calibri" w:cs="Calibri"/>
          <w:b/>
          <w:bCs/>
          <w:lang w:val="lt-LT"/>
        </w:rPr>
        <w:t>visų AB „</w:t>
      </w:r>
      <w:proofErr w:type="spellStart"/>
      <w:r w:rsidRPr="00BA7CD1">
        <w:rPr>
          <w:rStyle w:val="normaltextrun"/>
          <w:rFonts w:ascii="Calibri" w:eastAsiaTheme="majorEastAsia" w:hAnsi="Calibri" w:cs="Calibri"/>
          <w:b/>
          <w:bCs/>
          <w:lang w:val="lt-LT"/>
        </w:rPr>
        <w:t>Ignitis</w:t>
      </w:r>
      <w:proofErr w:type="spellEnd"/>
      <w:r w:rsidRPr="00BA7CD1">
        <w:rPr>
          <w:rStyle w:val="normaltextrun"/>
          <w:rFonts w:ascii="Calibri" w:eastAsiaTheme="majorEastAsia" w:hAnsi="Calibri" w:cs="Calibri"/>
          <w:b/>
          <w:bCs/>
          <w:lang w:val="lt-LT"/>
        </w:rPr>
        <w:t xml:space="preserve"> grupės“ įmonių veiklos ir/ ar veiklos valdymo funkcijoms užtikrinti reikalingas licencijas, jų nuomą ar palaikymo paslaugas, todėl įsigyjamų licencijų asortimentas labai platus </w:t>
      </w:r>
      <w:r w:rsidRPr="00BA7CD1">
        <w:rPr>
          <w:rStyle w:val="normaltextrun"/>
          <w:rFonts w:ascii="Calibri" w:eastAsiaTheme="majorEastAsia" w:hAnsi="Calibri" w:cs="Calibri"/>
          <w:lang w:val="lt-LT"/>
        </w:rPr>
        <w:t xml:space="preserve">(pvz., </w:t>
      </w:r>
      <w:proofErr w:type="spellStart"/>
      <w:r w:rsidRPr="00BA7CD1">
        <w:rPr>
          <w:rStyle w:val="normaltextrun"/>
          <w:rFonts w:ascii="Calibri" w:eastAsiaTheme="majorEastAsia" w:hAnsi="Calibri" w:cs="Calibri"/>
          <w:lang w:val="lt-LT"/>
        </w:rPr>
        <w:t>Jira</w:t>
      </w:r>
      <w:proofErr w:type="spellEnd"/>
      <w:r w:rsidRPr="00BA7CD1">
        <w:rPr>
          <w:rStyle w:val="normaltextrun"/>
          <w:rFonts w:ascii="Calibri" w:eastAsiaTheme="majorEastAsia" w:hAnsi="Calibri" w:cs="Calibri"/>
          <w:lang w:val="lt-LT"/>
        </w:rPr>
        <w:t xml:space="preserve">, </w:t>
      </w:r>
      <w:proofErr w:type="spellStart"/>
      <w:r w:rsidRPr="00BA7CD1">
        <w:rPr>
          <w:rStyle w:val="normaltextrun"/>
          <w:rFonts w:ascii="Calibri" w:eastAsiaTheme="majorEastAsia" w:hAnsi="Calibri" w:cs="Calibri"/>
          <w:lang w:val="lt-LT"/>
        </w:rPr>
        <w:t>Confluence</w:t>
      </w:r>
      <w:proofErr w:type="spellEnd"/>
      <w:r w:rsidRPr="00BA7CD1">
        <w:rPr>
          <w:rStyle w:val="normaltextrun"/>
          <w:rFonts w:ascii="Calibri" w:eastAsiaTheme="majorEastAsia" w:hAnsi="Calibri" w:cs="Calibri"/>
          <w:lang w:val="lt-LT"/>
        </w:rPr>
        <w:t xml:space="preserve">, Pažeidžiamumų patikros, IBM </w:t>
      </w:r>
      <w:proofErr w:type="spellStart"/>
      <w:r w:rsidRPr="00BA7CD1">
        <w:rPr>
          <w:rStyle w:val="normaltextrun"/>
          <w:rFonts w:ascii="Calibri" w:eastAsiaTheme="majorEastAsia" w:hAnsi="Calibri" w:cs="Calibri"/>
          <w:lang w:val="lt-LT"/>
        </w:rPr>
        <w:t>Maximo</w:t>
      </w:r>
      <w:proofErr w:type="spellEnd"/>
      <w:r w:rsidRPr="00BA7CD1">
        <w:rPr>
          <w:rStyle w:val="normaltextrun"/>
          <w:rFonts w:ascii="Calibri" w:eastAsiaTheme="majorEastAsia" w:hAnsi="Calibri" w:cs="Calibri"/>
          <w:lang w:val="lt-LT"/>
        </w:rPr>
        <w:t xml:space="preserve"> </w:t>
      </w:r>
      <w:proofErr w:type="spellStart"/>
      <w:r w:rsidRPr="00BA7CD1">
        <w:rPr>
          <w:rStyle w:val="normaltextrun"/>
          <w:rFonts w:ascii="Calibri" w:eastAsiaTheme="majorEastAsia" w:hAnsi="Calibri" w:cs="Calibri"/>
          <w:lang w:val="lt-LT"/>
        </w:rPr>
        <w:t>Asset</w:t>
      </w:r>
      <w:proofErr w:type="spellEnd"/>
      <w:r w:rsidRPr="00BA7CD1">
        <w:rPr>
          <w:rStyle w:val="normaltextrun"/>
          <w:rFonts w:ascii="Calibri" w:eastAsiaTheme="majorEastAsia" w:hAnsi="Calibri" w:cs="Calibri"/>
          <w:lang w:val="lt-LT"/>
        </w:rPr>
        <w:t xml:space="preserve"> </w:t>
      </w:r>
      <w:proofErr w:type="spellStart"/>
      <w:r w:rsidRPr="00BA7CD1">
        <w:rPr>
          <w:rStyle w:val="normaltextrun"/>
          <w:rFonts w:ascii="Calibri" w:eastAsiaTheme="majorEastAsia" w:hAnsi="Calibri" w:cs="Calibri"/>
          <w:lang w:val="lt-LT"/>
        </w:rPr>
        <w:t>Management</w:t>
      </w:r>
      <w:proofErr w:type="spellEnd"/>
      <w:r w:rsidRPr="00BA7CD1">
        <w:rPr>
          <w:rStyle w:val="normaltextrun"/>
          <w:rFonts w:ascii="Calibri" w:eastAsiaTheme="majorEastAsia" w:hAnsi="Calibri" w:cs="Calibri"/>
          <w:lang w:val="lt-LT"/>
        </w:rPr>
        <w:t xml:space="preserve">, Privilegijuotų naudotojų stebėsenos ir kontrolės, Adobe, Programinės įrangos licencijų valdymo ir </w:t>
      </w:r>
      <w:r w:rsidRPr="00BA7CD1">
        <w:rPr>
          <w:rStyle w:val="normaltextrun"/>
          <w:rFonts w:ascii="Calibri" w:eastAsiaTheme="majorEastAsia" w:hAnsi="Calibri" w:cs="Calibri"/>
          <w:b/>
          <w:bCs/>
          <w:lang w:val="lt-LT"/>
        </w:rPr>
        <w:t>daug kitų programinės įrangos licencijų</w:t>
      </w:r>
      <w:r w:rsidRPr="00BA7CD1">
        <w:rPr>
          <w:rStyle w:val="normaltextrun"/>
          <w:rFonts w:ascii="Calibri" w:eastAsiaTheme="majorEastAsia" w:hAnsi="Calibri" w:cs="Calibri"/>
          <w:lang w:val="lt-LT"/>
        </w:rPr>
        <w:t xml:space="preserve">). Taip pat DPS pirkimo sąlygų 4.3 papunktyje nurodyta, kad </w:t>
      </w:r>
      <w:r w:rsidRPr="00BA7CD1">
        <w:rPr>
          <w:rStyle w:val="normaltextrun"/>
          <w:rFonts w:ascii="Calibri" w:eastAsiaTheme="majorEastAsia" w:hAnsi="Calibri" w:cs="Calibri"/>
          <w:b/>
          <w:bCs/>
          <w:lang w:val="lt-LT"/>
        </w:rPr>
        <w:t>DPS pirkimas į kategorijas neskaidomas</w:t>
      </w:r>
      <w:r w:rsidRPr="00BA7CD1">
        <w:rPr>
          <w:rStyle w:val="normaltextrun"/>
          <w:rFonts w:ascii="Calibri" w:eastAsiaTheme="majorEastAsia" w:hAnsi="Calibri" w:cs="Calibri"/>
          <w:lang w:val="lt-LT"/>
        </w:rPr>
        <w:t xml:space="preserve"> bei paaiškinta, kad dažniausiai nurodytos prekės ir /ar jų nuoma bei palaikymo paslaugos perkamos kartu, todėl suskirstant DPS pirkimą į atskiras kategorijas, atsirastų poreikis vietoje vieno konkretaus pirkimo vykdyti du arba daugiau pirkimų, sudaryti dvi arba daugiau sutarčių.</w:t>
      </w:r>
    </w:p>
    <w:p w14:paraId="0FFAB129" w14:textId="77777777" w:rsidR="00BA7CD1" w:rsidRPr="00BA7CD1" w:rsidRDefault="00BA7CD1" w:rsidP="00BA7CD1">
      <w:pPr>
        <w:pStyle w:val="paragraph"/>
        <w:spacing w:before="0" w:beforeAutospacing="0" w:after="0" w:afterAutospacing="0" w:line="276" w:lineRule="auto"/>
        <w:ind w:firstLine="720"/>
        <w:textAlignment w:val="baseline"/>
        <w:rPr>
          <w:rStyle w:val="normaltextrun"/>
          <w:rFonts w:ascii="Calibri" w:eastAsiaTheme="majorEastAsia" w:hAnsi="Calibri" w:cs="Calibri"/>
          <w:lang w:val="lt-LT"/>
        </w:rPr>
      </w:pPr>
      <w:r w:rsidRPr="00BA7CD1">
        <w:rPr>
          <w:rStyle w:val="normaltextrun"/>
          <w:rFonts w:ascii="Calibri" w:eastAsiaTheme="majorEastAsia" w:hAnsi="Calibri" w:cs="Calibri"/>
          <w:lang w:val="lt-LT"/>
        </w:rPr>
        <w:t>Atsakydama į Tarnybos paklausimą dėl DPS pirkimo objekto (ne) detalizavimo, Perkančioji organizacija 2025 m. birželio 26 d. Tarnybai pateiktame atsakyme paaiškino, kad AB „</w:t>
      </w:r>
      <w:proofErr w:type="spellStart"/>
      <w:r w:rsidRPr="00BA7CD1">
        <w:rPr>
          <w:rStyle w:val="normaltextrun"/>
          <w:rFonts w:ascii="Calibri" w:eastAsiaTheme="majorEastAsia" w:hAnsi="Calibri" w:cs="Calibri"/>
          <w:lang w:val="lt-LT"/>
        </w:rPr>
        <w:t>Ignitis</w:t>
      </w:r>
      <w:proofErr w:type="spellEnd"/>
      <w:r w:rsidRPr="00BA7CD1">
        <w:rPr>
          <w:rStyle w:val="normaltextrun"/>
          <w:rFonts w:ascii="Calibri" w:eastAsiaTheme="majorEastAsia" w:hAnsi="Calibri" w:cs="Calibri"/>
          <w:lang w:val="lt-LT"/>
        </w:rPr>
        <w:t xml:space="preserve"> grupės“ (toliau – Grupė) įmonių veiklos ir/ ar veiklos valdymo funkcijoms užtikrinti reikalingų licencijų kiekis yra labai platus ir nėra konkretus, aiškus. Taip pat Perkančioji organizacija pažymėjo, kad Grupės įmonės naudoja virš 100 taikomųjų bei duomenų perdavimo sistemų, nuolat inicijuoja ir įgyvendina esamų IT ir naujų sistemų projektavimą ir diegimą, todėl programinės įrangos kiekiai sunkiai prognozuojami. Siekdami sukurti kuo plačiau panaudojamą dinaminę pirkimų sistemą bei siekiant neapriboti tiekėjų skaičiaus (galimai nurodytas konkretus programinės įrangos sąrašas gali lemti tiekėjo apsisprendimą neteikti paraiškos dalyvauti DPS) </w:t>
      </w:r>
      <w:r w:rsidRPr="00BA7CD1">
        <w:rPr>
          <w:rStyle w:val="normaltextrun"/>
          <w:rFonts w:ascii="Calibri" w:eastAsiaTheme="majorEastAsia" w:hAnsi="Calibri" w:cs="Calibri"/>
          <w:lang w:val="lt-LT"/>
        </w:rPr>
        <w:lastRenderedPageBreak/>
        <w:t>bei užtikrinti kuo didesnę konkurenciją konkrečių pirkimų atveju, Perkančioji organizacija nenurodė nei baigtinio, nei preliminaraus licencijų sąrašo, o tik pateikė keletą pavyzdžių.</w:t>
      </w:r>
    </w:p>
    <w:p w14:paraId="1F6B1FE7" w14:textId="77777777" w:rsidR="00BA7CD1" w:rsidRPr="00BA7CD1" w:rsidRDefault="00BA7CD1" w:rsidP="00BA7CD1">
      <w:pPr>
        <w:pStyle w:val="paragraph"/>
        <w:spacing w:before="0" w:beforeAutospacing="0" w:after="0" w:afterAutospacing="0" w:line="276" w:lineRule="auto"/>
        <w:ind w:firstLine="720"/>
        <w:textAlignment w:val="baseline"/>
        <w:rPr>
          <w:rStyle w:val="normaltextrun"/>
          <w:rFonts w:ascii="Calibri" w:eastAsiaTheme="majorEastAsia" w:hAnsi="Calibri" w:cs="Calibri"/>
          <w:lang w:val="lt-LT"/>
        </w:rPr>
      </w:pPr>
      <w:r w:rsidRPr="00BA7CD1">
        <w:rPr>
          <w:rStyle w:val="normaltextrun"/>
          <w:rFonts w:ascii="Calibri" w:eastAsiaTheme="majorEastAsia" w:hAnsi="Calibri" w:cs="Calibri"/>
          <w:lang w:val="lt-LT"/>
        </w:rPr>
        <w:t xml:space="preserve">Atsižvelgiant į pateiktą atsakymą bei įvertinus tai, kad DPS pirkimo techninėje specifikacijoje nėra išvardintos jokios programinės įrangos licencijos, programinės įrangos produktai ar gamintojai, nenurodyta konkreti programinės įrangos paskirtis ir licencijų palaikymo sąlygos (yra nurodyti tik keli programinės įrangos pavyzdžiai </w:t>
      </w:r>
      <w:proofErr w:type="spellStart"/>
      <w:r w:rsidRPr="00BA7CD1">
        <w:rPr>
          <w:rStyle w:val="normaltextrun"/>
          <w:rFonts w:ascii="Calibri" w:eastAsiaTheme="majorEastAsia" w:hAnsi="Calibri" w:cs="Calibri"/>
          <w:lang w:val="lt-LT"/>
        </w:rPr>
        <w:t>Jira</w:t>
      </w:r>
      <w:proofErr w:type="spellEnd"/>
      <w:r w:rsidRPr="00BA7CD1">
        <w:rPr>
          <w:rStyle w:val="normaltextrun"/>
          <w:rFonts w:ascii="Calibri" w:eastAsiaTheme="majorEastAsia" w:hAnsi="Calibri" w:cs="Calibri"/>
          <w:lang w:val="lt-LT"/>
        </w:rPr>
        <w:t xml:space="preserve">, </w:t>
      </w:r>
      <w:proofErr w:type="spellStart"/>
      <w:r w:rsidRPr="00BA7CD1">
        <w:rPr>
          <w:rStyle w:val="normaltextrun"/>
          <w:rFonts w:ascii="Calibri" w:eastAsiaTheme="majorEastAsia" w:hAnsi="Calibri" w:cs="Calibri"/>
          <w:lang w:val="lt-LT"/>
        </w:rPr>
        <w:t>Confluence</w:t>
      </w:r>
      <w:proofErr w:type="spellEnd"/>
      <w:r w:rsidRPr="00BA7CD1">
        <w:rPr>
          <w:rStyle w:val="normaltextrun"/>
          <w:rFonts w:ascii="Calibri" w:eastAsiaTheme="majorEastAsia" w:hAnsi="Calibri" w:cs="Calibri"/>
          <w:lang w:val="lt-LT"/>
        </w:rPr>
        <w:t xml:space="preserve">, IBM </w:t>
      </w:r>
      <w:proofErr w:type="spellStart"/>
      <w:r w:rsidRPr="00BA7CD1">
        <w:rPr>
          <w:rStyle w:val="normaltextrun"/>
          <w:rFonts w:ascii="Calibri" w:eastAsiaTheme="majorEastAsia" w:hAnsi="Calibri" w:cs="Calibri"/>
          <w:lang w:val="lt-LT"/>
        </w:rPr>
        <w:t>Maximo</w:t>
      </w:r>
      <w:proofErr w:type="spellEnd"/>
      <w:r w:rsidRPr="00BA7CD1">
        <w:rPr>
          <w:rStyle w:val="normaltextrun"/>
          <w:rFonts w:ascii="Calibri" w:eastAsiaTheme="majorEastAsia" w:hAnsi="Calibri" w:cs="Calibri"/>
          <w:lang w:val="lt-LT"/>
        </w:rPr>
        <w:t>, Adobe, privilegijuotų naudotojų prieiga, pažeidžiamumų patikros, t. y. įvardytos konkrečios programos, bet aiškiai pažymėta, kad tai tik iliustracija, o ne baigtinis ir ne tikslinis programinės įrangos produktų sąrašas), konstatuotina, kad šiuo konkrečiu atveju Tarnybos nuomone, pirkimo objektas nėra aiškiai apibrėžtas, o pati DPS sukurta siekiant ateityje įsigyti „bet kokios“ programinės įrangos „bet kokias“ licencijas.</w:t>
      </w:r>
    </w:p>
    <w:p w14:paraId="6BB3A89F" w14:textId="77777777" w:rsidR="00BA7CD1" w:rsidRPr="00BA7CD1" w:rsidRDefault="00BA7CD1" w:rsidP="00BA7CD1">
      <w:pPr>
        <w:pStyle w:val="paragraph"/>
        <w:spacing w:before="0" w:beforeAutospacing="0" w:after="0" w:afterAutospacing="0" w:line="276" w:lineRule="auto"/>
        <w:ind w:firstLine="720"/>
        <w:textAlignment w:val="baseline"/>
        <w:rPr>
          <w:rStyle w:val="normaltextrun"/>
          <w:rFonts w:ascii="Calibri" w:eastAsiaTheme="majorEastAsia" w:hAnsi="Calibri" w:cs="Calibri"/>
          <w:lang w:val="lt-LT"/>
        </w:rPr>
      </w:pPr>
      <w:r w:rsidRPr="00BA7CD1">
        <w:rPr>
          <w:rStyle w:val="normaltextrun"/>
          <w:rFonts w:ascii="Calibri" w:eastAsiaTheme="majorEastAsia" w:hAnsi="Calibri" w:cs="Calibri"/>
          <w:lang w:val="lt-LT"/>
        </w:rPr>
        <w:t>Atkreiptinas dėmesys, kad Perkančiosios organizacijos (nei konkrečios Grupės įmonės) veiklos ir/ar veiklos valdymo funkcijos nėra aiškiai nurodytos bei detalizuotos DPS pirkimo dokumentuose, o reikalavimai konkretaus pirkimo objektui pateikiami konkretaus pirkimo dokumentuose, t. y. šiuo atveju tik į sukurtą DPS paraišką pateikę ir į ją įtraukti tiekėjai, gavę kvietimą pateikti pasiūlymą konkrečiame pirkime, gali nustatyti, kokios konkrečiai programinės įrangos licencijos bus įsigyjamos ar nuomojamos ir, kokias konkrečiai programinės įrangos licencijų palaikymo paslaugas reikės teikti.</w:t>
      </w:r>
    </w:p>
    <w:p w14:paraId="6658D571" w14:textId="77777777" w:rsidR="00BA7CD1" w:rsidRPr="00BA7CD1" w:rsidRDefault="00BA7CD1" w:rsidP="00BA7CD1">
      <w:pPr>
        <w:pStyle w:val="paragraph"/>
        <w:spacing w:before="0" w:beforeAutospacing="0" w:after="0" w:afterAutospacing="0" w:line="276" w:lineRule="auto"/>
        <w:ind w:firstLine="720"/>
        <w:textAlignment w:val="baseline"/>
        <w:rPr>
          <w:rStyle w:val="normaltextrun"/>
          <w:rFonts w:ascii="Calibri" w:eastAsiaTheme="majorEastAsia" w:hAnsi="Calibri" w:cs="Calibri"/>
          <w:lang w:val="lt-LT"/>
        </w:rPr>
      </w:pPr>
      <w:r w:rsidRPr="00BA7CD1">
        <w:rPr>
          <w:rStyle w:val="normaltextrun"/>
          <w:rFonts w:ascii="Calibri" w:eastAsiaTheme="majorEastAsia" w:hAnsi="Calibri" w:cs="Calibri"/>
          <w:lang w:val="lt-LT"/>
        </w:rPr>
        <w:t>Įvertinus Perkančiosios organizacijos 2025 m. birželio 26 d. pateiktą informaciją, nustatyta, kad pasiūlymus 26 konkretiems pirkimams teikė tik 16 iš 29 DPS pirkimo dalyvių. Atkreiptinas dėmesys, kad 13 konkrečių pirkimų buvo gauta tik po 1 pasiūlymą, 12 konkrečių pirkimų – gauta po 2 pasiūlymus, ir tik 1 konkrečiame pirkime buvo gauti 3 pasiūlymai. Įvertinus tai, darytina prielaida, jog dalis prie DPS prisijungusių tiekėjų galimai konkrečių prekių ir paslaugų iš viso neteikia, o teikdami paraiškas DPS pirkimui negalėjo įsivertinti, ar galės pasiūlyti konkrečiais pirkimais perkamos programinės įrangos licencijas. Atsižvelgiant į vykdytų konkrečių pirkimų rezultatus, darytina išvada, kad didžiojoje dalyje konkrečių pirkimų konkurencijos nebuvo, arba ji buvo minimali, t. y. pirkimai buvo vykdomi arba iš tų pačių tiekėjų, arba konkuruojant mažose tiekėjų grupėse, kurios specializuojasi tam tikros paskirties programinės įrangos licencijų pardavime ir palaikyme.</w:t>
      </w:r>
    </w:p>
    <w:p w14:paraId="79014FA7" w14:textId="77777777" w:rsidR="00BA7CD1" w:rsidRPr="00BA7CD1" w:rsidRDefault="00BA7CD1" w:rsidP="00BA7CD1">
      <w:pPr>
        <w:pStyle w:val="paragraph"/>
        <w:spacing w:before="0" w:beforeAutospacing="0" w:after="0" w:afterAutospacing="0" w:line="276" w:lineRule="auto"/>
        <w:ind w:firstLine="720"/>
        <w:textAlignment w:val="baseline"/>
        <w:rPr>
          <w:rStyle w:val="normaltextrun"/>
          <w:rFonts w:ascii="Calibri" w:eastAsiaTheme="majorEastAsia" w:hAnsi="Calibri" w:cs="Calibri"/>
          <w:lang w:val="lt-LT"/>
        </w:rPr>
      </w:pPr>
      <w:r w:rsidRPr="00BA7CD1">
        <w:rPr>
          <w:rStyle w:val="normaltextrun"/>
          <w:rFonts w:ascii="Calibri" w:eastAsiaTheme="majorEastAsia" w:hAnsi="Calibri" w:cs="Calibri"/>
          <w:lang w:val="lt-LT"/>
        </w:rPr>
        <w:t>Manytina, kad nors toks neapibrėžtas pirkimo objektas formaliai suteikė galimybę DPS pirkimui paraiškas pateikti dideliam skaičiui rinkoje veikiančių programinės įrangos tiekėjų, tačiau tuo pačiu metu toks neapibrėžtumas galėjo ir apriboti potencialių tiekėjų, abejojančių, kad jų siūloma programinė įranga atitinka DPS pirkimo objektą, dalyvavimą DPS pirkime.</w:t>
      </w:r>
    </w:p>
    <w:p w14:paraId="4259A052" w14:textId="77777777" w:rsidR="00BA7CD1" w:rsidRPr="00BA7CD1" w:rsidRDefault="00BA7CD1" w:rsidP="00BA7CD1">
      <w:pPr>
        <w:pStyle w:val="paragraph"/>
        <w:spacing w:before="0" w:beforeAutospacing="0" w:after="0" w:afterAutospacing="0" w:line="276" w:lineRule="auto"/>
        <w:ind w:firstLine="720"/>
        <w:textAlignment w:val="baseline"/>
        <w:rPr>
          <w:rStyle w:val="normaltextrun"/>
          <w:rFonts w:ascii="Calibri" w:eastAsiaTheme="majorEastAsia" w:hAnsi="Calibri" w:cs="Calibri"/>
          <w:lang w:val="lt-LT"/>
        </w:rPr>
      </w:pPr>
      <w:r w:rsidRPr="00BA7CD1">
        <w:rPr>
          <w:rStyle w:val="normaltextrun"/>
          <w:rFonts w:ascii="Calibri" w:eastAsiaTheme="majorEastAsia" w:hAnsi="Calibri" w:cs="Calibri"/>
          <w:lang w:val="lt-LT"/>
        </w:rPr>
        <w:t xml:space="preserve">Atkreiptinas dėmesys, kad šioje rinkoje veikiantys tiekėjai paprastai nėra bet kokios programinės įrangos oficialiais atstovais ir negali siūlyti bet kokios programinės įrangos licencijų, teikti jų palaikymo paslaugas ir pan. Pažymėtina, kad konkrečios licencinės programinės įrangos gamintojai gali siūlyti tik savo programinę įrangą tiesiogiai arba per partnerius, kuriais tampama atsižvelgiant į gamintojų nustatytas atstovavimo ir akreditacijos taisykles, todėl ne visi prie DPS prisijungę tiekėjai turi (turėtų) galimybę pateikti pasiūlymus </w:t>
      </w:r>
      <w:r w:rsidRPr="00BA7CD1">
        <w:rPr>
          <w:rStyle w:val="normaltextrun"/>
          <w:rFonts w:ascii="Calibri" w:eastAsiaTheme="majorEastAsia" w:hAnsi="Calibri" w:cs="Calibri"/>
          <w:lang w:val="lt-LT"/>
        </w:rPr>
        <w:lastRenderedPageBreak/>
        <w:t>konkrečiuose pirkimuose, nes ne visi prie DPS prisijungę tiekėjai turi teisę ir prekiauja konkrečiuose pirkimuose nurodyta programine įranga ir/ar teikia jos palaikymo paslaugas.</w:t>
      </w:r>
    </w:p>
    <w:p w14:paraId="03683DF0" w14:textId="77777777" w:rsidR="00BA7CD1" w:rsidRPr="00BA7CD1" w:rsidRDefault="00BA7CD1" w:rsidP="00BA7CD1">
      <w:pPr>
        <w:pStyle w:val="paragraph"/>
        <w:spacing w:before="0" w:beforeAutospacing="0" w:after="0" w:afterAutospacing="0" w:line="276" w:lineRule="auto"/>
        <w:ind w:firstLine="720"/>
        <w:textAlignment w:val="baseline"/>
        <w:rPr>
          <w:rStyle w:val="normaltextrun"/>
          <w:rFonts w:ascii="Calibri" w:eastAsiaTheme="majorEastAsia" w:hAnsi="Calibri" w:cs="Calibri"/>
          <w:lang w:val="lt-LT"/>
        </w:rPr>
      </w:pPr>
      <w:r w:rsidRPr="00BA7CD1">
        <w:rPr>
          <w:rStyle w:val="normaltextrun"/>
          <w:rFonts w:ascii="Calibri" w:eastAsiaTheme="majorEastAsia" w:hAnsi="Calibri" w:cs="Calibri"/>
          <w:lang w:val="lt-LT"/>
        </w:rPr>
        <w:t>Įvertinus DPS pirkime dalyvaujančių 29 tiekėjų sąrašą matyti, kad į sąrašą patenka tiekėjai, kurių siūlomas standartinės programinės įrangos licencijų katalogas yra gana platus (pavyzdžiui, UAB „</w:t>
      </w:r>
      <w:proofErr w:type="spellStart"/>
      <w:r w:rsidRPr="00BA7CD1">
        <w:rPr>
          <w:rStyle w:val="normaltextrun"/>
          <w:rFonts w:ascii="Calibri" w:eastAsiaTheme="majorEastAsia" w:hAnsi="Calibri" w:cs="Calibri"/>
          <w:lang w:val="lt-LT"/>
        </w:rPr>
        <w:t>Fortevento</w:t>
      </w:r>
      <w:proofErr w:type="spellEnd"/>
      <w:r w:rsidRPr="00BA7CD1">
        <w:rPr>
          <w:rStyle w:val="normaltextrun"/>
          <w:rFonts w:ascii="Calibri" w:eastAsiaTheme="majorEastAsia" w:hAnsi="Calibri" w:cs="Calibri"/>
          <w:lang w:val="lt-LT"/>
        </w:rPr>
        <w:t>“, AB „Telia Lietuva“, UAB „</w:t>
      </w:r>
      <w:proofErr w:type="spellStart"/>
      <w:r w:rsidRPr="00BA7CD1">
        <w:rPr>
          <w:rStyle w:val="normaltextrun"/>
          <w:rFonts w:ascii="Calibri" w:eastAsiaTheme="majorEastAsia" w:hAnsi="Calibri" w:cs="Calibri"/>
          <w:lang w:val="lt-LT"/>
        </w:rPr>
        <w:t>Novian</w:t>
      </w:r>
      <w:proofErr w:type="spellEnd"/>
      <w:r w:rsidRPr="00BA7CD1">
        <w:rPr>
          <w:rStyle w:val="normaltextrun"/>
          <w:rFonts w:ascii="Calibri" w:eastAsiaTheme="majorEastAsia" w:hAnsi="Calibri" w:cs="Calibri"/>
          <w:lang w:val="lt-LT"/>
        </w:rPr>
        <w:t xml:space="preserve"> Technologies“), ir tie tiekėjai, kurie yra tik konkrečių standartinės programinės įrangos gamintojų partneriai (pavyzdžiui, UAB „</w:t>
      </w:r>
      <w:proofErr w:type="spellStart"/>
      <w:r w:rsidRPr="00BA7CD1">
        <w:rPr>
          <w:rStyle w:val="normaltextrun"/>
          <w:rFonts w:ascii="Calibri" w:eastAsiaTheme="majorEastAsia" w:hAnsi="Calibri" w:cs="Calibri"/>
          <w:lang w:val="lt-LT"/>
        </w:rPr>
        <w:t>TeamBit</w:t>
      </w:r>
      <w:proofErr w:type="spellEnd"/>
      <w:r w:rsidRPr="00BA7CD1">
        <w:rPr>
          <w:rStyle w:val="normaltextrun"/>
          <w:rFonts w:ascii="Calibri" w:eastAsiaTheme="majorEastAsia" w:hAnsi="Calibri" w:cs="Calibri"/>
          <w:lang w:val="lt-LT"/>
        </w:rPr>
        <w:t xml:space="preserve">“, UAB "Alna </w:t>
      </w:r>
      <w:proofErr w:type="spellStart"/>
      <w:r w:rsidRPr="00BA7CD1">
        <w:rPr>
          <w:rStyle w:val="normaltextrun"/>
          <w:rFonts w:ascii="Calibri" w:eastAsiaTheme="majorEastAsia" w:hAnsi="Calibri" w:cs="Calibri"/>
          <w:lang w:val="lt-LT"/>
        </w:rPr>
        <w:t>Business</w:t>
      </w:r>
      <w:proofErr w:type="spellEnd"/>
      <w:r w:rsidRPr="00BA7CD1">
        <w:rPr>
          <w:rStyle w:val="normaltextrun"/>
          <w:rFonts w:ascii="Calibri" w:eastAsiaTheme="majorEastAsia" w:hAnsi="Calibri" w:cs="Calibri"/>
          <w:lang w:val="lt-LT"/>
        </w:rPr>
        <w:t xml:space="preserve"> </w:t>
      </w:r>
      <w:proofErr w:type="spellStart"/>
      <w:r w:rsidRPr="00BA7CD1">
        <w:rPr>
          <w:rStyle w:val="normaltextrun"/>
          <w:rFonts w:ascii="Calibri" w:eastAsiaTheme="majorEastAsia" w:hAnsi="Calibri" w:cs="Calibri"/>
          <w:lang w:val="lt-LT"/>
        </w:rPr>
        <w:t>Solutions</w:t>
      </w:r>
      <w:proofErr w:type="spellEnd"/>
      <w:r w:rsidRPr="00BA7CD1">
        <w:rPr>
          <w:rStyle w:val="normaltextrun"/>
          <w:rFonts w:ascii="Calibri" w:eastAsiaTheme="majorEastAsia" w:hAnsi="Calibri" w:cs="Calibri"/>
          <w:lang w:val="lt-LT"/>
        </w:rPr>
        <w:t>"), bei specializuotų projektų ir produktų gamintojai (atstovai), kurių siūloma programinė įranga nėra standartiniai programiniai produktai, paplitę rinkoje ir tokie tiekėjai nėra žinomi, kaip licencijų pardavėjai (pavyzdžiui, UAB „</w:t>
      </w:r>
      <w:proofErr w:type="spellStart"/>
      <w:r w:rsidRPr="00BA7CD1">
        <w:rPr>
          <w:rStyle w:val="normaltextrun"/>
          <w:rFonts w:ascii="Calibri" w:eastAsiaTheme="majorEastAsia" w:hAnsi="Calibri" w:cs="Calibri"/>
          <w:lang w:val="lt-LT"/>
        </w:rPr>
        <w:t>Agmis</w:t>
      </w:r>
      <w:proofErr w:type="spellEnd"/>
      <w:r w:rsidRPr="00BA7CD1">
        <w:rPr>
          <w:rStyle w:val="normaltextrun"/>
          <w:rFonts w:ascii="Calibri" w:eastAsiaTheme="majorEastAsia" w:hAnsi="Calibri" w:cs="Calibri"/>
          <w:lang w:val="lt-LT"/>
        </w:rPr>
        <w:t>“, UAB „</w:t>
      </w:r>
      <w:proofErr w:type="spellStart"/>
      <w:r w:rsidRPr="00BA7CD1">
        <w:rPr>
          <w:rStyle w:val="normaltextrun"/>
          <w:rFonts w:ascii="Calibri" w:eastAsiaTheme="majorEastAsia" w:hAnsi="Calibri" w:cs="Calibri"/>
          <w:lang w:val="lt-LT"/>
        </w:rPr>
        <w:t>Axioma</w:t>
      </w:r>
      <w:proofErr w:type="spellEnd"/>
      <w:r w:rsidRPr="00BA7CD1">
        <w:rPr>
          <w:rStyle w:val="normaltextrun"/>
          <w:rFonts w:ascii="Calibri" w:eastAsiaTheme="majorEastAsia" w:hAnsi="Calibri" w:cs="Calibri"/>
          <w:lang w:val="lt-LT"/>
        </w:rPr>
        <w:t xml:space="preserve"> servisas“).</w:t>
      </w:r>
    </w:p>
    <w:p w14:paraId="511CD2FD" w14:textId="77777777" w:rsidR="00BA7CD1" w:rsidRPr="00BA7CD1" w:rsidRDefault="00BA7CD1" w:rsidP="00BA7CD1">
      <w:pPr>
        <w:pStyle w:val="paragraph"/>
        <w:spacing w:before="0" w:beforeAutospacing="0" w:after="0" w:afterAutospacing="0" w:line="276" w:lineRule="auto"/>
        <w:ind w:firstLine="720"/>
        <w:textAlignment w:val="baseline"/>
        <w:rPr>
          <w:rStyle w:val="normaltextrun"/>
          <w:rFonts w:ascii="Calibri" w:eastAsiaTheme="majorEastAsia" w:hAnsi="Calibri" w:cs="Calibri"/>
          <w:lang w:val="lt-LT"/>
        </w:rPr>
      </w:pPr>
      <w:r w:rsidRPr="00BA7CD1">
        <w:rPr>
          <w:rStyle w:val="normaltextrun"/>
          <w:rFonts w:ascii="Calibri" w:eastAsiaTheme="majorEastAsia" w:hAnsi="Calibri" w:cs="Calibri"/>
          <w:lang w:val="lt-LT"/>
        </w:rPr>
        <w:t xml:space="preserve">Vadovaujantis Įstatymo 79 straipsnio 1 dalimi, </w:t>
      </w:r>
      <w:r w:rsidRPr="00BA7CD1">
        <w:rPr>
          <w:rStyle w:val="normaltextrun"/>
          <w:rFonts w:ascii="Calibri" w:eastAsiaTheme="majorEastAsia" w:hAnsi="Calibri" w:cs="Calibri"/>
          <w:b/>
          <w:bCs/>
          <w:lang w:val="lt-LT"/>
        </w:rPr>
        <w:t>dinaminę pirkimo sistemą</w:t>
      </w:r>
      <w:r w:rsidRPr="00BA7CD1">
        <w:rPr>
          <w:rStyle w:val="normaltextrun"/>
          <w:rFonts w:ascii="Calibri" w:eastAsiaTheme="majorEastAsia" w:hAnsi="Calibri" w:cs="Calibri"/>
          <w:lang w:val="lt-LT"/>
        </w:rPr>
        <w:t xml:space="preserve"> perkančioji organizacija </w:t>
      </w:r>
      <w:r w:rsidRPr="00BA7CD1">
        <w:rPr>
          <w:rStyle w:val="normaltextrun"/>
          <w:rFonts w:ascii="Calibri" w:eastAsiaTheme="majorEastAsia" w:hAnsi="Calibri" w:cs="Calibri"/>
          <w:b/>
          <w:bCs/>
          <w:lang w:val="lt-LT"/>
        </w:rPr>
        <w:t>gali taikyti įprastiems pirkimams, kurių charakteristikos yra rinkoje visuotinai žinomos ir atitinka perkančiosios organizacijos nustatytus reikalavimus</w:t>
      </w:r>
      <w:r w:rsidRPr="00BA7CD1">
        <w:rPr>
          <w:rStyle w:val="normaltextrun"/>
          <w:rFonts w:ascii="Calibri" w:eastAsiaTheme="majorEastAsia" w:hAnsi="Calibri" w:cs="Calibri"/>
          <w:lang w:val="lt-LT"/>
        </w:rPr>
        <w:t>. Aiškinant minėtą Įstatymo nuostatą, Įstatymo komentare pažymima, kad dinaminė pirkimo sistema sudaro galimybę perkančiajai organizacijai įsigyti įprastai naudojamus, kasdienius produktus, kurių charakteristikos yra visuotinai žinomos rinkoje. Ši sąvoka turi būti suprantama ir aiškinama, kaip prekės, paslaugos ir darbai, kurie yra lengvai identifikuojami, kuriuos galima įsigyti visiškai be pakeitimų ar su minimaliais pakeitimais iš rinkos, vadinamieji pirkimai „nuo lentynos“, todėl, jeigu perkančiajai organizacijai yra reikalingas individualus, tik jai pritaikytas pirkimo objektas, tai dinaminė pirkimo sistema nėra pritaikyta tokio objekto įsigijimui.</w:t>
      </w:r>
    </w:p>
    <w:p w14:paraId="59D71398" w14:textId="77777777" w:rsidR="00BA7CD1" w:rsidRPr="00BA7CD1" w:rsidRDefault="00BA7CD1" w:rsidP="00BA7CD1">
      <w:pPr>
        <w:pStyle w:val="paragraph"/>
        <w:spacing w:before="0" w:beforeAutospacing="0" w:after="0" w:afterAutospacing="0" w:line="276" w:lineRule="auto"/>
        <w:ind w:firstLine="720"/>
        <w:textAlignment w:val="baseline"/>
        <w:rPr>
          <w:rStyle w:val="normaltextrun"/>
          <w:rFonts w:ascii="Calibri" w:eastAsiaTheme="majorEastAsia" w:hAnsi="Calibri" w:cs="Calibri"/>
          <w:lang w:val="lt-LT"/>
        </w:rPr>
      </w:pPr>
      <w:r w:rsidRPr="00BA7CD1">
        <w:rPr>
          <w:rStyle w:val="normaltextrun"/>
          <w:rFonts w:ascii="Calibri" w:eastAsiaTheme="majorEastAsia" w:hAnsi="Calibri" w:cs="Calibri"/>
          <w:lang w:val="lt-LT"/>
        </w:rPr>
        <w:t>Atsižvelgiant į aukščiau nurodytą bei įvertinus Perkančiosios organizacijos poreikį įsigyti didelės apimties įvairios programinės įrangos licencijas, jų nuomą ir palaikymą visai Grupei, Tarnybos nuomone, nagrinėjamu atveju DPS pirkimo objektas turėtų būti aiškiai apibrėžtas standartinės programinės įrangos licencijomis, t. y. aiškiai nurodant programinės įrangos, kuri plačiai naudojama tarptautiniu mastu, turi oficialių partnerių platinimo tinklą ir aiškias platinančiu partneriu tapimo taisykles, turi dokumentuotą ir aiškų licencijavimo modelį, palaikymo ir versijų valdymo modelį ir tai nėra specializuotas lokalus, unikalus ar „</w:t>
      </w:r>
      <w:proofErr w:type="spellStart"/>
      <w:r w:rsidRPr="00BA7CD1">
        <w:rPr>
          <w:rStyle w:val="normaltextrun"/>
          <w:rFonts w:ascii="Calibri" w:eastAsiaTheme="majorEastAsia" w:hAnsi="Calibri" w:cs="Calibri"/>
          <w:lang w:val="lt-LT"/>
        </w:rPr>
        <w:t>nišinis</w:t>
      </w:r>
      <w:proofErr w:type="spellEnd"/>
      <w:r w:rsidRPr="00BA7CD1">
        <w:rPr>
          <w:rStyle w:val="normaltextrun"/>
          <w:rFonts w:ascii="Calibri" w:eastAsiaTheme="majorEastAsia" w:hAnsi="Calibri" w:cs="Calibri"/>
          <w:lang w:val="lt-LT"/>
        </w:rPr>
        <w:t>“ sprendimas. Tarnybos nuomone, būtų tikslinga tokiu atveju skirstyti DPS į kategorijas pagal standartinės licencijuojamos programinės įrangos grupes (IT infrastruktūros valdymas, Projektų ir procesų valdymas, Verslo valdymo sistemos, Kibernetinis saugumas, Duomenų bazės ir duomenų analitika, Inžinerinės programos, Dirbtinio intelekto priemonės ir pan.), kiekvienai grupei pateikiant tipinių gamintojų ir produktų pavyzdžius, nenurodant visų galimų konkrečių programinės įrangos pavadinimų, bet aiškiai nustatant, kad išvardintų gamintojų ir/ar programinės įrangos produktų sąrašas nėra baigtinis. Manytina, kad toks DPS modelis suteiktų galimybę tiekėjams dalyvauti ir teikti pasiūlymus skirtingose DPS pirkimo objekto kategorijose pagal jų specializaciją atsižvelgiant į tiekėjų turimas partnerystes su programinės įrangos gamintojais.</w:t>
      </w:r>
    </w:p>
    <w:p w14:paraId="2B178656" w14:textId="77777777" w:rsidR="00BA7CD1" w:rsidRPr="00BA7CD1" w:rsidRDefault="00BA7CD1" w:rsidP="00BA7CD1">
      <w:pPr>
        <w:pStyle w:val="paragraph"/>
        <w:spacing w:before="0" w:beforeAutospacing="0" w:after="0" w:afterAutospacing="0" w:line="276" w:lineRule="auto"/>
        <w:ind w:firstLine="720"/>
        <w:textAlignment w:val="baseline"/>
        <w:rPr>
          <w:rStyle w:val="normaltextrun"/>
          <w:rFonts w:ascii="Calibri" w:eastAsiaTheme="majorEastAsia" w:hAnsi="Calibri" w:cs="Calibri"/>
          <w:lang w:val="lt-LT"/>
        </w:rPr>
      </w:pPr>
    </w:p>
    <w:p w14:paraId="40895C19" w14:textId="77777777" w:rsidR="00BA7CD1" w:rsidRPr="00BA7CD1" w:rsidRDefault="00BA7CD1" w:rsidP="00BA7CD1">
      <w:pPr>
        <w:pStyle w:val="paragraph"/>
        <w:spacing w:before="0" w:beforeAutospacing="0" w:after="0" w:afterAutospacing="0" w:line="276" w:lineRule="auto"/>
        <w:ind w:firstLine="720"/>
        <w:textAlignment w:val="baseline"/>
        <w:rPr>
          <w:rStyle w:val="normaltextrun"/>
          <w:rFonts w:ascii="Calibri" w:eastAsiaTheme="majorEastAsia" w:hAnsi="Calibri" w:cs="Calibri"/>
          <w:lang w:val="lt-LT"/>
        </w:rPr>
      </w:pPr>
    </w:p>
    <w:p w14:paraId="709EF02A" w14:textId="77777777" w:rsidR="00BA7CD1" w:rsidRPr="00BA7CD1" w:rsidRDefault="00BA7CD1" w:rsidP="00BA7CD1">
      <w:pPr>
        <w:pStyle w:val="paragraph"/>
        <w:numPr>
          <w:ilvl w:val="0"/>
          <w:numId w:val="1"/>
        </w:numPr>
        <w:tabs>
          <w:tab w:val="left" w:pos="993"/>
        </w:tabs>
        <w:spacing w:before="0" w:beforeAutospacing="0" w:after="0" w:afterAutospacing="0" w:line="276" w:lineRule="auto"/>
        <w:ind w:left="0" w:firstLine="709"/>
        <w:textAlignment w:val="baseline"/>
        <w:rPr>
          <w:rStyle w:val="normaltextrun"/>
          <w:rFonts w:ascii="Calibri" w:eastAsiaTheme="majorEastAsia" w:hAnsi="Calibri" w:cs="Calibri"/>
          <w:lang w:val="lt-LT"/>
        </w:rPr>
      </w:pPr>
      <w:r w:rsidRPr="00BA7CD1">
        <w:rPr>
          <w:rFonts w:ascii="Calibri" w:hAnsi="Calibri" w:cs="Calibri"/>
          <w:b/>
          <w:bCs/>
          <w:lang w:val="lt-LT"/>
        </w:rPr>
        <w:lastRenderedPageBreak/>
        <w:t>Dėl Konkretus pirkimo Nr. 3045995</w:t>
      </w:r>
    </w:p>
    <w:p w14:paraId="1C70673B" w14:textId="77777777" w:rsidR="00BA7CD1" w:rsidRPr="00BA7CD1" w:rsidRDefault="00BA7CD1" w:rsidP="00BA7CD1">
      <w:pPr>
        <w:pStyle w:val="paragraph"/>
        <w:spacing w:before="0" w:beforeAutospacing="0" w:after="0" w:afterAutospacing="0" w:line="276" w:lineRule="auto"/>
        <w:ind w:firstLine="720"/>
        <w:textAlignment w:val="baseline"/>
        <w:rPr>
          <w:rFonts w:ascii="Calibri" w:hAnsi="Calibri" w:cs="Calibri"/>
          <w:color w:val="000000"/>
          <w:lang w:val="lt-LT"/>
        </w:rPr>
      </w:pPr>
      <w:r w:rsidRPr="00BA7CD1">
        <w:rPr>
          <w:rFonts w:ascii="Calibri" w:hAnsi="Calibri" w:cs="Calibri"/>
          <w:lang w:val="lt-LT"/>
        </w:rPr>
        <w:t xml:space="preserve">Konkretus pirkimo Nr. 3045995 techninės specifikacijos (Konkretaus pirkimo Nr. 3045995 kvietimo priedas Nr.1) 2.1 papunktyje nurodyta, kad šio pirkimo objektas – </w:t>
      </w:r>
      <w:r w:rsidRPr="00BA7CD1">
        <w:rPr>
          <w:rFonts w:ascii="Calibri" w:hAnsi="Calibri" w:cs="Calibri"/>
          <w:b/>
          <w:bCs/>
          <w:lang w:val="lt-LT"/>
        </w:rPr>
        <w:t xml:space="preserve">Darbų </w:t>
      </w:r>
      <w:r w:rsidRPr="00BA7CD1">
        <w:rPr>
          <w:rFonts w:ascii="Calibri" w:hAnsi="Calibri" w:cs="Calibri"/>
          <w:b/>
          <w:bCs/>
          <w:color w:val="000000"/>
          <w:lang w:val="lt-LT"/>
        </w:rPr>
        <w:t>saugos stebėjimo programinės įrangos, skirtos vaizdo analitikos būdu užfiksuoti galimus darbų saugos pažeidimus, nuoma bei jos įdiegimo paslaugos</w:t>
      </w:r>
      <w:r w:rsidRPr="00BA7CD1">
        <w:rPr>
          <w:rFonts w:ascii="Calibri" w:hAnsi="Calibri" w:cs="Calibri"/>
          <w:color w:val="000000"/>
          <w:lang w:val="lt-LT"/>
        </w:rPr>
        <w:t>. Reikalavimai Konkretaus pirkimo Nr. 3045995 objektui nustatyti techninės specifikacijos 5 skyriuje „Reikalavimai pirkimo objektui“, kuriame pateikti sistemai keliami techniniai reikalavimai (lentelė Nr. 2), skaitmeninės saugos reikalavimai tiekėjui (lentelė Nr. 3), tiekėjui keliami reikalavimai ir kt.</w:t>
      </w:r>
    </w:p>
    <w:p w14:paraId="1F351289" w14:textId="77777777" w:rsidR="00BA7CD1" w:rsidRPr="00BA7CD1" w:rsidRDefault="00BA7CD1" w:rsidP="00BA7CD1">
      <w:pPr>
        <w:pStyle w:val="paragraph"/>
        <w:spacing w:before="0" w:beforeAutospacing="0" w:after="0" w:afterAutospacing="0" w:line="276" w:lineRule="auto"/>
        <w:ind w:firstLine="720"/>
        <w:textAlignment w:val="baseline"/>
        <w:rPr>
          <w:rFonts w:ascii="Calibri" w:hAnsi="Calibri" w:cs="Calibri"/>
          <w:lang w:val="lt-LT"/>
        </w:rPr>
      </w:pPr>
      <w:r w:rsidRPr="00BA7CD1">
        <w:rPr>
          <w:rFonts w:ascii="Calibri" w:hAnsi="Calibri" w:cs="Calibri"/>
          <w:lang w:val="lt-LT"/>
        </w:rPr>
        <w:t>Įvertinus Konkretaus pirkimo Nr. 3045995 objektą bei jam keliamus reikalavimus, Tarnybos nuomone, šis Konkretus pirkimas Nr. 3045995 neatitinka DPS apibrėžimo, nurodyto Įstatymo 79 straipsnio 1</w:t>
      </w:r>
      <w:r w:rsidRPr="00BA7CD1">
        <w:rPr>
          <w:rStyle w:val="FootnoteReference"/>
          <w:rFonts w:ascii="Calibri" w:eastAsiaTheme="majorEastAsia" w:hAnsi="Calibri" w:cs="Calibri"/>
          <w:lang w:val="lt-LT"/>
        </w:rPr>
        <w:footnoteReference w:id="1"/>
      </w:r>
      <w:r w:rsidRPr="00BA7CD1">
        <w:rPr>
          <w:rFonts w:ascii="Calibri" w:hAnsi="Calibri" w:cs="Calibri"/>
          <w:lang w:val="lt-LT"/>
        </w:rPr>
        <w:t xml:space="preserve"> dalyje, nes juo siekiama įsigyti specializuotą, unikaliai įdiegtą ir sukonfigūruotą informacinę sistemą, kuri neatitinka standartinės paplitusios rinkoje licencijuojamos programinės įrangos sąvokos. Tipiniai programinės įrangos licencijų distributoriai DPS kandidatai negalėtų pasiūlyti tokių sprendimų ir paslaugų, kadangi šio konkretaus pirkimo objektas </w:t>
      </w:r>
      <w:r w:rsidRPr="00BA7CD1">
        <w:rPr>
          <w:rFonts w:ascii="Calibri" w:hAnsi="Calibri" w:cs="Calibri"/>
          <w:b/>
          <w:bCs/>
          <w:lang w:val="lt-LT"/>
        </w:rPr>
        <w:t>yra specializuota informacinė sistema, unikaliai priderinta prie Perkančiosios organizacijos aplinkos ir veiklos procesų (kas neatitinka dinaminės pirkimų sistemos apibrėžimo</w:t>
      </w:r>
      <w:r w:rsidRPr="00BA7CD1">
        <w:rPr>
          <w:rFonts w:ascii="Calibri" w:hAnsi="Calibri" w:cs="Calibri"/>
          <w:lang w:val="lt-LT"/>
        </w:rPr>
        <w:t>). Pažymėtina, kad jei Perkančiajai organizacijai yra reikalingas individualus, tik jai pritaikytas pirkimo objektas, tokį pirkimą ji turi vykdyti ne per dinaminę pirkimo sistemą, o pasirinkdama kitą Įstatyme nustatytą būdą ir įsigydama jį atskiru pirkimu.</w:t>
      </w:r>
    </w:p>
    <w:p w14:paraId="5214CBEA" w14:textId="77777777" w:rsidR="00BA7CD1" w:rsidRPr="00BA7CD1" w:rsidRDefault="00BA7CD1" w:rsidP="00BA7CD1">
      <w:pPr>
        <w:pStyle w:val="paragraph"/>
        <w:spacing w:before="0" w:beforeAutospacing="0" w:after="0" w:afterAutospacing="0" w:line="276" w:lineRule="auto"/>
        <w:ind w:firstLine="709"/>
        <w:textAlignment w:val="baseline"/>
        <w:rPr>
          <w:rStyle w:val="normaltextrun"/>
          <w:rFonts w:ascii="Calibri" w:eastAsiaTheme="majorEastAsia" w:hAnsi="Calibri" w:cs="Calibri"/>
          <w:lang w:val="lt-LT"/>
        </w:rPr>
      </w:pPr>
      <w:r w:rsidRPr="00BA7CD1">
        <w:rPr>
          <w:rFonts w:ascii="Calibri" w:hAnsi="Calibri" w:cs="Calibri"/>
          <w:lang w:val="lt-LT"/>
        </w:rPr>
        <w:t xml:space="preserve">Apibendrindama tai kas išdėstyta, Tarnyba rekomenduoja sukurtoje DPS įsigyti tik </w:t>
      </w:r>
      <w:r w:rsidRPr="00BA7CD1">
        <w:rPr>
          <w:rStyle w:val="normaltextrun"/>
          <w:rFonts w:ascii="Calibri" w:eastAsiaTheme="majorEastAsia" w:hAnsi="Calibri" w:cs="Calibri"/>
          <w:lang w:val="lt-LT"/>
        </w:rPr>
        <w:t>standartinės programinės įrangos licencijas, t. y. programinę įrangą, kuri plačiai naudojama tarptautiniu mastu, turi oficialių partnerių platinimo tinklą ir aiškias platinančiu partneriu tapimo taisykles, turi dokumentuotą ir aiškų licencijavimo modelį, palaikymo ir versijų valdymo modelį ir kuri nėra specializuotas lokalus, unikalus ar „</w:t>
      </w:r>
      <w:proofErr w:type="spellStart"/>
      <w:r w:rsidRPr="00BA7CD1">
        <w:rPr>
          <w:rStyle w:val="normaltextrun"/>
          <w:rFonts w:ascii="Calibri" w:eastAsiaTheme="majorEastAsia" w:hAnsi="Calibri" w:cs="Calibri"/>
          <w:lang w:val="lt-LT"/>
        </w:rPr>
        <w:t>nišinis</w:t>
      </w:r>
      <w:proofErr w:type="spellEnd"/>
      <w:r w:rsidRPr="00BA7CD1">
        <w:rPr>
          <w:rStyle w:val="normaltextrun"/>
          <w:rFonts w:ascii="Calibri" w:eastAsiaTheme="majorEastAsia" w:hAnsi="Calibri" w:cs="Calibri"/>
          <w:lang w:val="lt-LT"/>
        </w:rPr>
        <w:t>“ sprendimas. Unikalius ir „</w:t>
      </w:r>
      <w:proofErr w:type="spellStart"/>
      <w:r w:rsidRPr="00BA7CD1">
        <w:rPr>
          <w:rStyle w:val="normaltextrun"/>
          <w:rFonts w:ascii="Calibri" w:eastAsiaTheme="majorEastAsia" w:hAnsi="Calibri" w:cs="Calibri"/>
          <w:lang w:val="lt-LT"/>
        </w:rPr>
        <w:t>nišinius</w:t>
      </w:r>
      <w:proofErr w:type="spellEnd"/>
      <w:r w:rsidRPr="00BA7CD1">
        <w:rPr>
          <w:rStyle w:val="normaltextrun"/>
          <w:rFonts w:ascii="Calibri" w:eastAsiaTheme="majorEastAsia" w:hAnsi="Calibri" w:cs="Calibri"/>
          <w:lang w:val="lt-LT"/>
        </w:rPr>
        <w:t>“ sprendinius, kurie pritaikyti perkančiosios organizacijos poreikiams, rekomenduotina pirkti vykdant atskirus pirkimus ne per DPS.</w:t>
      </w:r>
    </w:p>
    <w:p w14:paraId="593EBE9B" w14:textId="77777777" w:rsidR="00BA7CD1" w:rsidRPr="00BA7CD1" w:rsidRDefault="00BA7CD1" w:rsidP="00BA7CD1">
      <w:pPr>
        <w:pStyle w:val="paragraph"/>
        <w:spacing w:before="0" w:beforeAutospacing="0" w:after="0" w:afterAutospacing="0" w:line="276" w:lineRule="auto"/>
        <w:ind w:firstLine="720"/>
        <w:textAlignment w:val="baseline"/>
        <w:rPr>
          <w:rStyle w:val="normaltextrun"/>
          <w:rFonts w:ascii="Calibri" w:eastAsiaTheme="majorEastAsia" w:hAnsi="Calibri" w:cs="Calibri"/>
          <w:lang w:val="lt-LT"/>
        </w:rPr>
      </w:pPr>
      <w:r w:rsidRPr="00BA7CD1">
        <w:rPr>
          <w:rStyle w:val="normaltextrun"/>
          <w:rFonts w:ascii="Calibri" w:eastAsiaTheme="majorEastAsia" w:hAnsi="Calibri" w:cs="Calibri"/>
          <w:lang w:val="lt-LT"/>
        </w:rPr>
        <w:t>Įvertinusi aukščiau išdėstytą, Tarnyba rekomenduoja įvertinti pateiktas pastabas bei rekomendacijas, t. y. pakartotinai įsivertinti DPS pirkimo objekto aprašymą bei galimybę skirstyti jį į atskiras kategorijas atsižvelgiant į standartinės licencijuojamos programinės įrangos grupes, bei svarstyti galimybę tokiu atveju sukurtą DPS pirkimą nutraukti, arba pateikti argumentuotus paaiškinimus kodėl į pateiktas rekomendacijas nebus atsižvelgta.</w:t>
      </w:r>
    </w:p>
    <w:p w14:paraId="57232FE1" w14:textId="77777777" w:rsidR="00BA7CD1" w:rsidRPr="00BA7CD1" w:rsidRDefault="00BA7CD1" w:rsidP="00BA7CD1">
      <w:pPr>
        <w:pStyle w:val="paragraph"/>
        <w:spacing w:before="0" w:beforeAutospacing="0" w:after="0" w:afterAutospacing="0" w:line="276" w:lineRule="auto"/>
        <w:ind w:firstLine="720"/>
        <w:textAlignment w:val="baseline"/>
        <w:rPr>
          <w:rStyle w:val="normaltextrun"/>
          <w:rFonts w:ascii="Calibri" w:eastAsiaTheme="majorEastAsia" w:hAnsi="Calibri" w:cs="Calibri"/>
          <w:lang w:val="lt-LT"/>
        </w:rPr>
      </w:pPr>
      <w:r w:rsidRPr="00BA7CD1">
        <w:rPr>
          <w:rStyle w:val="normaltextrun"/>
          <w:rFonts w:ascii="Calibri" w:eastAsiaTheme="majorEastAsia" w:hAnsi="Calibri" w:cs="Calibri"/>
          <w:lang w:val="lt-LT"/>
        </w:rPr>
        <w:lastRenderedPageBreak/>
        <w:t>Pažymėtina, kad visais atvejais sprendimą dėl tolimesnio DPS pirkimo vykdymo ar nutraukimo priima pati Perkančioji organizacija.</w:t>
      </w:r>
    </w:p>
    <w:p w14:paraId="264CBD62" w14:textId="77777777" w:rsidR="00A0134C" w:rsidRPr="00BA7CD1" w:rsidRDefault="00A0134C" w:rsidP="00BA7CD1">
      <w:pPr>
        <w:spacing w:line="276" w:lineRule="auto"/>
        <w:jc w:val="left"/>
        <w:rPr>
          <w:rFonts w:ascii="Calibri" w:hAnsi="Calibri" w:cs="Calibri"/>
        </w:rPr>
      </w:pPr>
    </w:p>
    <w:sectPr w:rsidR="00A0134C" w:rsidRPr="00BA7CD1" w:rsidSect="00BA7CD1">
      <w:headerReference w:type="default" r:id="rId7"/>
      <w:pgSz w:w="11906" w:h="16838" w:code="9"/>
      <w:pgMar w:top="1134" w:right="851" w:bottom="1134" w:left="1701" w:header="720" w:footer="720" w:gutter="0"/>
      <w:cols w:space="720"/>
      <w:titlePg/>
      <w:docGrid w:linePitch="360"/>
      <w:sectPrChange w:id="1" w:author="Inga Noreikienė" w:date="2025-07-09T08:21:00Z" w16du:dateUtc="2025-07-09T05:21:00Z">
        <w:sectPr w:rsidR="00A0134C" w:rsidRPr="00BA7CD1" w:rsidSect="00BA7CD1">
          <w:pgMar w:top="1134" w:right="567" w:bottom="567" w:left="1701" w:header="720" w:footer="720"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49BE6" w14:textId="77777777" w:rsidR="00BA7CD1" w:rsidRDefault="00BA7CD1" w:rsidP="00BA7CD1">
      <w:r>
        <w:separator/>
      </w:r>
    </w:p>
  </w:endnote>
  <w:endnote w:type="continuationSeparator" w:id="0">
    <w:p w14:paraId="3280481C" w14:textId="77777777" w:rsidR="00BA7CD1" w:rsidRDefault="00BA7CD1" w:rsidP="00BA7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62973" w14:textId="77777777" w:rsidR="00BA7CD1" w:rsidRDefault="00BA7CD1" w:rsidP="00BA7CD1">
      <w:r>
        <w:separator/>
      </w:r>
    </w:p>
  </w:footnote>
  <w:footnote w:type="continuationSeparator" w:id="0">
    <w:p w14:paraId="1DE06D00" w14:textId="77777777" w:rsidR="00BA7CD1" w:rsidRDefault="00BA7CD1" w:rsidP="00BA7CD1">
      <w:r>
        <w:continuationSeparator/>
      </w:r>
    </w:p>
  </w:footnote>
  <w:footnote w:id="1">
    <w:p w14:paraId="468045BA" w14:textId="77777777" w:rsidR="00BA7CD1" w:rsidRDefault="00BA7CD1" w:rsidP="00BA7CD1">
      <w:pPr>
        <w:pStyle w:val="FootnoteText"/>
      </w:pPr>
      <w:r>
        <w:rPr>
          <w:rStyle w:val="FootnoteReference"/>
        </w:rPr>
        <w:footnoteRef/>
      </w:r>
      <w:r>
        <w:t xml:space="preserve"> Įstatymo 79 straipsnio 1 dalis: „</w:t>
      </w:r>
      <w:r w:rsidRPr="00FC637B">
        <w:t>Perkančioji organizacija įprastiems pirkimams, kurių charakteristikos yra rinkoje visuotinai žinomos ir atitinka perkančiosios organizacijos nustatytus reikalavimus, gali taikyti dinaminę pirkimo sistemą</w:t>
      </w:r>
      <w:r>
        <w:t>“</w:t>
      </w:r>
      <w:r w:rsidRPr="00FC637B">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8093323"/>
      <w:docPartObj>
        <w:docPartGallery w:val="Page Numbers (Top of Page)"/>
        <w:docPartUnique/>
      </w:docPartObj>
    </w:sdtPr>
    <w:sdtEndPr>
      <w:rPr>
        <w:noProof/>
      </w:rPr>
    </w:sdtEndPr>
    <w:sdtContent>
      <w:p w14:paraId="41FFD8B9" w14:textId="77777777" w:rsidR="00BA7CD1" w:rsidRDefault="00BA7CD1">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F29F71E" w14:textId="77777777" w:rsidR="00BA7CD1" w:rsidRDefault="00BA7C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1323F"/>
    <w:multiLevelType w:val="hybridMultilevel"/>
    <w:tmpl w:val="C854C998"/>
    <w:lvl w:ilvl="0" w:tplc="56D461D0">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7972543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ga Noreikienė">
    <w15:presenceInfo w15:providerId="AD" w15:userId="S::Inga.Noreikiene@vpt.lt::5010c20c-9c31-4e9d-9a7b-cb6479d74b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CD1"/>
    <w:rsid w:val="00901068"/>
    <w:rsid w:val="009919AC"/>
    <w:rsid w:val="00A0134C"/>
    <w:rsid w:val="00BA7CD1"/>
    <w:rsid w:val="00BB0E8B"/>
    <w:rsid w:val="00C11424"/>
    <w:rsid w:val="00C32DE9"/>
    <w:rsid w:val="00FF3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D890D"/>
  <w15:chartTrackingRefBased/>
  <w15:docId w15:val="{2BC42C62-C450-4ACA-B959-2C89781D8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CD1"/>
    <w:pPr>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jc w:val="both"/>
    </w:pPr>
    <w:rPr>
      <w:rFonts w:ascii="Times New Roman" w:eastAsia="Times New Roman" w:hAnsi="Times New Roman" w:cs="Times New Roman"/>
      <w:kern w:val="0"/>
      <w:sz w:val="22"/>
      <w:szCs w:val="22"/>
      <w:lang w:val="lt-LT"/>
      <w14:ligatures w14:val="none"/>
    </w:rPr>
  </w:style>
  <w:style w:type="paragraph" w:styleId="Heading1">
    <w:name w:val="heading 1"/>
    <w:basedOn w:val="Normal"/>
    <w:next w:val="Normal"/>
    <w:link w:val="Heading1Char"/>
    <w:uiPriority w:val="9"/>
    <w:qFormat/>
    <w:rsid w:val="00BA7C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7C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7C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7C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7C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7CD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7CD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7CD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7CD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7C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7C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7C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7C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7C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7C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7C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7C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7CD1"/>
    <w:rPr>
      <w:rFonts w:eastAsiaTheme="majorEastAsia" w:cstheme="majorBidi"/>
      <w:color w:val="272727" w:themeColor="text1" w:themeTint="D8"/>
    </w:rPr>
  </w:style>
  <w:style w:type="paragraph" w:styleId="Title">
    <w:name w:val="Title"/>
    <w:basedOn w:val="Normal"/>
    <w:next w:val="Normal"/>
    <w:link w:val="TitleChar"/>
    <w:uiPriority w:val="10"/>
    <w:qFormat/>
    <w:rsid w:val="00BA7CD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7C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7C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7C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7CD1"/>
    <w:pPr>
      <w:spacing w:before="160"/>
      <w:jc w:val="center"/>
    </w:pPr>
    <w:rPr>
      <w:i/>
      <w:iCs/>
      <w:color w:val="404040" w:themeColor="text1" w:themeTint="BF"/>
    </w:rPr>
  </w:style>
  <w:style w:type="character" w:customStyle="1" w:styleId="QuoteChar">
    <w:name w:val="Quote Char"/>
    <w:basedOn w:val="DefaultParagraphFont"/>
    <w:link w:val="Quote"/>
    <w:uiPriority w:val="29"/>
    <w:rsid w:val="00BA7CD1"/>
    <w:rPr>
      <w:i/>
      <w:iCs/>
      <w:color w:val="404040" w:themeColor="text1" w:themeTint="BF"/>
    </w:rPr>
  </w:style>
  <w:style w:type="paragraph" w:styleId="ListParagraph">
    <w:name w:val="List Paragraph"/>
    <w:basedOn w:val="Normal"/>
    <w:uiPriority w:val="34"/>
    <w:qFormat/>
    <w:rsid w:val="00BA7CD1"/>
    <w:pPr>
      <w:ind w:left="720"/>
      <w:contextualSpacing/>
    </w:pPr>
  </w:style>
  <w:style w:type="character" w:styleId="IntenseEmphasis">
    <w:name w:val="Intense Emphasis"/>
    <w:basedOn w:val="DefaultParagraphFont"/>
    <w:uiPriority w:val="21"/>
    <w:qFormat/>
    <w:rsid w:val="00BA7CD1"/>
    <w:rPr>
      <w:i/>
      <w:iCs/>
      <w:color w:val="0F4761" w:themeColor="accent1" w:themeShade="BF"/>
    </w:rPr>
  </w:style>
  <w:style w:type="paragraph" w:styleId="IntenseQuote">
    <w:name w:val="Intense Quote"/>
    <w:basedOn w:val="Normal"/>
    <w:next w:val="Normal"/>
    <w:link w:val="IntenseQuoteChar"/>
    <w:uiPriority w:val="30"/>
    <w:qFormat/>
    <w:rsid w:val="00BA7C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7CD1"/>
    <w:rPr>
      <w:i/>
      <w:iCs/>
      <w:color w:val="0F4761" w:themeColor="accent1" w:themeShade="BF"/>
    </w:rPr>
  </w:style>
  <w:style w:type="character" w:styleId="IntenseReference">
    <w:name w:val="Intense Reference"/>
    <w:basedOn w:val="DefaultParagraphFont"/>
    <w:uiPriority w:val="32"/>
    <w:qFormat/>
    <w:rsid w:val="00BA7CD1"/>
    <w:rPr>
      <w:b/>
      <w:bCs/>
      <w:smallCaps/>
      <w:color w:val="0F4761" w:themeColor="accent1" w:themeShade="BF"/>
      <w:spacing w:val="5"/>
    </w:rPr>
  </w:style>
  <w:style w:type="paragraph" w:customStyle="1" w:styleId="paragraph">
    <w:name w:val="paragraph"/>
    <w:basedOn w:val="Normal"/>
    <w:rsid w:val="00BA7CD1"/>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rPr>
  </w:style>
  <w:style w:type="character" w:customStyle="1" w:styleId="normaltextrun">
    <w:name w:val="normaltextrun"/>
    <w:basedOn w:val="DefaultParagraphFont"/>
    <w:rsid w:val="00BA7CD1"/>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BA7CD1"/>
    <w:pPr>
      <w:pBdr>
        <w:top w:val="none" w:sz="0" w:space="0" w:color="auto"/>
        <w:left w:val="none" w:sz="0" w:space="0" w:color="auto"/>
        <w:bottom w:val="none" w:sz="0" w:space="0" w:color="auto"/>
        <w:right w:val="none" w:sz="0" w:space="0" w:color="auto"/>
      </w:pBdr>
      <w:jc w:val="left"/>
    </w:pPr>
    <w:rPr>
      <w:rFonts w:asciiTheme="minorHAnsi" w:eastAsiaTheme="minorHAnsi" w:hAnsiTheme="minorHAnsi" w:cstheme="minorBidi"/>
      <w:sz w:val="20"/>
      <w:szCs w:val="20"/>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BA7CD1"/>
    <w:rPr>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BA7CD1"/>
    <w:rPr>
      <w:vertAlign w:val="superscript"/>
    </w:rPr>
  </w:style>
  <w:style w:type="paragraph" w:styleId="Header">
    <w:name w:val="header"/>
    <w:basedOn w:val="Normal"/>
    <w:link w:val="HeaderChar"/>
    <w:uiPriority w:val="99"/>
    <w:unhideWhenUsed/>
    <w:rsid w:val="00BA7CD1"/>
    <w:pPr>
      <w:tabs>
        <w:tab w:val="center" w:pos="4513"/>
        <w:tab w:val="right" w:pos="9026"/>
      </w:tabs>
    </w:pPr>
  </w:style>
  <w:style w:type="character" w:customStyle="1" w:styleId="HeaderChar">
    <w:name w:val="Header Char"/>
    <w:basedOn w:val="DefaultParagraphFont"/>
    <w:link w:val="Header"/>
    <w:uiPriority w:val="99"/>
    <w:rsid w:val="00BA7CD1"/>
    <w:rPr>
      <w:rFonts w:ascii="Times New Roman" w:eastAsia="Times New Roman" w:hAnsi="Times New Roman" w:cs="Times New Roman"/>
      <w:kern w:val="0"/>
      <w:sz w:val="22"/>
      <w:szCs w:val="22"/>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1949</Words>
  <Characters>11112</Characters>
  <Application>Microsoft Office Word</Application>
  <DocSecurity>0</DocSecurity>
  <Lines>92</Lines>
  <Paragraphs>26</Paragraphs>
  <ScaleCrop>false</ScaleCrop>
  <Company/>
  <LinksUpToDate>false</LinksUpToDate>
  <CharactersWithSpaces>13035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Spudulytė</dc:creator>
  <cp:keywords/>
  <dc:description/>
  <cp:lastModifiedBy>Eglė Spudulytė</cp:lastModifiedBy>
  <cp:revision>1</cp:revision>
  <dcterms:created xsi:type="dcterms:W3CDTF">2025-07-09T07:13:00Z</dcterms:created>
  <dcterms:modified xsi:type="dcterms:W3CDTF">2025-07-09T07:16:00Z</dcterms:modified>
</cp:coreProperties>
</file>