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F79B" w14:textId="796B9E77" w:rsidR="00422FFC" w:rsidRPr="00422FFC" w:rsidRDefault="00422FFC" w:rsidP="0008766F">
      <w:pPr>
        <w:ind w:firstLine="720"/>
      </w:pPr>
      <w:r w:rsidRPr="00422FFC">
        <w:t xml:space="preserve">Viešųjų pirkimų tarnyba (toliau – Tarnyba), vadovaudamasi Lietuvos Respublikos viešųjų pirkimų įstatymo (toliau – Įstatymas) 95 straipsnio 1 dalies 2 punkto nuostatomis, vykdo Įstatymo </w:t>
      </w:r>
      <w:r w:rsidR="00C40C16" w:rsidRPr="00C40C16">
        <w:t>ir su jo įgyvendinimu susijusių teisės aktų pažeidimų prevenciją.</w:t>
      </w:r>
      <w:r w:rsidR="00685CC6">
        <w:t xml:space="preserve"> </w:t>
      </w:r>
      <w:r w:rsidRPr="00422FFC">
        <w:t xml:space="preserve">Vadovaujantis Tarnybai Įstatyme nustatyta pažeidimų prevencijos funkcija, šiuo metu atliekama </w:t>
      </w:r>
      <w:r w:rsidRPr="002C44B7">
        <w:t xml:space="preserve">Panevėžio mokymo centro </w:t>
      </w:r>
      <w:r w:rsidRPr="00422FFC">
        <w:t xml:space="preserve">(toliau – Perkančioji organizacija) vykdomo pirkimo </w:t>
      </w:r>
      <w:r w:rsidRPr="002C44B7">
        <w:rPr>
          <w:b/>
          <w:bCs/>
        </w:rPr>
        <w:t>ID</w:t>
      </w:r>
      <w:r w:rsidRPr="00422FFC">
        <w:rPr>
          <w:b/>
          <w:bCs/>
        </w:rPr>
        <w:t xml:space="preserve"> </w:t>
      </w:r>
      <w:r w:rsidRPr="002C44B7">
        <w:rPr>
          <w:b/>
          <w:bCs/>
        </w:rPr>
        <w:t>3215343</w:t>
      </w:r>
      <w:r w:rsidRPr="00422FFC">
        <w:rPr>
          <w:b/>
          <w:bCs/>
        </w:rPr>
        <w:t xml:space="preserve"> „</w:t>
      </w:r>
      <w:r w:rsidRPr="002C44B7">
        <w:rPr>
          <w:b/>
          <w:bCs/>
        </w:rPr>
        <w:t>Kapitalinio remonto ir atnaujinimo darbų adresu Danutės g. 40A, Panevėžys pirkimas“</w:t>
      </w:r>
      <w:r w:rsidRPr="00422FFC">
        <w:t xml:space="preserve"> (toliau – Pirkimas) dokumentų atitikties Įstatymui ir jį įgyvendinantiems teisės aktams peržiūra (peržiūra prevenciniais tikslais atliekama tam tikra apimtimi).</w:t>
      </w:r>
    </w:p>
    <w:p w14:paraId="20056387" w14:textId="0667CAEE" w:rsidR="00C97DEC" w:rsidRPr="002C44B7" w:rsidRDefault="00422FFC" w:rsidP="0008766F">
      <w:pPr>
        <w:ind w:firstLine="720"/>
      </w:pPr>
      <w:r w:rsidRPr="00422FFC">
        <w:t>Tarnyba, prevencine tvarka peržiūrėjusi Pirkimo dokumentus, teikia</w:t>
      </w:r>
      <w:r w:rsidRPr="002C44B7">
        <w:t xml:space="preserve"> klausimus, pastabas ir</w:t>
      </w:r>
      <w:r w:rsidRPr="00422FFC">
        <w:t xml:space="preserve"> rekomendacij</w:t>
      </w:r>
      <w:r w:rsidRPr="002C44B7">
        <w:t>as</w:t>
      </w:r>
      <w:r w:rsidRPr="00422FFC">
        <w:t xml:space="preserve"> dėl Pirkimo dokumentų nuostatų.</w:t>
      </w:r>
    </w:p>
    <w:p w14:paraId="5F1AF1D1" w14:textId="02EF83A2" w:rsidR="00103BFB" w:rsidRPr="002C44B7" w:rsidRDefault="00103BFB" w:rsidP="0008766F">
      <w:pPr>
        <w:ind w:firstLine="720"/>
        <w:rPr>
          <w:b/>
          <w:bCs/>
        </w:rPr>
      </w:pPr>
      <w:r w:rsidRPr="002C44B7">
        <w:rPr>
          <w:b/>
          <w:bCs/>
        </w:rPr>
        <w:t xml:space="preserve">1. Dėl </w:t>
      </w:r>
      <w:r w:rsidR="006C370D" w:rsidRPr="002C44B7">
        <w:rPr>
          <w:b/>
          <w:bCs/>
        </w:rPr>
        <w:t>P</w:t>
      </w:r>
      <w:r w:rsidRPr="002C44B7">
        <w:rPr>
          <w:b/>
          <w:bCs/>
        </w:rPr>
        <w:t>irkimo objekto</w:t>
      </w:r>
    </w:p>
    <w:p w14:paraId="4C2C7F5D" w14:textId="1D7B51E3" w:rsidR="00831A79" w:rsidRPr="002C44B7" w:rsidRDefault="00AB4A4C" w:rsidP="0008766F">
      <w:pPr>
        <w:ind w:firstLine="720"/>
      </w:pPr>
      <w:r w:rsidRPr="002C44B7">
        <w:t xml:space="preserve">Centrinėje viešųjų pirkimų informacinėje sistemoje </w:t>
      </w:r>
      <w:r w:rsidR="00C40C16">
        <w:t xml:space="preserve">(CVP IS) </w:t>
      </w:r>
      <w:r w:rsidRPr="002C44B7">
        <w:t xml:space="preserve">paskelbto </w:t>
      </w:r>
      <w:r w:rsidR="00740F9D" w:rsidRPr="002C44B7">
        <w:t>P</w:t>
      </w:r>
      <w:r w:rsidRPr="002C44B7">
        <w:t>irkimo pavadinimas „</w:t>
      </w:r>
      <w:r w:rsidR="00FC5B0D" w:rsidRPr="00685CC6">
        <w:rPr>
          <w:b/>
          <w:bCs/>
        </w:rPr>
        <w:t>Kapitalinio remonto ir atnaujinimo darbų</w:t>
      </w:r>
      <w:r w:rsidR="00FC5B0D" w:rsidRPr="002C44B7">
        <w:t xml:space="preserve"> adresu Danutės g. 40A, Panevėžys pirkimas“</w:t>
      </w:r>
      <w:r w:rsidR="00740F9D" w:rsidRPr="002C44B7">
        <w:t xml:space="preserve">, </w:t>
      </w:r>
      <w:r w:rsidR="00ED1244" w:rsidRPr="002C44B7">
        <w:t xml:space="preserve">o </w:t>
      </w:r>
      <w:r w:rsidR="00740F9D" w:rsidRPr="002C44B7">
        <w:t>Pirkimo dokumentų 2.1 punkte nurodyta, kad Pirkimo objektas „</w:t>
      </w:r>
      <w:r w:rsidR="00ED1244" w:rsidRPr="002C44B7">
        <w:t xml:space="preserve">&lt;...&gt; bendrabučio, adresu Danutės g. 40A, Panevėžys, </w:t>
      </w:r>
      <w:r w:rsidR="00ED1244" w:rsidRPr="00685CC6">
        <w:rPr>
          <w:b/>
          <w:bCs/>
        </w:rPr>
        <w:t>atnaujinimo (modernizavimo) ir paprastojo remonto darbai</w:t>
      </w:r>
      <w:r w:rsidR="00ED1244" w:rsidRPr="002C44B7">
        <w:t xml:space="preserve"> &lt;...&gt;“. </w:t>
      </w:r>
      <w:r w:rsidR="0008766F" w:rsidRPr="002C44B7">
        <w:t xml:space="preserve">Tarnyba rekomenduoja </w:t>
      </w:r>
      <w:r w:rsidR="00C40C16">
        <w:t>peržiūrėti ir patikslinti Pirkimo objektą</w:t>
      </w:r>
      <w:r w:rsidR="0008766F" w:rsidRPr="002C44B7">
        <w:t>, kad neliktų prieštaravimų ir neaiškumų.</w:t>
      </w:r>
    </w:p>
    <w:p w14:paraId="1DA20606" w14:textId="56A7AE17" w:rsidR="006C370D" w:rsidRPr="002C44B7" w:rsidRDefault="006C370D" w:rsidP="0008766F">
      <w:pPr>
        <w:ind w:firstLine="720"/>
        <w:rPr>
          <w:b/>
          <w:bCs/>
        </w:rPr>
      </w:pPr>
      <w:r w:rsidRPr="002C44B7">
        <w:rPr>
          <w:b/>
          <w:bCs/>
        </w:rPr>
        <w:t>2. Dėl Pirkimo sąlygų</w:t>
      </w:r>
    </w:p>
    <w:p w14:paraId="1A6B1BDE" w14:textId="5B5997F9" w:rsidR="00823273" w:rsidRPr="00823273" w:rsidRDefault="00823273" w:rsidP="007E1BE8">
      <w:pPr>
        <w:spacing w:after="0"/>
        <w:ind w:firstLine="720"/>
      </w:pPr>
      <w:r w:rsidRPr="00823273">
        <w:t xml:space="preserve">Vadovaujantis Įstatymo 82 str. 2 dalies 1 punktu, Perkančioji organizacija privalo motyvuoti savo sprendimą neatlikti Pirkimo naudojantis centralizuotų pirkimų katalogu (toliau CPO.LT) ir argumentus nurodyti Pirkimo dokumentuose. </w:t>
      </w:r>
      <w:r w:rsidR="00946357" w:rsidRPr="002C44B7">
        <w:t>Pirkimo dokumentų</w:t>
      </w:r>
      <w:r w:rsidRPr="00823273">
        <w:t xml:space="preserve"> 1.</w:t>
      </w:r>
      <w:r w:rsidR="004417F3" w:rsidRPr="002C44B7">
        <w:t>4</w:t>
      </w:r>
      <w:r w:rsidRPr="00823273">
        <w:t xml:space="preserve"> papunktyje nurodyta, kad „</w:t>
      </w:r>
      <w:r w:rsidR="004417F3" w:rsidRPr="002C44B7">
        <w:t xml:space="preserve"> Pirkimas neatliekamas naudojantis centralizuotų pirkimų katalogu, nes CPO.</w:t>
      </w:r>
      <w:r w:rsidR="00312164" w:rsidRPr="002C44B7">
        <w:t>LT</w:t>
      </w:r>
      <w:r w:rsidR="004417F3" w:rsidRPr="002C44B7">
        <w:t xml:space="preserve"> kataloge </w:t>
      </w:r>
      <w:r w:rsidR="004417F3" w:rsidRPr="00B261E8">
        <w:rPr>
          <w:b/>
          <w:bCs/>
        </w:rPr>
        <w:t>bendrabučio remonto darbų įsigyti nėra galimybių</w:t>
      </w:r>
      <w:r w:rsidR="004417F3" w:rsidRPr="002C44B7">
        <w:t>.“.</w:t>
      </w:r>
    </w:p>
    <w:p w14:paraId="1A18D37D" w14:textId="2018FADD" w:rsidR="00823273" w:rsidRPr="00823273" w:rsidRDefault="00823273" w:rsidP="007E1BE8">
      <w:pPr>
        <w:spacing w:after="0"/>
      </w:pPr>
      <w:r w:rsidRPr="00823273">
        <w:t xml:space="preserve">Tarnyba atkreipia dėmesį, jog šiuo metu CPO LT katalogas yra papildytas pastatų paprastojo remonto darbų moduliu ir paprastojo remonto darbų pirkimas gali būti atliekamas naudojantis CPO LT katalogu. Taigi, jeigu </w:t>
      </w:r>
      <w:r w:rsidR="00C40C16">
        <w:t>šiuo Pirkimu siekiama įsigyti</w:t>
      </w:r>
      <w:r w:rsidRPr="00823273">
        <w:t xml:space="preserve"> paprastojo remonto darb</w:t>
      </w:r>
      <w:r w:rsidR="00C40C16">
        <w:t>us</w:t>
      </w:r>
      <w:r w:rsidRPr="00823273">
        <w:t>, tokiu atveju</w:t>
      </w:r>
      <w:r w:rsidR="00C40C16">
        <w:t xml:space="preserve"> </w:t>
      </w:r>
      <w:r w:rsidRPr="00823273">
        <w:t>laikytina, jog Perkančioji organizacija Pirkimo sąlygose nurodė tikrovės neatitinkančią informaciją ir pateiktas pagrindimas nėra tinkamas, todėl rekomenduotina jį papildyti/patikslinti argumentais, kodėl buvo priimtas sprendimas neatlikti Pirkimo naudojantis centralizuotų pirkimų katalogu.</w:t>
      </w:r>
      <w:r w:rsidR="00BC079F" w:rsidRPr="002C44B7">
        <w:t xml:space="preserve"> Atkreiptinas dėmesys, jog CPO LT kataloge </w:t>
      </w:r>
      <w:r w:rsidR="00BA55BB" w:rsidRPr="002C44B7">
        <w:t xml:space="preserve">yra </w:t>
      </w:r>
      <w:r w:rsidR="00C40C16">
        <w:t xml:space="preserve">galimybė įsigyti remonto darbus tiek </w:t>
      </w:r>
      <w:r w:rsidR="00BA55BB" w:rsidRPr="002C44B7">
        <w:t>gyvenam</w:t>
      </w:r>
      <w:r w:rsidR="00C40C16">
        <w:t xml:space="preserve">uosiuose, tiek </w:t>
      </w:r>
      <w:r w:rsidR="00BA55BB" w:rsidRPr="002C44B7">
        <w:t>negyvenam</w:t>
      </w:r>
      <w:r w:rsidR="00C40C16">
        <w:t>uosiuose</w:t>
      </w:r>
      <w:r w:rsidR="00BA55BB" w:rsidRPr="002C44B7">
        <w:t xml:space="preserve"> pastat</w:t>
      </w:r>
      <w:r w:rsidR="00C40C16">
        <w:t>uose</w:t>
      </w:r>
      <w:r w:rsidR="00BA55BB" w:rsidRPr="002C44B7">
        <w:t>.</w:t>
      </w:r>
    </w:p>
    <w:p w14:paraId="457632F5" w14:textId="795CAAA7" w:rsidR="00823273" w:rsidRPr="00823273" w:rsidRDefault="00C40C16" w:rsidP="007E1BE8">
      <w:pPr>
        <w:spacing w:after="0"/>
        <w:ind w:firstLine="720"/>
      </w:pPr>
      <w:r>
        <w:t>Taip pat, r</w:t>
      </w:r>
      <w:r w:rsidR="00823273" w:rsidRPr="00823273">
        <w:t>ekomenduotina peržiūrėti ir atnaujinti</w:t>
      </w:r>
      <w:r w:rsidR="00384F10" w:rsidRPr="002C44B7">
        <w:t xml:space="preserve"> lentel</w:t>
      </w:r>
      <w:r>
        <w:t>ėje</w:t>
      </w:r>
      <w:r w:rsidR="00384F10" w:rsidRPr="002C44B7">
        <w:t xml:space="preserve"> </w:t>
      </w:r>
      <w:r w:rsidR="00823273" w:rsidRPr="00823273">
        <w:t xml:space="preserve">„Tiekėjų pašalinimo pagrindai“ </w:t>
      </w:r>
      <w:r>
        <w:t xml:space="preserve">pateiktas </w:t>
      </w:r>
      <w:r w:rsidR="00823273" w:rsidRPr="00823273">
        <w:t xml:space="preserve">nuorodas (dalis jų šiuo atveju yra neaktyvios) </w:t>
      </w:r>
      <w:r>
        <w:t xml:space="preserve">atsižvelgiant į </w:t>
      </w:r>
      <w:r w:rsidR="00823273" w:rsidRPr="00823273">
        <w:t>Tarnybos atnaujintą pavyzdinę pašalinimo pagrindų lentelę.</w:t>
      </w:r>
    </w:p>
    <w:p w14:paraId="7389DC38" w14:textId="730BB59C" w:rsidR="00DA66C2" w:rsidRPr="00DA66C2" w:rsidRDefault="003D652A" w:rsidP="008E212D">
      <w:pPr>
        <w:ind w:firstLine="720"/>
      </w:pPr>
      <w:r w:rsidRPr="002C44B7">
        <w:lastRenderedPageBreak/>
        <w:t xml:space="preserve">Įstatymo 37 straipsnio 4 dalies 2 punkte nustatyta, jog </w:t>
      </w:r>
      <w:r w:rsidR="00C40C16">
        <w:t xml:space="preserve">pirkimo dokumentuose </w:t>
      </w:r>
      <w:r w:rsidRPr="002C44B7">
        <w:t>nurodant standartą, techninį liudijimą ar bendrąsias technines specifikacijas, kiekviena nuoroda turi būti pateikiama kartu su žodžiais „arba lygiavertis“. Įstatymo 37 straipsnio 5 dalyje nustatyta, jog 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r w:rsidR="00AB0ABE" w:rsidRPr="002C44B7">
        <w:t xml:space="preserve"> Pirkimo dokument</w:t>
      </w:r>
      <w:r w:rsidR="002C44B7" w:rsidRPr="002C44B7">
        <w:t xml:space="preserve">uose nurodyta, kad </w:t>
      </w:r>
      <w:r w:rsidR="002C44B7">
        <w:t>„</w:t>
      </w:r>
      <w:r w:rsidR="002C44B7" w:rsidRPr="002C44B7">
        <w:t>Techniniuose projektuose esančios nuorodos į konkrečius modelius, šaltinius, procesus, patentus, konkrečią kilmę ar gamybą yra informacinio pobūdžio ir tiekėjas nėra įpareigotas siūlyti ir/ar naudoti tokios produkcijos, medžiagų, įrenginių ir pan. ir gali juos keisti lygiaverčiais, kurių savybės ir parametrai būtų ne žemesni arba atitiktų nurodytus aprašo techninėse specifikacijose.</w:t>
      </w:r>
      <w:r w:rsidR="002C44B7">
        <w:t>“</w:t>
      </w:r>
      <w:r w:rsidR="00DA66C2">
        <w:t xml:space="preserve"> </w:t>
      </w:r>
      <w:r w:rsidR="00DA66C2" w:rsidRPr="00DA66C2">
        <w:rPr>
          <w:lang w:val="lt"/>
        </w:rPr>
        <w:t xml:space="preserve">Tarnyba yra parengusi ir viešai paskelbusi atviro konkurso specialiąsias pirkimo sąlygas (žr. </w:t>
      </w:r>
      <w:hyperlink r:id="rId11">
        <w:r w:rsidR="00DA66C2" w:rsidRPr="00DA66C2">
          <w:rPr>
            <w:rStyle w:val="Hipersaitas"/>
            <w:lang w:val="lt"/>
          </w:rPr>
          <w:t>https://vpt.lrv.lt/lt/metodine-pagalba/pavyzdiniai-dokumentai-3</w:t>
        </w:r>
      </w:hyperlink>
      <w:r w:rsidR="00DA66C2" w:rsidRPr="00DA66C2">
        <w:rPr>
          <w:lang w:val="lt"/>
        </w:rPr>
        <w:t xml:space="preserve"> ). Atsižvelgiant į tai kas nurodyta, rekomenduotina Pirkimo sąlygas papildyti Specialiose sąlygose nurodyt</w:t>
      </w:r>
      <w:r w:rsidR="00C40C16">
        <w:rPr>
          <w:lang w:val="lt"/>
        </w:rPr>
        <w:t>u</w:t>
      </w:r>
      <w:r w:rsidR="00DA66C2" w:rsidRPr="00DA66C2">
        <w:rPr>
          <w:lang w:val="lt"/>
        </w:rPr>
        <w:t xml:space="preserve"> 2.5 papunkči</w:t>
      </w:r>
      <w:r w:rsidR="00A4244E">
        <w:rPr>
          <w:lang w:val="lt"/>
        </w:rPr>
        <w:t>u</w:t>
      </w:r>
      <w:r w:rsidR="00DA66C2" w:rsidRPr="00DA66C2">
        <w:rPr>
          <w:lang w:val="lt"/>
        </w:rPr>
        <w:t xml:space="preserve">, </w:t>
      </w:r>
      <w:r w:rsidR="00C40C16">
        <w:rPr>
          <w:lang w:val="lt"/>
        </w:rPr>
        <w:t xml:space="preserve">reikalavimus </w:t>
      </w:r>
      <w:r w:rsidR="00DA66C2" w:rsidRPr="00DA66C2">
        <w:rPr>
          <w:lang w:val="lt"/>
        </w:rPr>
        <w:t>formuluojant atsižvelgiant į Pirkimo objektą.</w:t>
      </w:r>
    </w:p>
    <w:p w14:paraId="5277A00D" w14:textId="1AB14494" w:rsidR="006C370D" w:rsidRDefault="00C6635F" w:rsidP="00067EF9">
      <w:pPr>
        <w:ind w:firstLine="720"/>
        <w:rPr>
          <w:b/>
          <w:bCs/>
        </w:rPr>
      </w:pPr>
      <w:r w:rsidRPr="00C6635F">
        <w:rPr>
          <w:b/>
          <w:bCs/>
        </w:rPr>
        <w:t>3. Dėl kvalifikacijos reikalavimų</w:t>
      </w:r>
    </w:p>
    <w:p w14:paraId="5821D212" w14:textId="0AFEF6A7" w:rsidR="001D58D3" w:rsidRDefault="002731D8" w:rsidP="002731D8">
      <w:pPr>
        <w:spacing w:after="0"/>
        <w:ind w:firstLine="720"/>
      </w:pPr>
      <w:r>
        <w:t>3.1. </w:t>
      </w:r>
      <w:r w:rsidR="00E835AB" w:rsidRPr="00E835AB">
        <w:t xml:space="preserve">Pirkimo </w:t>
      </w:r>
      <w:r w:rsidR="005B7067">
        <w:t>dokumentų</w:t>
      </w:r>
      <w:r w:rsidR="00E835AB" w:rsidRPr="00E835AB">
        <w:t xml:space="preserve"> „</w:t>
      </w:r>
      <w:r w:rsidR="00CC447C">
        <w:t>Tiekėjų kvalifikacijos reikalavimai ir patvirtinančių dokumentų sąrašas</w:t>
      </w:r>
      <w:r w:rsidR="00E835AB" w:rsidRPr="00E835AB">
        <w:t xml:space="preserve">“ </w:t>
      </w:r>
      <w:r w:rsidR="006979D3">
        <w:t>5</w:t>
      </w:r>
      <w:r w:rsidR="00E835AB" w:rsidRPr="00E835AB">
        <w:t>.1</w:t>
      </w:r>
      <w:r w:rsidR="006979D3">
        <w:t>.1</w:t>
      </w:r>
      <w:r w:rsidR="00E835AB" w:rsidRPr="00E835AB">
        <w:t xml:space="preserve"> papunktyje nustatytas reikalavimas „.</w:t>
      </w:r>
      <w:r w:rsidR="00F45A1E">
        <w:t>Teisė verstis ta veikla, kuri reikalinga pirkimo sutarčiai įvykdyti (Statybos įstatymo 18 str. 2 d.).</w:t>
      </w:r>
      <w:r w:rsidR="00BD62DA">
        <w:t xml:space="preserve"> </w:t>
      </w:r>
      <w:r w:rsidR="00F45A1E">
        <w:t xml:space="preserve">Tiekėjas privalo </w:t>
      </w:r>
      <w:r w:rsidR="00F45A1E" w:rsidRPr="00685CC6">
        <w:rPr>
          <w:b/>
          <w:bCs/>
        </w:rPr>
        <w:t>turėti kvalifikacinius dokumentus, suteikiančius teisę Lietuvos Respublikoje būti ypatingo statinio (statinių grupė: – gyvenamieji ir(ar) negyvenamieji statiniai) statybos rangovu.</w:t>
      </w:r>
      <w:r w:rsidR="00E835AB" w:rsidRPr="00E835AB">
        <w:t xml:space="preserve">“ </w:t>
      </w:r>
    </w:p>
    <w:p w14:paraId="04E3DDB8" w14:textId="048924FA" w:rsidR="00E835AB" w:rsidRPr="00E835AB" w:rsidRDefault="00E835AB" w:rsidP="002731D8">
      <w:pPr>
        <w:spacing w:after="0"/>
        <w:ind w:firstLine="720"/>
      </w:pPr>
      <w:r w:rsidRPr="00E835AB">
        <w:t>Šiuo atveju</w:t>
      </w:r>
      <w:r w:rsidR="001D58D3" w:rsidRPr="001D58D3">
        <w:t xml:space="preserve"> Pirkimo objektas „&lt;...&gt; bendrabučio, adresu Danutės g. 40A, Panevėžys, atnaujinimo (modernizavimo) ir </w:t>
      </w:r>
      <w:r w:rsidR="001D58D3" w:rsidRPr="00685CC6">
        <w:rPr>
          <w:b/>
          <w:bCs/>
        </w:rPr>
        <w:t>paprastojo remonto darbai</w:t>
      </w:r>
      <w:r w:rsidR="001D58D3" w:rsidRPr="001D58D3">
        <w:t xml:space="preserve"> &lt;...&gt;“.</w:t>
      </w:r>
      <w:r w:rsidRPr="00E835AB">
        <w:t xml:space="preserve"> Vadovaujantis Lietuvos Respublikos statybos įstatymo 18 straipsnio 2 dalimi „Būti ypatingųjų statinių statybos rangovu turi teisę šio straipsnio 1 dalies 1 ir 2 punktuose nurodyti atestuoti juridiniai asmenys ir kitos užsienio organizacijos, juridinio asmens ar kitos užsienio organizacijos padaliniai &lt;...&gt; Šis reikalavimas netaikomas ypatingųjų </w:t>
      </w:r>
      <w:r w:rsidRPr="00685CC6">
        <w:rPr>
          <w:b/>
          <w:bCs/>
        </w:rPr>
        <w:t>statinių paprastojo remonto atveju</w:t>
      </w:r>
      <w:r w:rsidRPr="00E835AB">
        <w:t>“, t. y. nurodytas reikalavimas netaikomas ypatingųjų statinių paprastojo remonto atveju.</w:t>
      </w:r>
    </w:p>
    <w:p w14:paraId="1095C169" w14:textId="605CB75E" w:rsidR="00BE0A8E" w:rsidRDefault="00E835AB" w:rsidP="00685CC6">
      <w:pPr>
        <w:spacing w:after="0"/>
        <w:ind w:firstLine="720"/>
      </w:pPr>
      <w:r w:rsidRPr="00E835AB">
        <w:t xml:space="preserve">Tarnyba pažymi, kad paprastojo remonto atveju tiekėjui pakanka turėti teisę verstis statybos veikla, </w:t>
      </w:r>
      <w:r w:rsidRPr="00685CC6">
        <w:rPr>
          <w:b/>
          <w:bCs/>
        </w:rPr>
        <w:t>kuri yra suteikiama bendraisiais pagrindais</w:t>
      </w:r>
      <w:r w:rsidRPr="00E835AB">
        <w:t xml:space="preserve"> (pavyzdžiui, tokia teisė yra įtvirtinta juridinio asmens steigimo ar kituose veiklos dokumentuose). Atsižvelgiant į galiojanti statybų srities teisinį reglamentavimą, Perkančioji organizacija papildomai turi įsivertinti ar šiuo atveju </w:t>
      </w:r>
      <w:r w:rsidR="004726E3">
        <w:t xml:space="preserve">nustatytas kvalifikacijos reikalavimas yra būtinas ir proporcingas </w:t>
      </w:r>
      <w:r w:rsidRPr="00E835AB">
        <w:t>Pirkimo objekt</w:t>
      </w:r>
      <w:r w:rsidR="004726E3">
        <w:t>ui (kai perkami</w:t>
      </w:r>
      <w:r w:rsidRPr="00E835AB">
        <w:t xml:space="preserve"> </w:t>
      </w:r>
      <w:r w:rsidR="009552FF">
        <w:t>paprastojo remonto darbai</w:t>
      </w:r>
      <w:r w:rsidR="004726E3">
        <w:t>)</w:t>
      </w:r>
      <w:r w:rsidRPr="00E835AB">
        <w:t xml:space="preserve"> ir atitinkamai patikslinti nustatytą kvalifikacijos reikalavimą</w:t>
      </w:r>
      <w:r w:rsidR="00633E5C">
        <w:t>.</w:t>
      </w:r>
    </w:p>
    <w:p w14:paraId="1C19134E" w14:textId="23432612" w:rsidR="00812082" w:rsidRPr="00812082" w:rsidRDefault="00633E5C" w:rsidP="00685CC6">
      <w:pPr>
        <w:spacing w:after="0"/>
        <w:ind w:firstLine="720"/>
      </w:pPr>
      <w:r>
        <w:lastRenderedPageBreak/>
        <w:t xml:space="preserve">Jei </w:t>
      </w:r>
      <w:r w:rsidR="004726E3">
        <w:t xml:space="preserve">Perkančioji organizacija pasigrįstų, kad nustatytas kvalifikacijos reikalavimas yra būtinas, Tarnyba atkreipia dėmesį į tai, kad vadovaujantis </w:t>
      </w:r>
      <w:hyperlink r:id="rId12">
        <w:r w:rsidR="00812082" w:rsidRPr="00812082">
          <w:rPr>
            <w:rStyle w:val="Hipersaitas"/>
          </w:rPr>
          <w:t>Statybos techninio reglamento STR 1.01.03:2017 „Statinių klasifikavimas“</w:t>
        </w:r>
      </w:hyperlink>
      <w:r w:rsidR="00812082" w:rsidRPr="00812082">
        <w:t xml:space="preserve"> (toliau – STR „Statinių klasifikavimas“) redakcij</w:t>
      </w:r>
      <w:r w:rsidR="004726E3">
        <w:t>a</w:t>
      </w:r>
      <w:r w:rsidR="00812082" w:rsidRPr="00812082">
        <w:t xml:space="preserve">, pastatai pagal paskirtį nebeskirstomi į grupes, atitinkamai – gyvenamųjų pastatų grupė nebeskirstoma į pogrupius, todėl kvalifikacinis reikalavimas turi būti </w:t>
      </w:r>
      <w:r w:rsidR="004726E3">
        <w:t xml:space="preserve">formuluojamas </w:t>
      </w:r>
      <w:r w:rsidR="00812082" w:rsidRPr="00812082">
        <w:t xml:space="preserve"> atsižvelgiant į naują reglamentavimą, t. y., nurodant pastato pagal paskirtį tipą – gyvenamasis pastatas, pastato paskirties grupę – </w:t>
      </w:r>
      <w:r w:rsidR="00D9615B">
        <w:t>įvairių socialinių grupių</w:t>
      </w:r>
      <w:r w:rsidR="00812082" w:rsidRPr="00812082">
        <w:t xml:space="preserve">, esant poreikiui rekomenduotina nurodyti ir pastato paskirtį. </w:t>
      </w:r>
      <w:r w:rsidR="004726E3">
        <w:t>B</w:t>
      </w:r>
      <w:r w:rsidR="004726E3" w:rsidRPr="008F6A0A">
        <w:t>ei</w:t>
      </w:r>
      <w:r w:rsidR="004726E3">
        <w:t xml:space="preserve"> papildyti pastaba,</w:t>
      </w:r>
      <w:r w:rsidR="004726E3" w:rsidRPr="008F6A0A">
        <w:t xml:space="preserve"> </w:t>
      </w:r>
      <w:r w:rsidR="00812082" w:rsidRPr="00812082">
        <w:t xml:space="preserve">kad kaip kvalifikaciją atitinkantys dokumentai bus priimtini ir atestatai, kuriuose nurodyta visa reikalaujama statinių grupė (neišskirti / nenurodyti pogrupiai) bei atestatai, suteikiantys teisę atlikti darbus konkrečiame gyvenamųjų pastatų pogrupyje. </w:t>
      </w:r>
      <w:r w:rsidR="008F6A0A" w:rsidRPr="008F6A0A">
        <w:t>Taip pat bus tinkamu laikomas ir atestatas, kuriame nustatyta „gyvenamieji ir negyvenamieji pastatai“.</w:t>
      </w:r>
    </w:p>
    <w:p w14:paraId="35EBCD4A" w14:textId="4C0DE0A4" w:rsidR="00C6635F" w:rsidRDefault="00000AA4" w:rsidP="00615C00">
      <w:pPr>
        <w:spacing w:after="0"/>
        <w:ind w:firstLine="720"/>
      </w:pPr>
      <w:bookmarkStart w:id="0" w:name="_Hlk202431938"/>
      <w:r>
        <w:t>Prie subjektas, kuris turi atitikt</w:t>
      </w:r>
      <w:r w:rsidR="00896E52">
        <w:t>i reikalavimą nurodyta, kad „</w:t>
      </w:r>
      <w:r w:rsidR="004726E3">
        <w:t xml:space="preserve">&lt;...&gt; </w:t>
      </w:r>
      <w:r w:rsidR="000402B0" w:rsidRPr="000402B0">
        <w:t>Tiekėjas ir (arba) tiekėjų grupės partneriai kartu, subtiekėjai ar kiti asmenys, kurių pajėgumais remiasi tiekėjas.</w:t>
      </w:r>
      <w:r w:rsidR="000402B0">
        <w:t>“</w:t>
      </w:r>
      <w:r w:rsidR="002A2231">
        <w:t xml:space="preserve"> </w:t>
      </w:r>
      <w:r w:rsidR="004726E3">
        <w:t>Atkreiptinas dėmesys, kad n</w:t>
      </w:r>
      <w:r w:rsidR="002A2231" w:rsidRPr="002A2231">
        <w:t>ustatyta formuluotė neatitinka Kvalifikacijos metodikos 9</w:t>
      </w:r>
      <w:r w:rsidR="002A2231" w:rsidRPr="002A2231">
        <w:rPr>
          <w:vertAlign w:val="superscript"/>
        </w:rPr>
        <w:footnoteReference w:id="1"/>
      </w:r>
      <w:r w:rsidR="002A2231" w:rsidRPr="002A2231">
        <w:t xml:space="preserve"> punkto formuluočių</w:t>
      </w:r>
      <w:r w:rsidR="004726E3">
        <w:t xml:space="preserve">, todėl </w:t>
      </w:r>
      <w:r w:rsidR="000A741C">
        <w:t xml:space="preserve">Tarnyba rekomenduoja </w:t>
      </w:r>
      <w:r w:rsidR="004726E3">
        <w:t>ją pa</w:t>
      </w:r>
      <w:r w:rsidR="000A741C">
        <w:t>tikslinti</w:t>
      </w:r>
      <w:r w:rsidR="004726E3">
        <w:t>.</w:t>
      </w:r>
    </w:p>
    <w:bookmarkEnd w:id="0"/>
    <w:p w14:paraId="6A9D5DA6" w14:textId="621858E1" w:rsidR="002731D8" w:rsidRDefault="002731D8" w:rsidP="00615C00">
      <w:pPr>
        <w:spacing w:after="0"/>
        <w:ind w:firstLine="720"/>
      </w:pPr>
      <w:r>
        <w:t>3.2. </w:t>
      </w:r>
      <w:r w:rsidR="00331153">
        <w:t xml:space="preserve">Pirkimo dokumentų </w:t>
      </w:r>
      <w:r w:rsidR="00E71930">
        <w:t>„</w:t>
      </w:r>
      <w:r w:rsidR="00E71930" w:rsidRPr="00E71930">
        <w:t xml:space="preserve">Tiekėjų kvalifikacijos reikalavimai ir patvirtinančių dokumentų sąrašas“ </w:t>
      </w:r>
      <w:r w:rsidR="00331153">
        <w:t>5.1.2 papunktyje nustatyt</w:t>
      </w:r>
      <w:r w:rsidR="00DF22B4">
        <w:t>i</w:t>
      </w:r>
      <w:r w:rsidR="00331153">
        <w:t xml:space="preserve"> reikalavima</w:t>
      </w:r>
      <w:r w:rsidR="00DF22B4">
        <w:t>i</w:t>
      </w:r>
      <w:r w:rsidR="00331153">
        <w:t xml:space="preserve"> „</w:t>
      </w:r>
      <w:r w:rsidR="00590D5D">
        <w:t xml:space="preserve">Tiekėjas turi turėti vadovaujančius specialistus statybos darbams atlikti </w:t>
      </w:r>
      <w:r w:rsidR="00590D5D" w:rsidRPr="00685CC6">
        <w:rPr>
          <w:b/>
          <w:bCs/>
        </w:rPr>
        <w:t>(statinių kategorija – ypatingi statiniai; statinių grupė – gyvenamieji ir</w:t>
      </w:r>
      <w:r w:rsidR="00AC1B7B" w:rsidRPr="00685CC6">
        <w:rPr>
          <w:b/>
          <w:bCs/>
        </w:rPr>
        <w:t xml:space="preserve"> </w:t>
      </w:r>
      <w:r w:rsidR="00590D5D" w:rsidRPr="00685CC6">
        <w:rPr>
          <w:b/>
          <w:bCs/>
        </w:rPr>
        <w:t>(ar) negyvenamieji statiniai)</w:t>
      </w:r>
      <w:r w:rsidR="00AF1FE4">
        <w:rPr>
          <w:b/>
          <w:bCs/>
        </w:rPr>
        <w:t xml:space="preserve">. </w:t>
      </w:r>
      <w:r w:rsidR="00AC1B7B">
        <w:t xml:space="preserve">Aukščiau pateiktos pastabos yra aktualios formuluojant ir šiuos </w:t>
      </w:r>
      <w:r w:rsidR="00965BD8">
        <w:t xml:space="preserve"> reikalavim</w:t>
      </w:r>
      <w:r w:rsidR="00AC1B7B">
        <w:t>us, rekomenduotina juos patikslinti</w:t>
      </w:r>
      <w:r w:rsidR="003C2971">
        <w:t>.</w:t>
      </w:r>
    </w:p>
    <w:p w14:paraId="04F381B4" w14:textId="0E1D2548" w:rsidR="00C04AA1" w:rsidRDefault="00C04AA1" w:rsidP="00615C00">
      <w:pPr>
        <w:spacing w:after="0"/>
        <w:ind w:firstLine="720"/>
      </w:pPr>
      <w:r>
        <w:t xml:space="preserve">Prie dokumentų, įrodančių atitiktį iškeltiems kvalifikacijos reikalavimams nurodyta, kad </w:t>
      </w:r>
      <w:r w:rsidR="00D375CB">
        <w:t>„</w:t>
      </w:r>
      <w:r w:rsidR="001D4284" w:rsidRPr="001D4284">
        <w:t xml:space="preserve">Pateikiamas vadovaujančių specialistų sąrašas, nurodant specialistų vardus ir pavardes, LR Aplinkos ministerijos ar </w:t>
      </w:r>
      <w:r w:rsidR="001D4284" w:rsidRPr="00685CC6">
        <w:rPr>
          <w:b/>
          <w:bCs/>
        </w:rPr>
        <w:t>VĮ „Statybos produkcijos sertifikavimo centras“</w:t>
      </w:r>
      <w:r w:rsidR="001D4284" w:rsidRPr="001D4284">
        <w:t xml:space="preserve"> nustatyta tvarka išduoti ir galiojantys kvalifikacijos atestatai arba lygiaverčiai dokumentai</w:t>
      </w:r>
      <w:r w:rsidR="00D375CB">
        <w:t xml:space="preserve"> &lt;...&gt;“.  Atkreiptinas dėmesys, jog </w:t>
      </w:r>
      <w:r w:rsidR="00AC1B7B">
        <w:t>nuo</w:t>
      </w:r>
      <w:r w:rsidR="00D375CB">
        <w:t xml:space="preserve"> </w:t>
      </w:r>
      <w:r w:rsidR="0002008A">
        <w:t>2022-04-30</w:t>
      </w:r>
      <w:r w:rsidR="00AC1B7B">
        <w:t xml:space="preserve"> įstaiga pakeitė pavadinimą</w:t>
      </w:r>
      <w:r w:rsidR="0002008A">
        <w:t>, dabar SSVA.</w:t>
      </w:r>
    </w:p>
    <w:p w14:paraId="59B67E23" w14:textId="0F2BE14C" w:rsidR="0002008A" w:rsidRDefault="0002008A" w:rsidP="00615C00">
      <w:pPr>
        <w:spacing w:after="0"/>
        <w:ind w:firstLine="720"/>
      </w:pPr>
      <w:r w:rsidRPr="0002008A">
        <w:t xml:space="preserve">Prie subjektas, kuris turi atitikti reikalavimą nurodyta, kad „Tiekėjas ir (arba) tiekėjų grupės partneriai kartu, subtiekėjai ar kiti asmenys, kurių pajėgumais remiasi tiekėjas.“ </w:t>
      </w:r>
      <w:r w:rsidR="00AF1FE4">
        <w:t>n</w:t>
      </w:r>
      <w:r w:rsidRPr="0002008A">
        <w:t xml:space="preserve">ustatyta </w:t>
      </w:r>
      <w:r w:rsidRPr="0002008A">
        <w:lastRenderedPageBreak/>
        <w:t xml:space="preserve">formuluotė neatitinka Kvalifikacijos metodikos </w:t>
      </w:r>
      <w:r w:rsidR="00BD6E15">
        <w:t>21</w:t>
      </w:r>
      <w:r w:rsidR="00FC7A7A">
        <w:rPr>
          <w:rStyle w:val="Puslapioinaosnuoroda"/>
        </w:rPr>
        <w:footnoteReference w:id="2"/>
      </w:r>
      <w:r w:rsidRPr="0002008A">
        <w:t xml:space="preserve"> punkto formuluočių</w:t>
      </w:r>
      <w:r w:rsidR="00615C00">
        <w:t>, rekomenduotina tikslinti nustatytą formuluotę.</w:t>
      </w:r>
    </w:p>
    <w:p w14:paraId="4A219163" w14:textId="66127296" w:rsidR="00994131" w:rsidRDefault="00793515" w:rsidP="00615C00">
      <w:pPr>
        <w:spacing w:after="0"/>
        <w:ind w:firstLine="720"/>
      </w:pPr>
      <w:r>
        <w:t>3.3. </w:t>
      </w:r>
      <w:r w:rsidR="00E71930" w:rsidRPr="00E71930">
        <w:t>Pirkimo dokumentų „Tiekėjų kvalifikacijos reikalavimai ir patvirtinančių dokumentų sąrašas“ 5.1.</w:t>
      </w:r>
      <w:r w:rsidR="00E71930">
        <w:t>3</w:t>
      </w:r>
      <w:r w:rsidR="00E71930" w:rsidRPr="00E71930">
        <w:t xml:space="preserve"> papunktyje nustatytas reikalavimas</w:t>
      </w:r>
      <w:r w:rsidR="005C4FE5">
        <w:t xml:space="preserve"> „</w:t>
      </w:r>
      <w:r w:rsidR="005C4FE5" w:rsidRPr="00685CC6">
        <w:rPr>
          <w:b/>
          <w:bCs/>
        </w:rPr>
        <w:t>Tiekėjo vidutinė metinė</w:t>
      </w:r>
      <w:r w:rsidR="005C4FE5" w:rsidRPr="005C4FE5">
        <w:t xml:space="preserve"> </w:t>
      </w:r>
      <w:r w:rsidR="005C4FE5" w:rsidRPr="00685CC6">
        <w:rPr>
          <w:u w:val="single"/>
        </w:rPr>
        <w:t>svarbiausių statybos darbų apimtis</w:t>
      </w:r>
      <w:r w:rsidR="005C4FE5" w:rsidRPr="005C4FE5">
        <w:t xml:space="preserve"> (statinių grupės – gyvenamieji ir(ar) negyvenamieji pastatai) per pastaruosius 5 metus arba per laiką nuo tiekėjo įregistravimo dienos (jeigu tiekėjas vykdė veiklą mažiau nei 5 metus) yra ne mažesnė kaip 250 000 Eur su PVM.</w:t>
      </w:r>
      <w:r w:rsidR="005C4FE5">
        <w:t>“</w:t>
      </w:r>
      <w:r w:rsidR="00AC1B7B">
        <w:t xml:space="preserve"> Atkreiptinas dėmesys, kad</w:t>
      </w:r>
      <w:r w:rsidR="00690D62">
        <w:t xml:space="preserve"> Perkančioji organizacija viename reika</w:t>
      </w:r>
      <w:r w:rsidR="00E76550">
        <w:t>lavime nusta</w:t>
      </w:r>
      <w:r w:rsidR="00AC1B7B">
        <w:t>tė</w:t>
      </w:r>
      <w:r w:rsidR="00E76550">
        <w:t xml:space="preserve"> finansinio ir ekonominio pajėgumo </w:t>
      </w:r>
      <w:r w:rsidR="00AC1B7B">
        <w:t xml:space="preserve">bei </w:t>
      </w:r>
      <w:r w:rsidR="00E76550">
        <w:t xml:space="preserve">techninio profesinio reikalavimo pajėgumo reikalavimus. </w:t>
      </w:r>
      <w:r w:rsidR="00994131" w:rsidRPr="00994131">
        <w:t>Primintina, jog finansinio ir ekonominio pajėgumo vertinimo tikslas – užtikrinti, kad pirkimo sutartis būtų sudaryta su tiekėju, kuris turi pakankamus finansinius išteklius ir yra finansiškai stabilus bei pajėgus, kad galėtų tinkamai ir visiškai įvykdyti viešojo pirkimo sutartį</w:t>
      </w:r>
      <w:r w:rsidR="00AC1B7B">
        <w:t>, o techninio profesinio reikalavimo tikslas įsitikinti ar tiekėjas turi patirties ir kvalifikaciją įvykdyti pirkimo sutartį</w:t>
      </w:r>
      <w:r w:rsidR="00994131" w:rsidRPr="00994131">
        <w:t>.</w:t>
      </w:r>
    </w:p>
    <w:p w14:paraId="447F82FC" w14:textId="639F0C83" w:rsidR="00793515" w:rsidRDefault="00E76550" w:rsidP="00615C00">
      <w:pPr>
        <w:spacing w:after="0"/>
        <w:ind w:firstLine="720"/>
      </w:pPr>
      <w:r>
        <w:t xml:space="preserve">Tarnyba rekomenduoja įsivertinti </w:t>
      </w:r>
      <w:r w:rsidR="00173172">
        <w:t xml:space="preserve">koks tiksliai reikalavimas </w:t>
      </w:r>
      <w:r w:rsidR="00AC1B7B">
        <w:t xml:space="preserve">šiuo atveju būtinas, t. y. </w:t>
      </w:r>
      <w:r w:rsidR="009124EF">
        <w:t>ar finansinio i</w:t>
      </w:r>
      <w:r w:rsidR="002D2F63">
        <w:t>r ekonominio pajėgumo ar techninio profesinio pajėgumo</w:t>
      </w:r>
      <w:r w:rsidR="00173172">
        <w:t xml:space="preserve"> ir pagal tai koreguoti nustatytą reikalavimą, bei atitinkamai atitiktį pagrindžiančius dokumentus bei subjektus, kurie turi atitikti nustatytą reikalavimą.</w:t>
      </w:r>
    </w:p>
    <w:p w14:paraId="01A49AF2" w14:textId="17236799" w:rsidR="00050896" w:rsidRDefault="00050896" w:rsidP="002D2F63">
      <w:pPr>
        <w:spacing w:before="160"/>
        <w:ind w:firstLine="720"/>
        <w:rPr>
          <w:b/>
          <w:bCs/>
        </w:rPr>
      </w:pPr>
      <w:r w:rsidRPr="00994131">
        <w:rPr>
          <w:b/>
          <w:bCs/>
        </w:rPr>
        <w:t>4. </w:t>
      </w:r>
      <w:r w:rsidR="00994131" w:rsidRPr="00994131">
        <w:rPr>
          <w:b/>
          <w:bCs/>
        </w:rPr>
        <w:t xml:space="preserve"> Dėl žaliųjų kriterijų taikymo</w:t>
      </w:r>
    </w:p>
    <w:p w14:paraId="62D1FCF8" w14:textId="5FF384B0" w:rsidR="00AD5054" w:rsidRDefault="004A7A25" w:rsidP="00AF1FE4">
      <w:pPr>
        <w:spacing w:after="0"/>
        <w:ind w:firstLine="720"/>
      </w:pPr>
      <w:r w:rsidRPr="00AC70D0">
        <w:t>Pirkimo dokumentų 1.</w:t>
      </w:r>
      <w:r w:rsidR="00D46281" w:rsidRPr="00AC70D0">
        <w:t>6</w:t>
      </w:r>
      <w:r w:rsidRPr="00AC70D0">
        <w:t xml:space="preserve"> papunktyje nurodyta, kad „</w:t>
      </w:r>
      <w:r w:rsidR="00D46281" w:rsidRPr="00AC70D0">
        <w:t xml:space="preserve">Atliekamas žaliasis pirkimas. Šiame pirkime taikomi aplinkosaugos kriterijai.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46281" w:rsidRPr="00685CC6">
        <w:rPr>
          <w:b/>
          <w:bCs/>
        </w:rPr>
        <w:t>4.1 punktu (2 priedo 13 – 15 skyriais) ir 4.4.4.3 punktu</w:t>
      </w:r>
      <w:r w:rsidR="00D46281" w:rsidRPr="00AC70D0">
        <w:t>. Tiekėjas, vykdydamas sutartį, turės pateikti visus medžiagų, naudojamų Darbams atlikti, sertifikatus.“</w:t>
      </w:r>
      <w:r w:rsidR="00AC70D0">
        <w:t xml:space="preserve"> </w:t>
      </w:r>
    </w:p>
    <w:p w14:paraId="4A448AA4" w14:textId="770DADD0" w:rsidR="00F1697E" w:rsidRDefault="00AC70D0" w:rsidP="00AF1FE4">
      <w:pPr>
        <w:spacing w:after="0"/>
        <w:ind w:firstLine="720"/>
      </w:pPr>
      <w:r>
        <w:t>Pirkimo dokumentų 2 priede „</w:t>
      </w:r>
      <w:r w:rsidR="00147A2F">
        <w:t>Techninė specifikacija“ nurodyta, kad „</w:t>
      </w:r>
      <w:r w:rsidR="00F1697E" w:rsidRPr="00F1697E">
        <w:t>Pirkime taikomi aplinkosaugos kriterijai. Pirkimas vykdomas vadovaujantis Lietuvos Respublikos aplinkos ministro 2022 m. gruodžio 13 d. įsakymo Nr. D1-401 „</w:t>
      </w:r>
      <w:hyperlink r:id="rId13" w:history="1">
        <w:r w:rsidR="00F1697E" w:rsidRPr="00F1697E">
          <w:rPr>
            <w:rStyle w:val="Hipersaitas"/>
          </w:rPr>
          <w:t xml:space="preserve">Dėl Lietuvos Respublikos aplinkos ministro </w:t>
        </w:r>
        <w:r w:rsidR="00F1697E" w:rsidRPr="00F1697E">
          <w:rPr>
            <w:rStyle w:val="Hipersaitas"/>
          </w:rPr>
          <w:lastRenderedPageBreak/>
          <w:t xml:space="preserve">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1697E" w:rsidRPr="00F1697E">
          <w:rPr>
            <w:rStyle w:val="Hipersaitas"/>
            <w:b/>
            <w:bCs/>
          </w:rPr>
          <w:t>4.1 punktu (2 priedo 13 – 15 skyriais), 4.2, 4.3 ir 4.4.4.3 punktu.</w:t>
        </w:r>
      </w:hyperlink>
      <w:r w:rsidR="00F1697E" w:rsidRPr="00F1697E">
        <w:rPr>
          <w:u w:val="single"/>
        </w:rPr>
        <w:t xml:space="preserve"> </w:t>
      </w:r>
      <w:r w:rsidR="00F1697E" w:rsidRPr="00F1697E">
        <w:t>Tiekėjas, vykdydamas sutartį, turės pateikti visus medžiagų, naudojamų Darbams atlikti, sertifikatus.</w:t>
      </w:r>
      <w:r w:rsidR="00F1697E">
        <w:t>“.</w:t>
      </w:r>
    </w:p>
    <w:p w14:paraId="282BA81C" w14:textId="77777777" w:rsidR="00E845DA" w:rsidRDefault="00E845DA" w:rsidP="00AD5054">
      <w:pPr>
        <w:spacing w:after="0"/>
        <w:ind w:firstLine="720"/>
      </w:pPr>
      <w:r w:rsidRPr="00E845DA">
        <w:t xml:space="preserve">Pažymėtina, kad </w:t>
      </w:r>
      <w:hyperlink r:id="rId14" w:history="1">
        <w:r w:rsidRPr="00E845DA">
          <w:rPr>
            <w:rStyle w:val="Hipersaitas"/>
          </w:rPr>
          <w:t>Aplinkos apsaugos kriterijų taikymo, vykdant žaliuosius pirkimus, tvarkos aprašo</w:t>
        </w:r>
      </w:hyperlink>
      <w:r w:rsidRPr="00E845DA">
        <w:t xml:space="preserve"> (toliau – Tvarkos aprašas) 4 punkte nustatyta, kad „pirkimas laikomas žaliuoju, kai &lt;...&gt; perkama prekė, paslauga arba darbas tenkina bent vieną iš žemiau esančių papunkčių: </w:t>
      </w:r>
      <w:r w:rsidRPr="00E845DA">
        <w:rPr>
          <w:b/>
          <w:bCs/>
        </w:rPr>
        <w:t>4.1.</w:t>
      </w:r>
      <w:r w:rsidRPr="00E845DA">
        <w:t xml:space="preserve">  </w:t>
      </w:r>
      <w:r w:rsidRPr="00E845DA">
        <w:rPr>
          <w:b/>
          <w:bCs/>
        </w:rPr>
        <w:t>yra Produktų</w:t>
      </w:r>
      <w:r w:rsidRPr="00E845DA">
        <w:t xml:space="preserve">, kurių viešiesiems pirkimams ir pirkimams taikytini minimalūs aplinkos apsaugos kriterijai, </w:t>
      </w:r>
      <w:r w:rsidRPr="00E845DA">
        <w:rPr>
          <w:b/>
          <w:bCs/>
        </w:rPr>
        <w:t>sąraše</w:t>
      </w:r>
      <w:r w:rsidRPr="00E845DA">
        <w:t xml:space="preserve">, nurodytame Tvarkos aprašo 1 priede (toliau – Produktų sąrašas) ir atitinka visus produktui nustatytus ir aplinkos ministro įsakymu patvirtintus minimalius aplinkos apsaugos kriterijus, nurodytus Tvarkos aprašo 2 priede; &lt;...&gt; </w:t>
      </w:r>
      <w:r w:rsidRPr="00E845DA">
        <w:rPr>
          <w:b/>
          <w:bCs/>
        </w:rPr>
        <w:t>4.3.</w:t>
      </w:r>
      <w:r w:rsidRPr="00E845DA">
        <w:t xml:space="preserve"> </w:t>
      </w:r>
      <w:r w:rsidRPr="00E845DA">
        <w:rPr>
          <w:b/>
          <w:bCs/>
        </w:rPr>
        <w:t>nėra produktų sąraše</w:t>
      </w:r>
      <w:r w:rsidRPr="00E845DA">
        <w:t xml:space="preserve">, bet perkamai paslaugai </w:t>
      </w:r>
      <w:r w:rsidRPr="00E845DA">
        <w:rPr>
          <w:b/>
          <w:bCs/>
        </w:rPr>
        <w:t>ar darbui</w:t>
      </w:r>
      <w:r w:rsidRPr="00E845DA">
        <w:t xml:space="preserve"> tiekėjas taiko aplinkos apsaugos vadybos sistemos reikalavimus pagal standartą &lt;...&gt;“.</w:t>
      </w:r>
    </w:p>
    <w:p w14:paraId="30E010C1" w14:textId="79640CC3" w:rsidR="00994131" w:rsidRDefault="00685CC6" w:rsidP="00DC1B6F">
      <w:pPr>
        <w:spacing w:after="0"/>
        <w:ind w:firstLine="720"/>
      </w:pPr>
      <w:r>
        <w:t>Statybos darbų pirkimo atveju, kai perkami darbai pagal s</w:t>
      </w:r>
      <w:r w:rsidR="005A71B6">
        <w:t>upaprastint</w:t>
      </w:r>
      <w:r w:rsidR="00AF1FE4">
        <w:t>ą</w:t>
      </w:r>
      <w:r w:rsidR="005A71B6">
        <w:t xml:space="preserve"> projekt</w:t>
      </w:r>
      <w:r w:rsidR="00AF1FE4">
        <w:t>ą</w:t>
      </w:r>
      <w:r w:rsidR="005A71B6">
        <w:t xml:space="preserve"> (naujos statybos, rekonstravimo) arba paprastojo remonto ar griovimo projekto arba kapitalinio, paprastojo remonto ar griovimo apraš</w:t>
      </w:r>
      <w:r>
        <w:t>ą</w:t>
      </w:r>
      <w:r w:rsidR="005A71B6">
        <w:t xml:space="preserve"> arba pastato (patalpos, patalpų) ar inžinerinio statinio paskirties keitimo projekt</w:t>
      </w:r>
      <w:r>
        <w:t>ą</w:t>
      </w:r>
      <w:r w:rsidR="005A71B6">
        <w:t xml:space="preserve"> ar investicijų plan</w:t>
      </w:r>
      <w:r>
        <w:t>ą</w:t>
      </w:r>
      <w:r w:rsidR="005A71B6">
        <w:t xml:space="preserve"> (ar investicijų projekt</w:t>
      </w:r>
      <w:r>
        <w:t>ą</w:t>
      </w:r>
      <w:r w:rsidR="005A71B6">
        <w:t>) laikoma, kad nėra produktų sąraše, todėl Tvarkos</w:t>
      </w:r>
      <w:r w:rsidR="00C86EB9">
        <w:t xml:space="preserve"> A</w:t>
      </w:r>
      <w:r w:rsidR="005A71B6">
        <w:t>prašo 15 punktas (visa apimtimi) nėra privalomas Aplinkos apsaugos kriterijai gali būti nustatomi vadovaujantis Tvarkos aprašo 4.3 (reikalavimas gali būti nustatomas tik tuomet, kai yra būtinas ir proporcingas konkrečiam pirkimo objektui, yra reikalingas užtikrinti tinkamą sutarties vykdymą, ir įvertinus, ar tokio reikalavimo nustatymas dirbtinai neriboja tiekėjų konkurencijos) ir (arba) 4.4.4. papunkčiai</w:t>
      </w:r>
      <w:r w:rsidR="00FD719A">
        <w:t xml:space="preserve"> (detaliau žr. </w:t>
      </w:r>
      <w:hyperlink r:id="rId15" w:history="1">
        <w:r w:rsidR="00FD719A" w:rsidRPr="00037D87">
          <w:rPr>
            <w:rStyle w:val="Hipersaitas"/>
          </w:rPr>
          <w:t>https://vpt.lrv.lt/media/viesa/saugykla/2025/6/dQQebzmjmN4.pdf</w:t>
        </w:r>
      </w:hyperlink>
      <w:r w:rsidR="00FD719A">
        <w:t xml:space="preserve"> ). Atsižvelgiant į tai Tarnyba </w:t>
      </w:r>
      <w:r w:rsidR="00B1046D">
        <w:t xml:space="preserve">rekomenduoja </w:t>
      </w:r>
      <w:r w:rsidR="00AC1B7B">
        <w:t xml:space="preserve">pakartotinai </w:t>
      </w:r>
      <w:r w:rsidR="00B1046D">
        <w:t xml:space="preserve">įsivertinti ar Pirkimo objektas patenka į sąrašą ir pagal tai </w:t>
      </w:r>
      <w:r w:rsidR="00160B16">
        <w:t xml:space="preserve">nurodyti </w:t>
      </w:r>
      <w:r w:rsidR="00B1046D">
        <w:t xml:space="preserve">pagal kurį </w:t>
      </w:r>
      <w:r w:rsidR="00DC1B6F">
        <w:t xml:space="preserve">Tvarkos aprašo </w:t>
      </w:r>
      <w:r w:rsidR="00B1046D">
        <w:t xml:space="preserve">punktą </w:t>
      </w:r>
      <w:r w:rsidR="00DC1B6F">
        <w:t>atliekamas</w:t>
      </w:r>
      <w:r w:rsidR="00B1046D">
        <w:t xml:space="preserve"> </w:t>
      </w:r>
      <w:r w:rsidR="00160B16">
        <w:t>P</w:t>
      </w:r>
      <w:r w:rsidR="00B1046D">
        <w:t>irkimas.</w:t>
      </w:r>
    </w:p>
    <w:p w14:paraId="3A3C14FE" w14:textId="0E4A895B" w:rsidR="005D1204" w:rsidRPr="00B261E8" w:rsidRDefault="005D1204" w:rsidP="00DC1B6F">
      <w:pPr>
        <w:spacing w:after="0"/>
        <w:ind w:firstLine="720"/>
      </w:pPr>
      <w:r>
        <w:t>Sutarties projekto specialiųjų sąlygų</w:t>
      </w:r>
      <w:r w:rsidR="00DD1D06">
        <w:t xml:space="preserve"> 17 punkte nurodyta, kad „</w:t>
      </w:r>
      <w:r w:rsidR="0083787E" w:rsidRPr="0083787E">
        <w:t xml:space="preserve">Rangovas statybos darbų vykdymo metu prieš montuojant / naudojant objekte konkrečias statybines medžiagas Užsakovui privalo pateikti dokumentus (gamintojo techniniai dokumentai, saugos duomenų lapas, gamintojo bandymų ataskaita, protokolas, gamintojo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techninėje specifikacijoje nustatytus reikalavimus ir kt.), arba kitus lygiaverčius įrodymus, kad statybos metu naudojamos statybinės medžiagos atitinka Techninėje specifikacijoje ir Aplinkos ministro 2011 m. birželio 28 d. įsakyme Nr. D1-508 “Dėl Aplinkos apsaugos kriterijų taikymo, vykdant žaliuosius pirkimus, tvarkos aprašo patvirtinimo” nurodytus minimalius aplinkos apsaugos </w:t>
      </w:r>
      <w:r w:rsidR="0083787E" w:rsidRPr="0083787E">
        <w:lastRenderedPageBreak/>
        <w:t>kriterijus, taikomus statybinės medžiagoms (</w:t>
      </w:r>
      <w:r w:rsidR="0083787E" w:rsidRPr="00685CC6">
        <w:rPr>
          <w:b/>
          <w:bCs/>
        </w:rPr>
        <w:t>techninės specifikacijos III skyriaus 4 punktas</w:t>
      </w:r>
      <w:r w:rsidR="0083787E" w:rsidRPr="0083787E">
        <w:t xml:space="preserve"> ir aprašo XIII skyrius). Rangovas gali naudoti medžiagas tik Užsakovui pateikus visus dokumentus ir Užsakovui patvirtinus, kad statybinės medžiagos yra tinkamos ir atitinka Sutartyje nustatytus minimalius aplinkos apsaugos kriterijus.</w:t>
      </w:r>
      <w:r w:rsidR="0083787E">
        <w:t>“ Atkreiptinas dėmesys, jog Techninėje specifikacijo</w:t>
      </w:r>
      <w:r w:rsidR="00160B16">
        <w:t>je</w:t>
      </w:r>
      <w:r w:rsidR="0083787E">
        <w:t xml:space="preserve"> nėra III skyriaus 4 punkto, todėl neaišku kam reikalavimas taikomas.</w:t>
      </w:r>
      <w:r w:rsidR="00160B16">
        <w:t xml:space="preserve"> Atsižvelgiant į tai, rekomenduoti peržiūrėti ir patikslinti nustatytus reikalavimus.</w:t>
      </w:r>
    </w:p>
    <w:p w14:paraId="77B2EFF5" w14:textId="078A47B0" w:rsidR="00AA5163" w:rsidRPr="00AA5163" w:rsidRDefault="00AA5163" w:rsidP="00B23FEF">
      <w:pPr>
        <w:spacing w:before="160"/>
        <w:ind w:firstLine="720"/>
        <w:rPr>
          <w:b/>
          <w:bCs/>
        </w:rPr>
      </w:pPr>
      <w:r>
        <w:rPr>
          <w:b/>
          <w:bCs/>
        </w:rPr>
        <w:t>5</w:t>
      </w:r>
      <w:r w:rsidRPr="00AA5163">
        <w:rPr>
          <w:b/>
          <w:bCs/>
        </w:rPr>
        <w:t xml:space="preserve">. Dėl numatomos Pirkimo vertės </w:t>
      </w:r>
    </w:p>
    <w:p w14:paraId="26AC8989" w14:textId="77777777" w:rsidR="00AA5163" w:rsidRPr="00AA5163" w:rsidRDefault="00AA5163" w:rsidP="00AA5163">
      <w:pPr>
        <w:ind w:firstLine="720"/>
        <w:rPr>
          <w:bCs/>
        </w:rPr>
      </w:pPr>
      <w:r w:rsidRPr="00AA5163">
        <w:rPr>
          <w:bCs/>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4425063D" w14:textId="77777777" w:rsidR="00AA5163" w:rsidRPr="00AA5163" w:rsidRDefault="00AA5163" w:rsidP="00AA5163">
      <w:pPr>
        <w:ind w:firstLine="720"/>
        <w:rPr>
          <w:bCs/>
        </w:rPr>
      </w:pPr>
      <w:r w:rsidRPr="00AA5163">
        <w:rPr>
          <w:bCs/>
        </w:rPr>
        <w:t>Atsižvelgdama į aukščiau nurodytą, Tarnyba rekomenduoja peržiūrėti ir patikslinti Pirkimo dokumentus pagal šioje rekomendacijoje pateiktas pastabas.  </w:t>
      </w:r>
    </w:p>
    <w:p w14:paraId="5B6D3836" w14:textId="77777777" w:rsidR="00AA5163" w:rsidRPr="00AA5163" w:rsidRDefault="00AA5163" w:rsidP="00AA5163">
      <w:pPr>
        <w:ind w:firstLine="720"/>
        <w:rPr>
          <w:bCs/>
        </w:rPr>
      </w:pPr>
      <w:r w:rsidRPr="00AA5163">
        <w:rPr>
          <w:bCs/>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 </w:t>
      </w:r>
    </w:p>
    <w:p w14:paraId="08125898" w14:textId="77777777" w:rsidR="00AA5163" w:rsidRPr="00AA5163" w:rsidRDefault="00AA5163" w:rsidP="00AA5163">
      <w:pPr>
        <w:ind w:firstLine="720"/>
        <w:rPr>
          <w:bCs/>
        </w:rPr>
      </w:pPr>
      <w:r w:rsidRPr="00AA5163">
        <w:rPr>
          <w:bCs/>
        </w:rPr>
        <w:t>Pažymėtina, kad visais atvejais sprendimą dėl tolimesnio Pirkimo procedūrų vykdymo ar nutraukimo priima pati Perkančioji organizacija, vadovaudamasi Įstatymo 29 straipsnio 3</w:t>
      </w:r>
      <w:r w:rsidRPr="00AA5163">
        <w:rPr>
          <w:bCs/>
          <w:vertAlign w:val="superscript"/>
        </w:rPr>
        <w:t>3</w:t>
      </w:r>
      <w:r w:rsidRPr="00AA5163">
        <w:rPr>
          <w:bCs/>
        </w:rPr>
        <w:t xml:space="preserve"> ir 4</w:t>
      </w:r>
      <w:r w:rsidRPr="00AA5163">
        <w:rPr>
          <w:bCs/>
          <w:vertAlign w:val="superscript"/>
        </w:rPr>
        <w:t xml:space="preserve">4 </w:t>
      </w:r>
      <w:r w:rsidRPr="00AA5163">
        <w:rPr>
          <w:bCs/>
        </w:rPr>
        <w:t>dalių nuostatomis. </w:t>
      </w:r>
    </w:p>
    <w:p w14:paraId="50D51FB4" w14:textId="77777777" w:rsidR="00173172" w:rsidRPr="00E835AB" w:rsidRDefault="00173172" w:rsidP="00590D5D">
      <w:pPr>
        <w:ind w:firstLine="720"/>
      </w:pPr>
    </w:p>
    <w:sectPr w:rsidR="00173172" w:rsidRPr="00E835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4280" w14:textId="77777777" w:rsidR="002A2231" w:rsidRDefault="002A2231" w:rsidP="002A2231">
      <w:pPr>
        <w:spacing w:after="0" w:line="240" w:lineRule="auto"/>
      </w:pPr>
      <w:r>
        <w:separator/>
      </w:r>
    </w:p>
  </w:endnote>
  <w:endnote w:type="continuationSeparator" w:id="0">
    <w:p w14:paraId="2FE433BE" w14:textId="77777777" w:rsidR="002A2231" w:rsidRDefault="002A2231" w:rsidP="002A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A80C" w14:textId="77777777" w:rsidR="002A2231" w:rsidRDefault="002A2231" w:rsidP="002A2231">
      <w:pPr>
        <w:spacing w:after="0" w:line="240" w:lineRule="auto"/>
      </w:pPr>
      <w:r>
        <w:separator/>
      </w:r>
    </w:p>
  </w:footnote>
  <w:footnote w:type="continuationSeparator" w:id="0">
    <w:p w14:paraId="18611923" w14:textId="77777777" w:rsidR="002A2231" w:rsidRDefault="002A2231" w:rsidP="002A2231">
      <w:pPr>
        <w:spacing w:after="0" w:line="240" w:lineRule="auto"/>
      </w:pPr>
      <w:r>
        <w:continuationSeparator/>
      </w:r>
    </w:p>
  </w:footnote>
  <w:footnote w:id="1">
    <w:p w14:paraId="786269AE" w14:textId="39379F72" w:rsidR="00CD3429" w:rsidRDefault="002A2231" w:rsidP="00CD3429">
      <w:pPr>
        <w:pStyle w:val="Puslapioinaostekstas"/>
      </w:pPr>
      <w:r w:rsidRPr="00C44D98">
        <w:rPr>
          <w:rStyle w:val="Puslapioinaosnuoroda"/>
        </w:rPr>
        <w:footnoteRef/>
      </w:r>
      <w:r w:rsidR="00CD3429">
        <w:t>Paprastai nustatomi tokie reikalavimai:</w:t>
      </w:r>
    </w:p>
    <w:p w14:paraId="47911BC6" w14:textId="3DA261B0" w:rsidR="00CD3429" w:rsidRDefault="00CD3429" w:rsidP="00CD3429">
      <w:pPr>
        <w:pStyle w:val="Puslapioinaostekstas"/>
      </w:pPr>
      <w:r>
        <w:t>jeigu pasiūlymą teikia ūkio subjektų grupė – reikalavimą turi atitikti kiekvienas ūkio subjektų grupės narys (-</w:t>
      </w:r>
      <w:proofErr w:type="spellStart"/>
      <w:r>
        <w:t>iai</w:t>
      </w:r>
      <w:proofErr w:type="spellEnd"/>
      <w:r>
        <w:t>), pagal jų prisiimamus įsipareigojimus pirkimo sutarčiai vykdyti;</w:t>
      </w:r>
    </w:p>
    <w:p w14:paraId="4093D71A" w14:textId="16BCD28C" w:rsidR="00CD3429" w:rsidRDefault="00CD3429" w:rsidP="00CD3429">
      <w:pPr>
        <w:pStyle w:val="Puslapioinaostekstas"/>
      </w:pPr>
      <w:r>
        <w:t>tiekėjas gali remtis kitų ūkio subjektų pajėgumais tik tuomet, kai tie subjektai, kurių pajėgumais buvo pasiremta, patys tieks prekes, teiks paslaugas ar atliks darbus, kuriems reikia jų pajėgumų;</w:t>
      </w:r>
    </w:p>
    <w:p w14:paraId="2C920E5D" w14:textId="33B09680" w:rsidR="002A2231" w:rsidRPr="00C44D98" w:rsidRDefault="00CD3429" w:rsidP="002A2231">
      <w:pPr>
        <w:pStyle w:val="Puslapioinaostekstas"/>
      </w:pPr>
      <w: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002A2231" w:rsidRPr="00C44D98">
        <w:t xml:space="preserve"> </w:t>
      </w:r>
    </w:p>
  </w:footnote>
  <w:footnote w:id="2">
    <w:p w14:paraId="290CBFC7" w14:textId="6C92D9A4" w:rsidR="00FC7A7A" w:rsidRDefault="00FC7A7A" w:rsidP="00FC7A7A">
      <w:pPr>
        <w:pStyle w:val="Puslapioinaostekstas"/>
      </w:pPr>
      <w:r>
        <w:rPr>
          <w:rStyle w:val="Puslapioinaosnuoroda"/>
        </w:rPr>
        <w:footnoteRef/>
      </w:r>
      <w:r>
        <w:t xml:space="preserve"> Paprastai nustatomi tokie reikalavimai:</w:t>
      </w:r>
    </w:p>
    <w:p w14:paraId="744D5AF4" w14:textId="764A45DF" w:rsidR="00FC7A7A" w:rsidRDefault="00FC7A7A" w:rsidP="00FC7A7A">
      <w:pPr>
        <w:pStyle w:val="Puslapioinaostekstas"/>
      </w:pPr>
      <w:r>
        <w:t xml:space="preserve">jeigu pasiūlymą teikia ūkio subjektų grupė – reikalavimą turi atitikti ūkio </w:t>
      </w:r>
      <w:r>
        <w:t>subjektų grupės nario (-ių) specialistai, atsižvelgiant į jų prisiimamus įsipareigojimus pirkimo sutarčiai vykdyti;</w:t>
      </w:r>
    </w:p>
    <w:p w14:paraId="56A726D2" w14:textId="0F379A2E" w:rsidR="00FC7A7A" w:rsidRDefault="00FC7A7A" w:rsidP="00FC7A7A">
      <w:pPr>
        <w:pStyle w:val="Puslapioinaostekstas"/>
      </w:pPr>
      <w:r>
        <w:t>tiekėjas gali remtis kitų ūkio subjektų pajėgumais tik tuo atveju, jeigu tie subjektai (jų darbuotojai) patys vykdys tą pirkimo sutarties dalį, kuriai reikia jų turimų pajėgumų;</w:t>
      </w:r>
    </w:p>
    <w:p w14:paraId="45F389F5" w14:textId="3E6CCD00" w:rsidR="00FC7A7A" w:rsidRDefault="00FC7A7A" w:rsidP="00FC7A7A">
      <w:pPr>
        <w:pStyle w:val="Puslapioinaostekstas"/>
      </w:pPr>
      <w: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4EF"/>
    <w:multiLevelType w:val="hybridMultilevel"/>
    <w:tmpl w:val="B064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91E77"/>
    <w:multiLevelType w:val="hybridMultilevel"/>
    <w:tmpl w:val="2578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553861">
    <w:abstractNumId w:val="0"/>
  </w:num>
  <w:num w:numId="2" w16cid:durableId="13965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FC"/>
    <w:rsid w:val="00000AA4"/>
    <w:rsid w:val="0002008A"/>
    <w:rsid w:val="000402B0"/>
    <w:rsid w:val="00050896"/>
    <w:rsid w:val="00067EF9"/>
    <w:rsid w:val="0008766F"/>
    <w:rsid w:val="000A57DF"/>
    <w:rsid w:val="000A741C"/>
    <w:rsid w:val="000B205E"/>
    <w:rsid w:val="00103BFB"/>
    <w:rsid w:val="00147A2F"/>
    <w:rsid w:val="00160B16"/>
    <w:rsid w:val="00167BC1"/>
    <w:rsid w:val="00173172"/>
    <w:rsid w:val="001D4284"/>
    <w:rsid w:val="001D58D3"/>
    <w:rsid w:val="002731D8"/>
    <w:rsid w:val="002A2231"/>
    <w:rsid w:val="002C44B7"/>
    <w:rsid w:val="002D2F63"/>
    <w:rsid w:val="002E091E"/>
    <w:rsid w:val="002E6D0E"/>
    <w:rsid w:val="00312164"/>
    <w:rsid w:val="003237E5"/>
    <w:rsid w:val="00331153"/>
    <w:rsid w:val="00384F10"/>
    <w:rsid w:val="003A7ABC"/>
    <w:rsid w:val="003C2971"/>
    <w:rsid w:val="003D652A"/>
    <w:rsid w:val="003E3D31"/>
    <w:rsid w:val="00422FFC"/>
    <w:rsid w:val="004417F3"/>
    <w:rsid w:val="004726E3"/>
    <w:rsid w:val="004A7A25"/>
    <w:rsid w:val="004D379F"/>
    <w:rsid w:val="00590D5D"/>
    <w:rsid w:val="005A71B6"/>
    <w:rsid w:val="005B7067"/>
    <w:rsid w:val="005B7F13"/>
    <w:rsid w:val="005C4FE5"/>
    <w:rsid w:val="005D1204"/>
    <w:rsid w:val="00615C00"/>
    <w:rsid w:val="00633E5C"/>
    <w:rsid w:val="00685CC6"/>
    <w:rsid w:val="00690D62"/>
    <w:rsid w:val="00696901"/>
    <w:rsid w:val="006979D3"/>
    <w:rsid w:val="006C370D"/>
    <w:rsid w:val="00740F9D"/>
    <w:rsid w:val="00752535"/>
    <w:rsid w:val="00770555"/>
    <w:rsid w:val="00773BDA"/>
    <w:rsid w:val="007741EA"/>
    <w:rsid w:val="00793515"/>
    <w:rsid w:val="007E1BE8"/>
    <w:rsid w:val="00812082"/>
    <w:rsid w:val="00821B74"/>
    <w:rsid w:val="00823273"/>
    <w:rsid w:val="00831A79"/>
    <w:rsid w:val="0083787E"/>
    <w:rsid w:val="00870546"/>
    <w:rsid w:val="00896E52"/>
    <w:rsid w:val="008E212D"/>
    <w:rsid w:val="008F6A0A"/>
    <w:rsid w:val="009124EF"/>
    <w:rsid w:val="00946357"/>
    <w:rsid w:val="009552FF"/>
    <w:rsid w:val="00965BD8"/>
    <w:rsid w:val="00976663"/>
    <w:rsid w:val="0098507F"/>
    <w:rsid w:val="00994131"/>
    <w:rsid w:val="00A4244E"/>
    <w:rsid w:val="00AA5163"/>
    <w:rsid w:val="00AB0ABE"/>
    <w:rsid w:val="00AB4A4C"/>
    <w:rsid w:val="00AB7FEF"/>
    <w:rsid w:val="00AC1B7B"/>
    <w:rsid w:val="00AC70D0"/>
    <w:rsid w:val="00AD5054"/>
    <w:rsid w:val="00AD7200"/>
    <w:rsid w:val="00AF1FE4"/>
    <w:rsid w:val="00AF3736"/>
    <w:rsid w:val="00B026B3"/>
    <w:rsid w:val="00B1046D"/>
    <w:rsid w:val="00B23FEF"/>
    <w:rsid w:val="00B261E8"/>
    <w:rsid w:val="00BA55BB"/>
    <w:rsid w:val="00BB7285"/>
    <w:rsid w:val="00BC079F"/>
    <w:rsid w:val="00BD62DA"/>
    <w:rsid w:val="00BD6E15"/>
    <w:rsid w:val="00BE0A8E"/>
    <w:rsid w:val="00C04AA1"/>
    <w:rsid w:val="00C40C16"/>
    <w:rsid w:val="00C6635F"/>
    <w:rsid w:val="00C86EB9"/>
    <w:rsid w:val="00C97DEC"/>
    <w:rsid w:val="00CC447C"/>
    <w:rsid w:val="00CD3429"/>
    <w:rsid w:val="00D06C7F"/>
    <w:rsid w:val="00D375CB"/>
    <w:rsid w:val="00D46281"/>
    <w:rsid w:val="00D84FDE"/>
    <w:rsid w:val="00D9615B"/>
    <w:rsid w:val="00DA66C2"/>
    <w:rsid w:val="00DC1B6F"/>
    <w:rsid w:val="00DD1D06"/>
    <w:rsid w:val="00DF22B4"/>
    <w:rsid w:val="00E704D0"/>
    <w:rsid w:val="00E71930"/>
    <w:rsid w:val="00E76550"/>
    <w:rsid w:val="00E835AB"/>
    <w:rsid w:val="00E845DA"/>
    <w:rsid w:val="00ED1244"/>
    <w:rsid w:val="00ED39CD"/>
    <w:rsid w:val="00ED4892"/>
    <w:rsid w:val="00F1697E"/>
    <w:rsid w:val="00F45A1E"/>
    <w:rsid w:val="00F80E59"/>
    <w:rsid w:val="00FC5B0D"/>
    <w:rsid w:val="00FC7A7A"/>
    <w:rsid w:val="00FD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F09E"/>
  <w15:chartTrackingRefBased/>
  <w15:docId w15:val="{A379C475-5216-4C03-A687-044CE0CA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22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FC"/>
    <w:rPr>
      <w:i/>
      <w:iCs/>
      <w:color w:val="404040" w:themeColor="text1" w:themeTint="BF"/>
    </w:rPr>
  </w:style>
  <w:style w:type="paragraph" w:styleId="Sraopastraipa">
    <w:name w:val="List Paragraph"/>
    <w:basedOn w:val="prastasis"/>
    <w:uiPriority w:val="34"/>
    <w:qFormat/>
    <w:rsid w:val="00422FFC"/>
    <w:pPr>
      <w:ind w:left="720"/>
      <w:contextualSpacing/>
    </w:pPr>
  </w:style>
  <w:style w:type="character" w:styleId="Rykuspabraukimas">
    <w:name w:val="Intense Emphasis"/>
    <w:basedOn w:val="Numatytasispastraiposriftas"/>
    <w:uiPriority w:val="21"/>
    <w:qFormat/>
    <w:rsid w:val="00422FFC"/>
    <w:rPr>
      <w:i/>
      <w:iCs/>
      <w:color w:val="2F5496" w:themeColor="accent1" w:themeShade="BF"/>
    </w:rPr>
  </w:style>
  <w:style w:type="paragraph" w:styleId="Iskirtacitata">
    <w:name w:val="Intense Quote"/>
    <w:basedOn w:val="prastasis"/>
    <w:next w:val="prastasis"/>
    <w:link w:val="IskirtacitataDiagrama"/>
    <w:uiPriority w:val="30"/>
    <w:qFormat/>
    <w:rsid w:val="00422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FC"/>
    <w:rPr>
      <w:i/>
      <w:iCs/>
      <w:color w:val="2F5496" w:themeColor="accent1" w:themeShade="BF"/>
    </w:rPr>
  </w:style>
  <w:style w:type="character" w:styleId="Rykinuoroda">
    <w:name w:val="Intense Reference"/>
    <w:basedOn w:val="Numatytasispastraiposriftas"/>
    <w:uiPriority w:val="32"/>
    <w:qFormat/>
    <w:rsid w:val="00422FFC"/>
    <w:rPr>
      <w:b/>
      <w:bCs/>
      <w:smallCaps/>
      <w:color w:val="2F5496" w:themeColor="accent1" w:themeShade="BF"/>
      <w:spacing w:val="5"/>
    </w:rPr>
  </w:style>
  <w:style w:type="character" w:styleId="Hipersaitas">
    <w:name w:val="Hyperlink"/>
    <w:basedOn w:val="Numatytasispastraiposriftas"/>
    <w:uiPriority w:val="99"/>
    <w:unhideWhenUsed/>
    <w:rsid w:val="00DA66C2"/>
    <w:rPr>
      <w:color w:val="0563C1" w:themeColor="hyperlink"/>
      <w:u w:val="single"/>
    </w:rPr>
  </w:style>
  <w:style w:type="character" w:styleId="Neapdorotaspaminjimas">
    <w:name w:val="Unresolved Mention"/>
    <w:basedOn w:val="Numatytasispastraiposriftas"/>
    <w:uiPriority w:val="99"/>
    <w:semiHidden/>
    <w:unhideWhenUsed/>
    <w:rsid w:val="00DA66C2"/>
    <w:rPr>
      <w:color w:val="605E5C"/>
      <w:shd w:val="clear" w:color="auto" w:fill="E1DFDD"/>
    </w:rPr>
  </w:style>
  <w:style w:type="character" w:styleId="Perirtashipersaitas">
    <w:name w:val="FollowedHyperlink"/>
    <w:basedOn w:val="Numatytasispastraiposriftas"/>
    <w:uiPriority w:val="99"/>
    <w:semiHidden/>
    <w:unhideWhenUsed/>
    <w:rsid w:val="00DA66C2"/>
    <w:rPr>
      <w:color w:val="954F72" w:themeColor="followedHyperlink"/>
      <w:u w:val="single"/>
    </w:rPr>
  </w:style>
  <w:style w:type="paragraph" w:styleId="Puslapioinaostekstas">
    <w:name w:val="footnote text"/>
    <w:basedOn w:val="prastasis"/>
    <w:link w:val="PuslapioinaostekstasDiagrama"/>
    <w:uiPriority w:val="99"/>
    <w:unhideWhenUsed/>
    <w:rsid w:val="002A22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A2231"/>
    <w:rPr>
      <w:sz w:val="20"/>
      <w:szCs w:val="20"/>
      <w:lang w:val="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2A2231"/>
    <w:rPr>
      <w:vertAlign w:val="superscript"/>
    </w:rPr>
  </w:style>
  <w:style w:type="paragraph" w:styleId="Antrats">
    <w:name w:val="header"/>
    <w:basedOn w:val="prastasis"/>
    <w:link w:val="AntratsDiagrama"/>
    <w:uiPriority w:val="99"/>
    <w:semiHidden/>
    <w:unhideWhenUsed/>
    <w:rsid w:val="00D84FD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D84FDE"/>
    <w:rPr>
      <w:lang w:val="lt-LT"/>
    </w:rPr>
  </w:style>
  <w:style w:type="paragraph" w:styleId="Porat">
    <w:name w:val="footer"/>
    <w:basedOn w:val="prastasis"/>
    <w:link w:val="PoratDiagrama"/>
    <w:uiPriority w:val="99"/>
    <w:semiHidden/>
    <w:unhideWhenUsed/>
    <w:rsid w:val="00D84FD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D84FDE"/>
    <w:rPr>
      <w:lang w:val="lt-LT"/>
    </w:rPr>
  </w:style>
  <w:style w:type="paragraph" w:styleId="Pataisymai">
    <w:name w:val="Revision"/>
    <w:hidden/>
    <w:uiPriority w:val="99"/>
    <w:semiHidden/>
    <w:rsid w:val="00C40C16"/>
    <w:pPr>
      <w:spacing w:after="0" w:line="240" w:lineRule="auto"/>
    </w:pPr>
    <w:rPr>
      <w:lang w:val="lt-LT"/>
    </w:rPr>
  </w:style>
  <w:style w:type="character" w:styleId="Komentaronuoroda">
    <w:name w:val="annotation reference"/>
    <w:basedOn w:val="Numatytasispastraiposriftas"/>
    <w:uiPriority w:val="99"/>
    <w:semiHidden/>
    <w:unhideWhenUsed/>
    <w:rsid w:val="00AC1B7B"/>
    <w:rPr>
      <w:sz w:val="16"/>
      <w:szCs w:val="16"/>
    </w:rPr>
  </w:style>
  <w:style w:type="paragraph" w:styleId="Komentarotekstas">
    <w:name w:val="annotation text"/>
    <w:basedOn w:val="prastasis"/>
    <w:link w:val="KomentarotekstasDiagrama"/>
    <w:uiPriority w:val="99"/>
    <w:unhideWhenUsed/>
    <w:rsid w:val="00AC1B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1B7B"/>
    <w:rPr>
      <w:sz w:val="20"/>
      <w:szCs w:val="20"/>
      <w:lang w:val="lt-LT"/>
    </w:rPr>
  </w:style>
  <w:style w:type="paragraph" w:styleId="Komentarotema">
    <w:name w:val="annotation subject"/>
    <w:basedOn w:val="Komentarotekstas"/>
    <w:next w:val="Komentarotekstas"/>
    <w:link w:val="KomentarotemaDiagrama"/>
    <w:uiPriority w:val="99"/>
    <w:semiHidden/>
    <w:unhideWhenUsed/>
    <w:rsid w:val="00AC1B7B"/>
    <w:rPr>
      <w:b/>
      <w:bCs/>
    </w:rPr>
  </w:style>
  <w:style w:type="character" w:customStyle="1" w:styleId="KomentarotemaDiagrama">
    <w:name w:val="Komentaro tema Diagrama"/>
    <w:basedOn w:val="KomentarotekstasDiagrama"/>
    <w:link w:val="Komentarotema"/>
    <w:uiPriority w:val="99"/>
    <w:semiHidden/>
    <w:rsid w:val="00AC1B7B"/>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14e6210afe511e6b844f0f29024f5ac/QfUCYBbxT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 TargetMode="External"/><Relationship Id="rId5" Type="http://schemas.openxmlformats.org/officeDocument/2006/relationships/numbering" Target="numbering.xml"/><Relationship Id="rId15" Type="http://schemas.openxmlformats.org/officeDocument/2006/relationships/hyperlink" Target="https://vpt.lrv.lt/media/viesa/saugykla/2025/6/dQQebzmjmN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4580D-20F6-42EB-AB35-11AE9B877B18}">
  <ds:schemaRefs>
    <ds:schemaRef ds:uri="http://schemas.microsoft.com/sharepoint/v3/contenttype/forms"/>
  </ds:schemaRefs>
</ds:datastoreItem>
</file>

<file path=customXml/itemProps2.xml><?xml version="1.0" encoding="utf-8"?>
<ds:datastoreItem xmlns:ds="http://schemas.openxmlformats.org/officeDocument/2006/customXml" ds:itemID="{763218BA-5807-4E9B-89A5-250CA0C1420B}">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0C1B8905-6F3D-426D-9E03-262D0011DAEC}"/>
</file>

<file path=customXml/itemProps4.xml><?xml version="1.0" encoding="utf-8"?>
<ds:datastoreItem xmlns:ds="http://schemas.openxmlformats.org/officeDocument/2006/customXml" ds:itemID="{B442D904-FF70-4EC1-AE90-8158DEA1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2426</Words>
  <Characters>13829</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2025-07-03T13:25:00Z</dcterms:created>
  <dcterms:modified xsi:type="dcterms:W3CDTF">2025-07-04T06:50:00Z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