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3FBEF" w14:textId="77777777" w:rsidR="00DF2A07" w:rsidRPr="009E4A60" w:rsidRDefault="00DF2A07" w:rsidP="00DF2A07">
      <w:pPr>
        <w:spacing w:after="0"/>
        <w:ind w:firstLine="851"/>
        <w:rPr>
          <w:rFonts w:ascii="Calibri" w:hAnsi="Calibri" w:cs="Calibri"/>
          <w:lang w:val="lt-LT"/>
        </w:rPr>
      </w:pPr>
      <w:r w:rsidRPr="009E4A60">
        <w:rPr>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FF4ECFF" w14:textId="25645EF7" w:rsidR="00DF2A07" w:rsidRPr="00967C8F" w:rsidRDefault="00DF2A07" w:rsidP="00967C8F">
      <w:pPr>
        <w:spacing w:after="0"/>
        <w:ind w:firstLine="851"/>
        <w:rPr>
          <w:rFonts w:ascii="Calibri" w:hAnsi="Calibri" w:cs="Calibri"/>
          <w:b/>
          <w:bCs/>
          <w:lang w:val="lt-LT"/>
        </w:rPr>
      </w:pPr>
      <w:r w:rsidRPr="009E4A60">
        <w:rPr>
          <w:rFonts w:ascii="Calibri" w:hAnsi="Calibri" w:cs="Calibri"/>
          <w:lang w:val="lt-LT"/>
        </w:rPr>
        <w:t xml:space="preserve">Vadovaujantis Tarnybai Įstatyme nustatyta pažeidimų prevencijos funkcija, šiuo metu </w:t>
      </w:r>
      <w:r w:rsidRPr="000321BB">
        <w:rPr>
          <w:rFonts w:ascii="Calibri" w:hAnsi="Calibri" w:cs="Calibri"/>
          <w:lang w:val="lt-LT"/>
        </w:rPr>
        <w:t xml:space="preserve">atliekama </w:t>
      </w:r>
      <w:r w:rsidR="00310495" w:rsidRPr="00310495">
        <w:rPr>
          <w:rFonts w:ascii="Calibri" w:hAnsi="Calibri" w:cs="Calibri"/>
          <w:b/>
          <w:bCs/>
          <w:lang w:val="lt-LT"/>
        </w:rPr>
        <w:t>Lietuvos sveikatos mokslų universiteto ligoninės Kauno klinikų</w:t>
      </w:r>
      <w:r w:rsidR="00310495">
        <w:rPr>
          <w:rFonts w:ascii="Calibri" w:hAnsi="Calibri" w:cs="Calibri"/>
          <w:b/>
          <w:bCs/>
          <w:lang w:val="en-GB"/>
        </w:rPr>
        <w:t xml:space="preserve"> </w:t>
      </w:r>
      <w:r w:rsidRPr="000321BB">
        <w:rPr>
          <w:rFonts w:ascii="Calibri" w:hAnsi="Calibri" w:cs="Calibri"/>
          <w:lang w:val="lt-LT"/>
        </w:rPr>
        <w:t>(toliau – Perkančioji organizacija) vykdomo pirkimo Nr.</w:t>
      </w:r>
      <w:r w:rsidRPr="000321BB">
        <w:rPr>
          <w:rFonts w:ascii="Roboto" w:hAnsi="Roboto"/>
          <w:color w:val="00241A"/>
          <w:sz w:val="21"/>
          <w:szCs w:val="21"/>
          <w:shd w:val="clear" w:color="auto" w:fill="F3F6F2"/>
          <w:lang w:val="lt-LT"/>
        </w:rPr>
        <w:t xml:space="preserve"> </w:t>
      </w:r>
      <w:r w:rsidR="007545BE" w:rsidRPr="007545BE">
        <w:rPr>
          <w:rFonts w:ascii="Calibri" w:hAnsi="Calibri" w:cs="Calibri"/>
          <w:b/>
          <w:bCs/>
          <w:lang w:val="en-GB"/>
        </w:rPr>
        <w:t>3261743</w:t>
      </w:r>
      <w:r w:rsidR="007545BE">
        <w:rPr>
          <w:rFonts w:ascii="Calibri" w:hAnsi="Calibri" w:cs="Calibri"/>
          <w:b/>
          <w:bCs/>
          <w:lang w:val="en-GB"/>
        </w:rPr>
        <w:t xml:space="preserve"> </w:t>
      </w:r>
      <w:r w:rsidRPr="00967C8F">
        <w:rPr>
          <w:rFonts w:ascii="Calibri" w:hAnsi="Calibri" w:cs="Calibri"/>
          <w:b/>
          <w:bCs/>
          <w:lang w:val="lt-LT"/>
        </w:rPr>
        <w:t>„</w:t>
      </w:r>
      <w:r w:rsidR="00967C8F" w:rsidRPr="00967C8F">
        <w:rPr>
          <w:rFonts w:ascii="Calibri" w:hAnsi="Calibri" w:cs="Calibri"/>
          <w:b/>
          <w:bCs/>
          <w:lang w:val="lt-LT"/>
        </w:rPr>
        <w:t xml:space="preserve">Administracinio ūkinio korpuso priestato (katilinės) stogo remonto darbai (Atviras konkursas (supaprastintas </w:t>
      </w:r>
      <w:proofErr w:type="gramStart"/>
      <w:r w:rsidR="00967C8F" w:rsidRPr="00967C8F">
        <w:rPr>
          <w:rFonts w:ascii="Calibri" w:hAnsi="Calibri" w:cs="Calibri"/>
          <w:b/>
          <w:bCs/>
          <w:lang w:val="lt-LT"/>
        </w:rPr>
        <w:t>pirkimas)</w:t>
      </w:r>
      <w:r w:rsidRPr="00967C8F">
        <w:rPr>
          <w:rFonts w:ascii="Calibri" w:hAnsi="Calibri" w:cs="Calibri"/>
          <w:b/>
          <w:bCs/>
          <w:lang w:val="lt-LT"/>
        </w:rPr>
        <w:t>“</w:t>
      </w:r>
      <w:proofErr w:type="gramEnd"/>
      <w:r w:rsidRPr="00967C8F">
        <w:rPr>
          <w:rFonts w:ascii="Calibri" w:hAnsi="Calibri" w:cs="Calibri"/>
          <w:b/>
          <w:bCs/>
          <w:lang w:val="lt-LT"/>
        </w:rPr>
        <w:t xml:space="preserve"> </w:t>
      </w:r>
      <w:r w:rsidRPr="00967C8F">
        <w:rPr>
          <w:rFonts w:ascii="Calibri" w:hAnsi="Calibri" w:cs="Calibri"/>
          <w:lang w:val="lt-LT"/>
        </w:rPr>
        <w:t>(toliau – Pirkimas) dokumentų atitikties Įstatymui ir jį įgyvendinantiems</w:t>
      </w:r>
      <w:r w:rsidRPr="009E4A60">
        <w:rPr>
          <w:rFonts w:ascii="Calibri" w:hAnsi="Calibri" w:cs="Calibri"/>
          <w:lang w:val="lt-LT"/>
        </w:rPr>
        <w:t xml:space="preserve"> teisės aktams peržiūra (peržiūra prevenciniais tikslais atliekama tam tikra apimtimi).</w:t>
      </w:r>
    </w:p>
    <w:p w14:paraId="3234BF11" w14:textId="77777777" w:rsidR="00DF2A07" w:rsidRDefault="00DF2A07" w:rsidP="00DF2A07">
      <w:pPr>
        <w:spacing w:after="0"/>
        <w:ind w:firstLine="851"/>
        <w:rPr>
          <w:rFonts w:ascii="Calibri" w:hAnsi="Calibri" w:cs="Calibri"/>
          <w:lang w:val="lt-LT"/>
        </w:rPr>
      </w:pPr>
      <w:r w:rsidRPr="009E4A60">
        <w:rPr>
          <w:rFonts w:ascii="Calibri" w:hAnsi="Calibri" w:cs="Calibri"/>
          <w:lang w:val="lt-LT"/>
        </w:rPr>
        <w:t xml:space="preserve">Tarnyba, prevencine tvarka peržiūrėjusi Pirkimo dokumentus ir atsižvelgdama į galiojantį teisinį reglamentavimą teikia pastabas ir rekomendacijas (toliau – Rekomendacija) dėl Pirkimo </w:t>
      </w:r>
      <w:r>
        <w:rPr>
          <w:rFonts w:ascii="Calibri" w:hAnsi="Calibri" w:cs="Calibri"/>
          <w:lang w:val="lt-LT"/>
        </w:rPr>
        <w:t xml:space="preserve">dokumentuose </w:t>
      </w:r>
      <w:r w:rsidRPr="000F61C7">
        <w:rPr>
          <w:rFonts w:ascii="Calibri" w:hAnsi="Calibri" w:cs="Calibri"/>
          <w:lang w:val="lt-LT"/>
        </w:rPr>
        <w:t>nustatytų sąlygų</w:t>
      </w:r>
      <w:r>
        <w:rPr>
          <w:rFonts w:ascii="Calibri" w:hAnsi="Calibri" w:cs="Calibri"/>
          <w:lang w:val="lt-LT"/>
        </w:rPr>
        <w:t>:</w:t>
      </w:r>
    </w:p>
    <w:p w14:paraId="735A161D" w14:textId="28238CEE" w:rsidR="006C2B1A" w:rsidRDefault="004171E6" w:rsidP="004171E6">
      <w:pPr>
        <w:pStyle w:val="Body2"/>
        <w:spacing w:after="0" w:line="278" w:lineRule="auto"/>
        <w:ind w:firstLine="851"/>
        <w:jc w:val="left"/>
        <w:rPr>
          <w:rFonts w:ascii="Calibri" w:eastAsiaTheme="minorHAnsi" w:hAnsi="Calibri" w:cs="Calibri"/>
          <w:bCs/>
          <w:color w:val="auto"/>
          <w:kern w:val="2"/>
          <w:sz w:val="24"/>
          <w:szCs w:val="24"/>
          <w:bdr w:val="none" w:sz="0" w:space="0" w:color="auto"/>
          <w:lang w:val="lt-LT"/>
          <w14:ligatures w14:val="standardContextual"/>
        </w:rPr>
      </w:pPr>
      <w:r>
        <w:rPr>
          <w:rFonts w:ascii="Calibri" w:hAnsi="Calibri" w:cs="Calibri"/>
          <w:b/>
          <w:bCs/>
          <w:sz w:val="24"/>
          <w:szCs w:val="24"/>
          <w:lang w:val="lt-LT"/>
        </w:rPr>
        <w:t>1</w:t>
      </w:r>
      <w:r w:rsidR="009F50A3" w:rsidRPr="0049239C">
        <w:rPr>
          <w:rFonts w:ascii="Calibri" w:hAnsi="Calibri" w:cs="Calibri"/>
          <w:b/>
          <w:bCs/>
          <w:sz w:val="24"/>
          <w:szCs w:val="24"/>
          <w:lang w:val="lt-LT"/>
        </w:rPr>
        <w:t xml:space="preserve">. </w:t>
      </w:r>
      <w:r w:rsidR="002C3EE3" w:rsidRPr="0049239C">
        <w:rPr>
          <w:rFonts w:ascii="Calibri" w:eastAsiaTheme="minorHAnsi" w:hAnsi="Calibri" w:cs="Calibri"/>
          <w:bCs/>
          <w:color w:val="auto"/>
          <w:kern w:val="2"/>
          <w:sz w:val="24"/>
          <w:szCs w:val="24"/>
          <w:bdr w:val="none" w:sz="0" w:space="0" w:color="auto"/>
          <w:lang w:val="lt-LT"/>
          <w14:ligatures w14:val="standardContextual"/>
        </w:rPr>
        <w:t xml:space="preserve">Pirkimo sąlygų </w:t>
      </w:r>
      <w:r w:rsidR="00B52129">
        <w:rPr>
          <w:rFonts w:ascii="Calibri" w:eastAsiaTheme="minorHAnsi" w:hAnsi="Calibri" w:cs="Calibri"/>
          <w:bCs/>
          <w:color w:val="auto"/>
          <w:kern w:val="2"/>
          <w:sz w:val="24"/>
          <w:szCs w:val="24"/>
          <w:bdr w:val="none" w:sz="0" w:space="0" w:color="auto"/>
          <w:lang w:val="lt-LT"/>
          <w14:ligatures w14:val="standardContextual"/>
        </w:rPr>
        <w:t>2</w:t>
      </w:r>
      <w:r w:rsidR="002C3EE3" w:rsidRPr="0049239C">
        <w:rPr>
          <w:rFonts w:ascii="Calibri" w:eastAsiaTheme="minorHAnsi" w:hAnsi="Calibri" w:cs="Calibri"/>
          <w:bCs/>
          <w:color w:val="auto"/>
          <w:kern w:val="2"/>
          <w:sz w:val="24"/>
          <w:szCs w:val="24"/>
          <w:bdr w:val="none" w:sz="0" w:space="0" w:color="auto"/>
          <w:lang w:val="lt-LT"/>
          <w14:ligatures w14:val="standardContextual"/>
        </w:rPr>
        <w:t>.</w:t>
      </w:r>
      <w:r w:rsidR="00B52129">
        <w:rPr>
          <w:rFonts w:ascii="Calibri" w:eastAsiaTheme="minorHAnsi" w:hAnsi="Calibri" w:cs="Calibri"/>
          <w:bCs/>
          <w:color w:val="auto"/>
          <w:kern w:val="2"/>
          <w:sz w:val="24"/>
          <w:szCs w:val="24"/>
          <w:bdr w:val="none" w:sz="0" w:space="0" w:color="auto"/>
          <w:lang w:val="lt-LT"/>
          <w14:ligatures w14:val="standardContextual"/>
        </w:rPr>
        <w:t>9</w:t>
      </w:r>
      <w:r w:rsidR="002C3EE3" w:rsidRPr="0049239C">
        <w:rPr>
          <w:rFonts w:ascii="Calibri" w:eastAsiaTheme="minorHAnsi" w:hAnsi="Calibri" w:cs="Calibri"/>
          <w:bCs/>
          <w:color w:val="auto"/>
          <w:kern w:val="2"/>
          <w:sz w:val="24"/>
          <w:szCs w:val="24"/>
          <w:bdr w:val="none" w:sz="0" w:space="0" w:color="auto"/>
          <w:lang w:val="lt-LT"/>
          <w14:ligatures w14:val="standardContextual"/>
        </w:rPr>
        <w:t xml:space="preserve"> papunktyje nurodyta, kad </w:t>
      </w:r>
      <w:r w:rsidR="00B52129">
        <w:rPr>
          <w:rFonts w:ascii="Calibri" w:eastAsiaTheme="minorHAnsi" w:hAnsi="Calibri" w:cs="Calibri"/>
          <w:bCs/>
          <w:color w:val="auto"/>
          <w:kern w:val="2"/>
          <w:sz w:val="24"/>
          <w:szCs w:val="24"/>
          <w:bdr w:val="none" w:sz="0" w:space="0" w:color="auto"/>
          <w:lang w:val="lt-LT"/>
          <w14:ligatures w14:val="standardContextual"/>
        </w:rPr>
        <w:t>„</w:t>
      </w:r>
      <w:r w:rsidR="00B52129" w:rsidRPr="001D411C">
        <w:rPr>
          <w:rFonts w:ascii="Calibri" w:eastAsiaTheme="minorHAnsi" w:hAnsi="Calibri" w:cs="Calibri"/>
          <w:b/>
          <w:color w:val="auto"/>
          <w:kern w:val="2"/>
          <w:sz w:val="24"/>
          <w:szCs w:val="24"/>
          <w:bdr w:val="none" w:sz="0" w:space="0" w:color="auto"/>
          <w:lang w:val="lt-LT"/>
          <w14:ligatures w14:val="standardContextual"/>
        </w:rPr>
        <w:t>Numatomų įsigyti darbų CPO kataloge nėra</w:t>
      </w:r>
      <w:r w:rsidR="00B52129">
        <w:rPr>
          <w:rFonts w:ascii="Calibri" w:eastAsiaTheme="minorHAnsi" w:hAnsi="Calibri" w:cs="Calibri"/>
          <w:bCs/>
          <w:color w:val="auto"/>
          <w:kern w:val="2"/>
          <w:sz w:val="24"/>
          <w:szCs w:val="24"/>
          <w:bdr w:val="none" w:sz="0" w:space="0" w:color="auto"/>
          <w:lang w:val="lt-LT"/>
          <w14:ligatures w14:val="standardContextual"/>
        </w:rPr>
        <w:t>“</w:t>
      </w:r>
      <w:r w:rsidR="002C3EE3" w:rsidRPr="00B52129">
        <w:rPr>
          <w:rFonts w:ascii="Calibri" w:eastAsiaTheme="minorHAnsi" w:hAnsi="Calibri" w:cs="Calibri"/>
          <w:bCs/>
          <w:color w:val="auto"/>
          <w:kern w:val="2"/>
          <w:sz w:val="24"/>
          <w:szCs w:val="24"/>
          <w:bdr w:val="none" w:sz="0" w:space="0" w:color="auto"/>
          <w:lang w:val="lt-LT"/>
          <w14:ligatures w14:val="standardContextual"/>
        </w:rPr>
        <w:t>.</w:t>
      </w:r>
      <w:r w:rsidR="002C3EE3" w:rsidRPr="0049239C">
        <w:rPr>
          <w:rFonts w:ascii="Calibri" w:eastAsiaTheme="minorHAnsi" w:hAnsi="Calibri" w:cs="Calibri"/>
          <w:bCs/>
          <w:color w:val="auto"/>
          <w:kern w:val="2"/>
          <w:sz w:val="24"/>
          <w:szCs w:val="24"/>
          <w:bdr w:val="none" w:sz="0" w:space="0" w:color="auto"/>
          <w:lang w:val="lt-LT"/>
          <w14:ligatures w14:val="standardContextual"/>
        </w:rPr>
        <w:t xml:space="preserve"> </w:t>
      </w:r>
      <w:r w:rsidR="006C2B1A">
        <w:rPr>
          <w:rFonts w:ascii="Calibri" w:eastAsiaTheme="minorHAnsi" w:hAnsi="Calibri" w:cs="Calibri"/>
          <w:bCs/>
          <w:color w:val="auto"/>
          <w:kern w:val="2"/>
          <w:sz w:val="24"/>
          <w:szCs w:val="24"/>
          <w:bdr w:val="none" w:sz="0" w:space="0" w:color="auto"/>
          <w:lang w:val="lt-LT"/>
          <w14:ligatures w14:val="standardContextual"/>
        </w:rPr>
        <w:t>Atsižvelgiant į tai, jog</w:t>
      </w:r>
      <w:r w:rsidR="00BA240E">
        <w:rPr>
          <w:rFonts w:ascii="Calibri" w:eastAsiaTheme="minorHAnsi" w:hAnsi="Calibri" w:cs="Calibri"/>
          <w:bCs/>
          <w:color w:val="auto"/>
          <w:kern w:val="2"/>
          <w:sz w:val="24"/>
          <w:szCs w:val="24"/>
          <w:bdr w:val="none" w:sz="0" w:space="0" w:color="auto"/>
          <w:lang w:val="lt-LT"/>
          <w14:ligatures w14:val="standardContextual"/>
        </w:rPr>
        <w:t xml:space="preserve"> iš Pirkimo dokumentų turinio nėra aiškus perkamų darbų pobūdis</w:t>
      </w:r>
      <w:r w:rsidR="00BA240E" w:rsidRPr="002F7A15">
        <w:rPr>
          <w:rFonts w:ascii="Calibri" w:eastAsiaTheme="minorHAnsi" w:hAnsi="Calibri" w:cs="Calibri"/>
          <w:bCs/>
          <w:color w:val="auto"/>
          <w:kern w:val="2"/>
          <w:sz w:val="24"/>
          <w:szCs w:val="24"/>
          <w:bdr w:val="none" w:sz="0" w:space="0" w:color="auto"/>
          <w:lang w:val="lt-LT"/>
          <w14:ligatures w14:val="standardContextual"/>
        </w:rPr>
        <w:t xml:space="preserve"> </w:t>
      </w:r>
      <w:r w:rsidR="00BA240E">
        <w:rPr>
          <w:rFonts w:ascii="Calibri" w:eastAsiaTheme="minorHAnsi" w:hAnsi="Calibri" w:cs="Calibri"/>
          <w:bCs/>
          <w:color w:val="auto"/>
          <w:kern w:val="2"/>
          <w:sz w:val="24"/>
          <w:szCs w:val="24"/>
          <w:bdr w:val="none" w:sz="0" w:space="0" w:color="auto"/>
          <w:lang w:val="lt-LT"/>
          <w14:ligatures w14:val="standardContextual"/>
        </w:rPr>
        <w:t>(</w:t>
      </w:r>
      <w:r w:rsidR="002F7A15" w:rsidRPr="002F7A15">
        <w:rPr>
          <w:rFonts w:ascii="Calibri" w:eastAsiaTheme="minorHAnsi" w:hAnsi="Calibri" w:cs="Calibri"/>
          <w:bCs/>
          <w:color w:val="auto"/>
          <w:kern w:val="2"/>
          <w:sz w:val="24"/>
          <w:szCs w:val="24"/>
          <w:bdr w:val="none" w:sz="0" w:space="0" w:color="auto"/>
          <w:lang w:val="lt-LT"/>
          <w14:ligatures w14:val="standardContextual"/>
        </w:rPr>
        <w:t>Pirkimo dokument</w:t>
      </w:r>
      <w:r w:rsidR="002F7A15">
        <w:rPr>
          <w:rFonts w:ascii="Calibri" w:eastAsiaTheme="minorHAnsi" w:hAnsi="Calibri" w:cs="Calibri"/>
          <w:bCs/>
          <w:color w:val="auto"/>
          <w:kern w:val="2"/>
          <w:sz w:val="24"/>
          <w:szCs w:val="24"/>
          <w:bdr w:val="none" w:sz="0" w:space="0" w:color="auto"/>
          <w:lang w:val="lt-LT"/>
          <w14:ligatures w14:val="standardContextual"/>
        </w:rPr>
        <w:t>uose</w:t>
      </w:r>
      <w:r w:rsidR="002F7A15" w:rsidRPr="002F7A15">
        <w:rPr>
          <w:rFonts w:ascii="Calibri" w:eastAsiaTheme="minorHAnsi" w:hAnsi="Calibri" w:cs="Calibri"/>
          <w:bCs/>
          <w:color w:val="auto"/>
          <w:kern w:val="2"/>
          <w:sz w:val="24"/>
          <w:szCs w:val="24"/>
          <w:bdr w:val="none" w:sz="0" w:space="0" w:color="auto"/>
          <w:lang w:val="lt-LT"/>
          <w14:ligatures w14:val="standardContextual"/>
        </w:rPr>
        <w:t xml:space="preserve"> nėra </w:t>
      </w:r>
      <w:r w:rsidR="002F7A15">
        <w:rPr>
          <w:rFonts w:ascii="Calibri" w:eastAsiaTheme="minorHAnsi" w:hAnsi="Calibri" w:cs="Calibri"/>
          <w:bCs/>
          <w:color w:val="auto"/>
          <w:kern w:val="2"/>
          <w:sz w:val="24"/>
          <w:szCs w:val="24"/>
          <w:bdr w:val="none" w:sz="0" w:space="0" w:color="auto"/>
          <w:lang w:val="lt-LT"/>
          <w14:ligatures w14:val="standardContextual"/>
        </w:rPr>
        <w:t>nurodyta,</w:t>
      </w:r>
      <w:r w:rsidR="002F7A15" w:rsidRPr="002F7A15">
        <w:rPr>
          <w:rFonts w:ascii="Calibri" w:eastAsiaTheme="minorHAnsi" w:hAnsi="Calibri" w:cs="Calibri"/>
          <w:bCs/>
          <w:color w:val="auto"/>
          <w:kern w:val="2"/>
          <w:sz w:val="24"/>
          <w:szCs w:val="24"/>
          <w:bdr w:val="none" w:sz="0" w:space="0" w:color="auto"/>
          <w:lang w:val="lt-LT"/>
          <w14:ligatures w14:val="standardContextual"/>
        </w:rPr>
        <w:t xml:space="preserve"> ar bus atliekamas paprastasis ar kapitalinis </w:t>
      </w:r>
      <w:r w:rsidR="002F7A15">
        <w:rPr>
          <w:rFonts w:ascii="Calibri" w:eastAsiaTheme="minorHAnsi" w:hAnsi="Calibri" w:cs="Calibri"/>
          <w:bCs/>
          <w:color w:val="auto"/>
          <w:kern w:val="2"/>
          <w:sz w:val="24"/>
          <w:szCs w:val="24"/>
          <w:bdr w:val="none" w:sz="0" w:space="0" w:color="auto"/>
          <w:lang w:val="lt-LT"/>
          <w14:ligatures w14:val="standardContextual"/>
        </w:rPr>
        <w:t>remontas</w:t>
      </w:r>
      <w:r w:rsidR="00BA240E">
        <w:rPr>
          <w:rFonts w:ascii="Calibri" w:eastAsiaTheme="minorHAnsi" w:hAnsi="Calibri" w:cs="Calibri"/>
          <w:bCs/>
          <w:color w:val="auto"/>
          <w:kern w:val="2"/>
          <w:sz w:val="24"/>
          <w:szCs w:val="24"/>
          <w:bdr w:val="none" w:sz="0" w:space="0" w:color="auto"/>
          <w:lang w:val="lt-LT"/>
          <w14:ligatures w14:val="standardContextual"/>
        </w:rPr>
        <w:t xml:space="preserve">) </w:t>
      </w:r>
      <w:r w:rsidR="00025195">
        <w:rPr>
          <w:rFonts w:ascii="Calibri" w:eastAsiaTheme="minorHAnsi" w:hAnsi="Calibri" w:cs="Calibri"/>
          <w:bCs/>
          <w:color w:val="auto"/>
          <w:kern w:val="2"/>
          <w:sz w:val="24"/>
          <w:szCs w:val="24"/>
          <w:bdr w:val="none" w:sz="0" w:space="0" w:color="auto"/>
          <w:lang w:val="lt-LT"/>
          <w14:ligatures w14:val="standardContextual"/>
        </w:rPr>
        <w:t xml:space="preserve">bei </w:t>
      </w:r>
      <w:r w:rsidR="006C2B1A" w:rsidRPr="0049239C">
        <w:rPr>
          <w:rFonts w:ascii="Calibri" w:eastAsiaTheme="minorHAnsi" w:hAnsi="Calibri" w:cs="Calibri"/>
          <w:bCs/>
          <w:color w:val="auto"/>
          <w:kern w:val="2"/>
          <w:sz w:val="24"/>
          <w:szCs w:val="24"/>
          <w:bdr w:val="none" w:sz="0" w:space="0" w:color="auto"/>
          <w:lang w:val="lt-LT"/>
          <w14:ligatures w14:val="standardContextual"/>
        </w:rPr>
        <w:t xml:space="preserve">į tai, jog Įstatymas nustato pareigą perkančiosioms organizacijoms motyvuoti savo sprendimą neatlikti pirkimo naudojantis centralizuotų pirkimų katalogu ir argumentus nurodyti pirkimo dokumentuose, Tarnyba rekomenduoja pakartotinai įsivertinti galimybę Pirkimą atlikti naudojantis </w:t>
      </w:r>
      <w:r w:rsidR="00E7214C">
        <w:rPr>
          <w:rFonts w:ascii="Calibri" w:eastAsiaTheme="minorHAnsi" w:hAnsi="Calibri" w:cs="Calibri"/>
          <w:bCs/>
          <w:color w:val="auto"/>
          <w:kern w:val="2"/>
          <w:sz w:val="24"/>
          <w:szCs w:val="24"/>
          <w:bdr w:val="none" w:sz="0" w:space="0" w:color="auto"/>
          <w:lang w:val="lt-LT"/>
          <w14:ligatures w14:val="standardContextual"/>
        </w:rPr>
        <w:t>CPO LT</w:t>
      </w:r>
      <w:r w:rsidR="006C2B1A" w:rsidRPr="0049239C">
        <w:rPr>
          <w:rFonts w:ascii="Calibri" w:eastAsiaTheme="minorHAnsi" w:hAnsi="Calibri" w:cs="Calibri"/>
          <w:bCs/>
          <w:color w:val="auto"/>
          <w:kern w:val="2"/>
          <w:sz w:val="24"/>
          <w:szCs w:val="24"/>
          <w:bdr w:val="none" w:sz="0" w:space="0" w:color="auto"/>
          <w:lang w:val="lt-LT"/>
          <w14:ligatures w14:val="standardContextual"/>
        </w:rPr>
        <w:t xml:space="preserve"> katalogu, o tuo atveju, jeigu kataloge siūlom</w:t>
      </w:r>
      <w:r w:rsidR="004E54D1">
        <w:rPr>
          <w:rFonts w:ascii="Calibri" w:eastAsiaTheme="minorHAnsi" w:hAnsi="Calibri" w:cs="Calibri"/>
          <w:bCs/>
          <w:color w:val="auto"/>
          <w:kern w:val="2"/>
          <w:sz w:val="24"/>
          <w:szCs w:val="24"/>
          <w:bdr w:val="none" w:sz="0" w:space="0" w:color="auto"/>
          <w:lang w:val="lt-LT"/>
          <w14:ligatures w14:val="standardContextual"/>
        </w:rPr>
        <w:t xml:space="preserve">i darbai </w:t>
      </w:r>
      <w:r w:rsidR="006C2B1A" w:rsidRPr="0049239C">
        <w:rPr>
          <w:rFonts w:ascii="Calibri" w:eastAsiaTheme="minorHAnsi" w:hAnsi="Calibri" w:cs="Calibri"/>
          <w:bCs/>
          <w:color w:val="auto"/>
          <w:kern w:val="2"/>
          <w:sz w:val="24"/>
          <w:szCs w:val="24"/>
          <w:bdr w:val="none" w:sz="0" w:space="0" w:color="auto"/>
          <w:lang w:val="lt-LT"/>
          <w14:ligatures w14:val="standardContextual"/>
        </w:rPr>
        <w:t xml:space="preserve">neatitinka Perkančiosios organizacijos poreikių, tai </w:t>
      </w:r>
      <w:r w:rsidR="006C2B1A" w:rsidRPr="00BE3084">
        <w:rPr>
          <w:rFonts w:ascii="Calibri" w:eastAsiaTheme="minorHAnsi" w:hAnsi="Calibri" w:cs="Calibri"/>
          <w:b/>
          <w:color w:val="auto"/>
          <w:kern w:val="2"/>
          <w:sz w:val="24"/>
          <w:szCs w:val="24"/>
          <w:bdr w:val="none" w:sz="0" w:space="0" w:color="auto"/>
          <w:lang w:val="lt-LT"/>
          <w14:ligatures w14:val="standardContextual"/>
        </w:rPr>
        <w:t xml:space="preserve">motyvuotai </w:t>
      </w:r>
      <w:r w:rsidR="006C2B1A" w:rsidRPr="0049239C">
        <w:rPr>
          <w:rFonts w:ascii="Calibri" w:eastAsiaTheme="minorHAnsi" w:hAnsi="Calibri" w:cs="Calibri"/>
          <w:bCs/>
          <w:color w:val="auto"/>
          <w:kern w:val="2"/>
          <w:sz w:val="24"/>
          <w:szCs w:val="24"/>
          <w:bdr w:val="none" w:sz="0" w:space="0" w:color="auto"/>
          <w:lang w:val="lt-LT"/>
          <w14:ligatures w14:val="standardContextual"/>
        </w:rPr>
        <w:t>pagrįsti.</w:t>
      </w:r>
    </w:p>
    <w:p w14:paraId="5BCCA032" w14:textId="4D708C86" w:rsidR="009F50A3" w:rsidRPr="008B77D1" w:rsidRDefault="002C3EE3" w:rsidP="00613E51">
      <w:pPr>
        <w:pStyle w:val="Body2"/>
        <w:spacing w:after="0" w:line="278" w:lineRule="auto"/>
        <w:ind w:firstLine="851"/>
        <w:jc w:val="left"/>
        <w:rPr>
          <w:rFonts w:ascii="Calibri" w:eastAsiaTheme="minorHAnsi" w:hAnsi="Calibri" w:cs="Calibri"/>
          <w:bCs/>
          <w:color w:val="auto"/>
          <w:kern w:val="2"/>
          <w:sz w:val="24"/>
          <w:szCs w:val="24"/>
          <w:bdr w:val="none" w:sz="0" w:space="0" w:color="auto"/>
          <w:lang w:val="lt-LT"/>
          <w14:ligatures w14:val="standardContextual"/>
        </w:rPr>
      </w:pPr>
      <w:r w:rsidRPr="0049239C">
        <w:rPr>
          <w:rFonts w:ascii="Calibri" w:eastAsiaTheme="minorHAnsi" w:hAnsi="Calibri" w:cs="Calibri"/>
          <w:bCs/>
          <w:color w:val="auto"/>
          <w:kern w:val="2"/>
          <w:sz w:val="24"/>
          <w:szCs w:val="24"/>
          <w:bdr w:val="none" w:sz="0" w:space="0" w:color="auto"/>
          <w:lang w:val="lt-LT"/>
          <w14:ligatures w14:val="standardContextual"/>
        </w:rPr>
        <w:t xml:space="preserve">Tarnyba atkreipia dėmesį, </w:t>
      </w:r>
      <w:r w:rsidR="004A407D">
        <w:rPr>
          <w:rFonts w:ascii="Calibri" w:eastAsiaTheme="minorHAnsi" w:hAnsi="Calibri" w:cs="Calibri"/>
          <w:bCs/>
          <w:color w:val="auto"/>
          <w:kern w:val="2"/>
          <w:sz w:val="24"/>
          <w:szCs w:val="24"/>
          <w:bdr w:val="none" w:sz="0" w:space="0" w:color="auto"/>
          <w:lang w:val="lt-LT"/>
          <w14:ligatures w14:val="standardContextual"/>
        </w:rPr>
        <w:t xml:space="preserve">jog </w:t>
      </w:r>
      <w:r w:rsidR="0083242C">
        <w:rPr>
          <w:rFonts w:ascii="Calibri" w:eastAsiaTheme="minorHAnsi" w:hAnsi="Calibri" w:cs="Calibri"/>
          <w:bCs/>
          <w:color w:val="auto"/>
          <w:kern w:val="2"/>
          <w:sz w:val="24"/>
          <w:szCs w:val="24"/>
          <w:bdr w:val="none" w:sz="0" w:space="0" w:color="auto"/>
          <w:lang w:val="lt-LT"/>
          <w14:ligatures w14:val="standardContextual"/>
        </w:rPr>
        <w:t xml:space="preserve">šiuo metu </w:t>
      </w:r>
      <w:r w:rsidR="00E7214C">
        <w:rPr>
          <w:rFonts w:ascii="Calibri" w:eastAsiaTheme="minorHAnsi" w:hAnsi="Calibri" w:cs="Calibri"/>
          <w:bCs/>
          <w:color w:val="auto"/>
          <w:kern w:val="2"/>
          <w:sz w:val="24"/>
          <w:szCs w:val="24"/>
          <w:bdr w:val="none" w:sz="0" w:space="0" w:color="auto"/>
          <w:lang w:val="lt-LT"/>
          <w14:ligatures w14:val="standardContextual"/>
        </w:rPr>
        <w:t>CPO LT</w:t>
      </w:r>
      <w:r w:rsidR="00EF1107" w:rsidRPr="0049239C">
        <w:rPr>
          <w:rFonts w:ascii="Calibri" w:eastAsiaTheme="minorHAnsi" w:hAnsi="Calibri" w:cs="Calibri"/>
          <w:bCs/>
          <w:color w:val="auto"/>
          <w:kern w:val="2"/>
          <w:sz w:val="24"/>
          <w:szCs w:val="24"/>
          <w:bdr w:val="none" w:sz="0" w:space="0" w:color="auto"/>
          <w:lang w:val="lt-LT"/>
          <w14:ligatures w14:val="standardContextual"/>
        </w:rPr>
        <w:t xml:space="preserve"> </w:t>
      </w:r>
      <w:r w:rsidR="00AD7CD8" w:rsidRPr="0049239C">
        <w:rPr>
          <w:rFonts w:ascii="Calibri" w:eastAsiaTheme="minorHAnsi" w:hAnsi="Calibri" w:cs="Calibri"/>
          <w:bCs/>
          <w:color w:val="auto"/>
          <w:kern w:val="2"/>
          <w:sz w:val="24"/>
          <w:szCs w:val="24"/>
          <w:bdr w:val="none" w:sz="0" w:space="0" w:color="auto"/>
          <w:lang w:val="lt-LT"/>
          <w14:ligatures w14:val="standardContextual"/>
        </w:rPr>
        <w:t>katalog</w:t>
      </w:r>
      <w:r w:rsidR="00EF1107">
        <w:rPr>
          <w:rFonts w:ascii="Calibri" w:eastAsiaTheme="minorHAnsi" w:hAnsi="Calibri" w:cs="Calibri"/>
          <w:bCs/>
          <w:color w:val="auto"/>
          <w:kern w:val="2"/>
          <w:sz w:val="24"/>
          <w:szCs w:val="24"/>
          <w:bdr w:val="none" w:sz="0" w:space="0" w:color="auto"/>
          <w:lang w:val="lt-LT"/>
          <w14:ligatures w14:val="standardContextual"/>
        </w:rPr>
        <w:t>as</w:t>
      </w:r>
      <w:r w:rsidR="00AD7CD8">
        <w:rPr>
          <w:rFonts w:ascii="Calibri" w:eastAsiaTheme="minorHAnsi" w:hAnsi="Calibri" w:cs="Calibri"/>
          <w:bCs/>
          <w:color w:val="auto"/>
          <w:kern w:val="2"/>
          <w:sz w:val="24"/>
          <w:szCs w:val="24"/>
          <w:bdr w:val="none" w:sz="0" w:space="0" w:color="auto"/>
          <w:lang w:val="lt-LT"/>
          <w14:ligatures w14:val="standardContextual"/>
        </w:rPr>
        <w:t xml:space="preserve"> yra papildytas </w:t>
      </w:r>
      <w:r w:rsidR="00822257">
        <w:rPr>
          <w:rFonts w:ascii="Calibri" w:eastAsiaTheme="minorHAnsi" w:hAnsi="Calibri" w:cs="Calibri"/>
          <w:bCs/>
          <w:color w:val="auto"/>
          <w:kern w:val="2"/>
          <w:sz w:val="24"/>
          <w:szCs w:val="24"/>
          <w:bdr w:val="none" w:sz="0" w:space="0" w:color="auto"/>
          <w:lang w:val="lt-LT"/>
          <w14:ligatures w14:val="standardContextual"/>
        </w:rPr>
        <w:t xml:space="preserve">pastatų </w:t>
      </w:r>
      <w:r w:rsidR="00822257" w:rsidRPr="009A1BB9">
        <w:rPr>
          <w:rFonts w:ascii="Calibri" w:eastAsiaTheme="minorHAnsi" w:hAnsi="Calibri" w:cs="Calibri"/>
          <w:b/>
          <w:color w:val="auto"/>
          <w:kern w:val="2"/>
          <w:sz w:val="24"/>
          <w:szCs w:val="24"/>
          <w:bdr w:val="none" w:sz="0" w:space="0" w:color="auto"/>
          <w:lang w:val="lt-LT"/>
          <w14:ligatures w14:val="standardContextual"/>
        </w:rPr>
        <w:t>paprastojo remonto</w:t>
      </w:r>
      <w:r w:rsidR="00822257">
        <w:rPr>
          <w:rFonts w:ascii="Calibri" w:eastAsiaTheme="minorHAnsi" w:hAnsi="Calibri" w:cs="Calibri"/>
          <w:bCs/>
          <w:color w:val="auto"/>
          <w:kern w:val="2"/>
          <w:sz w:val="24"/>
          <w:szCs w:val="24"/>
          <w:bdr w:val="none" w:sz="0" w:space="0" w:color="auto"/>
          <w:lang w:val="lt-LT"/>
          <w14:ligatures w14:val="standardContextual"/>
        </w:rPr>
        <w:t xml:space="preserve"> darbų </w:t>
      </w:r>
      <w:r w:rsidR="00AD7CD8">
        <w:rPr>
          <w:rFonts w:ascii="Calibri" w:eastAsiaTheme="minorHAnsi" w:hAnsi="Calibri" w:cs="Calibri"/>
          <w:bCs/>
          <w:color w:val="auto"/>
          <w:kern w:val="2"/>
          <w:sz w:val="24"/>
          <w:szCs w:val="24"/>
          <w:bdr w:val="none" w:sz="0" w:space="0" w:color="auto"/>
          <w:lang w:val="lt-LT"/>
          <w14:ligatures w14:val="standardContextual"/>
        </w:rPr>
        <w:t>moduliu</w:t>
      </w:r>
      <w:r w:rsidR="002C19F4">
        <w:rPr>
          <w:rFonts w:ascii="Calibri" w:eastAsiaTheme="minorHAnsi" w:hAnsi="Calibri" w:cs="Calibri"/>
          <w:bCs/>
          <w:color w:val="auto"/>
          <w:kern w:val="2"/>
          <w:sz w:val="24"/>
          <w:szCs w:val="24"/>
          <w:bdr w:val="none" w:sz="0" w:space="0" w:color="auto"/>
          <w:lang w:val="lt-LT"/>
          <w14:ligatures w14:val="standardContextual"/>
        </w:rPr>
        <w:t xml:space="preserve"> ir </w:t>
      </w:r>
      <w:r w:rsidR="002C19F4" w:rsidRPr="008B77D1">
        <w:rPr>
          <w:rFonts w:ascii="Calibri" w:eastAsiaTheme="minorHAnsi" w:hAnsi="Calibri" w:cs="Calibri"/>
          <w:bCs/>
          <w:color w:val="auto"/>
          <w:kern w:val="2"/>
          <w:sz w:val="24"/>
          <w:szCs w:val="24"/>
          <w:bdr w:val="none" w:sz="0" w:space="0" w:color="auto"/>
          <w:lang w:val="lt-LT"/>
          <w14:ligatures w14:val="standardContextual"/>
        </w:rPr>
        <w:t>paprastojo remonto</w:t>
      </w:r>
      <w:r w:rsidR="002C19F4">
        <w:rPr>
          <w:rFonts w:ascii="Calibri" w:eastAsiaTheme="minorHAnsi" w:hAnsi="Calibri" w:cs="Calibri"/>
          <w:bCs/>
          <w:color w:val="auto"/>
          <w:kern w:val="2"/>
          <w:sz w:val="24"/>
          <w:szCs w:val="24"/>
          <w:bdr w:val="none" w:sz="0" w:space="0" w:color="auto"/>
          <w:lang w:val="lt-LT"/>
          <w14:ligatures w14:val="standardContextual"/>
        </w:rPr>
        <w:t xml:space="preserve"> darbų pirkimas gali būti atliekamas naudojantis </w:t>
      </w:r>
      <w:r w:rsidR="002C19F4" w:rsidRPr="0049239C">
        <w:rPr>
          <w:rFonts w:ascii="Calibri" w:eastAsiaTheme="minorHAnsi" w:hAnsi="Calibri" w:cs="Calibri"/>
          <w:bCs/>
          <w:color w:val="auto"/>
          <w:kern w:val="2"/>
          <w:sz w:val="24"/>
          <w:szCs w:val="24"/>
          <w:bdr w:val="none" w:sz="0" w:space="0" w:color="auto"/>
          <w:lang w:val="lt-LT"/>
          <w14:ligatures w14:val="standardContextual"/>
        </w:rPr>
        <w:t>CPO LT katalog</w:t>
      </w:r>
      <w:r w:rsidR="002C19F4">
        <w:rPr>
          <w:rFonts w:ascii="Calibri" w:eastAsiaTheme="minorHAnsi" w:hAnsi="Calibri" w:cs="Calibri"/>
          <w:bCs/>
          <w:color w:val="auto"/>
          <w:kern w:val="2"/>
          <w:sz w:val="24"/>
          <w:szCs w:val="24"/>
          <w:bdr w:val="none" w:sz="0" w:space="0" w:color="auto"/>
          <w:lang w:val="lt-LT"/>
          <w14:ligatures w14:val="standardContextual"/>
        </w:rPr>
        <w:t>u.</w:t>
      </w:r>
      <w:r w:rsidR="002C19F4" w:rsidRPr="0049239C">
        <w:rPr>
          <w:rFonts w:ascii="Calibri" w:eastAsiaTheme="minorHAnsi" w:hAnsi="Calibri" w:cs="Calibri"/>
          <w:bCs/>
          <w:color w:val="auto"/>
          <w:kern w:val="2"/>
          <w:sz w:val="24"/>
          <w:szCs w:val="24"/>
          <w:bdr w:val="none" w:sz="0" w:space="0" w:color="auto"/>
          <w:lang w:val="lt-LT"/>
          <w14:ligatures w14:val="standardContextual"/>
        </w:rPr>
        <w:t xml:space="preserve"> </w:t>
      </w:r>
      <w:r w:rsidR="00613E51">
        <w:rPr>
          <w:rFonts w:ascii="Calibri" w:eastAsiaTheme="minorHAnsi" w:hAnsi="Calibri" w:cs="Calibri"/>
          <w:bCs/>
          <w:color w:val="auto"/>
          <w:kern w:val="2"/>
          <w:sz w:val="24"/>
          <w:szCs w:val="24"/>
          <w:bdr w:val="none" w:sz="0" w:space="0" w:color="auto"/>
          <w:lang w:val="lt-LT"/>
          <w14:ligatures w14:val="standardContextual"/>
        </w:rPr>
        <w:t xml:space="preserve">Taigi, </w:t>
      </w:r>
      <w:r w:rsidR="002B31CA">
        <w:rPr>
          <w:rFonts w:ascii="Calibri" w:eastAsiaTheme="minorHAnsi" w:hAnsi="Calibri" w:cs="Calibri"/>
          <w:bCs/>
          <w:color w:val="auto"/>
          <w:kern w:val="2"/>
          <w:sz w:val="24"/>
          <w:szCs w:val="24"/>
          <w:bdr w:val="none" w:sz="0" w:space="0" w:color="auto"/>
          <w:lang w:val="lt-LT"/>
          <w14:ligatures w14:val="standardContextual"/>
        </w:rPr>
        <w:t>jeigu</w:t>
      </w:r>
      <w:r w:rsidR="00CE2EF8">
        <w:rPr>
          <w:rFonts w:ascii="Calibri" w:eastAsiaTheme="minorHAnsi" w:hAnsi="Calibri" w:cs="Calibri"/>
          <w:bCs/>
          <w:color w:val="auto"/>
          <w:kern w:val="2"/>
          <w:sz w:val="24"/>
          <w:szCs w:val="24"/>
          <w:bdr w:val="none" w:sz="0" w:space="0" w:color="auto"/>
          <w:lang w:val="lt-LT"/>
          <w14:ligatures w14:val="standardContextual"/>
        </w:rPr>
        <w:t xml:space="preserve"> Pirkimo objektas yra paprastojo remonto darbai, </w:t>
      </w:r>
      <w:r w:rsidR="00C76F47">
        <w:rPr>
          <w:rFonts w:ascii="Calibri" w:eastAsiaTheme="minorHAnsi" w:hAnsi="Calibri" w:cs="Calibri"/>
          <w:bCs/>
          <w:color w:val="auto"/>
          <w:kern w:val="2"/>
          <w:sz w:val="24"/>
          <w:szCs w:val="24"/>
          <w:bdr w:val="none" w:sz="0" w:space="0" w:color="auto"/>
          <w:lang w:val="lt-LT"/>
          <w14:ligatures w14:val="standardContextual"/>
        </w:rPr>
        <w:t xml:space="preserve">tokiu atveju </w:t>
      </w:r>
      <w:r w:rsidR="005338CC">
        <w:rPr>
          <w:rFonts w:ascii="Calibri" w:eastAsiaTheme="minorHAnsi" w:hAnsi="Calibri" w:cs="Calibri"/>
          <w:bCs/>
          <w:color w:val="auto"/>
          <w:kern w:val="2"/>
          <w:sz w:val="24"/>
          <w:szCs w:val="24"/>
          <w:bdr w:val="none" w:sz="0" w:space="0" w:color="auto"/>
          <w:lang w:val="lt-LT"/>
          <w14:ligatures w14:val="standardContextual"/>
        </w:rPr>
        <w:t xml:space="preserve">laikytina, jog </w:t>
      </w:r>
      <w:r w:rsidR="00C76F47">
        <w:rPr>
          <w:rFonts w:ascii="Calibri" w:eastAsiaTheme="minorHAnsi" w:hAnsi="Calibri" w:cs="Calibri"/>
          <w:bCs/>
          <w:color w:val="auto"/>
          <w:kern w:val="2"/>
          <w:sz w:val="24"/>
          <w:szCs w:val="24"/>
          <w:bdr w:val="none" w:sz="0" w:space="0" w:color="auto"/>
          <w:lang w:val="lt-LT"/>
          <w14:ligatures w14:val="standardContextual"/>
        </w:rPr>
        <w:t xml:space="preserve">Perkančioji organizacija </w:t>
      </w:r>
      <w:r w:rsidR="005338CC">
        <w:rPr>
          <w:rFonts w:ascii="Calibri" w:eastAsiaTheme="minorHAnsi" w:hAnsi="Calibri" w:cs="Calibri"/>
          <w:bCs/>
          <w:color w:val="auto"/>
          <w:kern w:val="2"/>
          <w:sz w:val="24"/>
          <w:szCs w:val="24"/>
          <w:bdr w:val="none" w:sz="0" w:space="0" w:color="auto"/>
          <w:lang w:val="lt-LT"/>
          <w14:ligatures w14:val="standardContextual"/>
        </w:rPr>
        <w:t xml:space="preserve">Pirkimo sąlygose nurodė </w:t>
      </w:r>
      <w:r w:rsidR="005F7DAB">
        <w:rPr>
          <w:rFonts w:ascii="Calibri" w:eastAsiaTheme="minorHAnsi" w:hAnsi="Calibri" w:cs="Calibri"/>
          <w:bCs/>
          <w:color w:val="auto"/>
          <w:kern w:val="2"/>
          <w:sz w:val="24"/>
          <w:szCs w:val="24"/>
          <w:bdr w:val="none" w:sz="0" w:space="0" w:color="auto"/>
          <w:lang w:val="lt-LT"/>
          <w14:ligatures w14:val="standardContextual"/>
        </w:rPr>
        <w:t>tikrovės neatitinkančią informaciją</w:t>
      </w:r>
      <w:r w:rsidR="008425B2">
        <w:rPr>
          <w:rFonts w:ascii="Calibri" w:eastAsiaTheme="minorHAnsi" w:hAnsi="Calibri" w:cs="Calibri"/>
          <w:bCs/>
          <w:color w:val="auto"/>
          <w:kern w:val="2"/>
          <w:sz w:val="24"/>
          <w:szCs w:val="24"/>
          <w:bdr w:val="none" w:sz="0" w:space="0" w:color="auto"/>
          <w:lang w:val="lt-LT"/>
          <w14:ligatures w14:val="standardContextual"/>
        </w:rPr>
        <w:t xml:space="preserve"> ir pateiktas pagrindimas nėra tinkamas</w:t>
      </w:r>
      <w:r w:rsidR="005F7DAB">
        <w:rPr>
          <w:rFonts w:ascii="Calibri" w:eastAsiaTheme="minorHAnsi" w:hAnsi="Calibri" w:cs="Calibri"/>
          <w:bCs/>
          <w:color w:val="auto"/>
          <w:kern w:val="2"/>
          <w:sz w:val="24"/>
          <w:szCs w:val="24"/>
          <w:bdr w:val="none" w:sz="0" w:space="0" w:color="auto"/>
          <w:lang w:val="lt-LT"/>
          <w14:ligatures w14:val="standardContextual"/>
        </w:rPr>
        <w:t>.</w:t>
      </w:r>
      <w:r w:rsidR="005338CC">
        <w:rPr>
          <w:rFonts w:ascii="Calibri" w:eastAsiaTheme="minorHAnsi" w:hAnsi="Calibri" w:cs="Calibri"/>
          <w:bCs/>
          <w:color w:val="auto"/>
          <w:kern w:val="2"/>
          <w:sz w:val="24"/>
          <w:szCs w:val="24"/>
          <w:bdr w:val="none" w:sz="0" w:space="0" w:color="auto"/>
          <w:lang w:val="lt-LT"/>
          <w14:ligatures w14:val="standardContextual"/>
        </w:rPr>
        <w:t xml:space="preserve"> </w:t>
      </w:r>
    </w:p>
    <w:p w14:paraId="40B35468" w14:textId="3671F562" w:rsidR="00C36B79" w:rsidRDefault="00A10687" w:rsidP="00C36B79">
      <w:pPr>
        <w:spacing w:after="0"/>
        <w:ind w:firstLine="709"/>
        <w:rPr>
          <w:rFonts w:ascii="Calibri" w:hAnsi="Calibri" w:cs="Calibri"/>
          <w:lang w:val="lt-LT"/>
        </w:rPr>
      </w:pPr>
      <w:r>
        <w:rPr>
          <w:rFonts w:ascii="Calibri" w:hAnsi="Calibri" w:cs="Calibri"/>
          <w:b/>
          <w:bCs/>
          <w:lang w:val="lt-LT"/>
        </w:rPr>
        <w:t>2</w:t>
      </w:r>
      <w:r w:rsidR="00C36B79" w:rsidRPr="00C36B79">
        <w:rPr>
          <w:rFonts w:ascii="Calibri" w:hAnsi="Calibri" w:cs="Calibri"/>
          <w:b/>
          <w:bCs/>
          <w:lang w:val="lt-LT"/>
        </w:rPr>
        <w:t xml:space="preserve">. </w:t>
      </w:r>
      <w:r w:rsidR="00C36B79" w:rsidRPr="00C36B79">
        <w:rPr>
          <w:rFonts w:ascii="Calibri" w:hAnsi="Calibri" w:cs="Calibri"/>
          <w:lang w:val="lt-LT"/>
        </w:rPr>
        <w:t>Pirkimo sąlygų 3</w:t>
      </w:r>
      <w:r w:rsidR="00782548">
        <w:rPr>
          <w:rFonts w:ascii="Calibri" w:hAnsi="Calibri" w:cs="Calibri"/>
          <w:lang w:val="lt-LT"/>
        </w:rPr>
        <w:t>.9</w:t>
      </w:r>
      <w:r w:rsidR="00C36B79" w:rsidRPr="00C36B79">
        <w:rPr>
          <w:rFonts w:ascii="Calibri" w:hAnsi="Calibri" w:cs="Calibri"/>
          <w:lang w:val="lt-LT"/>
        </w:rPr>
        <w:t xml:space="preserve"> </w:t>
      </w:r>
      <w:r w:rsidR="00782548">
        <w:rPr>
          <w:rFonts w:ascii="Calibri" w:hAnsi="Calibri" w:cs="Calibri"/>
          <w:lang w:val="lt-LT"/>
        </w:rPr>
        <w:t>papunktyje</w:t>
      </w:r>
      <w:r w:rsidR="00AA37C8">
        <w:rPr>
          <w:rFonts w:ascii="Calibri" w:hAnsi="Calibri" w:cs="Calibri"/>
          <w:lang w:val="lt-LT"/>
        </w:rPr>
        <w:t xml:space="preserve"> pateiktoje </w:t>
      </w:r>
      <w:r w:rsidR="00C36B79" w:rsidRPr="00C36B79">
        <w:rPr>
          <w:rFonts w:ascii="Calibri" w:hAnsi="Calibri" w:cs="Calibri"/>
          <w:lang w:val="lt-LT"/>
        </w:rPr>
        <w:t>Pašalinimo pagrind</w:t>
      </w:r>
      <w:r w:rsidR="00AA37C8">
        <w:rPr>
          <w:rFonts w:ascii="Calibri" w:hAnsi="Calibri" w:cs="Calibri"/>
          <w:lang w:val="lt-LT"/>
        </w:rPr>
        <w:t>ų lentelėje</w:t>
      </w:r>
      <w:r w:rsidR="00C36B79" w:rsidRPr="00C36B79">
        <w:rPr>
          <w:rFonts w:ascii="Calibri" w:hAnsi="Calibri" w:cs="Calibri"/>
          <w:lang w:val="lt-LT"/>
        </w:rPr>
        <w:t xml:space="preserve"> nėra </w:t>
      </w:r>
      <w:r w:rsidR="008425B2">
        <w:rPr>
          <w:rFonts w:ascii="Calibri" w:hAnsi="Calibri" w:cs="Calibri"/>
          <w:lang w:val="lt-LT"/>
        </w:rPr>
        <w:t xml:space="preserve">įtrauktas </w:t>
      </w:r>
      <w:r w:rsidR="00C36B79" w:rsidRPr="00C36B79">
        <w:rPr>
          <w:rFonts w:ascii="Calibri" w:hAnsi="Calibri" w:cs="Calibri"/>
          <w:lang w:val="lt-LT"/>
        </w:rPr>
        <w:t xml:space="preserve"> privalom</w:t>
      </w:r>
      <w:r w:rsidR="008425B2">
        <w:rPr>
          <w:rFonts w:ascii="Calibri" w:hAnsi="Calibri" w:cs="Calibri"/>
          <w:lang w:val="lt-LT"/>
        </w:rPr>
        <w:t>as</w:t>
      </w:r>
      <w:r w:rsidR="00C36B79" w:rsidRPr="00C36B79">
        <w:rPr>
          <w:rFonts w:ascii="Calibri" w:hAnsi="Calibri" w:cs="Calibri"/>
          <w:lang w:val="lt-LT"/>
        </w:rPr>
        <w:t xml:space="preserve"> pašalinimo pagrind</w:t>
      </w:r>
      <w:r w:rsidR="008425B2">
        <w:rPr>
          <w:rFonts w:ascii="Calibri" w:hAnsi="Calibri" w:cs="Calibri"/>
          <w:lang w:val="lt-LT"/>
        </w:rPr>
        <w:t>as</w:t>
      </w:r>
      <w:r w:rsidR="00C36B79" w:rsidRPr="00C36B79">
        <w:rPr>
          <w:rFonts w:ascii="Calibri" w:hAnsi="Calibri" w:cs="Calibri"/>
          <w:lang w:val="lt-LT"/>
        </w:rPr>
        <w:t>, nustatyt</w:t>
      </w:r>
      <w:r w:rsidR="008425B2">
        <w:rPr>
          <w:rFonts w:ascii="Calibri" w:hAnsi="Calibri" w:cs="Calibri"/>
          <w:lang w:val="lt-LT"/>
        </w:rPr>
        <w:t>as</w:t>
      </w:r>
      <w:r w:rsidR="00C36B79" w:rsidRPr="00C36B79">
        <w:rPr>
          <w:rFonts w:ascii="Calibri" w:hAnsi="Calibri" w:cs="Calibri"/>
          <w:lang w:val="lt-LT"/>
        </w:rPr>
        <w:t xml:space="preserve"> Įstatymo 46 straipsnio 4 dalies 7 punkto c papunktyje: „Perkančioji organizacija pašalina tiekėją iš pirkimo procedūros, jeigu: &lt;...&gt; 7) perkančioji organizacija bet kokiomis tinkamomis priemonėmis gali įrodyti, kad tiekėjas yra padaręs rimtą profesinį pažeidimą, dėl kurio perkančioji organizacija abejoja tiekėjo sąžiningumu, kai jis: &lt;...&gt; c) yra padaręs draudimo sudaryti draudžiamus susitarimus, įtvirtinto Lietuvos Respublikos konkurencijos įstatyme ar panašaus pobūdžio kitos valstybės teisės akte, pažeidimą ir nuo jo padarymo dienos praėjo mažiau kaip 3 metai“. Atsižvelgiant į tai, Tarnyba rekomenduoja papildyti Pašalinimo pagrindų lentelę privalomu pašalinimo pagrindu.</w:t>
      </w:r>
    </w:p>
    <w:p w14:paraId="14C0BA73" w14:textId="1D334CC3" w:rsidR="00B521E3" w:rsidRDefault="00D31199" w:rsidP="00B521E3">
      <w:pPr>
        <w:pStyle w:val="Body2"/>
        <w:spacing w:line="278" w:lineRule="auto"/>
        <w:ind w:firstLine="720"/>
        <w:rPr>
          <w:rFonts w:ascii="Calibri" w:eastAsiaTheme="minorHAnsi" w:hAnsi="Calibri" w:cs="Calibri"/>
          <w:color w:val="auto"/>
          <w:kern w:val="2"/>
          <w:sz w:val="24"/>
          <w:szCs w:val="24"/>
          <w:bdr w:val="none" w:sz="0" w:space="0" w:color="auto"/>
          <w:lang w:val="lt-LT"/>
          <w14:ligatures w14:val="standardContextual"/>
        </w:rPr>
      </w:pPr>
      <w:r w:rsidRPr="00192DF3">
        <w:rPr>
          <w:rFonts w:ascii="Calibri" w:eastAsiaTheme="minorHAnsi" w:hAnsi="Calibri" w:cs="Calibri"/>
          <w:color w:val="auto"/>
          <w:kern w:val="2"/>
          <w:sz w:val="24"/>
          <w:szCs w:val="24"/>
          <w:bdr w:val="none" w:sz="0" w:space="0" w:color="auto"/>
          <w:lang w:val="lt-LT"/>
          <w14:ligatures w14:val="standardContextual"/>
        </w:rPr>
        <w:t xml:space="preserve">Taip pat atkreiptinas dėmesys, jog </w:t>
      </w:r>
      <w:r w:rsidR="00192DF3" w:rsidRPr="00192DF3">
        <w:rPr>
          <w:rFonts w:ascii="Calibri" w:eastAsiaTheme="minorHAnsi" w:hAnsi="Calibri" w:cs="Calibri"/>
          <w:color w:val="auto"/>
          <w:kern w:val="2"/>
          <w:sz w:val="24"/>
          <w:szCs w:val="24"/>
          <w:bdr w:val="none" w:sz="0" w:space="0" w:color="auto"/>
          <w:lang w:val="lt-LT"/>
          <w14:ligatures w14:val="standardContextual"/>
        </w:rPr>
        <w:t xml:space="preserve">Pirkimo sąlygų </w:t>
      </w:r>
      <w:r w:rsidR="00727AB3" w:rsidRPr="00192DF3">
        <w:rPr>
          <w:rFonts w:ascii="Calibri" w:eastAsiaTheme="minorHAnsi" w:hAnsi="Calibri" w:cs="Calibri"/>
          <w:color w:val="auto"/>
          <w:kern w:val="2"/>
          <w:sz w:val="24"/>
          <w:szCs w:val="24"/>
          <w:bdr w:val="none" w:sz="0" w:space="0" w:color="auto"/>
          <w:lang w:val="lt-LT"/>
          <w14:ligatures w14:val="standardContextual"/>
        </w:rPr>
        <w:t>3.2. </w:t>
      </w:r>
      <w:r w:rsidR="00192DF3" w:rsidRPr="00192DF3">
        <w:rPr>
          <w:rFonts w:ascii="Calibri" w:eastAsiaTheme="minorHAnsi" w:hAnsi="Calibri" w:cs="Calibri"/>
          <w:color w:val="auto"/>
          <w:kern w:val="2"/>
          <w:sz w:val="24"/>
          <w:szCs w:val="24"/>
          <w:bdr w:val="none" w:sz="0" w:space="0" w:color="auto"/>
          <w:lang w:val="lt-LT"/>
          <w14:ligatures w14:val="standardContextual"/>
        </w:rPr>
        <w:t>papu</w:t>
      </w:r>
      <w:r w:rsidR="00192DF3">
        <w:rPr>
          <w:rFonts w:ascii="Calibri" w:eastAsiaTheme="minorHAnsi" w:hAnsi="Calibri" w:cs="Calibri"/>
          <w:color w:val="auto"/>
          <w:kern w:val="2"/>
          <w:sz w:val="24"/>
          <w:szCs w:val="24"/>
          <w:bdr w:val="none" w:sz="0" w:space="0" w:color="auto"/>
          <w:lang w:val="lt-LT"/>
          <w14:ligatures w14:val="standardContextual"/>
        </w:rPr>
        <w:t>n</w:t>
      </w:r>
      <w:r w:rsidR="00192DF3" w:rsidRPr="00192DF3">
        <w:rPr>
          <w:rFonts w:ascii="Calibri" w:eastAsiaTheme="minorHAnsi" w:hAnsi="Calibri" w:cs="Calibri"/>
          <w:color w:val="auto"/>
          <w:kern w:val="2"/>
          <w:sz w:val="24"/>
          <w:szCs w:val="24"/>
          <w:bdr w:val="none" w:sz="0" w:space="0" w:color="auto"/>
          <w:lang w:val="lt-LT"/>
          <w14:ligatures w14:val="standardContextual"/>
        </w:rPr>
        <w:t>ktyje Perkančioji organizacija nurodė, jog „</w:t>
      </w:r>
      <w:r w:rsidR="00B51CDC">
        <w:rPr>
          <w:rFonts w:ascii="Calibri" w:eastAsiaTheme="minorHAnsi" w:hAnsi="Calibri" w:cs="Calibri"/>
          <w:color w:val="auto"/>
          <w:kern w:val="2"/>
          <w:sz w:val="24"/>
          <w:szCs w:val="24"/>
          <w:bdr w:val="none" w:sz="0" w:space="0" w:color="auto"/>
          <w:lang w:val="lt-LT"/>
          <w14:ligatures w14:val="standardContextual"/>
        </w:rPr>
        <w:t xml:space="preserve">&lt;...&gt; </w:t>
      </w:r>
      <w:r w:rsidR="00727AB3" w:rsidRPr="00192DF3">
        <w:rPr>
          <w:rFonts w:ascii="Calibri" w:eastAsiaTheme="minorHAnsi" w:hAnsi="Calibri" w:cs="Calibri"/>
          <w:color w:val="auto"/>
          <w:kern w:val="2"/>
          <w:sz w:val="24"/>
          <w:szCs w:val="24"/>
          <w:bdr w:val="none" w:sz="0" w:space="0" w:color="auto"/>
          <w:lang w:val="lt-LT"/>
          <w14:ligatures w14:val="standardContextual"/>
        </w:rPr>
        <w:t>kai rangovas pateikia EBVPD, pažymų, patvirtinančių VPĮ 46 straipsnyje nurodytų rangovo pašalinimo pagrindų nebuvimą, nereikalaujama. Pažymų, patvirtinančių rangovo pašalinimo pagrindų nebuvimą, perkančioji organizacija gali reikalauti iš rangovų tik turėdama pagrįstų abejonių dėl šių rangovų patikimumo</w:t>
      </w:r>
      <w:r w:rsidR="002404B9">
        <w:rPr>
          <w:rFonts w:ascii="Calibri" w:eastAsiaTheme="minorHAnsi" w:hAnsi="Calibri" w:cs="Calibri"/>
          <w:color w:val="auto"/>
          <w:kern w:val="2"/>
          <w:sz w:val="24"/>
          <w:szCs w:val="24"/>
          <w:bdr w:val="none" w:sz="0" w:space="0" w:color="auto"/>
          <w:lang w:val="lt-LT"/>
          <w14:ligatures w14:val="standardContextual"/>
        </w:rPr>
        <w:t>“</w:t>
      </w:r>
      <w:r w:rsidR="00727AB3" w:rsidRPr="00192DF3">
        <w:rPr>
          <w:rFonts w:ascii="Calibri" w:eastAsiaTheme="minorHAnsi" w:hAnsi="Calibri" w:cs="Calibri"/>
          <w:color w:val="auto"/>
          <w:kern w:val="2"/>
          <w:sz w:val="24"/>
          <w:szCs w:val="24"/>
          <w:bdr w:val="none" w:sz="0" w:space="0" w:color="auto"/>
          <w:lang w:val="lt-LT"/>
          <w14:ligatures w14:val="standardContextual"/>
        </w:rPr>
        <w:t>. </w:t>
      </w:r>
      <w:r w:rsidR="002404B9">
        <w:rPr>
          <w:rFonts w:ascii="Calibri" w:eastAsiaTheme="minorHAnsi" w:hAnsi="Calibri" w:cs="Calibri"/>
          <w:color w:val="auto"/>
          <w:kern w:val="2"/>
          <w:sz w:val="24"/>
          <w:szCs w:val="24"/>
          <w:bdr w:val="none" w:sz="0" w:space="0" w:color="auto"/>
          <w:lang w:val="lt-LT"/>
          <w14:ligatures w14:val="standardContextual"/>
        </w:rPr>
        <w:t xml:space="preserve"> </w:t>
      </w:r>
      <w:r w:rsidR="00CC6B80" w:rsidRPr="00CC6B80">
        <w:rPr>
          <w:rFonts w:ascii="Calibri" w:eastAsiaTheme="minorHAnsi" w:hAnsi="Calibri" w:cs="Calibri"/>
          <w:color w:val="auto"/>
          <w:kern w:val="2"/>
          <w:sz w:val="24"/>
          <w:szCs w:val="24"/>
          <w:bdr w:val="none" w:sz="0" w:space="0" w:color="auto"/>
          <w:lang w:val="lt-LT"/>
          <w14:ligatures w14:val="standardContextual"/>
        </w:rPr>
        <w:t>Siekiant aiškumo</w:t>
      </w:r>
      <w:r w:rsidR="008C54CE">
        <w:rPr>
          <w:rFonts w:ascii="Calibri" w:eastAsiaTheme="minorHAnsi" w:hAnsi="Calibri" w:cs="Calibri"/>
          <w:color w:val="auto"/>
          <w:kern w:val="2"/>
          <w:sz w:val="24"/>
          <w:szCs w:val="24"/>
          <w:bdr w:val="none" w:sz="0" w:space="0" w:color="auto"/>
          <w:lang w:val="lt-LT"/>
          <w14:ligatures w14:val="standardContextual"/>
        </w:rPr>
        <w:t xml:space="preserve">, rekomenduotina </w:t>
      </w:r>
      <w:r w:rsidR="00143B4D">
        <w:rPr>
          <w:rFonts w:ascii="Calibri" w:eastAsiaTheme="minorHAnsi" w:hAnsi="Calibri" w:cs="Calibri"/>
          <w:color w:val="auto"/>
          <w:kern w:val="2"/>
          <w:sz w:val="24"/>
          <w:szCs w:val="24"/>
          <w:bdr w:val="none" w:sz="0" w:space="0" w:color="auto"/>
          <w:lang w:val="lt-LT"/>
          <w14:ligatures w14:val="standardContextual"/>
        </w:rPr>
        <w:t xml:space="preserve">papildyti </w:t>
      </w:r>
      <w:r w:rsidR="008C54CE" w:rsidRPr="00143B4D">
        <w:rPr>
          <w:rFonts w:ascii="Calibri" w:eastAsiaTheme="minorHAnsi" w:hAnsi="Calibri" w:cs="Calibri"/>
          <w:color w:val="auto"/>
          <w:kern w:val="2"/>
          <w:sz w:val="24"/>
          <w:szCs w:val="24"/>
          <w:bdr w:val="none" w:sz="0" w:space="0" w:color="auto"/>
          <w:lang w:val="lt-LT"/>
          <w14:ligatures w14:val="standardContextual"/>
        </w:rPr>
        <w:t>Pašalinimo pagrindų lentel</w:t>
      </w:r>
      <w:r w:rsidR="00B51CDC">
        <w:rPr>
          <w:rFonts w:ascii="Calibri" w:eastAsiaTheme="minorHAnsi" w:hAnsi="Calibri" w:cs="Calibri"/>
          <w:color w:val="auto"/>
          <w:kern w:val="2"/>
          <w:sz w:val="24"/>
          <w:szCs w:val="24"/>
          <w:bdr w:val="none" w:sz="0" w:space="0" w:color="auto"/>
          <w:lang w:val="lt-LT"/>
          <w14:ligatures w14:val="standardContextual"/>
        </w:rPr>
        <w:t>ę</w:t>
      </w:r>
      <w:r w:rsidR="00A93E15">
        <w:rPr>
          <w:rFonts w:ascii="Calibri" w:eastAsiaTheme="minorHAnsi" w:hAnsi="Calibri" w:cs="Calibri"/>
          <w:color w:val="auto"/>
          <w:kern w:val="2"/>
          <w:sz w:val="24"/>
          <w:szCs w:val="24"/>
          <w:bdr w:val="none" w:sz="0" w:space="0" w:color="auto"/>
          <w:lang w:val="lt-LT"/>
          <w14:ligatures w14:val="standardContextual"/>
        </w:rPr>
        <w:t xml:space="preserve"> ir dalyje „</w:t>
      </w:r>
      <w:r w:rsidR="000E291E" w:rsidRPr="000E291E">
        <w:rPr>
          <w:rFonts w:ascii="Calibri" w:eastAsiaTheme="minorHAnsi" w:hAnsi="Calibri" w:cs="Calibri"/>
          <w:color w:val="auto"/>
          <w:kern w:val="2"/>
          <w:sz w:val="24"/>
          <w:szCs w:val="24"/>
          <w:bdr w:val="none" w:sz="0" w:space="0" w:color="auto"/>
          <w:lang w:val="lt-LT"/>
          <w14:ligatures w14:val="standardContextual"/>
        </w:rPr>
        <w:t>Pašalinimo pagrindų nebuvimą įrodantys dokumentai</w:t>
      </w:r>
      <w:r w:rsidR="00A93E15">
        <w:rPr>
          <w:rFonts w:ascii="Calibri" w:eastAsiaTheme="minorHAnsi" w:hAnsi="Calibri" w:cs="Calibri"/>
          <w:color w:val="auto"/>
          <w:kern w:val="2"/>
          <w:sz w:val="24"/>
          <w:szCs w:val="24"/>
          <w:bdr w:val="none" w:sz="0" w:space="0" w:color="auto"/>
          <w:lang w:val="lt-LT"/>
          <w14:ligatures w14:val="standardContextual"/>
        </w:rPr>
        <w:t>“</w:t>
      </w:r>
      <w:r w:rsidR="000E291E">
        <w:rPr>
          <w:rFonts w:ascii="Calibri" w:eastAsiaTheme="minorHAnsi" w:hAnsi="Calibri" w:cs="Calibri"/>
          <w:color w:val="auto"/>
          <w:kern w:val="2"/>
          <w:sz w:val="24"/>
          <w:szCs w:val="24"/>
          <w:bdr w:val="none" w:sz="0" w:space="0" w:color="auto"/>
          <w:lang w:val="lt-LT"/>
          <w14:ligatures w14:val="standardContextual"/>
        </w:rPr>
        <w:t xml:space="preserve"> </w:t>
      </w:r>
      <w:r w:rsidR="003624C9">
        <w:rPr>
          <w:rFonts w:ascii="Calibri" w:eastAsiaTheme="minorHAnsi" w:hAnsi="Calibri" w:cs="Calibri"/>
          <w:color w:val="auto"/>
          <w:kern w:val="2"/>
          <w:sz w:val="24"/>
          <w:szCs w:val="24"/>
          <w:bdr w:val="none" w:sz="0" w:space="0" w:color="auto"/>
          <w:lang w:val="lt-LT"/>
          <w14:ligatures w14:val="standardContextual"/>
        </w:rPr>
        <w:t xml:space="preserve">atitinkamai </w:t>
      </w:r>
      <w:r w:rsidR="00C07B65">
        <w:rPr>
          <w:rFonts w:ascii="Calibri" w:eastAsiaTheme="minorHAnsi" w:hAnsi="Calibri" w:cs="Calibri"/>
          <w:color w:val="auto"/>
          <w:kern w:val="2"/>
          <w:sz w:val="24"/>
          <w:szCs w:val="24"/>
          <w:bdr w:val="none" w:sz="0" w:space="0" w:color="auto"/>
          <w:lang w:val="lt-LT"/>
          <w14:ligatures w14:val="standardContextual"/>
        </w:rPr>
        <w:t>nurod</w:t>
      </w:r>
      <w:r w:rsidR="00E6048E">
        <w:rPr>
          <w:rFonts w:ascii="Calibri" w:eastAsiaTheme="minorHAnsi" w:hAnsi="Calibri" w:cs="Calibri"/>
          <w:color w:val="auto"/>
          <w:kern w:val="2"/>
          <w:sz w:val="24"/>
          <w:szCs w:val="24"/>
          <w:bdr w:val="none" w:sz="0" w:space="0" w:color="auto"/>
          <w:lang w:val="lt-LT"/>
          <w14:ligatures w14:val="standardContextual"/>
        </w:rPr>
        <w:t xml:space="preserve">yti </w:t>
      </w:r>
      <w:r w:rsidR="00143B4D">
        <w:rPr>
          <w:rFonts w:ascii="Calibri" w:eastAsiaTheme="minorHAnsi" w:hAnsi="Calibri" w:cs="Calibri"/>
          <w:color w:val="auto"/>
          <w:kern w:val="2"/>
          <w:sz w:val="24"/>
          <w:szCs w:val="24"/>
          <w:bdr w:val="none" w:sz="0" w:space="0" w:color="auto"/>
          <w:lang w:val="lt-LT"/>
          <w14:ligatures w14:val="standardContextual"/>
        </w:rPr>
        <w:t>pastab</w:t>
      </w:r>
      <w:r w:rsidR="00180069">
        <w:rPr>
          <w:rFonts w:ascii="Calibri" w:eastAsiaTheme="minorHAnsi" w:hAnsi="Calibri" w:cs="Calibri"/>
          <w:color w:val="auto"/>
          <w:kern w:val="2"/>
          <w:sz w:val="24"/>
          <w:szCs w:val="24"/>
          <w:bdr w:val="none" w:sz="0" w:space="0" w:color="auto"/>
          <w:lang w:val="lt-LT"/>
          <w14:ligatures w14:val="standardContextual"/>
        </w:rPr>
        <w:t xml:space="preserve">ą </w:t>
      </w:r>
      <w:r w:rsidR="00B521E3">
        <w:rPr>
          <w:rFonts w:ascii="Calibri" w:eastAsiaTheme="minorHAnsi" w:hAnsi="Calibri" w:cs="Calibri"/>
          <w:color w:val="auto"/>
          <w:kern w:val="2"/>
          <w:sz w:val="24"/>
          <w:szCs w:val="24"/>
          <w:bdr w:val="none" w:sz="0" w:space="0" w:color="auto"/>
          <w:lang w:val="lt-LT"/>
          <w14:ligatures w14:val="standardContextual"/>
        </w:rPr>
        <w:lastRenderedPageBreak/>
        <w:t>dėl p</w:t>
      </w:r>
      <w:r w:rsidR="00B521E3" w:rsidRPr="00B521E3">
        <w:rPr>
          <w:rFonts w:ascii="Calibri" w:eastAsiaTheme="minorHAnsi" w:hAnsi="Calibri" w:cs="Calibri"/>
          <w:color w:val="auto"/>
          <w:kern w:val="2"/>
          <w:sz w:val="24"/>
          <w:szCs w:val="24"/>
          <w:bdr w:val="none" w:sz="0" w:space="0" w:color="auto"/>
          <w:lang w:val="lt-LT"/>
          <w14:ligatures w14:val="standardContextual"/>
        </w:rPr>
        <w:t xml:space="preserve">ažymų, patvirtinančių </w:t>
      </w:r>
      <w:r w:rsidR="00B521E3">
        <w:rPr>
          <w:rFonts w:ascii="Calibri" w:eastAsiaTheme="minorHAnsi" w:hAnsi="Calibri" w:cs="Calibri"/>
          <w:color w:val="auto"/>
          <w:kern w:val="2"/>
          <w:sz w:val="24"/>
          <w:szCs w:val="24"/>
          <w:bdr w:val="none" w:sz="0" w:space="0" w:color="auto"/>
          <w:lang w:val="lt-LT"/>
          <w14:ligatures w14:val="standardContextual"/>
        </w:rPr>
        <w:t xml:space="preserve">Įstatymo </w:t>
      </w:r>
      <w:r w:rsidR="00B521E3" w:rsidRPr="00B521E3">
        <w:rPr>
          <w:rFonts w:ascii="Calibri" w:eastAsiaTheme="minorHAnsi" w:hAnsi="Calibri" w:cs="Calibri"/>
          <w:color w:val="auto"/>
          <w:kern w:val="2"/>
          <w:sz w:val="24"/>
          <w:szCs w:val="24"/>
          <w:bdr w:val="none" w:sz="0" w:space="0" w:color="auto"/>
          <w:lang w:val="lt-LT"/>
          <w14:ligatures w14:val="standardContextual"/>
        </w:rPr>
        <w:t xml:space="preserve">46 straipsnyje nurodytų tiekėjo pašalinimo pagrindų nebuvimą, </w:t>
      </w:r>
      <w:proofErr w:type="spellStart"/>
      <w:r w:rsidR="00B521E3" w:rsidRPr="00B521E3">
        <w:rPr>
          <w:rFonts w:ascii="Calibri" w:eastAsiaTheme="minorHAnsi" w:hAnsi="Calibri" w:cs="Calibri"/>
          <w:color w:val="auto"/>
          <w:kern w:val="2"/>
          <w:sz w:val="24"/>
          <w:szCs w:val="24"/>
          <w:bdr w:val="none" w:sz="0" w:space="0" w:color="auto"/>
          <w:lang w:val="lt-LT"/>
          <w14:ligatures w14:val="standardContextual"/>
        </w:rPr>
        <w:t>nereikal</w:t>
      </w:r>
      <w:r w:rsidR="00CD47B7">
        <w:rPr>
          <w:rFonts w:ascii="Calibri" w:eastAsiaTheme="minorHAnsi" w:hAnsi="Calibri" w:cs="Calibri"/>
          <w:color w:val="auto"/>
          <w:kern w:val="2"/>
          <w:sz w:val="24"/>
          <w:szCs w:val="24"/>
          <w:bdr w:val="none" w:sz="0" w:space="0" w:color="auto"/>
          <w:lang w:val="lt-LT"/>
          <w14:ligatures w14:val="standardContextual"/>
        </w:rPr>
        <w:t>avimo</w:t>
      </w:r>
      <w:proofErr w:type="spellEnd"/>
      <w:r w:rsidR="00B521E3" w:rsidRPr="00B521E3">
        <w:rPr>
          <w:rFonts w:ascii="Calibri" w:eastAsiaTheme="minorHAnsi" w:hAnsi="Calibri" w:cs="Calibri"/>
          <w:color w:val="auto"/>
          <w:kern w:val="2"/>
          <w:sz w:val="24"/>
          <w:szCs w:val="24"/>
          <w:bdr w:val="none" w:sz="0" w:space="0" w:color="auto"/>
          <w:lang w:val="lt-LT"/>
          <w14:ligatures w14:val="standardContextual"/>
        </w:rPr>
        <w:t xml:space="preserve">. </w:t>
      </w:r>
    </w:p>
    <w:p w14:paraId="44423F7F" w14:textId="683E643F" w:rsidR="007C2B8F" w:rsidRDefault="007C2B8F" w:rsidP="007C2B8F">
      <w:pPr>
        <w:spacing w:after="0"/>
        <w:ind w:firstLine="709"/>
        <w:rPr>
          <w:rFonts w:ascii="Calibri" w:hAnsi="Calibri" w:cs="Calibri"/>
          <w:lang w:val="lt-LT"/>
        </w:rPr>
      </w:pPr>
      <w:r w:rsidRPr="00C36B79">
        <w:rPr>
          <w:rFonts w:ascii="Calibri" w:hAnsi="Calibri" w:cs="Calibri"/>
          <w:lang w:val="lt-LT"/>
        </w:rPr>
        <w:t xml:space="preserve">Atkreiptinas dėmesys, kad siekiant padėti tinkamai suformuluoti pašalinimo pagrindų reikalavimus, Tarnyba yra parengusi ir paskelbusi atnaujintą pavyzdinę </w:t>
      </w:r>
      <w:hyperlink r:id="rId6" w:tgtFrame="_blank" w:history="1">
        <w:r w:rsidRPr="00C36B79">
          <w:rPr>
            <w:rStyle w:val="Hyperlink"/>
            <w:rFonts w:ascii="Calibri" w:hAnsi="Calibri" w:cs="Calibri"/>
            <w:lang w:val="lt-LT"/>
          </w:rPr>
          <w:t>pašalinimo pagrindų lentelę</w:t>
        </w:r>
      </w:hyperlink>
      <w:r w:rsidRPr="00C36B79">
        <w:rPr>
          <w:rFonts w:ascii="Calibri" w:hAnsi="Calibri" w:cs="Calibri"/>
          <w:lang w:val="lt-LT"/>
        </w:rPr>
        <w:t xml:space="preserve"> todėl rengiant Pirkimo dokumentus rekomenduotina vadovautis šiuo dokumentu.</w:t>
      </w:r>
    </w:p>
    <w:p w14:paraId="2660F1DE" w14:textId="78F466D2" w:rsidR="00D448C9" w:rsidRPr="00D448C9" w:rsidRDefault="00FB23A7" w:rsidP="00D448C9">
      <w:pPr>
        <w:pStyle w:val="Body2"/>
        <w:spacing w:after="0" w:line="278" w:lineRule="auto"/>
        <w:ind w:firstLine="720"/>
        <w:rPr>
          <w:rFonts w:ascii="Calibri" w:hAnsi="Calibri" w:cs="Calibri"/>
          <w:sz w:val="24"/>
          <w:szCs w:val="24"/>
          <w:lang w:val="lt-LT"/>
        </w:rPr>
      </w:pPr>
      <w:r>
        <w:rPr>
          <w:rFonts w:ascii="Calibri" w:eastAsiaTheme="minorHAnsi" w:hAnsi="Calibri" w:cs="Calibri"/>
          <w:b/>
          <w:bCs/>
          <w:color w:val="auto"/>
          <w:kern w:val="2"/>
          <w:sz w:val="24"/>
          <w:szCs w:val="24"/>
          <w:bdr w:val="none" w:sz="0" w:space="0" w:color="auto"/>
          <w:lang w:val="lt-LT"/>
          <w14:ligatures w14:val="standardContextual"/>
        </w:rPr>
        <w:t>3</w:t>
      </w:r>
      <w:r w:rsidR="00D448C9" w:rsidRPr="00D448C9">
        <w:rPr>
          <w:rFonts w:ascii="Calibri" w:eastAsiaTheme="minorHAnsi" w:hAnsi="Calibri" w:cs="Calibri"/>
          <w:b/>
          <w:bCs/>
          <w:color w:val="auto"/>
          <w:kern w:val="2"/>
          <w:sz w:val="24"/>
          <w:szCs w:val="24"/>
          <w:bdr w:val="none" w:sz="0" w:space="0" w:color="auto"/>
          <w:lang w:val="lt-LT"/>
          <w14:ligatures w14:val="standardContextual"/>
        </w:rPr>
        <w:t xml:space="preserve">. </w:t>
      </w:r>
      <w:r w:rsidR="00D448C9" w:rsidRPr="00D448C9">
        <w:rPr>
          <w:rFonts w:ascii="Calibri" w:hAnsi="Calibri" w:cs="Calibri"/>
          <w:sz w:val="24"/>
          <w:szCs w:val="24"/>
          <w:lang w:val="lt-LT"/>
        </w:rPr>
        <w:t>Įstatymo 87 straipsnio 2 dalyje yra nustatyti privalomi viešųjų pirkimų sutarties turinio elementai, tarp kurių ir sutarties nutraukimo atvejai, įskaitant Įstatymo 90 straipsnyje nurodytus atvejus (Įstatymo 87 straipsnio 2 dalies 9 punktas). Šiuo atveju Įstatymo 90 straipsnio 1 dalies 1-3 punktuose nustatytos sąlygos yra įtrauktos į Sutarties projektą, tačiau neįtrauktas Įstatymo 90 straipsnio 1 dalies 4 punkte nurodytas atvejis, todėl Tarnyba rekomenduoja patikslinti Sutarties projektą.</w:t>
      </w:r>
    </w:p>
    <w:p w14:paraId="7C720D2E" w14:textId="1429EE75" w:rsidR="00D448C9" w:rsidRPr="00E12EB5" w:rsidRDefault="00FB23A7" w:rsidP="00E12EB5">
      <w:pPr>
        <w:pStyle w:val="Body2"/>
        <w:spacing w:after="0" w:line="278" w:lineRule="auto"/>
        <w:ind w:firstLine="720"/>
        <w:rPr>
          <w:rFonts w:ascii="Calibri" w:hAnsi="Calibri" w:cs="Calibri"/>
          <w:sz w:val="24"/>
          <w:szCs w:val="24"/>
          <w:lang w:val="lt-LT"/>
        </w:rPr>
      </w:pPr>
      <w:r>
        <w:rPr>
          <w:rFonts w:ascii="Calibri" w:eastAsiaTheme="minorHAnsi" w:hAnsi="Calibri" w:cs="Calibri"/>
          <w:b/>
          <w:bCs/>
          <w:color w:val="auto"/>
          <w:kern w:val="2"/>
          <w:sz w:val="24"/>
          <w:szCs w:val="24"/>
          <w:bdr w:val="none" w:sz="0" w:space="0" w:color="auto"/>
          <w:lang w:val="lt-LT"/>
          <w14:ligatures w14:val="standardContextual"/>
        </w:rPr>
        <w:t>4</w:t>
      </w:r>
      <w:r w:rsidR="00F82466">
        <w:rPr>
          <w:rFonts w:ascii="Calibri" w:eastAsiaTheme="minorHAnsi" w:hAnsi="Calibri" w:cs="Calibri"/>
          <w:b/>
          <w:bCs/>
          <w:color w:val="auto"/>
          <w:kern w:val="2"/>
          <w:sz w:val="24"/>
          <w:szCs w:val="24"/>
          <w:bdr w:val="none" w:sz="0" w:space="0" w:color="auto"/>
          <w:lang w:val="lt-LT"/>
          <w14:ligatures w14:val="standardContextual"/>
        </w:rPr>
        <w:t xml:space="preserve">. </w:t>
      </w:r>
      <w:r w:rsidR="00F82466" w:rsidRPr="00F82466">
        <w:rPr>
          <w:rFonts w:ascii="Calibri" w:hAnsi="Calibri" w:cs="Calibri"/>
          <w:sz w:val="24"/>
          <w:szCs w:val="24"/>
          <w:lang w:val="lt-LT"/>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1CBD8598" w14:textId="77777777" w:rsidR="00DF2A07" w:rsidRDefault="00DF2A07" w:rsidP="00DF2A07">
      <w:pPr>
        <w:pStyle w:val="Body2"/>
        <w:spacing w:after="0" w:line="278" w:lineRule="auto"/>
        <w:jc w:val="left"/>
        <w:rPr>
          <w:rFonts w:ascii="Calibri" w:eastAsiaTheme="minorHAnsi" w:hAnsi="Calibri" w:cs="Calibri"/>
          <w:bCs/>
          <w:color w:val="auto"/>
          <w:kern w:val="2"/>
          <w:sz w:val="24"/>
          <w:szCs w:val="24"/>
          <w:bdr w:val="none" w:sz="0" w:space="0" w:color="auto"/>
          <w:lang w:val="lt-LT"/>
          <w14:ligatures w14:val="standardContextual"/>
        </w:rPr>
      </w:pPr>
    </w:p>
    <w:p w14:paraId="2DBADE34" w14:textId="77777777" w:rsidR="00DF2A07" w:rsidRDefault="00DF2A07" w:rsidP="00DF2A07">
      <w:pPr>
        <w:spacing w:after="0"/>
        <w:ind w:firstLine="851"/>
        <w:rPr>
          <w:rFonts w:ascii="Calibri" w:hAnsi="Calibri" w:cs="Calibri"/>
          <w:bCs/>
          <w:lang w:val="lt-LT"/>
        </w:rPr>
      </w:pPr>
      <w:r w:rsidRPr="00AF123F">
        <w:rPr>
          <w:rFonts w:ascii="Calibri" w:hAnsi="Calibri" w:cs="Calibri"/>
          <w:bCs/>
          <w:lang w:val="lt-LT"/>
        </w:rPr>
        <w:t xml:space="preserve">Atsižvelgdama į aukščiau nurodytą, Tarnyba rekomenduoja peržiūrėti ir patikslinti Pirkimo dokumentus pagal šioje Rekomendacijoje pateiktas pastabas. </w:t>
      </w:r>
    </w:p>
    <w:p w14:paraId="74EB3D64" w14:textId="77777777" w:rsidR="00DF2A07" w:rsidRPr="00AF123F" w:rsidRDefault="00DF2A07" w:rsidP="00DF2A07">
      <w:pPr>
        <w:spacing w:after="0"/>
        <w:ind w:firstLine="851"/>
        <w:rPr>
          <w:rFonts w:ascii="Calibri" w:hAnsi="Calibri" w:cs="Calibri"/>
          <w:bCs/>
          <w:lang w:val="lt-LT"/>
        </w:rPr>
      </w:pPr>
      <w:r w:rsidRPr="00AF123F">
        <w:rPr>
          <w:rFonts w:ascii="Calibri" w:hAnsi="Calibri" w:cs="Calibri"/>
          <w:bCs/>
          <w:lang w:val="lt-LT"/>
        </w:rPr>
        <w:t>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7F9F109F" w14:textId="77777777" w:rsidR="00DF2A07" w:rsidRDefault="00DF2A07" w:rsidP="00DF2A07">
      <w:pPr>
        <w:spacing w:after="0"/>
        <w:ind w:firstLine="851"/>
        <w:rPr>
          <w:rFonts w:ascii="Calibri" w:hAnsi="Calibri" w:cs="Calibri"/>
          <w:bCs/>
          <w:lang w:val="lt-LT"/>
        </w:rPr>
      </w:pPr>
      <w:r w:rsidRPr="00AF123F">
        <w:rPr>
          <w:rFonts w:ascii="Calibri" w:hAnsi="Calibri" w:cs="Calibri"/>
          <w:bCs/>
          <w:lang w:val="lt-LT"/>
        </w:rPr>
        <w:t>Pažymėtina, kad visais atvejais sprendimą dėl tolimesnio Pirkimo procedūrų vykdymo ar nutraukimo priima pati Perkančioji organizacija, vadovaudamasi Įstatymo 29 straipsnio 3</w:t>
      </w:r>
      <w:r w:rsidRPr="00AF123F">
        <w:rPr>
          <w:rFonts w:ascii="Calibri" w:hAnsi="Calibri" w:cs="Calibri"/>
          <w:bCs/>
          <w:vertAlign w:val="superscript"/>
          <w:lang w:val="lt-LT"/>
        </w:rPr>
        <w:footnoteReference w:id="1"/>
      </w:r>
      <w:r w:rsidRPr="00AF123F">
        <w:rPr>
          <w:rFonts w:ascii="Calibri" w:hAnsi="Calibri" w:cs="Calibri"/>
          <w:bCs/>
          <w:lang w:val="lt-LT"/>
        </w:rPr>
        <w:t xml:space="preserve"> ir 4</w:t>
      </w:r>
      <w:r w:rsidRPr="00AF123F">
        <w:rPr>
          <w:rFonts w:ascii="Calibri" w:hAnsi="Calibri" w:cs="Calibri"/>
          <w:bCs/>
          <w:vertAlign w:val="superscript"/>
          <w:lang w:val="lt-LT"/>
        </w:rPr>
        <w:footnoteReference w:id="2"/>
      </w:r>
      <w:r w:rsidRPr="00AF123F">
        <w:rPr>
          <w:rFonts w:ascii="Calibri" w:hAnsi="Calibri" w:cs="Calibri"/>
          <w:bCs/>
          <w:vertAlign w:val="superscript"/>
          <w:lang w:val="lt-LT"/>
        </w:rPr>
        <w:t xml:space="preserve"> </w:t>
      </w:r>
      <w:r w:rsidRPr="00AF123F">
        <w:rPr>
          <w:rFonts w:ascii="Calibri" w:hAnsi="Calibri" w:cs="Calibri"/>
          <w:bCs/>
          <w:lang w:val="lt-LT"/>
        </w:rPr>
        <w:t>dalių nuostatomis.</w:t>
      </w:r>
    </w:p>
    <w:p w14:paraId="1F4135E1" w14:textId="77777777" w:rsidR="00FB4091" w:rsidRDefault="00FB4091"/>
    <w:sectPr w:rsidR="00FB4091" w:rsidSect="00DF2A07">
      <w:headerReference w:type="default" r:id="rId7"/>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F6220" w14:textId="77777777" w:rsidR="00B16092" w:rsidRDefault="00B16092" w:rsidP="00DF2A07">
      <w:pPr>
        <w:spacing w:after="0" w:line="240" w:lineRule="auto"/>
      </w:pPr>
      <w:r>
        <w:separator/>
      </w:r>
    </w:p>
  </w:endnote>
  <w:endnote w:type="continuationSeparator" w:id="0">
    <w:p w14:paraId="7C5F0DA2" w14:textId="77777777" w:rsidR="00B16092" w:rsidRDefault="00B16092" w:rsidP="00DF2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15F23" w14:textId="77777777" w:rsidR="00B16092" w:rsidRDefault="00B16092" w:rsidP="00DF2A07">
      <w:pPr>
        <w:spacing w:after="0" w:line="240" w:lineRule="auto"/>
      </w:pPr>
      <w:r>
        <w:separator/>
      </w:r>
    </w:p>
  </w:footnote>
  <w:footnote w:type="continuationSeparator" w:id="0">
    <w:p w14:paraId="5813F310" w14:textId="77777777" w:rsidR="00B16092" w:rsidRDefault="00B16092" w:rsidP="00DF2A07">
      <w:pPr>
        <w:spacing w:after="0" w:line="240" w:lineRule="auto"/>
      </w:pPr>
      <w:r>
        <w:continuationSeparator/>
      </w:r>
    </w:p>
  </w:footnote>
  <w:footnote w:id="1">
    <w:p w14:paraId="3355035B" w14:textId="77777777" w:rsidR="00DF2A07" w:rsidRDefault="00DF2A07" w:rsidP="00DF2A07">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proofErr w:type="spellStart"/>
      <w:r>
        <w:rPr>
          <w:rFonts w:ascii="Calibri" w:hAnsi="Calibri" w:cs="Calibri"/>
        </w:rPr>
        <w:t>Įstatymo</w:t>
      </w:r>
      <w:proofErr w:type="spellEnd"/>
      <w:r>
        <w:rPr>
          <w:rFonts w:ascii="Calibri" w:hAnsi="Calibri" w:cs="Calibri"/>
        </w:rPr>
        <w:t xml:space="preserve"> 29 </w:t>
      </w:r>
      <w:proofErr w:type="spellStart"/>
      <w:r>
        <w:rPr>
          <w:rFonts w:ascii="Calibri" w:hAnsi="Calibri" w:cs="Calibri"/>
        </w:rPr>
        <w:t>straipsnio</w:t>
      </w:r>
      <w:proofErr w:type="spellEnd"/>
      <w:r>
        <w:rPr>
          <w:rFonts w:ascii="Calibri" w:hAnsi="Calibri" w:cs="Calibri"/>
        </w:rPr>
        <w:t xml:space="preserve"> 3 </w:t>
      </w:r>
      <w:proofErr w:type="spellStart"/>
      <w:r>
        <w:rPr>
          <w:rFonts w:ascii="Calibri" w:hAnsi="Calibri" w:cs="Calibri"/>
        </w:rPr>
        <w:t>dalis</w:t>
      </w:r>
      <w:proofErr w:type="spellEnd"/>
      <w:r>
        <w:rPr>
          <w:rFonts w:ascii="Calibri" w:hAnsi="Calibri" w:cs="Calibri"/>
        </w:rPr>
        <w:t xml:space="preserve"> „</w:t>
      </w:r>
      <w:proofErr w:type="spellStart"/>
      <w:r>
        <w:rPr>
          <w:rFonts w:ascii="Calibri" w:hAnsi="Calibri" w:cs="Calibri"/>
        </w:rPr>
        <w:t>Perkančioji</w:t>
      </w:r>
      <w:proofErr w:type="spellEnd"/>
      <w:r>
        <w:rPr>
          <w:rFonts w:ascii="Calibri" w:hAnsi="Calibri" w:cs="Calibri"/>
        </w:rPr>
        <w:t xml:space="preserve"> </w:t>
      </w:r>
      <w:proofErr w:type="spellStart"/>
      <w:r>
        <w:rPr>
          <w:rFonts w:ascii="Calibri" w:hAnsi="Calibri" w:cs="Calibri"/>
        </w:rPr>
        <w:t>organizacija</w:t>
      </w:r>
      <w:proofErr w:type="spellEnd"/>
      <w:r>
        <w:rPr>
          <w:rFonts w:ascii="Calibri" w:hAnsi="Calibri" w:cs="Calibri"/>
        </w:rPr>
        <w:t xml:space="preserve"> </w:t>
      </w:r>
      <w:proofErr w:type="spellStart"/>
      <w:r>
        <w:rPr>
          <w:rFonts w:ascii="Calibri" w:hAnsi="Calibri" w:cs="Calibri"/>
        </w:rPr>
        <w:t>privalo</w:t>
      </w:r>
      <w:proofErr w:type="spellEnd"/>
      <w:r>
        <w:rPr>
          <w:rFonts w:ascii="Calibri" w:hAnsi="Calibri" w:cs="Calibri"/>
        </w:rPr>
        <w:t xml:space="preserve"> </w:t>
      </w:r>
      <w:proofErr w:type="spellStart"/>
      <w:r>
        <w:rPr>
          <w:rFonts w:ascii="Calibri" w:hAnsi="Calibri" w:cs="Calibri"/>
        </w:rPr>
        <w:t>nutraukti</w:t>
      </w:r>
      <w:proofErr w:type="spellEnd"/>
      <w:r>
        <w:rPr>
          <w:rFonts w:ascii="Calibri" w:hAnsi="Calibri" w:cs="Calibri"/>
        </w:rPr>
        <w:t xml:space="preserve"> </w:t>
      </w:r>
      <w:proofErr w:type="spellStart"/>
      <w:r>
        <w:rPr>
          <w:rFonts w:ascii="Calibri" w:hAnsi="Calibri" w:cs="Calibri"/>
        </w:rPr>
        <w:t>pradėtas</w:t>
      </w:r>
      <w:proofErr w:type="spellEnd"/>
      <w:r>
        <w:rPr>
          <w:rFonts w:ascii="Calibri" w:hAnsi="Calibri" w:cs="Calibri"/>
        </w:rPr>
        <w:t xml:space="preserve"> </w:t>
      </w:r>
      <w:proofErr w:type="spellStart"/>
      <w:r>
        <w:rPr>
          <w:rFonts w:ascii="Calibri" w:hAnsi="Calibri" w:cs="Calibri"/>
        </w:rPr>
        <w:t>pirkimo</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projekto</w:t>
      </w:r>
      <w:proofErr w:type="spellEnd"/>
      <w:r>
        <w:rPr>
          <w:rFonts w:ascii="Calibri" w:hAnsi="Calibri" w:cs="Calibri"/>
        </w:rPr>
        <w:t xml:space="preserve"> </w:t>
      </w:r>
      <w:proofErr w:type="spellStart"/>
      <w:r>
        <w:rPr>
          <w:rFonts w:ascii="Calibri" w:hAnsi="Calibri" w:cs="Calibri"/>
        </w:rPr>
        <w:t>konkurso</w:t>
      </w:r>
      <w:proofErr w:type="spellEnd"/>
      <w:r>
        <w:rPr>
          <w:rFonts w:ascii="Calibri" w:hAnsi="Calibri" w:cs="Calibri"/>
        </w:rPr>
        <w:t xml:space="preserve"> </w:t>
      </w:r>
      <w:proofErr w:type="spellStart"/>
      <w:r>
        <w:rPr>
          <w:rFonts w:ascii="Calibri" w:hAnsi="Calibri" w:cs="Calibri"/>
        </w:rPr>
        <w:t>procedūras</w:t>
      </w:r>
      <w:proofErr w:type="spellEnd"/>
      <w:r>
        <w:rPr>
          <w:rFonts w:ascii="Calibri" w:hAnsi="Calibri" w:cs="Calibri"/>
        </w:rPr>
        <w:t xml:space="preserve">, </w:t>
      </w:r>
      <w:proofErr w:type="spellStart"/>
      <w:r>
        <w:rPr>
          <w:rFonts w:ascii="Calibri" w:hAnsi="Calibri" w:cs="Calibri"/>
        </w:rPr>
        <w:t>jeigu</w:t>
      </w:r>
      <w:proofErr w:type="spellEnd"/>
      <w:r>
        <w:rPr>
          <w:rFonts w:ascii="Calibri" w:hAnsi="Calibri" w:cs="Calibri"/>
        </w:rPr>
        <w:t xml:space="preserve"> </w:t>
      </w:r>
      <w:proofErr w:type="spellStart"/>
      <w:r>
        <w:rPr>
          <w:rFonts w:ascii="Calibri" w:hAnsi="Calibri" w:cs="Calibri"/>
        </w:rPr>
        <w:t>buvo</w:t>
      </w:r>
      <w:proofErr w:type="spellEnd"/>
      <w:r>
        <w:rPr>
          <w:rFonts w:ascii="Calibri" w:hAnsi="Calibri" w:cs="Calibri"/>
        </w:rPr>
        <w:t xml:space="preserve"> </w:t>
      </w:r>
      <w:proofErr w:type="spellStart"/>
      <w:r>
        <w:rPr>
          <w:rFonts w:ascii="Calibri" w:hAnsi="Calibri" w:cs="Calibri"/>
        </w:rPr>
        <w:t>pažeisti</w:t>
      </w:r>
      <w:proofErr w:type="spellEnd"/>
      <w:r>
        <w:rPr>
          <w:rFonts w:ascii="Calibri" w:hAnsi="Calibri" w:cs="Calibri"/>
        </w:rPr>
        <w:t xml:space="preserve"> </w:t>
      </w:r>
      <w:proofErr w:type="spellStart"/>
      <w:r>
        <w:rPr>
          <w:rFonts w:ascii="Calibri" w:hAnsi="Calibri" w:cs="Calibri"/>
        </w:rPr>
        <w:t>šio</w:t>
      </w:r>
      <w:proofErr w:type="spellEnd"/>
      <w:r>
        <w:rPr>
          <w:rFonts w:ascii="Calibri" w:hAnsi="Calibri" w:cs="Calibri"/>
        </w:rPr>
        <w:t xml:space="preserve"> </w:t>
      </w:r>
      <w:proofErr w:type="spellStart"/>
      <w:r>
        <w:rPr>
          <w:rFonts w:ascii="Calibri" w:hAnsi="Calibri" w:cs="Calibri"/>
        </w:rPr>
        <w:t>įstatymo</w:t>
      </w:r>
      <w:proofErr w:type="spellEnd"/>
      <w:r>
        <w:rPr>
          <w:rFonts w:ascii="Calibri" w:hAnsi="Calibri" w:cs="Calibri"/>
        </w:rPr>
        <w:t xml:space="preserve"> 17 </w:t>
      </w:r>
      <w:proofErr w:type="spellStart"/>
      <w:r>
        <w:rPr>
          <w:rFonts w:ascii="Calibri" w:hAnsi="Calibri" w:cs="Calibri"/>
        </w:rPr>
        <w:t>straipsnio</w:t>
      </w:r>
      <w:proofErr w:type="spellEnd"/>
      <w:r>
        <w:rPr>
          <w:rFonts w:ascii="Calibri" w:hAnsi="Calibri" w:cs="Calibri"/>
        </w:rPr>
        <w:t xml:space="preserve"> 1 </w:t>
      </w:r>
      <w:proofErr w:type="spellStart"/>
      <w:r>
        <w:rPr>
          <w:rFonts w:ascii="Calibri" w:hAnsi="Calibri" w:cs="Calibri"/>
        </w:rPr>
        <w:t>dalyje</w:t>
      </w:r>
      <w:proofErr w:type="spellEnd"/>
      <w:r>
        <w:rPr>
          <w:rFonts w:ascii="Calibri" w:hAnsi="Calibri" w:cs="Calibri"/>
        </w:rPr>
        <w:t xml:space="preserve"> </w:t>
      </w:r>
      <w:proofErr w:type="spellStart"/>
      <w:r>
        <w:rPr>
          <w:rFonts w:ascii="Calibri" w:hAnsi="Calibri" w:cs="Calibri"/>
        </w:rPr>
        <w:t>nustatyti</w:t>
      </w:r>
      <w:proofErr w:type="spellEnd"/>
      <w:r>
        <w:rPr>
          <w:rFonts w:ascii="Calibri" w:hAnsi="Calibri" w:cs="Calibri"/>
        </w:rPr>
        <w:t xml:space="preserve"> </w:t>
      </w:r>
      <w:proofErr w:type="spellStart"/>
      <w:r>
        <w:rPr>
          <w:rFonts w:ascii="Calibri" w:hAnsi="Calibri" w:cs="Calibri"/>
        </w:rPr>
        <w:t>principai</w:t>
      </w:r>
      <w:proofErr w:type="spellEnd"/>
      <w:r>
        <w:rPr>
          <w:rFonts w:ascii="Calibri" w:hAnsi="Calibri" w:cs="Calibri"/>
        </w:rPr>
        <w:t xml:space="preserve"> </w:t>
      </w:r>
      <w:proofErr w:type="spellStart"/>
      <w:r>
        <w:rPr>
          <w:rFonts w:ascii="Calibri" w:hAnsi="Calibri" w:cs="Calibri"/>
        </w:rPr>
        <w:t>ir</w:t>
      </w:r>
      <w:proofErr w:type="spellEnd"/>
      <w:r>
        <w:rPr>
          <w:rFonts w:ascii="Calibri" w:hAnsi="Calibri" w:cs="Calibri"/>
        </w:rPr>
        <w:t xml:space="preserve"> </w:t>
      </w:r>
      <w:proofErr w:type="spellStart"/>
      <w:r>
        <w:rPr>
          <w:rFonts w:ascii="Calibri" w:hAnsi="Calibri" w:cs="Calibri"/>
        </w:rPr>
        <w:t>atitinkamos</w:t>
      </w:r>
      <w:proofErr w:type="spellEnd"/>
      <w:r>
        <w:rPr>
          <w:rFonts w:ascii="Calibri" w:hAnsi="Calibri" w:cs="Calibri"/>
        </w:rPr>
        <w:t xml:space="preserve"> </w:t>
      </w:r>
      <w:proofErr w:type="spellStart"/>
      <w:r>
        <w:rPr>
          <w:rFonts w:ascii="Calibri" w:hAnsi="Calibri" w:cs="Calibri"/>
        </w:rPr>
        <w:t>padėties</w:t>
      </w:r>
      <w:proofErr w:type="spellEnd"/>
      <w:r>
        <w:rPr>
          <w:rFonts w:ascii="Calibri" w:hAnsi="Calibri" w:cs="Calibri"/>
        </w:rPr>
        <w:t xml:space="preserve"> </w:t>
      </w:r>
      <w:proofErr w:type="spellStart"/>
      <w:r>
        <w:rPr>
          <w:rFonts w:ascii="Calibri" w:hAnsi="Calibri" w:cs="Calibri"/>
        </w:rPr>
        <w:t>negalima</w:t>
      </w:r>
      <w:proofErr w:type="spellEnd"/>
      <w:r>
        <w:rPr>
          <w:rFonts w:ascii="Calibri" w:hAnsi="Calibri" w:cs="Calibri"/>
        </w:rPr>
        <w:t xml:space="preserve"> </w:t>
      </w:r>
      <w:proofErr w:type="spellStart"/>
      <w:proofErr w:type="gramStart"/>
      <w:r>
        <w:rPr>
          <w:rFonts w:ascii="Calibri" w:hAnsi="Calibri" w:cs="Calibri"/>
        </w:rPr>
        <w:t>ištaisyti</w:t>
      </w:r>
      <w:proofErr w:type="spellEnd"/>
      <w:r>
        <w:rPr>
          <w:rFonts w:ascii="Calibri" w:hAnsi="Calibri" w:cs="Calibri"/>
        </w:rPr>
        <w:t>“</w:t>
      </w:r>
      <w:proofErr w:type="gramEnd"/>
      <w:r>
        <w:rPr>
          <w:rFonts w:ascii="Calibri" w:hAnsi="Calibri" w:cs="Calibri"/>
        </w:rPr>
        <w:t>.</w:t>
      </w:r>
    </w:p>
  </w:footnote>
  <w:footnote w:id="2">
    <w:p w14:paraId="5F6E9BC3" w14:textId="77777777" w:rsidR="00DF2A07" w:rsidRDefault="00DF2A07" w:rsidP="00DF2A07">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proofErr w:type="spellStart"/>
      <w:r>
        <w:rPr>
          <w:rFonts w:ascii="Calibri" w:hAnsi="Calibri" w:cs="Calibri"/>
        </w:rPr>
        <w:t>Įstatymo</w:t>
      </w:r>
      <w:proofErr w:type="spellEnd"/>
      <w:r>
        <w:rPr>
          <w:rFonts w:ascii="Calibri" w:hAnsi="Calibri" w:cs="Calibri"/>
        </w:rPr>
        <w:t xml:space="preserve"> 29 </w:t>
      </w:r>
      <w:proofErr w:type="spellStart"/>
      <w:r>
        <w:rPr>
          <w:rFonts w:ascii="Calibri" w:hAnsi="Calibri" w:cs="Calibri"/>
        </w:rPr>
        <w:t>straipsnio</w:t>
      </w:r>
      <w:proofErr w:type="spellEnd"/>
      <w:r>
        <w:rPr>
          <w:rFonts w:ascii="Calibri" w:hAnsi="Calibri" w:cs="Calibri"/>
        </w:rPr>
        <w:t xml:space="preserve"> 4 </w:t>
      </w:r>
      <w:proofErr w:type="spellStart"/>
      <w:r>
        <w:rPr>
          <w:rFonts w:ascii="Calibri" w:hAnsi="Calibri" w:cs="Calibri"/>
        </w:rPr>
        <w:t>dalis</w:t>
      </w:r>
      <w:proofErr w:type="spellEnd"/>
      <w:r>
        <w:rPr>
          <w:rFonts w:ascii="Calibri" w:hAnsi="Calibri" w:cs="Calibri"/>
        </w:rPr>
        <w:t xml:space="preserve"> „</w:t>
      </w:r>
      <w:proofErr w:type="spellStart"/>
      <w:r>
        <w:rPr>
          <w:rFonts w:ascii="Calibri" w:hAnsi="Calibri" w:cs="Calibri"/>
        </w:rPr>
        <w:t>Perkančioji</w:t>
      </w:r>
      <w:proofErr w:type="spellEnd"/>
      <w:r>
        <w:rPr>
          <w:rFonts w:ascii="Calibri" w:hAnsi="Calibri" w:cs="Calibri"/>
        </w:rPr>
        <w:t xml:space="preserve"> </w:t>
      </w:r>
      <w:proofErr w:type="spellStart"/>
      <w:r>
        <w:rPr>
          <w:rFonts w:ascii="Calibri" w:hAnsi="Calibri" w:cs="Calibri"/>
        </w:rPr>
        <w:t>organizacija</w:t>
      </w:r>
      <w:proofErr w:type="spellEnd"/>
      <w:r>
        <w:rPr>
          <w:rFonts w:ascii="Calibri" w:hAnsi="Calibri" w:cs="Calibri"/>
        </w:rPr>
        <w:t xml:space="preserve"> </w:t>
      </w:r>
      <w:proofErr w:type="spellStart"/>
      <w:r>
        <w:rPr>
          <w:rFonts w:ascii="Calibri" w:hAnsi="Calibri" w:cs="Calibri"/>
        </w:rPr>
        <w:t>turi</w:t>
      </w:r>
      <w:proofErr w:type="spellEnd"/>
      <w:r>
        <w:rPr>
          <w:rFonts w:ascii="Calibri" w:hAnsi="Calibri" w:cs="Calibri"/>
        </w:rPr>
        <w:t xml:space="preserve"> </w:t>
      </w:r>
      <w:proofErr w:type="spellStart"/>
      <w:r>
        <w:rPr>
          <w:rFonts w:ascii="Calibri" w:hAnsi="Calibri" w:cs="Calibri"/>
        </w:rPr>
        <w:t>teisę</w:t>
      </w:r>
      <w:proofErr w:type="spellEnd"/>
      <w:r>
        <w:rPr>
          <w:rFonts w:ascii="Calibri" w:hAnsi="Calibri" w:cs="Calibri"/>
        </w:rPr>
        <w:t xml:space="preserve"> </w:t>
      </w:r>
      <w:proofErr w:type="spellStart"/>
      <w:r>
        <w:rPr>
          <w:rFonts w:ascii="Calibri" w:hAnsi="Calibri" w:cs="Calibri"/>
        </w:rPr>
        <w:t>savo</w:t>
      </w:r>
      <w:proofErr w:type="spellEnd"/>
      <w:r>
        <w:rPr>
          <w:rFonts w:ascii="Calibri" w:hAnsi="Calibri" w:cs="Calibri"/>
        </w:rPr>
        <w:t xml:space="preserve"> </w:t>
      </w:r>
      <w:proofErr w:type="spellStart"/>
      <w:r>
        <w:rPr>
          <w:rFonts w:ascii="Calibri" w:hAnsi="Calibri" w:cs="Calibri"/>
        </w:rPr>
        <w:t>iniciatyva</w:t>
      </w:r>
      <w:proofErr w:type="spellEnd"/>
      <w:r>
        <w:rPr>
          <w:rFonts w:ascii="Calibri" w:hAnsi="Calibri" w:cs="Calibri"/>
        </w:rPr>
        <w:t xml:space="preserve"> </w:t>
      </w:r>
      <w:proofErr w:type="spellStart"/>
      <w:r>
        <w:rPr>
          <w:rFonts w:ascii="Calibri" w:hAnsi="Calibri" w:cs="Calibri"/>
          <w:b/>
          <w:bCs/>
        </w:rPr>
        <w:t>nutraukti</w:t>
      </w:r>
      <w:proofErr w:type="spellEnd"/>
      <w:r>
        <w:rPr>
          <w:rFonts w:ascii="Calibri" w:hAnsi="Calibri" w:cs="Calibri"/>
          <w:b/>
          <w:bCs/>
        </w:rPr>
        <w:t xml:space="preserve"> </w:t>
      </w:r>
      <w:proofErr w:type="spellStart"/>
      <w:r>
        <w:rPr>
          <w:rFonts w:ascii="Calibri" w:hAnsi="Calibri" w:cs="Calibri"/>
          <w:b/>
          <w:bCs/>
        </w:rPr>
        <w:t>pradėtas</w:t>
      </w:r>
      <w:proofErr w:type="spellEnd"/>
      <w:r>
        <w:rPr>
          <w:rFonts w:ascii="Calibri" w:hAnsi="Calibri" w:cs="Calibri"/>
          <w:b/>
          <w:bCs/>
        </w:rPr>
        <w:t xml:space="preserve"> </w:t>
      </w:r>
      <w:proofErr w:type="spellStart"/>
      <w:r>
        <w:rPr>
          <w:rFonts w:ascii="Calibri" w:hAnsi="Calibri" w:cs="Calibri"/>
          <w:b/>
          <w:bCs/>
        </w:rPr>
        <w:t>pirkimo</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projekto</w:t>
      </w:r>
      <w:proofErr w:type="spellEnd"/>
      <w:r>
        <w:rPr>
          <w:rFonts w:ascii="Calibri" w:hAnsi="Calibri" w:cs="Calibri"/>
        </w:rPr>
        <w:t xml:space="preserve"> </w:t>
      </w:r>
      <w:proofErr w:type="spellStart"/>
      <w:r>
        <w:rPr>
          <w:rFonts w:ascii="Calibri" w:hAnsi="Calibri" w:cs="Calibri"/>
        </w:rPr>
        <w:t>konkurso</w:t>
      </w:r>
      <w:proofErr w:type="spellEnd"/>
      <w:r>
        <w:rPr>
          <w:rFonts w:ascii="Calibri" w:hAnsi="Calibri" w:cs="Calibri"/>
        </w:rPr>
        <w:t xml:space="preserve"> </w:t>
      </w:r>
      <w:proofErr w:type="spellStart"/>
      <w:r>
        <w:rPr>
          <w:rFonts w:ascii="Calibri" w:hAnsi="Calibri" w:cs="Calibri"/>
          <w:b/>
          <w:bCs/>
        </w:rPr>
        <w:t>procedūras</w:t>
      </w:r>
      <w:proofErr w:type="spellEnd"/>
      <w:r>
        <w:rPr>
          <w:rFonts w:ascii="Calibri" w:hAnsi="Calibri" w:cs="Calibri"/>
        </w:rPr>
        <w:t xml:space="preserve">, </w:t>
      </w:r>
      <w:proofErr w:type="spellStart"/>
      <w:r>
        <w:rPr>
          <w:rFonts w:ascii="Calibri" w:hAnsi="Calibri" w:cs="Calibri"/>
        </w:rPr>
        <w:t>jeigu</w:t>
      </w:r>
      <w:proofErr w:type="spellEnd"/>
      <w:r>
        <w:rPr>
          <w:rFonts w:ascii="Calibri" w:hAnsi="Calibri" w:cs="Calibri"/>
        </w:rPr>
        <w:t xml:space="preserve"> </w:t>
      </w:r>
      <w:proofErr w:type="spellStart"/>
      <w:r>
        <w:rPr>
          <w:rFonts w:ascii="Calibri" w:hAnsi="Calibri" w:cs="Calibri"/>
        </w:rPr>
        <w:t>atsirado</w:t>
      </w:r>
      <w:proofErr w:type="spellEnd"/>
      <w:r>
        <w:rPr>
          <w:rFonts w:ascii="Calibri" w:hAnsi="Calibri" w:cs="Calibri"/>
        </w:rPr>
        <w:t xml:space="preserve"> </w:t>
      </w:r>
      <w:proofErr w:type="spellStart"/>
      <w:r>
        <w:rPr>
          <w:rFonts w:ascii="Calibri" w:hAnsi="Calibri" w:cs="Calibri"/>
        </w:rPr>
        <w:t>aplinkybių</w:t>
      </w:r>
      <w:proofErr w:type="spellEnd"/>
      <w:r>
        <w:rPr>
          <w:rFonts w:ascii="Calibri" w:hAnsi="Calibri" w:cs="Calibri"/>
        </w:rPr>
        <w:t xml:space="preserve">, </w:t>
      </w:r>
      <w:proofErr w:type="spellStart"/>
      <w:r>
        <w:rPr>
          <w:rFonts w:ascii="Calibri" w:hAnsi="Calibri" w:cs="Calibri"/>
        </w:rPr>
        <w:t>kurių</w:t>
      </w:r>
      <w:proofErr w:type="spellEnd"/>
      <w:r>
        <w:rPr>
          <w:rFonts w:ascii="Calibri" w:hAnsi="Calibri" w:cs="Calibri"/>
        </w:rPr>
        <w:t xml:space="preserve"> </w:t>
      </w:r>
      <w:proofErr w:type="spellStart"/>
      <w:r>
        <w:rPr>
          <w:rFonts w:ascii="Calibri" w:hAnsi="Calibri" w:cs="Calibri"/>
        </w:rPr>
        <w:t>nebuvo</w:t>
      </w:r>
      <w:proofErr w:type="spellEnd"/>
      <w:r>
        <w:rPr>
          <w:rFonts w:ascii="Calibri" w:hAnsi="Calibri" w:cs="Calibri"/>
        </w:rPr>
        <w:t xml:space="preserve"> </w:t>
      </w:r>
      <w:proofErr w:type="spellStart"/>
      <w:r>
        <w:rPr>
          <w:rFonts w:ascii="Calibri" w:hAnsi="Calibri" w:cs="Calibri"/>
        </w:rPr>
        <w:t>galima</w:t>
      </w:r>
      <w:proofErr w:type="spellEnd"/>
      <w:r>
        <w:rPr>
          <w:rFonts w:ascii="Calibri" w:hAnsi="Calibri" w:cs="Calibri"/>
        </w:rPr>
        <w:t xml:space="preserve"> </w:t>
      </w:r>
      <w:proofErr w:type="spellStart"/>
      <w:r>
        <w:rPr>
          <w:rFonts w:ascii="Calibri" w:hAnsi="Calibri" w:cs="Calibri"/>
        </w:rPr>
        <w:t>numatyti</w:t>
      </w:r>
      <w:proofErr w:type="spellEnd"/>
      <w:r>
        <w:rPr>
          <w:rFonts w:ascii="Calibri" w:hAnsi="Calibri" w:cs="Calibri"/>
        </w:rPr>
        <w:t xml:space="preserve">, </w:t>
      </w:r>
      <w:proofErr w:type="spellStart"/>
      <w:r>
        <w:rPr>
          <w:rFonts w:ascii="Calibri" w:hAnsi="Calibri" w:cs="Calibri"/>
        </w:rPr>
        <w:t>arba</w:t>
      </w:r>
      <w:proofErr w:type="spellEnd"/>
      <w:r>
        <w:rPr>
          <w:rFonts w:ascii="Calibri" w:hAnsi="Calibri" w:cs="Calibri"/>
        </w:rPr>
        <w:t xml:space="preserve"> </w:t>
      </w:r>
      <w:proofErr w:type="spellStart"/>
      <w:r>
        <w:rPr>
          <w:rFonts w:ascii="Calibri" w:hAnsi="Calibri" w:cs="Calibri"/>
        </w:rPr>
        <w:t>pirkimo</w:t>
      </w:r>
      <w:proofErr w:type="spellEnd"/>
      <w:r>
        <w:rPr>
          <w:rFonts w:ascii="Calibri" w:hAnsi="Calibri" w:cs="Calibri"/>
        </w:rPr>
        <w:t xml:space="preserve"> </w:t>
      </w:r>
      <w:proofErr w:type="spellStart"/>
      <w:r>
        <w:rPr>
          <w:rFonts w:ascii="Calibri" w:hAnsi="Calibri" w:cs="Calibri"/>
        </w:rPr>
        <w:t>dokumentuose</w:t>
      </w:r>
      <w:proofErr w:type="spellEnd"/>
      <w:r>
        <w:rPr>
          <w:rFonts w:ascii="Calibri" w:hAnsi="Calibri" w:cs="Calibri"/>
        </w:rPr>
        <w:t xml:space="preserve"> </w:t>
      </w:r>
      <w:proofErr w:type="spellStart"/>
      <w:r>
        <w:rPr>
          <w:rFonts w:ascii="Calibri" w:hAnsi="Calibri" w:cs="Calibri"/>
          <w:b/>
          <w:bCs/>
        </w:rPr>
        <w:t>padaryta</w:t>
      </w:r>
      <w:proofErr w:type="spellEnd"/>
      <w:r>
        <w:rPr>
          <w:rFonts w:ascii="Calibri" w:hAnsi="Calibri" w:cs="Calibri"/>
          <w:b/>
          <w:bCs/>
        </w:rPr>
        <w:t xml:space="preserve"> </w:t>
      </w:r>
      <w:proofErr w:type="spellStart"/>
      <w:r>
        <w:rPr>
          <w:rFonts w:ascii="Calibri" w:hAnsi="Calibri" w:cs="Calibri"/>
          <w:b/>
          <w:bCs/>
        </w:rPr>
        <w:t>esminių</w:t>
      </w:r>
      <w:proofErr w:type="spellEnd"/>
      <w:r>
        <w:rPr>
          <w:rFonts w:ascii="Calibri" w:hAnsi="Calibri" w:cs="Calibri"/>
          <w:b/>
          <w:bCs/>
        </w:rPr>
        <w:t xml:space="preserve"> </w:t>
      </w:r>
      <w:proofErr w:type="spellStart"/>
      <w:r>
        <w:rPr>
          <w:rFonts w:ascii="Calibri" w:hAnsi="Calibri" w:cs="Calibri"/>
          <w:b/>
          <w:bCs/>
        </w:rPr>
        <w:t>klaidų</w:t>
      </w:r>
      <w:proofErr w:type="spellEnd"/>
      <w:r>
        <w:rPr>
          <w:rFonts w:ascii="Calibri" w:hAnsi="Calibri" w:cs="Calibri"/>
        </w:rPr>
        <w:t xml:space="preserve">, </w:t>
      </w:r>
      <w:proofErr w:type="spellStart"/>
      <w:r>
        <w:rPr>
          <w:rFonts w:ascii="Calibri" w:hAnsi="Calibri" w:cs="Calibri"/>
        </w:rPr>
        <w:t>dėl</w:t>
      </w:r>
      <w:proofErr w:type="spellEnd"/>
      <w:r>
        <w:rPr>
          <w:rFonts w:ascii="Calibri" w:hAnsi="Calibri" w:cs="Calibri"/>
        </w:rPr>
        <w:t xml:space="preserve"> </w:t>
      </w:r>
      <w:proofErr w:type="spellStart"/>
      <w:r>
        <w:rPr>
          <w:rFonts w:ascii="Calibri" w:hAnsi="Calibri" w:cs="Calibri"/>
        </w:rPr>
        <w:t>kurių</w:t>
      </w:r>
      <w:proofErr w:type="spellEnd"/>
      <w:r>
        <w:rPr>
          <w:rFonts w:ascii="Calibri" w:hAnsi="Calibri" w:cs="Calibri"/>
        </w:rPr>
        <w:t xml:space="preserve"> </w:t>
      </w:r>
      <w:proofErr w:type="spellStart"/>
      <w:r>
        <w:rPr>
          <w:rFonts w:ascii="Calibri" w:hAnsi="Calibri" w:cs="Calibri"/>
        </w:rPr>
        <w:t>pirkimas</w:t>
      </w:r>
      <w:proofErr w:type="spellEnd"/>
      <w:r>
        <w:rPr>
          <w:rFonts w:ascii="Calibri" w:hAnsi="Calibri" w:cs="Calibri"/>
        </w:rPr>
        <w:t xml:space="preserve"> </w:t>
      </w:r>
      <w:proofErr w:type="spellStart"/>
      <w:r>
        <w:rPr>
          <w:rFonts w:ascii="Calibri" w:hAnsi="Calibri" w:cs="Calibri"/>
        </w:rPr>
        <w:t>tampa</w:t>
      </w:r>
      <w:proofErr w:type="spellEnd"/>
      <w:r>
        <w:rPr>
          <w:rFonts w:ascii="Calibri" w:hAnsi="Calibri" w:cs="Calibri"/>
        </w:rPr>
        <w:t xml:space="preserve"> </w:t>
      </w:r>
      <w:proofErr w:type="spellStart"/>
      <w:r>
        <w:rPr>
          <w:rFonts w:ascii="Calibri" w:hAnsi="Calibri" w:cs="Calibri"/>
        </w:rPr>
        <w:t>nebetikslingas</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jį</w:t>
      </w:r>
      <w:proofErr w:type="spellEnd"/>
      <w:r>
        <w:rPr>
          <w:rFonts w:ascii="Calibri" w:hAnsi="Calibri" w:cs="Calibri"/>
        </w:rPr>
        <w:t xml:space="preserve"> </w:t>
      </w:r>
      <w:proofErr w:type="spellStart"/>
      <w:r>
        <w:rPr>
          <w:rFonts w:ascii="Calibri" w:hAnsi="Calibri" w:cs="Calibri"/>
        </w:rPr>
        <w:t>įvykdžius</w:t>
      </w:r>
      <w:proofErr w:type="spellEnd"/>
      <w:r>
        <w:rPr>
          <w:rFonts w:ascii="Calibri" w:hAnsi="Calibri" w:cs="Calibri"/>
        </w:rPr>
        <w:t xml:space="preserve"> </w:t>
      </w:r>
      <w:proofErr w:type="spellStart"/>
      <w:r>
        <w:rPr>
          <w:rFonts w:ascii="Calibri" w:hAnsi="Calibri" w:cs="Calibri"/>
        </w:rPr>
        <w:t>būtų</w:t>
      </w:r>
      <w:proofErr w:type="spellEnd"/>
      <w:r>
        <w:rPr>
          <w:rFonts w:ascii="Calibri" w:hAnsi="Calibri" w:cs="Calibri"/>
        </w:rPr>
        <w:t xml:space="preserve"> </w:t>
      </w:r>
      <w:proofErr w:type="spellStart"/>
      <w:r>
        <w:rPr>
          <w:rFonts w:ascii="Calibri" w:hAnsi="Calibri" w:cs="Calibri"/>
        </w:rPr>
        <w:t>įsigytas</w:t>
      </w:r>
      <w:proofErr w:type="spellEnd"/>
      <w:r>
        <w:rPr>
          <w:rFonts w:ascii="Calibri" w:hAnsi="Calibri" w:cs="Calibri"/>
        </w:rPr>
        <w:t xml:space="preserve"> </w:t>
      </w:r>
      <w:proofErr w:type="spellStart"/>
      <w:r>
        <w:rPr>
          <w:rFonts w:ascii="Calibri" w:hAnsi="Calibri" w:cs="Calibri"/>
        </w:rPr>
        <w:t>perkančiosios</w:t>
      </w:r>
      <w:proofErr w:type="spellEnd"/>
      <w:r>
        <w:rPr>
          <w:rFonts w:ascii="Calibri" w:hAnsi="Calibri" w:cs="Calibri"/>
        </w:rPr>
        <w:t xml:space="preserve"> </w:t>
      </w:r>
      <w:proofErr w:type="spellStart"/>
      <w:r>
        <w:rPr>
          <w:rFonts w:ascii="Calibri" w:hAnsi="Calibri" w:cs="Calibri"/>
        </w:rPr>
        <w:t>organizacijos</w:t>
      </w:r>
      <w:proofErr w:type="spellEnd"/>
      <w:r>
        <w:rPr>
          <w:rFonts w:ascii="Calibri" w:hAnsi="Calibri" w:cs="Calibri"/>
        </w:rPr>
        <w:t xml:space="preserve"> </w:t>
      </w:r>
      <w:proofErr w:type="spellStart"/>
      <w:r>
        <w:rPr>
          <w:rFonts w:ascii="Calibri" w:hAnsi="Calibri" w:cs="Calibri"/>
        </w:rPr>
        <w:t>poreikių</w:t>
      </w:r>
      <w:proofErr w:type="spellEnd"/>
      <w:r>
        <w:rPr>
          <w:rFonts w:ascii="Calibri" w:hAnsi="Calibri" w:cs="Calibri"/>
        </w:rPr>
        <w:t xml:space="preserve"> </w:t>
      </w:r>
      <w:proofErr w:type="spellStart"/>
      <w:r>
        <w:rPr>
          <w:rFonts w:ascii="Calibri" w:hAnsi="Calibri" w:cs="Calibri"/>
        </w:rPr>
        <w:t>neatitinkantis</w:t>
      </w:r>
      <w:proofErr w:type="spellEnd"/>
      <w:r>
        <w:rPr>
          <w:rFonts w:ascii="Calibri" w:hAnsi="Calibri" w:cs="Calibri"/>
        </w:rPr>
        <w:t xml:space="preserve"> </w:t>
      </w:r>
      <w:proofErr w:type="spellStart"/>
      <w:r>
        <w:rPr>
          <w:rFonts w:ascii="Calibri" w:hAnsi="Calibri" w:cs="Calibri"/>
        </w:rPr>
        <w:t>pirkimo</w:t>
      </w:r>
      <w:proofErr w:type="spellEnd"/>
      <w:r>
        <w:rPr>
          <w:rFonts w:ascii="Calibri" w:hAnsi="Calibri" w:cs="Calibri"/>
        </w:rPr>
        <w:t xml:space="preserve"> </w:t>
      </w:r>
      <w:proofErr w:type="spellStart"/>
      <w:proofErr w:type="gramStart"/>
      <w:r>
        <w:rPr>
          <w:rFonts w:ascii="Calibri" w:hAnsi="Calibri" w:cs="Calibri"/>
        </w:rPr>
        <w:t>objektas</w:t>
      </w:r>
      <w:proofErr w:type="spellEnd"/>
      <w:r>
        <w:rPr>
          <w:rFonts w:ascii="Calibri" w:hAnsi="Calibri" w:cs="Calibri"/>
        </w:rPr>
        <w:t>“</w:t>
      </w:r>
      <w:proofErr w:type="gramEnd"/>
      <w:r>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902040"/>
      <w:docPartObj>
        <w:docPartGallery w:val="Page Numbers (Top of Page)"/>
        <w:docPartUnique/>
      </w:docPartObj>
    </w:sdtPr>
    <w:sdtEndPr>
      <w:rPr>
        <w:rFonts w:ascii="Calibri" w:hAnsi="Calibri" w:cs="Calibri"/>
      </w:rPr>
    </w:sdtEndPr>
    <w:sdtContent>
      <w:p w14:paraId="315A82A6" w14:textId="77777777" w:rsidR="00845CBB" w:rsidRPr="009E4A60" w:rsidRDefault="008425B2">
        <w:pPr>
          <w:pStyle w:val="Header"/>
          <w:jc w:val="center"/>
          <w:rPr>
            <w:rFonts w:ascii="Calibri" w:hAnsi="Calibri" w:cs="Calibri"/>
          </w:rPr>
        </w:pPr>
        <w:r w:rsidRPr="009E4A60">
          <w:rPr>
            <w:rFonts w:ascii="Calibri" w:hAnsi="Calibri" w:cs="Calibri"/>
          </w:rPr>
          <w:fldChar w:fldCharType="begin"/>
        </w:r>
        <w:r w:rsidRPr="009E4A60">
          <w:rPr>
            <w:rFonts w:ascii="Calibri" w:hAnsi="Calibri" w:cs="Calibri"/>
          </w:rPr>
          <w:instrText>PAGE   \* MERGEFORMAT</w:instrText>
        </w:r>
        <w:r w:rsidRPr="009E4A60">
          <w:rPr>
            <w:rFonts w:ascii="Calibri" w:hAnsi="Calibri" w:cs="Calibri"/>
          </w:rPr>
          <w:fldChar w:fldCharType="separate"/>
        </w:r>
        <w:r w:rsidRPr="009E4A60">
          <w:rPr>
            <w:rFonts w:ascii="Calibri" w:hAnsi="Calibri" w:cs="Calibri"/>
            <w:lang w:val="en-GB"/>
          </w:rPr>
          <w:t>2</w:t>
        </w:r>
        <w:r w:rsidRPr="009E4A60">
          <w:rPr>
            <w:rFonts w:ascii="Calibri" w:hAnsi="Calibri" w:cs="Calibri"/>
          </w:rPr>
          <w:fldChar w:fldCharType="end"/>
        </w:r>
      </w:p>
    </w:sdtContent>
  </w:sdt>
  <w:p w14:paraId="7852E8FA" w14:textId="77777777" w:rsidR="00845CBB" w:rsidRDefault="00845C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07"/>
    <w:rsid w:val="00025195"/>
    <w:rsid w:val="000468BA"/>
    <w:rsid w:val="000528AE"/>
    <w:rsid w:val="000A1EAD"/>
    <w:rsid w:val="000A7608"/>
    <w:rsid w:val="000D331E"/>
    <w:rsid w:val="000D5884"/>
    <w:rsid w:val="000E291E"/>
    <w:rsid w:val="00120252"/>
    <w:rsid w:val="00131227"/>
    <w:rsid w:val="00143B4D"/>
    <w:rsid w:val="001613D8"/>
    <w:rsid w:val="00173DE7"/>
    <w:rsid w:val="00180069"/>
    <w:rsid w:val="00192DF3"/>
    <w:rsid w:val="001B23DD"/>
    <w:rsid w:val="001C6933"/>
    <w:rsid w:val="001D411C"/>
    <w:rsid w:val="002404B9"/>
    <w:rsid w:val="0025201F"/>
    <w:rsid w:val="002A7CB1"/>
    <w:rsid w:val="002B31CA"/>
    <w:rsid w:val="002C19F4"/>
    <w:rsid w:val="002C3EE3"/>
    <w:rsid w:val="002F7A15"/>
    <w:rsid w:val="00304D76"/>
    <w:rsid w:val="00310495"/>
    <w:rsid w:val="0032342F"/>
    <w:rsid w:val="00331776"/>
    <w:rsid w:val="00345FB4"/>
    <w:rsid w:val="00360507"/>
    <w:rsid w:val="003624C9"/>
    <w:rsid w:val="00383ED5"/>
    <w:rsid w:val="003870FD"/>
    <w:rsid w:val="003A42F5"/>
    <w:rsid w:val="003F117C"/>
    <w:rsid w:val="003F43FF"/>
    <w:rsid w:val="00402C64"/>
    <w:rsid w:val="004171E6"/>
    <w:rsid w:val="00417E08"/>
    <w:rsid w:val="0044034D"/>
    <w:rsid w:val="00445A2D"/>
    <w:rsid w:val="00460A23"/>
    <w:rsid w:val="0049239C"/>
    <w:rsid w:val="004A407D"/>
    <w:rsid w:val="004E54D1"/>
    <w:rsid w:val="0052391C"/>
    <w:rsid w:val="00533069"/>
    <w:rsid w:val="005338CC"/>
    <w:rsid w:val="00545C7B"/>
    <w:rsid w:val="00555DBC"/>
    <w:rsid w:val="00597CF3"/>
    <w:rsid w:val="005A2B39"/>
    <w:rsid w:val="005A51C0"/>
    <w:rsid w:val="005B6BF0"/>
    <w:rsid w:val="005F7DAB"/>
    <w:rsid w:val="00613E51"/>
    <w:rsid w:val="00621DCD"/>
    <w:rsid w:val="00677B00"/>
    <w:rsid w:val="00691295"/>
    <w:rsid w:val="006C2B1A"/>
    <w:rsid w:val="00727A6E"/>
    <w:rsid w:val="00727AB3"/>
    <w:rsid w:val="0074005E"/>
    <w:rsid w:val="007545BE"/>
    <w:rsid w:val="00756D17"/>
    <w:rsid w:val="007674A7"/>
    <w:rsid w:val="00776A7A"/>
    <w:rsid w:val="00782548"/>
    <w:rsid w:val="007C2B8F"/>
    <w:rsid w:val="007D1447"/>
    <w:rsid w:val="007D78D1"/>
    <w:rsid w:val="00822257"/>
    <w:rsid w:val="0083242C"/>
    <w:rsid w:val="008425B2"/>
    <w:rsid w:val="00845CBB"/>
    <w:rsid w:val="00885D47"/>
    <w:rsid w:val="008B356E"/>
    <w:rsid w:val="008B77D1"/>
    <w:rsid w:val="008C54CE"/>
    <w:rsid w:val="008F0D9B"/>
    <w:rsid w:val="008F5BA4"/>
    <w:rsid w:val="00967C8F"/>
    <w:rsid w:val="00972053"/>
    <w:rsid w:val="00975E78"/>
    <w:rsid w:val="009A1BB9"/>
    <w:rsid w:val="009D2617"/>
    <w:rsid w:val="009E7AC2"/>
    <w:rsid w:val="009F50A3"/>
    <w:rsid w:val="00A10687"/>
    <w:rsid w:val="00A40B98"/>
    <w:rsid w:val="00A93E15"/>
    <w:rsid w:val="00AA37C8"/>
    <w:rsid w:val="00AB74F3"/>
    <w:rsid w:val="00AD406E"/>
    <w:rsid w:val="00AD7CD8"/>
    <w:rsid w:val="00AF00B6"/>
    <w:rsid w:val="00AF304E"/>
    <w:rsid w:val="00B16092"/>
    <w:rsid w:val="00B47F8D"/>
    <w:rsid w:val="00B51CDC"/>
    <w:rsid w:val="00B52129"/>
    <w:rsid w:val="00B521E3"/>
    <w:rsid w:val="00B750FC"/>
    <w:rsid w:val="00B80E21"/>
    <w:rsid w:val="00BA22E8"/>
    <w:rsid w:val="00BA240E"/>
    <w:rsid w:val="00BD6E21"/>
    <w:rsid w:val="00BE3084"/>
    <w:rsid w:val="00BE6A83"/>
    <w:rsid w:val="00C07B65"/>
    <w:rsid w:val="00C34937"/>
    <w:rsid w:val="00C36B79"/>
    <w:rsid w:val="00C42BE3"/>
    <w:rsid w:val="00C642D5"/>
    <w:rsid w:val="00C70439"/>
    <w:rsid w:val="00C76F47"/>
    <w:rsid w:val="00C87CC0"/>
    <w:rsid w:val="00CC6B80"/>
    <w:rsid w:val="00CD3A92"/>
    <w:rsid w:val="00CD47B7"/>
    <w:rsid w:val="00CD7A08"/>
    <w:rsid w:val="00CE2EF8"/>
    <w:rsid w:val="00D169CF"/>
    <w:rsid w:val="00D31199"/>
    <w:rsid w:val="00D40FC6"/>
    <w:rsid w:val="00D448C9"/>
    <w:rsid w:val="00D840E4"/>
    <w:rsid w:val="00DF2A07"/>
    <w:rsid w:val="00E12EB5"/>
    <w:rsid w:val="00E23C4D"/>
    <w:rsid w:val="00E6048E"/>
    <w:rsid w:val="00E64E00"/>
    <w:rsid w:val="00E65B7F"/>
    <w:rsid w:val="00E7214C"/>
    <w:rsid w:val="00EC587F"/>
    <w:rsid w:val="00EE1666"/>
    <w:rsid w:val="00EF1107"/>
    <w:rsid w:val="00F20D42"/>
    <w:rsid w:val="00F32FBE"/>
    <w:rsid w:val="00F50DC1"/>
    <w:rsid w:val="00F52558"/>
    <w:rsid w:val="00F82466"/>
    <w:rsid w:val="00F8329C"/>
    <w:rsid w:val="00FB04D8"/>
    <w:rsid w:val="00FB23A7"/>
    <w:rsid w:val="00FB4091"/>
    <w:rsid w:val="00FB6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57FA"/>
  <w15:chartTrackingRefBased/>
  <w15:docId w15:val="{194E7006-C26F-4938-AD79-5BEC89ED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A07"/>
    <w:rPr>
      <w:lang w:val="en-US"/>
    </w:rPr>
  </w:style>
  <w:style w:type="paragraph" w:styleId="Heading1">
    <w:name w:val="heading 1"/>
    <w:basedOn w:val="Normal"/>
    <w:next w:val="Normal"/>
    <w:link w:val="Heading1Char"/>
    <w:uiPriority w:val="9"/>
    <w:qFormat/>
    <w:rsid w:val="00DF2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A07"/>
    <w:rPr>
      <w:rFonts w:eastAsiaTheme="majorEastAsia" w:cstheme="majorBidi"/>
      <w:color w:val="272727" w:themeColor="text1" w:themeTint="D8"/>
    </w:rPr>
  </w:style>
  <w:style w:type="paragraph" w:styleId="Title">
    <w:name w:val="Title"/>
    <w:basedOn w:val="Normal"/>
    <w:next w:val="Normal"/>
    <w:link w:val="TitleChar"/>
    <w:uiPriority w:val="10"/>
    <w:qFormat/>
    <w:rsid w:val="00DF2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A07"/>
    <w:pPr>
      <w:spacing w:before="160"/>
      <w:jc w:val="center"/>
    </w:pPr>
    <w:rPr>
      <w:i/>
      <w:iCs/>
      <w:color w:val="404040" w:themeColor="text1" w:themeTint="BF"/>
    </w:rPr>
  </w:style>
  <w:style w:type="character" w:customStyle="1" w:styleId="QuoteChar">
    <w:name w:val="Quote Char"/>
    <w:basedOn w:val="DefaultParagraphFont"/>
    <w:link w:val="Quote"/>
    <w:uiPriority w:val="29"/>
    <w:rsid w:val="00DF2A07"/>
    <w:rPr>
      <w:i/>
      <w:iCs/>
      <w:color w:val="404040" w:themeColor="text1" w:themeTint="BF"/>
    </w:rPr>
  </w:style>
  <w:style w:type="paragraph" w:styleId="ListParagraph">
    <w:name w:val="List Paragraph"/>
    <w:basedOn w:val="Normal"/>
    <w:uiPriority w:val="34"/>
    <w:qFormat/>
    <w:rsid w:val="00DF2A07"/>
    <w:pPr>
      <w:ind w:left="720"/>
      <w:contextualSpacing/>
    </w:pPr>
  </w:style>
  <w:style w:type="character" w:styleId="IntenseEmphasis">
    <w:name w:val="Intense Emphasis"/>
    <w:basedOn w:val="DefaultParagraphFont"/>
    <w:uiPriority w:val="21"/>
    <w:qFormat/>
    <w:rsid w:val="00DF2A07"/>
    <w:rPr>
      <w:i/>
      <w:iCs/>
      <w:color w:val="0F4761" w:themeColor="accent1" w:themeShade="BF"/>
    </w:rPr>
  </w:style>
  <w:style w:type="paragraph" w:styleId="IntenseQuote">
    <w:name w:val="Intense Quote"/>
    <w:basedOn w:val="Normal"/>
    <w:next w:val="Normal"/>
    <w:link w:val="IntenseQuoteChar"/>
    <w:uiPriority w:val="30"/>
    <w:qFormat/>
    <w:rsid w:val="00DF2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A07"/>
    <w:rPr>
      <w:i/>
      <w:iCs/>
      <w:color w:val="0F4761" w:themeColor="accent1" w:themeShade="BF"/>
    </w:rPr>
  </w:style>
  <w:style w:type="character" w:styleId="IntenseReference">
    <w:name w:val="Intense Reference"/>
    <w:basedOn w:val="DefaultParagraphFont"/>
    <w:uiPriority w:val="32"/>
    <w:qFormat/>
    <w:rsid w:val="00DF2A07"/>
    <w:rPr>
      <w:b/>
      <w:bCs/>
      <w:smallCaps/>
      <w:color w:val="0F4761" w:themeColor="accent1" w:themeShade="BF"/>
      <w:spacing w:val="5"/>
    </w:rPr>
  </w:style>
  <w:style w:type="paragraph" w:styleId="FootnoteText">
    <w:name w:val="footnote text"/>
    <w:basedOn w:val="Normal"/>
    <w:link w:val="FootnoteTextChar"/>
    <w:uiPriority w:val="99"/>
    <w:semiHidden/>
    <w:unhideWhenUsed/>
    <w:rsid w:val="00DF2A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2A07"/>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DF2A07"/>
    <w:rPr>
      <w:vertAlign w:val="superscript"/>
    </w:rPr>
  </w:style>
  <w:style w:type="paragraph" w:styleId="Header">
    <w:name w:val="header"/>
    <w:basedOn w:val="Normal"/>
    <w:link w:val="HeaderChar"/>
    <w:uiPriority w:val="99"/>
    <w:unhideWhenUsed/>
    <w:rsid w:val="00DF2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A07"/>
    <w:rPr>
      <w:lang w:val="en-US"/>
    </w:rPr>
  </w:style>
  <w:style w:type="paragraph" w:customStyle="1" w:styleId="Body2">
    <w:name w:val="Body 2"/>
    <w:rsid w:val="00DF2A0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14:ligatures w14:val="none"/>
    </w:rPr>
  </w:style>
  <w:style w:type="paragraph" w:customStyle="1" w:styleId="Stilius3">
    <w:name w:val="Stilius3"/>
    <w:basedOn w:val="Normal"/>
    <w:qFormat/>
    <w:rsid w:val="00DF2A07"/>
    <w:pPr>
      <w:spacing w:before="200" w:after="0" w:line="240" w:lineRule="auto"/>
      <w:jc w:val="both"/>
    </w:pPr>
    <w:rPr>
      <w:rFonts w:ascii="Times New Roman" w:eastAsia="Times New Roman" w:hAnsi="Times New Roman" w:cs="Times New Roman"/>
      <w:kern w:val="0"/>
      <w:sz w:val="22"/>
      <w:szCs w:val="22"/>
      <w:lang w:val="lt-LT"/>
      <w14:ligatures w14:val="none"/>
    </w:rPr>
  </w:style>
  <w:style w:type="character" w:styleId="Hyperlink">
    <w:name w:val="Hyperlink"/>
    <w:basedOn w:val="DefaultParagraphFont"/>
    <w:uiPriority w:val="99"/>
    <w:unhideWhenUsed/>
    <w:rsid w:val="00C36B79"/>
    <w:rPr>
      <w:color w:val="467886" w:themeColor="hyperlink"/>
      <w:u w:val="single"/>
    </w:rPr>
  </w:style>
  <w:style w:type="character" w:styleId="UnresolvedMention">
    <w:name w:val="Unresolved Mention"/>
    <w:basedOn w:val="DefaultParagraphFont"/>
    <w:uiPriority w:val="99"/>
    <w:semiHidden/>
    <w:unhideWhenUsed/>
    <w:rsid w:val="00C36B79"/>
    <w:rPr>
      <w:color w:val="605E5C"/>
      <w:shd w:val="clear" w:color="auto" w:fill="E1DFDD"/>
    </w:rPr>
  </w:style>
  <w:style w:type="character" w:styleId="FollowedHyperlink">
    <w:name w:val="FollowedHyperlink"/>
    <w:basedOn w:val="DefaultParagraphFont"/>
    <w:uiPriority w:val="99"/>
    <w:semiHidden/>
    <w:unhideWhenUsed/>
    <w:rsid w:val="00782548"/>
    <w:rPr>
      <w:color w:val="96607D" w:themeColor="followedHyperlink"/>
      <w:u w:val="single"/>
    </w:rPr>
  </w:style>
  <w:style w:type="paragraph" w:styleId="NoSpacing">
    <w:name w:val="No Spacing"/>
    <w:uiPriority w:val="1"/>
    <w:qFormat/>
    <w:rsid w:val="00B521E3"/>
    <w:pPr>
      <w:spacing w:after="0" w:line="240" w:lineRule="auto"/>
    </w:pPr>
    <w:rPr>
      <w:lang w:val="en-US"/>
    </w:rPr>
  </w:style>
  <w:style w:type="paragraph" w:styleId="Revision">
    <w:name w:val="Revision"/>
    <w:hidden/>
    <w:uiPriority w:val="99"/>
    <w:semiHidden/>
    <w:rsid w:val="008425B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22884">
      <w:bodyDiv w:val="1"/>
      <w:marLeft w:val="0"/>
      <w:marRight w:val="0"/>
      <w:marTop w:val="0"/>
      <w:marBottom w:val="0"/>
      <w:divBdr>
        <w:top w:val="none" w:sz="0" w:space="0" w:color="auto"/>
        <w:left w:val="none" w:sz="0" w:space="0" w:color="auto"/>
        <w:bottom w:val="none" w:sz="0" w:space="0" w:color="auto"/>
        <w:right w:val="none" w:sz="0" w:space="0" w:color="auto"/>
      </w:divBdr>
    </w:div>
    <w:div w:id="276836443">
      <w:bodyDiv w:val="1"/>
      <w:marLeft w:val="0"/>
      <w:marRight w:val="0"/>
      <w:marTop w:val="0"/>
      <w:marBottom w:val="0"/>
      <w:divBdr>
        <w:top w:val="none" w:sz="0" w:space="0" w:color="auto"/>
        <w:left w:val="none" w:sz="0" w:space="0" w:color="auto"/>
        <w:bottom w:val="none" w:sz="0" w:space="0" w:color="auto"/>
        <w:right w:val="none" w:sz="0" w:space="0" w:color="auto"/>
      </w:divBdr>
    </w:div>
    <w:div w:id="517431392">
      <w:bodyDiv w:val="1"/>
      <w:marLeft w:val="0"/>
      <w:marRight w:val="0"/>
      <w:marTop w:val="0"/>
      <w:marBottom w:val="0"/>
      <w:divBdr>
        <w:top w:val="none" w:sz="0" w:space="0" w:color="auto"/>
        <w:left w:val="none" w:sz="0" w:space="0" w:color="auto"/>
        <w:bottom w:val="none" w:sz="0" w:space="0" w:color="auto"/>
        <w:right w:val="none" w:sz="0" w:space="0" w:color="auto"/>
      </w:divBdr>
    </w:div>
    <w:div w:id="705450521">
      <w:bodyDiv w:val="1"/>
      <w:marLeft w:val="0"/>
      <w:marRight w:val="0"/>
      <w:marTop w:val="0"/>
      <w:marBottom w:val="0"/>
      <w:divBdr>
        <w:top w:val="none" w:sz="0" w:space="0" w:color="auto"/>
        <w:left w:val="none" w:sz="0" w:space="0" w:color="auto"/>
        <w:bottom w:val="none" w:sz="0" w:space="0" w:color="auto"/>
        <w:right w:val="none" w:sz="0" w:space="0" w:color="auto"/>
      </w:divBdr>
    </w:div>
    <w:div w:id="736971999">
      <w:bodyDiv w:val="1"/>
      <w:marLeft w:val="0"/>
      <w:marRight w:val="0"/>
      <w:marTop w:val="0"/>
      <w:marBottom w:val="0"/>
      <w:divBdr>
        <w:top w:val="none" w:sz="0" w:space="0" w:color="auto"/>
        <w:left w:val="none" w:sz="0" w:space="0" w:color="auto"/>
        <w:bottom w:val="none" w:sz="0" w:space="0" w:color="auto"/>
        <w:right w:val="none" w:sz="0" w:space="0" w:color="auto"/>
      </w:divBdr>
    </w:div>
    <w:div w:id="740560150">
      <w:bodyDiv w:val="1"/>
      <w:marLeft w:val="0"/>
      <w:marRight w:val="0"/>
      <w:marTop w:val="0"/>
      <w:marBottom w:val="0"/>
      <w:divBdr>
        <w:top w:val="none" w:sz="0" w:space="0" w:color="auto"/>
        <w:left w:val="none" w:sz="0" w:space="0" w:color="auto"/>
        <w:bottom w:val="none" w:sz="0" w:space="0" w:color="auto"/>
        <w:right w:val="none" w:sz="0" w:space="0" w:color="auto"/>
      </w:divBdr>
    </w:div>
    <w:div w:id="805271348">
      <w:bodyDiv w:val="1"/>
      <w:marLeft w:val="0"/>
      <w:marRight w:val="0"/>
      <w:marTop w:val="0"/>
      <w:marBottom w:val="0"/>
      <w:divBdr>
        <w:top w:val="none" w:sz="0" w:space="0" w:color="auto"/>
        <w:left w:val="none" w:sz="0" w:space="0" w:color="auto"/>
        <w:bottom w:val="none" w:sz="0" w:space="0" w:color="auto"/>
        <w:right w:val="none" w:sz="0" w:space="0" w:color="auto"/>
      </w:divBdr>
    </w:div>
    <w:div w:id="858743432">
      <w:bodyDiv w:val="1"/>
      <w:marLeft w:val="0"/>
      <w:marRight w:val="0"/>
      <w:marTop w:val="0"/>
      <w:marBottom w:val="0"/>
      <w:divBdr>
        <w:top w:val="none" w:sz="0" w:space="0" w:color="auto"/>
        <w:left w:val="none" w:sz="0" w:space="0" w:color="auto"/>
        <w:bottom w:val="none" w:sz="0" w:space="0" w:color="auto"/>
        <w:right w:val="none" w:sz="0" w:space="0" w:color="auto"/>
      </w:divBdr>
    </w:div>
    <w:div w:id="1263613497">
      <w:bodyDiv w:val="1"/>
      <w:marLeft w:val="0"/>
      <w:marRight w:val="0"/>
      <w:marTop w:val="0"/>
      <w:marBottom w:val="0"/>
      <w:divBdr>
        <w:top w:val="none" w:sz="0" w:space="0" w:color="auto"/>
        <w:left w:val="none" w:sz="0" w:space="0" w:color="auto"/>
        <w:bottom w:val="none" w:sz="0" w:space="0" w:color="auto"/>
        <w:right w:val="none" w:sz="0" w:space="0" w:color="auto"/>
      </w:divBdr>
    </w:div>
    <w:div w:id="1331329533">
      <w:bodyDiv w:val="1"/>
      <w:marLeft w:val="0"/>
      <w:marRight w:val="0"/>
      <w:marTop w:val="0"/>
      <w:marBottom w:val="0"/>
      <w:divBdr>
        <w:top w:val="none" w:sz="0" w:space="0" w:color="auto"/>
        <w:left w:val="none" w:sz="0" w:space="0" w:color="auto"/>
        <w:bottom w:val="none" w:sz="0" w:space="0" w:color="auto"/>
        <w:right w:val="none" w:sz="0" w:space="0" w:color="auto"/>
      </w:divBdr>
    </w:div>
    <w:div w:id="1333753948">
      <w:bodyDiv w:val="1"/>
      <w:marLeft w:val="0"/>
      <w:marRight w:val="0"/>
      <w:marTop w:val="0"/>
      <w:marBottom w:val="0"/>
      <w:divBdr>
        <w:top w:val="none" w:sz="0" w:space="0" w:color="auto"/>
        <w:left w:val="none" w:sz="0" w:space="0" w:color="auto"/>
        <w:bottom w:val="none" w:sz="0" w:space="0" w:color="auto"/>
        <w:right w:val="none" w:sz="0" w:space="0" w:color="auto"/>
      </w:divBdr>
    </w:div>
    <w:div w:id="1485462921">
      <w:bodyDiv w:val="1"/>
      <w:marLeft w:val="0"/>
      <w:marRight w:val="0"/>
      <w:marTop w:val="0"/>
      <w:marBottom w:val="0"/>
      <w:divBdr>
        <w:top w:val="none" w:sz="0" w:space="0" w:color="auto"/>
        <w:left w:val="none" w:sz="0" w:space="0" w:color="auto"/>
        <w:bottom w:val="none" w:sz="0" w:space="0" w:color="auto"/>
        <w:right w:val="none" w:sz="0" w:space="0" w:color="auto"/>
      </w:divBdr>
    </w:div>
    <w:div w:id="1623026409">
      <w:bodyDiv w:val="1"/>
      <w:marLeft w:val="0"/>
      <w:marRight w:val="0"/>
      <w:marTop w:val="0"/>
      <w:marBottom w:val="0"/>
      <w:divBdr>
        <w:top w:val="none" w:sz="0" w:space="0" w:color="auto"/>
        <w:left w:val="none" w:sz="0" w:space="0" w:color="auto"/>
        <w:bottom w:val="none" w:sz="0" w:space="0" w:color="auto"/>
        <w:right w:val="none" w:sz="0" w:space="0" w:color="auto"/>
      </w:divBdr>
    </w:div>
    <w:div w:id="1732847313">
      <w:bodyDiv w:val="1"/>
      <w:marLeft w:val="0"/>
      <w:marRight w:val="0"/>
      <w:marTop w:val="0"/>
      <w:marBottom w:val="0"/>
      <w:divBdr>
        <w:top w:val="none" w:sz="0" w:space="0" w:color="auto"/>
        <w:left w:val="none" w:sz="0" w:space="0" w:color="auto"/>
        <w:bottom w:val="none" w:sz="0" w:space="0" w:color="auto"/>
        <w:right w:val="none" w:sz="0" w:space="0" w:color="auto"/>
      </w:divBdr>
    </w:div>
    <w:div w:id="1782411792">
      <w:bodyDiv w:val="1"/>
      <w:marLeft w:val="0"/>
      <w:marRight w:val="0"/>
      <w:marTop w:val="0"/>
      <w:marBottom w:val="0"/>
      <w:divBdr>
        <w:top w:val="none" w:sz="0" w:space="0" w:color="auto"/>
        <w:left w:val="none" w:sz="0" w:space="0" w:color="auto"/>
        <w:bottom w:val="none" w:sz="0" w:space="0" w:color="auto"/>
        <w:right w:val="none" w:sz="0" w:space="0" w:color="auto"/>
      </w:divBdr>
    </w:div>
    <w:div w:id="1891454898">
      <w:bodyDiv w:val="1"/>
      <w:marLeft w:val="0"/>
      <w:marRight w:val="0"/>
      <w:marTop w:val="0"/>
      <w:marBottom w:val="0"/>
      <w:divBdr>
        <w:top w:val="none" w:sz="0" w:space="0" w:color="auto"/>
        <w:left w:val="none" w:sz="0" w:space="0" w:color="auto"/>
        <w:bottom w:val="none" w:sz="0" w:space="0" w:color="auto"/>
        <w:right w:val="none" w:sz="0" w:space="0" w:color="auto"/>
      </w:divBdr>
    </w:div>
    <w:div w:id="1902403029">
      <w:bodyDiv w:val="1"/>
      <w:marLeft w:val="0"/>
      <w:marRight w:val="0"/>
      <w:marTop w:val="0"/>
      <w:marBottom w:val="0"/>
      <w:divBdr>
        <w:top w:val="none" w:sz="0" w:space="0" w:color="auto"/>
        <w:left w:val="none" w:sz="0" w:space="0" w:color="auto"/>
        <w:bottom w:val="none" w:sz="0" w:space="0" w:color="auto"/>
        <w:right w:val="none" w:sz="0" w:space="0" w:color="auto"/>
      </w:divBdr>
    </w:div>
    <w:div w:id="213971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metodine-pagalba/pavyzdiniai-dokumentai-3/pasalinimo-pagrindu-lente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802</Words>
  <Characters>4572</Characters>
  <Application>Microsoft Office Word</Application>
  <DocSecurity>0</DocSecurity>
  <Lines>38</Lines>
  <Paragraphs>10</Paragraphs>
  <ScaleCrop>false</ScaleCrop>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5</cp:revision>
  <dcterms:created xsi:type="dcterms:W3CDTF">2025-06-25T11:46:00Z</dcterms:created>
  <dcterms:modified xsi:type="dcterms:W3CDTF">2025-06-26T13:41:00Z</dcterms:modified>
</cp:coreProperties>
</file>