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CFD" w14:textId="77777777" w:rsidR="0065064F" w:rsidRPr="000A500D" w:rsidRDefault="0065064F" w:rsidP="0065064F">
      <w:pPr>
        <w:rPr>
          <w:rFonts w:ascii="Calibri" w:hAnsi="Calibri" w:cs="Calibri"/>
        </w:rPr>
      </w:pPr>
      <w:r w:rsidRPr="000A500D">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88DD8AB" w14:textId="5365BFE3" w:rsidR="0065064F" w:rsidRPr="000A500D" w:rsidRDefault="0065064F" w:rsidP="0065064F">
      <w:pPr>
        <w:rPr>
          <w:rFonts w:ascii="Calibri" w:hAnsi="Calibri" w:cs="Calibri"/>
        </w:rPr>
      </w:pPr>
      <w:r w:rsidRPr="000A500D">
        <w:rPr>
          <w:rFonts w:ascii="Calibri" w:hAnsi="Calibri" w:cs="Calibri"/>
        </w:rPr>
        <w:t xml:space="preserve">Vadovaujantis Tarnybai Įstatyme nustatyta pažeidimų prevencijos funkcija, šiuo metu atliekama </w:t>
      </w:r>
      <w:r w:rsidRPr="000A500D">
        <w:rPr>
          <w:rFonts w:ascii="Calibri" w:hAnsi="Calibri" w:cs="Calibri"/>
          <w:b/>
          <w:bCs/>
        </w:rPr>
        <w:t xml:space="preserve">Lietuvos </w:t>
      </w:r>
      <w:r w:rsidR="008635BB">
        <w:rPr>
          <w:rFonts w:ascii="Calibri" w:hAnsi="Calibri" w:cs="Calibri"/>
          <w:b/>
          <w:bCs/>
        </w:rPr>
        <w:t>kalėjimų tarnybos</w:t>
      </w:r>
      <w:r w:rsidR="00957933" w:rsidRPr="000A500D">
        <w:rPr>
          <w:rFonts w:ascii="Calibri" w:hAnsi="Calibri" w:cs="Calibri"/>
          <w:b/>
          <w:bCs/>
        </w:rPr>
        <w:t xml:space="preserve"> </w:t>
      </w:r>
      <w:r w:rsidRPr="000A500D">
        <w:rPr>
          <w:rFonts w:ascii="Calibri" w:hAnsi="Calibri" w:cs="Calibri"/>
        </w:rPr>
        <w:t>(toliau – Perkančioji organizacija) vykdomo pirkimo Nr.</w:t>
      </w:r>
      <w:r w:rsidR="00EC2083" w:rsidRPr="000A500D">
        <w:rPr>
          <w:rFonts w:ascii="Calibri" w:hAnsi="Calibri" w:cs="Calibri"/>
          <w:color w:val="000000"/>
        </w:rPr>
        <w:t xml:space="preserve"> </w:t>
      </w:r>
      <w:r w:rsidR="005067DD" w:rsidRPr="005067DD">
        <w:rPr>
          <w:rFonts w:ascii="Calibri" w:hAnsi="Calibri" w:cs="Calibri"/>
          <w:b/>
          <w:bCs/>
          <w:iCs/>
        </w:rPr>
        <w:t>3214814</w:t>
      </w:r>
      <w:r w:rsidR="005067DD" w:rsidRPr="005067DD">
        <w:rPr>
          <w:rFonts w:ascii="Calibri" w:hAnsi="Calibri" w:cs="Calibri"/>
          <w:b/>
          <w:bCs/>
        </w:rPr>
        <w:t xml:space="preserve"> </w:t>
      </w:r>
      <w:r w:rsidRPr="000A500D">
        <w:rPr>
          <w:rFonts w:ascii="Calibri" w:hAnsi="Calibri" w:cs="Calibri"/>
          <w:b/>
          <w:bCs/>
        </w:rPr>
        <w:t>„</w:t>
      </w:r>
      <w:r w:rsidR="00391AAE" w:rsidRPr="00391AAE">
        <w:rPr>
          <w:rFonts w:ascii="Calibri" w:hAnsi="Calibri" w:cs="Calibri"/>
          <w:b/>
          <w:bCs/>
          <w:iCs/>
        </w:rPr>
        <w:t>Kontrolės ir praėjimo posto Nr.3, adresu Pravieniškių g. 10, Pravieniškių k., Kaišiadorių r. sav., unikalus Nr.4995-6008-8083, rekonstravimo darbai (Supaprastintas atviras konkursas)</w:t>
      </w:r>
      <w:r w:rsidRPr="00391AAE">
        <w:rPr>
          <w:rFonts w:ascii="Calibri" w:hAnsi="Calibri" w:cs="Calibri"/>
          <w:b/>
          <w:bCs/>
          <w:iCs/>
        </w:rPr>
        <w:t>“</w:t>
      </w:r>
      <w:r w:rsidRPr="000A500D">
        <w:rPr>
          <w:rFonts w:ascii="Calibri" w:hAnsi="Calibri" w:cs="Calibri"/>
        </w:rPr>
        <w:t xml:space="preserve"> (toliau – Pirkimas) dokumentų atitikties Įstatymui ir jį įgyvendinantiems teisės aktams peržiūra (peržiūra prevenciniais tikslais atliekama tam tikra apimtimi).</w:t>
      </w:r>
    </w:p>
    <w:p w14:paraId="1BF05BFD" w14:textId="3EE04F76" w:rsidR="00202D22" w:rsidRDefault="0065064F" w:rsidP="0065064F">
      <w:pPr>
        <w:rPr>
          <w:rFonts w:ascii="Calibri" w:hAnsi="Calibri" w:cs="Calibri"/>
        </w:rPr>
      </w:pPr>
      <w:r w:rsidRPr="000A500D">
        <w:rPr>
          <w:rFonts w:ascii="Calibri" w:hAnsi="Calibri" w:cs="Calibri"/>
        </w:rPr>
        <w:t xml:space="preserve">Tarnyba, prevencine tvarka peržiūrėjusi Pirkimo dokumentus ir atsižvelgdama į galiojantį teisinį reglamentavimą, teikia </w:t>
      </w:r>
      <w:r w:rsidR="007D3859" w:rsidRPr="000A500D">
        <w:rPr>
          <w:rFonts w:ascii="Calibri" w:hAnsi="Calibri" w:cs="Calibri"/>
        </w:rPr>
        <w:t xml:space="preserve">klausimus, </w:t>
      </w:r>
      <w:r w:rsidRPr="000A500D">
        <w:rPr>
          <w:rFonts w:ascii="Calibri" w:hAnsi="Calibri" w:cs="Calibri"/>
        </w:rPr>
        <w:t>pastabas ir rekomendacijas (toliau – Rekomendacija) dėl Pirkimo dokumentų nuostatų.</w:t>
      </w:r>
    </w:p>
    <w:p w14:paraId="7DC2600F" w14:textId="27DA3BAC" w:rsidR="002F7246" w:rsidRDefault="004E69E0" w:rsidP="0065064F">
      <w:pPr>
        <w:pStyle w:val="ListParagraph"/>
        <w:numPr>
          <w:ilvl w:val="0"/>
          <w:numId w:val="10"/>
        </w:numPr>
        <w:rPr>
          <w:rFonts w:ascii="Calibri" w:hAnsi="Calibri" w:cs="Calibri"/>
          <w:b/>
          <w:bCs/>
        </w:rPr>
      </w:pPr>
      <w:r w:rsidRPr="004E69E0">
        <w:rPr>
          <w:rFonts w:ascii="Calibri" w:hAnsi="Calibri" w:cs="Calibri"/>
          <w:b/>
          <w:bCs/>
        </w:rPr>
        <w:t>Dėl informacijos skelbime apie pirkimą</w:t>
      </w:r>
    </w:p>
    <w:p w14:paraId="16FCEFB2" w14:textId="271BB00C" w:rsidR="001C2E69" w:rsidRDefault="001C2E69" w:rsidP="001C2E69">
      <w:pPr>
        <w:spacing w:after="0"/>
        <w:rPr>
          <w:rFonts w:ascii="Calibri" w:hAnsi="Calibri" w:cs="Calibri"/>
          <w:b/>
          <w:bCs/>
        </w:rPr>
      </w:pPr>
      <w:r w:rsidRPr="000A500D">
        <w:rPr>
          <w:rFonts w:ascii="Calibri" w:hAnsi="Calibri" w:cs="Calibri"/>
          <w:b/>
          <w:bCs/>
        </w:rPr>
        <w:t>1.1.</w:t>
      </w:r>
      <w:r w:rsidRPr="000A500D">
        <w:rPr>
          <w:rFonts w:ascii="Calibri" w:hAnsi="Calibri" w:cs="Calibri"/>
        </w:rPr>
        <w:t xml:space="preserve"> Skelbimo apie pirkimą 5.1.3 punkte „Numatomas galiojimas” nurodyta, jog </w:t>
      </w:r>
      <w:r w:rsidRPr="000A500D">
        <w:rPr>
          <w:rFonts w:ascii="Calibri" w:hAnsi="Calibri" w:cs="Calibri"/>
          <w:b/>
          <w:bCs/>
        </w:rPr>
        <w:t xml:space="preserve">sutarties trukmė – </w:t>
      </w:r>
      <w:r w:rsidR="00CF4242">
        <w:rPr>
          <w:rFonts w:ascii="Calibri" w:hAnsi="Calibri" w:cs="Calibri"/>
          <w:b/>
          <w:bCs/>
        </w:rPr>
        <w:t>9 mėn</w:t>
      </w:r>
      <w:r w:rsidRPr="000A500D">
        <w:rPr>
          <w:rFonts w:ascii="Calibri" w:hAnsi="Calibri" w:cs="Calibri"/>
          <w:b/>
          <w:bCs/>
        </w:rPr>
        <w:t>.</w:t>
      </w:r>
    </w:p>
    <w:p w14:paraId="405AF2E1" w14:textId="6037DBFA" w:rsidR="00764A6A" w:rsidRPr="00764A6A" w:rsidRDefault="00CC180C" w:rsidP="00764A6A">
      <w:pPr>
        <w:spacing w:after="0"/>
        <w:rPr>
          <w:rFonts w:ascii="Calibri" w:hAnsi="Calibri" w:cs="Calibri"/>
        </w:rPr>
      </w:pPr>
      <w:r w:rsidRPr="00CC180C">
        <w:rPr>
          <w:rFonts w:ascii="Calibri" w:hAnsi="Calibri" w:cs="Calibri"/>
        </w:rPr>
        <w:t xml:space="preserve">Pirkimo sąlygų </w:t>
      </w:r>
      <w:r w:rsidR="00330734">
        <w:rPr>
          <w:rFonts w:ascii="Calibri" w:hAnsi="Calibri" w:cs="Calibri"/>
        </w:rPr>
        <w:t xml:space="preserve">3 lentelėje </w:t>
      </w:r>
      <w:r w:rsidR="00330734" w:rsidRPr="00BD22C5">
        <w:rPr>
          <w:rFonts w:ascii="Calibri" w:hAnsi="Calibri" w:cs="Calibri"/>
        </w:rPr>
        <w:t>„</w:t>
      </w:r>
      <w:r w:rsidR="00BD22C5" w:rsidRPr="00BD22C5">
        <w:rPr>
          <w:rFonts w:ascii="Calibri" w:hAnsi="Calibri" w:cs="Calibri"/>
        </w:rPr>
        <w:t>Pasiūlymų vertinimo kriterijai“</w:t>
      </w:r>
      <w:r w:rsidR="00BD22C5">
        <w:rPr>
          <w:rFonts w:ascii="Calibri" w:hAnsi="Calibri" w:cs="Calibri"/>
        </w:rPr>
        <w:t xml:space="preserve"> nustatyta, jog „</w:t>
      </w:r>
      <w:r w:rsidR="00764A6A" w:rsidRPr="00764A6A">
        <w:rPr>
          <w:rFonts w:ascii="Calibri" w:hAnsi="Calibri" w:cs="Calibri"/>
        </w:rPr>
        <w:t xml:space="preserve">Maksimalus galimas darbų atlikimo terminas yra </w:t>
      </w:r>
      <w:r w:rsidR="00764A6A" w:rsidRPr="00764A6A">
        <w:rPr>
          <w:rFonts w:ascii="Calibri" w:hAnsi="Calibri" w:cs="Calibri"/>
          <w:b/>
          <w:bCs/>
        </w:rPr>
        <w:t>8 mėn.</w:t>
      </w:r>
      <w:r w:rsidR="00764A6A" w:rsidRPr="00764A6A">
        <w:rPr>
          <w:rFonts w:ascii="Calibri" w:hAnsi="Calibri" w:cs="Calibri"/>
        </w:rPr>
        <w:t xml:space="preserve"> nuo Sutarties įsigaliojimo dienos</w:t>
      </w:r>
      <w:r w:rsidR="00764A6A">
        <w:rPr>
          <w:rFonts w:ascii="Calibri" w:hAnsi="Calibri" w:cs="Calibri"/>
        </w:rPr>
        <w:t>“</w:t>
      </w:r>
      <w:r w:rsidR="00764A6A" w:rsidRPr="00764A6A">
        <w:rPr>
          <w:rFonts w:ascii="Calibri" w:hAnsi="Calibri" w:cs="Calibri"/>
        </w:rPr>
        <w:t xml:space="preserve">. </w:t>
      </w:r>
      <w:r w:rsidR="00314A4D">
        <w:rPr>
          <w:rFonts w:ascii="Calibri" w:hAnsi="Calibri" w:cs="Calibri"/>
        </w:rPr>
        <w:t>Pirkimo sąlygų 2 priedo „S</w:t>
      </w:r>
      <w:r w:rsidR="00976C78">
        <w:rPr>
          <w:rFonts w:ascii="Calibri" w:hAnsi="Calibri" w:cs="Calibri"/>
        </w:rPr>
        <w:t xml:space="preserve">utarties projektas“ (toliau – Sutarties projektas) </w:t>
      </w:r>
      <w:r w:rsidR="00495459">
        <w:rPr>
          <w:rFonts w:ascii="Calibri" w:hAnsi="Calibri" w:cs="Calibri"/>
        </w:rPr>
        <w:t>4.1 punkte nustatyta, jog „</w:t>
      </w:r>
      <w:r w:rsidR="00F47D9F" w:rsidRPr="00F47D9F">
        <w:rPr>
          <w:rFonts w:ascii="Calibri" w:hAnsi="Calibri" w:cs="Calibri"/>
        </w:rPr>
        <w:t xml:space="preserve">Už tinkamai atliktus Sutartyje numatytus Darbus Užsakovas su Rangovu atsiskaito </w:t>
      </w:r>
      <w:r w:rsidR="002E2929">
        <w:rPr>
          <w:rFonts w:ascii="Calibri" w:hAnsi="Calibri" w:cs="Calibri"/>
        </w:rPr>
        <w:t>&lt;...&gt;</w:t>
      </w:r>
      <w:r w:rsidR="00F47D9F" w:rsidRPr="00F47D9F">
        <w:rPr>
          <w:rFonts w:ascii="Calibri" w:hAnsi="Calibri" w:cs="Calibri"/>
        </w:rPr>
        <w:t xml:space="preserve"> ne vėliau kaip </w:t>
      </w:r>
      <w:r w:rsidR="00F47D9F" w:rsidRPr="002E2929">
        <w:rPr>
          <w:rFonts w:ascii="Calibri" w:hAnsi="Calibri" w:cs="Calibri"/>
          <w:b/>
          <w:bCs/>
        </w:rPr>
        <w:t>per 30 (trisdešimt) kalendorinių dienų</w:t>
      </w:r>
      <w:r w:rsidR="00F47D9F" w:rsidRPr="00F47D9F">
        <w:rPr>
          <w:rFonts w:ascii="Calibri" w:hAnsi="Calibri" w:cs="Calibri"/>
        </w:rPr>
        <w:t xml:space="preserve"> nuo PVM sąskaitos-faktūros gavimo dienos</w:t>
      </w:r>
      <w:r w:rsidR="00F47D9F">
        <w:rPr>
          <w:rFonts w:ascii="Calibri" w:hAnsi="Calibri" w:cs="Calibri"/>
        </w:rPr>
        <w:t xml:space="preserve">&lt;...&gt;“, o </w:t>
      </w:r>
      <w:r w:rsidR="00731859">
        <w:rPr>
          <w:rFonts w:ascii="Calibri" w:hAnsi="Calibri" w:cs="Calibri"/>
        </w:rPr>
        <w:t>5.3</w:t>
      </w:r>
      <w:r w:rsidR="00BA2092">
        <w:rPr>
          <w:rFonts w:ascii="Calibri" w:hAnsi="Calibri" w:cs="Calibri"/>
        </w:rPr>
        <w:t xml:space="preserve"> punkte nustatyta</w:t>
      </w:r>
      <w:r w:rsidR="00F47D9F">
        <w:rPr>
          <w:rFonts w:ascii="Calibri" w:hAnsi="Calibri" w:cs="Calibri"/>
        </w:rPr>
        <w:t>:</w:t>
      </w:r>
      <w:r w:rsidR="00BA2092">
        <w:rPr>
          <w:rFonts w:ascii="Calibri" w:hAnsi="Calibri" w:cs="Calibri"/>
        </w:rPr>
        <w:t xml:space="preserve"> „</w:t>
      </w:r>
      <w:r w:rsidR="00986ED9" w:rsidRPr="00986ED9">
        <w:rPr>
          <w:rFonts w:ascii="Calibri" w:hAnsi="Calibri" w:cs="Calibri"/>
        </w:rPr>
        <w:t>Darbų atlikimo terminas gali būti pratęstas</w:t>
      </w:r>
      <w:r w:rsidR="00986ED9" w:rsidRPr="00986ED9">
        <w:rPr>
          <w:rFonts w:ascii="Calibri" w:hAnsi="Calibri" w:cs="Calibri"/>
          <w:i/>
        </w:rPr>
        <w:t xml:space="preserve"> </w:t>
      </w:r>
      <w:r w:rsidR="00986ED9" w:rsidRPr="002E2929">
        <w:rPr>
          <w:rFonts w:ascii="Calibri" w:hAnsi="Calibri" w:cs="Calibri"/>
          <w:b/>
          <w:bCs/>
          <w:iCs/>
        </w:rPr>
        <w:t>iki 2 (dviejų) mėnesių</w:t>
      </w:r>
      <w:r w:rsidR="00986ED9">
        <w:rPr>
          <w:rFonts w:ascii="Calibri" w:hAnsi="Calibri" w:cs="Calibri"/>
          <w:iCs/>
        </w:rPr>
        <w:t>“</w:t>
      </w:r>
      <w:r w:rsidR="00495459">
        <w:rPr>
          <w:rFonts w:ascii="Calibri" w:hAnsi="Calibri" w:cs="Calibri"/>
          <w:iCs/>
        </w:rPr>
        <w:t>.</w:t>
      </w:r>
    </w:p>
    <w:p w14:paraId="04238954" w14:textId="475FC086" w:rsidR="001C2E69" w:rsidRPr="000A500D" w:rsidRDefault="001C2E69" w:rsidP="001C2E69">
      <w:pPr>
        <w:spacing w:after="0"/>
        <w:rPr>
          <w:rFonts w:ascii="Calibri" w:hAnsi="Calibri" w:cs="Calibri"/>
        </w:rPr>
      </w:pPr>
      <w:r w:rsidRPr="000A500D">
        <w:rPr>
          <w:rFonts w:ascii="Calibri" w:hAnsi="Calibri" w:cs="Calibri"/>
        </w:rPr>
        <w:t xml:space="preserve">Tarnyba primena, jog </w:t>
      </w:r>
      <w:r>
        <w:rPr>
          <w:rFonts w:ascii="Calibri" w:hAnsi="Calibri" w:cs="Calibri"/>
        </w:rPr>
        <w:t xml:space="preserve">skelbime </w:t>
      </w:r>
      <w:r w:rsidRPr="000A500D">
        <w:rPr>
          <w:rFonts w:ascii="Calibri" w:hAnsi="Calibri" w:cs="Calibri"/>
          <w:b/>
          <w:bCs/>
        </w:rPr>
        <w:t>Sutarties trukmė nurodoma, atsižvelgiant ne tik į prekių pristatymo, paslaugų, darbų atlikimo terminą</w:t>
      </w:r>
      <w:r w:rsidR="00873CAE">
        <w:rPr>
          <w:rFonts w:ascii="Calibri" w:hAnsi="Calibri" w:cs="Calibri"/>
          <w:b/>
          <w:bCs/>
        </w:rPr>
        <w:t xml:space="preserve"> (</w:t>
      </w:r>
      <w:r w:rsidR="00873CAE" w:rsidRPr="00790F1B">
        <w:rPr>
          <w:rFonts w:ascii="Calibri" w:hAnsi="Calibri" w:cs="Calibri"/>
        </w:rPr>
        <w:t xml:space="preserve">šiuo atveju </w:t>
      </w:r>
      <w:r w:rsidR="00873CAE" w:rsidRPr="00873CAE">
        <w:rPr>
          <w:rFonts w:ascii="Calibri" w:hAnsi="Calibri" w:cs="Calibri"/>
        </w:rPr>
        <w:t>pasiūlymai</w:t>
      </w:r>
      <w:r w:rsidR="00873CAE" w:rsidRPr="00790F1B">
        <w:rPr>
          <w:rFonts w:ascii="Calibri" w:hAnsi="Calibri" w:cs="Calibri"/>
        </w:rPr>
        <w:t xml:space="preserve"> bus vertinami pagal kainos ir kokybės kriterij</w:t>
      </w:r>
      <w:r w:rsidR="00873CAE">
        <w:rPr>
          <w:rFonts w:ascii="Calibri" w:hAnsi="Calibri" w:cs="Calibri"/>
        </w:rPr>
        <w:t>us</w:t>
      </w:r>
      <w:r w:rsidR="00873CAE" w:rsidRPr="00790F1B">
        <w:rPr>
          <w:rFonts w:ascii="Calibri" w:hAnsi="Calibri" w:cs="Calibri"/>
        </w:rPr>
        <w:t xml:space="preserve">, </w:t>
      </w:r>
      <w:r w:rsidR="00873CAE">
        <w:rPr>
          <w:rFonts w:ascii="Calibri" w:hAnsi="Calibri" w:cs="Calibri"/>
        </w:rPr>
        <w:t xml:space="preserve">todėl </w:t>
      </w:r>
      <w:r w:rsidR="00873CAE" w:rsidRPr="00790F1B">
        <w:rPr>
          <w:rFonts w:ascii="Calibri" w:hAnsi="Calibri" w:cs="Calibri"/>
        </w:rPr>
        <w:t xml:space="preserve">rangovai </w:t>
      </w:r>
      <w:r w:rsidR="00873CAE">
        <w:rPr>
          <w:rFonts w:ascii="Calibri" w:hAnsi="Calibri" w:cs="Calibri"/>
        </w:rPr>
        <w:t xml:space="preserve">turi galimybę (bet ne pareigą) </w:t>
      </w:r>
      <w:r w:rsidR="00873CAE" w:rsidRPr="00790F1B">
        <w:rPr>
          <w:rFonts w:ascii="Calibri" w:hAnsi="Calibri" w:cs="Calibri"/>
        </w:rPr>
        <w:t>siūlyti</w:t>
      </w:r>
      <w:r w:rsidR="00873CAE">
        <w:rPr>
          <w:rFonts w:ascii="Calibri" w:hAnsi="Calibri" w:cs="Calibri"/>
        </w:rPr>
        <w:t xml:space="preserve"> ir</w:t>
      </w:r>
      <w:r w:rsidR="00873CAE" w:rsidRPr="00790F1B">
        <w:rPr>
          <w:rFonts w:ascii="Calibri" w:hAnsi="Calibri" w:cs="Calibri"/>
        </w:rPr>
        <w:t xml:space="preserve"> trumpesnį darbų atlikimo terminą, </w:t>
      </w:r>
      <w:r w:rsidR="00873CAE">
        <w:rPr>
          <w:rFonts w:ascii="Calibri" w:hAnsi="Calibri" w:cs="Calibri"/>
        </w:rPr>
        <w:t>už kurį bus skiriami papildomi balai, bet skelbime turi būti nurodomas</w:t>
      </w:r>
      <w:r w:rsidR="00790F1B">
        <w:rPr>
          <w:rFonts w:ascii="Calibri" w:hAnsi="Calibri" w:cs="Calibri"/>
        </w:rPr>
        <w:t xml:space="preserve"> </w:t>
      </w:r>
      <w:r w:rsidR="00873CAE" w:rsidRPr="00790F1B">
        <w:rPr>
          <w:rFonts w:ascii="Calibri" w:hAnsi="Calibri" w:cs="Calibri"/>
        </w:rPr>
        <w:t>maksimalus Pirkimo dokumentuose nustatytas darbų atliko terminas)</w:t>
      </w:r>
      <w:r w:rsidRPr="00790F1B">
        <w:rPr>
          <w:rFonts w:ascii="Calibri" w:hAnsi="Calibri" w:cs="Calibri"/>
        </w:rPr>
        <w:t>,</w:t>
      </w:r>
      <w:r w:rsidRPr="000A500D">
        <w:rPr>
          <w:rFonts w:ascii="Calibri" w:hAnsi="Calibri" w:cs="Calibri"/>
          <w:b/>
          <w:bCs/>
        </w:rPr>
        <w:t xml:space="preserve"> įskaitant galimus termino pratęsimus, bet ir į abipusių įsipareigojimų įvykdymo terminą. </w:t>
      </w:r>
    </w:p>
    <w:p w14:paraId="625815BC" w14:textId="78C81AC5" w:rsidR="001C2E69" w:rsidRPr="000A500D" w:rsidRDefault="001C2E69" w:rsidP="001C2E69">
      <w:pPr>
        <w:spacing w:after="0"/>
        <w:rPr>
          <w:rFonts w:ascii="Calibri" w:hAnsi="Calibri" w:cs="Calibri"/>
        </w:rPr>
      </w:pPr>
      <w:r w:rsidRPr="000A500D">
        <w:rPr>
          <w:rFonts w:ascii="Calibri" w:hAnsi="Calibri" w:cs="Calibri"/>
        </w:rPr>
        <w:t xml:space="preserve">Šiuo atveju, pildant skelbimo apie pirkimą „Numatomas galiojimas“ sutarties trukmė nurodyta neteisingai. </w:t>
      </w:r>
    </w:p>
    <w:p w14:paraId="6846AC4E" w14:textId="2FB7E0FE" w:rsidR="001C2E69" w:rsidRPr="000A500D" w:rsidRDefault="001C2E69" w:rsidP="001C2E69">
      <w:pPr>
        <w:spacing w:after="0"/>
        <w:rPr>
          <w:rFonts w:ascii="Calibri" w:hAnsi="Calibri" w:cs="Calibri"/>
        </w:rPr>
      </w:pPr>
      <w:r w:rsidRPr="000A500D">
        <w:rPr>
          <w:rFonts w:ascii="Calibri" w:hAnsi="Calibri" w:cs="Calibri"/>
        </w:rPr>
        <w:t xml:space="preserve">Atsižvelgiant į tai, Tarnyba rekomenduoja tikslinti skelbimo apie pirkimą 5.1.3 punktą, į sutarties trukmę įskaičiuojant </w:t>
      </w:r>
      <w:r w:rsidR="00873CAE">
        <w:rPr>
          <w:rFonts w:ascii="Calibri" w:hAnsi="Calibri" w:cs="Calibri"/>
        </w:rPr>
        <w:t xml:space="preserve">maksimalų Pirkimo dokumentuose nurodytą </w:t>
      </w:r>
      <w:r w:rsidRPr="000A500D">
        <w:rPr>
          <w:rFonts w:ascii="Calibri" w:hAnsi="Calibri" w:cs="Calibri"/>
        </w:rPr>
        <w:t>darbų atlikimo terminą, darbų atlikimo pratęsimo terminą ir a</w:t>
      </w:r>
      <w:r w:rsidR="00873CAE">
        <w:rPr>
          <w:rFonts w:ascii="Calibri" w:hAnsi="Calibri" w:cs="Calibri"/>
        </w:rPr>
        <w:t xml:space="preserve">tsiskaitymo su tiekėjų </w:t>
      </w:r>
      <w:r w:rsidRPr="000A500D">
        <w:rPr>
          <w:rFonts w:ascii="Calibri" w:hAnsi="Calibri" w:cs="Calibri"/>
        </w:rPr>
        <w:t xml:space="preserve"> terminą bei kitų įsipareigojimų, jei jie nustatyti</w:t>
      </w:r>
      <w:r>
        <w:rPr>
          <w:rFonts w:ascii="Calibri" w:hAnsi="Calibri" w:cs="Calibri"/>
        </w:rPr>
        <w:t xml:space="preserve"> sutartyje</w:t>
      </w:r>
      <w:r w:rsidRPr="000A500D">
        <w:rPr>
          <w:rFonts w:ascii="Calibri" w:hAnsi="Calibri" w:cs="Calibri"/>
        </w:rPr>
        <w:t>, terminus.</w:t>
      </w:r>
    </w:p>
    <w:p w14:paraId="61A08C0A" w14:textId="79CDF947" w:rsidR="001C2E69" w:rsidRPr="001C2E69" w:rsidRDefault="001C2E69" w:rsidP="001C2E69">
      <w:pPr>
        <w:rPr>
          <w:rFonts w:ascii="Calibri" w:hAnsi="Calibri" w:cs="Calibri"/>
          <w:b/>
          <w:bCs/>
        </w:rPr>
      </w:pPr>
    </w:p>
    <w:p w14:paraId="3E061BE0" w14:textId="3C3F39A1" w:rsidR="00B52607" w:rsidRPr="0003546C" w:rsidRDefault="004E69E0" w:rsidP="00531762">
      <w:pPr>
        <w:spacing w:after="0"/>
        <w:rPr>
          <w:rFonts w:ascii="Calibri" w:hAnsi="Calibri" w:cs="Calibri"/>
        </w:rPr>
      </w:pPr>
      <w:r w:rsidRPr="004E69E0">
        <w:rPr>
          <w:rFonts w:ascii="Calibri" w:hAnsi="Calibri" w:cs="Calibri"/>
          <w:b/>
          <w:bCs/>
        </w:rPr>
        <w:lastRenderedPageBreak/>
        <w:t>1.</w:t>
      </w:r>
      <w:r w:rsidR="00CF13B1">
        <w:rPr>
          <w:rFonts w:ascii="Calibri" w:hAnsi="Calibri" w:cs="Calibri"/>
          <w:b/>
          <w:bCs/>
        </w:rPr>
        <w:t>2</w:t>
      </w:r>
      <w:r w:rsidRPr="004E69E0">
        <w:rPr>
          <w:rFonts w:ascii="Calibri" w:hAnsi="Calibri" w:cs="Calibri"/>
          <w:b/>
          <w:bCs/>
        </w:rPr>
        <w:t>.</w:t>
      </w:r>
      <w:r>
        <w:rPr>
          <w:rFonts w:ascii="Calibri" w:hAnsi="Calibri" w:cs="Calibri"/>
        </w:rPr>
        <w:t xml:space="preserve"> </w:t>
      </w:r>
      <w:r w:rsidR="002F7246" w:rsidRPr="004E69E0">
        <w:rPr>
          <w:rFonts w:ascii="Calibri" w:hAnsi="Calibri" w:cs="Calibri"/>
        </w:rPr>
        <w:t xml:space="preserve">Pirkimo sąlygų </w:t>
      </w:r>
      <w:r w:rsidR="00CF13B1">
        <w:rPr>
          <w:rFonts w:ascii="Calibri" w:hAnsi="Calibri" w:cs="Calibri"/>
        </w:rPr>
        <w:t>3</w:t>
      </w:r>
      <w:r w:rsidR="002F7246" w:rsidRPr="004E69E0">
        <w:rPr>
          <w:rFonts w:ascii="Calibri" w:hAnsi="Calibri" w:cs="Calibri"/>
        </w:rPr>
        <w:t xml:space="preserve">.7 punkte nurodyta, kad </w:t>
      </w:r>
      <w:r w:rsidR="000D1B78">
        <w:rPr>
          <w:rFonts w:ascii="Calibri" w:hAnsi="Calibri" w:cs="Calibri"/>
        </w:rPr>
        <w:t>vykdomas</w:t>
      </w:r>
      <w:r w:rsidR="002F7246" w:rsidRPr="004E69E0">
        <w:rPr>
          <w:rFonts w:ascii="Calibri" w:hAnsi="Calibri" w:cs="Calibri"/>
        </w:rPr>
        <w:t xml:space="preserve"> žalias pirkimas, tačiau skelbimo apie pirkimą</w:t>
      </w:r>
      <w:r w:rsidR="001E3136">
        <w:rPr>
          <w:rFonts w:ascii="Calibri" w:hAnsi="Calibri" w:cs="Calibri"/>
        </w:rPr>
        <w:t xml:space="preserve"> 5.1.7 </w:t>
      </w:r>
      <w:r w:rsidR="002F7246" w:rsidRPr="004E69E0">
        <w:rPr>
          <w:rFonts w:ascii="Calibri" w:hAnsi="Calibri" w:cs="Calibri"/>
        </w:rPr>
        <w:t xml:space="preserve"> skiltyje „Strateginis viešasis pirkimas“ pažymėta, kad </w:t>
      </w:r>
      <w:r w:rsidR="002F7246" w:rsidRPr="004E69E0">
        <w:rPr>
          <w:rFonts w:ascii="Calibri" w:hAnsi="Calibri" w:cs="Calibri"/>
          <w:b/>
          <w:bCs/>
        </w:rPr>
        <w:t>strateginių viešųjų pirkimų</w:t>
      </w:r>
      <w:r w:rsidR="002F7246" w:rsidRPr="004E69E0">
        <w:rPr>
          <w:rFonts w:ascii="Calibri" w:hAnsi="Calibri" w:cs="Calibri"/>
        </w:rPr>
        <w:t xml:space="preserve"> (tame tarpe ir žaliųjų pirkimų) </w:t>
      </w:r>
      <w:r w:rsidR="002F7246" w:rsidRPr="004E69E0">
        <w:rPr>
          <w:rFonts w:ascii="Calibri" w:hAnsi="Calibri" w:cs="Calibri"/>
          <w:b/>
          <w:bCs/>
        </w:rPr>
        <w:t>nėra</w:t>
      </w:r>
      <w:r w:rsidR="009427B9">
        <w:rPr>
          <w:rFonts w:ascii="Calibri" w:hAnsi="Calibri" w:cs="Calibri"/>
        </w:rPr>
        <w:t xml:space="preserve">, nors </w:t>
      </w:r>
      <w:r w:rsidR="0003546C">
        <w:rPr>
          <w:rFonts w:ascii="Calibri" w:hAnsi="Calibri" w:cs="Calibri"/>
        </w:rPr>
        <w:t>p</w:t>
      </w:r>
      <w:r w:rsidR="009427B9">
        <w:rPr>
          <w:rFonts w:ascii="Calibri" w:hAnsi="Calibri" w:cs="Calibri"/>
        </w:rPr>
        <w:t>a</w:t>
      </w:r>
      <w:r w:rsidR="0003546C">
        <w:rPr>
          <w:rFonts w:ascii="Calibri" w:hAnsi="Calibri" w:cs="Calibri"/>
        </w:rPr>
        <w:t>ž</w:t>
      </w:r>
      <w:r w:rsidR="009427B9">
        <w:rPr>
          <w:rFonts w:ascii="Calibri" w:hAnsi="Calibri" w:cs="Calibri"/>
        </w:rPr>
        <w:t xml:space="preserve">ymėta, jog </w:t>
      </w:r>
      <w:r w:rsidR="00873CAE">
        <w:rPr>
          <w:rFonts w:ascii="Calibri" w:hAnsi="Calibri" w:cs="Calibri"/>
        </w:rPr>
        <w:t xml:space="preserve">vykdomas </w:t>
      </w:r>
      <w:r w:rsidR="0003546C" w:rsidRPr="0003546C">
        <w:rPr>
          <w:rFonts w:ascii="Calibri" w:hAnsi="Calibri" w:cs="Calibri"/>
          <w:b/>
          <w:bCs/>
        </w:rPr>
        <w:t>„Žaliasis viešasis pirkimas: kriterijai: Nacionaliniai žaliojo viešojo pirkimo kriterijai“</w:t>
      </w:r>
      <w:r w:rsidR="0003546C" w:rsidRPr="0003546C">
        <w:rPr>
          <w:rFonts w:ascii="Calibri" w:hAnsi="Calibri" w:cs="Calibri"/>
        </w:rPr>
        <w:t>.</w:t>
      </w:r>
      <w:r w:rsidR="0003546C">
        <w:rPr>
          <w:rFonts w:ascii="Calibri" w:hAnsi="Calibri" w:cs="Calibri"/>
        </w:rPr>
        <w:t xml:space="preserve"> </w:t>
      </w:r>
      <w:r w:rsidR="005B2162">
        <w:rPr>
          <w:rFonts w:ascii="Calibri" w:hAnsi="Calibri" w:cs="Calibri"/>
        </w:rPr>
        <w:t xml:space="preserve">Šiuo atveju pateikta informacija yra </w:t>
      </w:r>
      <w:r w:rsidR="00581E84">
        <w:rPr>
          <w:rFonts w:ascii="Calibri" w:hAnsi="Calibri" w:cs="Calibri"/>
        </w:rPr>
        <w:t>dviprasmiška ir klaidinanti.</w:t>
      </w:r>
    </w:p>
    <w:p w14:paraId="093C72E9" w14:textId="720AE49D" w:rsidR="002F7246" w:rsidRPr="004E69E0" w:rsidRDefault="00531762" w:rsidP="00531762">
      <w:pPr>
        <w:spacing w:after="0"/>
        <w:rPr>
          <w:rFonts w:ascii="Calibri" w:hAnsi="Calibri" w:cs="Calibri"/>
        </w:rPr>
      </w:pPr>
      <w:r>
        <w:rPr>
          <w:rFonts w:ascii="Calibri" w:hAnsi="Calibri" w:cs="Calibri"/>
        </w:rPr>
        <w:t>Tarnyba pažymi</w:t>
      </w:r>
      <w:r w:rsidR="002F7246" w:rsidRPr="004E69E0">
        <w:rPr>
          <w:rFonts w:ascii="Calibri" w:hAnsi="Calibri" w:cs="Calibri"/>
        </w:rPr>
        <w:t>,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1133BF3E" w14:textId="242B6BA2" w:rsidR="002F7246" w:rsidRDefault="002F7246" w:rsidP="0065064F">
      <w:pPr>
        <w:rPr>
          <w:rFonts w:ascii="Calibri" w:hAnsi="Calibri" w:cs="Calibri"/>
        </w:rPr>
      </w:pPr>
      <w:r w:rsidRPr="002F7246">
        <w:rPr>
          <w:rFonts w:ascii="Calibri" w:hAnsi="Calibri" w:cs="Calibri"/>
        </w:rPr>
        <w:t xml:space="preserve">Tarnybos parengtos mokomosios priemonės </w:t>
      </w:r>
      <w:hyperlink r:id="rId8" w:tgtFrame="_blank" w:history="1">
        <w:r w:rsidRPr="002F7246">
          <w:rPr>
            <w:rStyle w:val="Hyperlink"/>
            <w:rFonts w:ascii="Calibri" w:hAnsi="Calibri" w:cs="Calibri"/>
          </w:rPr>
          <w:t>Skelbimas apie pirkimą</w:t>
        </w:r>
      </w:hyperlink>
      <w:r w:rsidRPr="002F7246">
        <w:rPr>
          <w:rFonts w:ascii="Calibri" w:hAnsi="Calibri" w:cs="Calibri"/>
        </w:rPr>
        <w:t xml:space="preserve"> 16 ir 17 skaidrėse pateikta informacija apie Pirkimų procedūros dalies </w:t>
      </w:r>
      <w:r w:rsidRPr="002F7246">
        <w:rPr>
          <w:rFonts w:ascii="Calibri" w:hAnsi="Calibri" w:cs="Calibri"/>
          <w:b/>
          <w:bCs/>
        </w:rPr>
        <w:t>strateginiai viešieji pirkimai</w:t>
      </w:r>
      <w:r w:rsidRPr="002F7246">
        <w:rPr>
          <w:rFonts w:ascii="Calibri" w:hAnsi="Calibri" w:cs="Calibri"/>
        </w:rPr>
        <w:t xml:space="preserve"> pildymą. Įvertinusi skelbime apie pirkimą pateiktą netikslią informaciją, Tarnyba rekomenduoja </w:t>
      </w:r>
      <w:hyperlink r:id="rId9" w:tgtFrame="_blank" w:history="1">
        <w:r w:rsidRPr="002F7246">
          <w:rPr>
            <w:rStyle w:val="Hyperlink"/>
            <w:rFonts w:ascii="Calibri" w:hAnsi="Calibri" w:cs="Calibri"/>
          </w:rPr>
          <w:t>Pranešimu apie pakeitimus</w:t>
        </w:r>
      </w:hyperlink>
      <w:r w:rsidRPr="002F7246">
        <w:rPr>
          <w:rFonts w:ascii="Calibri" w:hAnsi="Calibri" w:cs="Calibri"/>
        </w:rPr>
        <w:t xml:space="preserve"> patikslinti skelbimo apie pirkimą informaciją.</w:t>
      </w:r>
    </w:p>
    <w:p w14:paraId="785A5F41" w14:textId="4A07B245" w:rsidR="00A05FAB" w:rsidRPr="00A05FAB" w:rsidRDefault="00A05FAB" w:rsidP="00A05FAB">
      <w:pPr>
        <w:pStyle w:val="ListParagraph"/>
        <w:numPr>
          <w:ilvl w:val="0"/>
          <w:numId w:val="10"/>
        </w:numPr>
        <w:rPr>
          <w:rFonts w:ascii="Calibri" w:hAnsi="Calibri" w:cs="Calibri"/>
          <w:b/>
          <w:bCs/>
        </w:rPr>
      </w:pPr>
      <w:r w:rsidRPr="00A05FAB">
        <w:rPr>
          <w:rFonts w:ascii="Calibri" w:hAnsi="Calibri" w:cs="Calibri"/>
          <w:b/>
          <w:bCs/>
        </w:rPr>
        <w:t>Dėl kitų Pirkimo sąlygų</w:t>
      </w:r>
    </w:p>
    <w:p w14:paraId="4AB77800" w14:textId="77777777" w:rsidR="005F6A68" w:rsidRPr="005F6A68" w:rsidRDefault="007E0FE5" w:rsidP="005A0305">
      <w:pPr>
        <w:spacing w:after="0"/>
        <w:rPr>
          <w:rFonts w:ascii="Calibri" w:hAnsi="Calibri" w:cs="Calibri"/>
        </w:rPr>
      </w:pPr>
      <w:r w:rsidRPr="00C54256">
        <w:rPr>
          <w:rFonts w:ascii="Calibri" w:hAnsi="Calibri" w:cs="Calibri"/>
          <w:b/>
          <w:bCs/>
        </w:rPr>
        <w:t>2.1.</w:t>
      </w:r>
      <w:r>
        <w:rPr>
          <w:rFonts w:ascii="Calibri" w:hAnsi="Calibri" w:cs="Calibri"/>
        </w:rPr>
        <w:t xml:space="preserve"> </w:t>
      </w:r>
      <w:r w:rsidR="005F6A68" w:rsidRPr="005F6A68">
        <w:rPr>
          <w:rFonts w:ascii="Calibri" w:hAnsi="Calibri" w:cs="Calibri"/>
        </w:rPr>
        <w:t xml:space="preserve">Vadovaujantis Įstatymo 82 straipsnio 2 dalies 1 punktu, Perkančioji organizacija </w:t>
      </w:r>
      <w:r w:rsidR="005F6A68" w:rsidRPr="005F6A68">
        <w:rPr>
          <w:rFonts w:ascii="Calibri" w:hAnsi="Calibri" w:cs="Calibri"/>
          <w:b/>
          <w:bCs/>
        </w:rPr>
        <w:t>privalo motyvuoti savo sprendimą</w:t>
      </w:r>
      <w:r w:rsidR="005F6A68" w:rsidRPr="005F6A68">
        <w:rPr>
          <w:rFonts w:ascii="Calibri" w:hAnsi="Calibri" w:cs="Calibri"/>
        </w:rPr>
        <w:t xml:space="preserve"> neatlikti Pirkimo naudojantis centralizuotų pirkimų katalogu ir </w:t>
      </w:r>
      <w:r w:rsidR="005F6A68" w:rsidRPr="005F6A68">
        <w:rPr>
          <w:rFonts w:ascii="Calibri" w:hAnsi="Calibri" w:cs="Calibri"/>
          <w:b/>
          <w:bCs/>
        </w:rPr>
        <w:t>argumentus nurodyti Pirkimo dokumentuose</w:t>
      </w:r>
      <w:r w:rsidR="005F6A68" w:rsidRPr="005F6A68">
        <w:rPr>
          <w:rFonts w:ascii="Calibri" w:hAnsi="Calibri" w:cs="Calibri"/>
        </w:rPr>
        <w:t>.</w:t>
      </w:r>
    </w:p>
    <w:p w14:paraId="7B838611" w14:textId="1EB86632" w:rsidR="005F6A68" w:rsidRPr="005F6A68" w:rsidRDefault="005F6A68" w:rsidP="005A0305">
      <w:pPr>
        <w:spacing w:after="0"/>
        <w:rPr>
          <w:rFonts w:ascii="Calibri" w:hAnsi="Calibri" w:cs="Calibri"/>
        </w:rPr>
      </w:pPr>
      <w:r w:rsidRPr="005F6A68">
        <w:rPr>
          <w:rFonts w:ascii="Calibri" w:hAnsi="Calibri" w:cs="Calibri"/>
        </w:rPr>
        <w:t xml:space="preserve">Atsižvelgiant į Įstatymo nuostatas, Pirkimo dokumentuose </w:t>
      </w:r>
      <w:r w:rsidR="00E82CB3">
        <w:rPr>
          <w:rFonts w:ascii="Calibri" w:hAnsi="Calibri" w:cs="Calibri"/>
        </w:rPr>
        <w:t xml:space="preserve">turi būti </w:t>
      </w:r>
      <w:r w:rsidRPr="005F6A68">
        <w:rPr>
          <w:rFonts w:ascii="Calibri" w:hAnsi="Calibri" w:cs="Calibri"/>
        </w:rPr>
        <w:t>pateikt</w:t>
      </w:r>
      <w:r w:rsidR="00E82CB3">
        <w:rPr>
          <w:rFonts w:ascii="Calibri" w:hAnsi="Calibri" w:cs="Calibri"/>
        </w:rPr>
        <w:t>as</w:t>
      </w:r>
      <w:r w:rsidRPr="005F6A68">
        <w:rPr>
          <w:rFonts w:ascii="Calibri" w:hAnsi="Calibri" w:cs="Calibri"/>
        </w:rPr>
        <w:t xml:space="preserve"> motyvuot</w:t>
      </w:r>
      <w:r w:rsidR="00E82CB3">
        <w:rPr>
          <w:rFonts w:ascii="Calibri" w:hAnsi="Calibri" w:cs="Calibri"/>
        </w:rPr>
        <w:t>as</w:t>
      </w:r>
      <w:r w:rsidRPr="005F6A68">
        <w:rPr>
          <w:rFonts w:ascii="Calibri" w:hAnsi="Calibri" w:cs="Calibri"/>
        </w:rPr>
        <w:t xml:space="preserve"> sprendim</w:t>
      </w:r>
      <w:r w:rsidR="00E82CB3">
        <w:rPr>
          <w:rFonts w:ascii="Calibri" w:hAnsi="Calibri" w:cs="Calibri"/>
        </w:rPr>
        <w:t>as</w:t>
      </w:r>
      <w:r w:rsidRPr="005F6A68">
        <w:rPr>
          <w:rFonts w:ascii="Calibri" w:hAnsi="Calibri" w:cs="Calibri"/>
        </w:rPr>
        <w:t xml:space="preserve">, kodėl </w:t>
      </w:r>
      <w:r w:rsidR="00E82CB3">
        <w:rPr>
          <w:rFonts w:ascii="Calibri" w:hAnsi="Calibri" w:cs="Calibri"/>
        </w:rPr>
        <w:t xml:space="preserve">šiuo atveju </w:t>
      </w:r>
      <w:r w:rsidRPr="005F6A68">
        <w:rPr>
          <w:rFonts w:ascii="Calibri" w:hAnsi="Calibri" w:cs="Calibri"/>
        </w:rPr>
        <w:t xml:space="preserve">Pirkimas neatliekamas naudojantis centralizuotų pirkimų katalogu (CPO LT katalogu), taip pat ir </w:t>
      </w:r>
      <w:r w:rsidRPr="005F6A68">
        <w:rPr>
          <w:rFonts w:ascii="Calibri" w:hAnsi="Calibri" w:cs="Calibri"/>
          <w:b/>
          <w:bCs/>
        </w:rPr>
        <w:t>ateityje</w:t>
      </w:r>
      <w:r w:rsidRPr="005F6A68">
        <w:rPr>
          <w:rFonts w:ascii="Calibri" w:hAnsi="Calibri" w:cs="Calibri"/>
        </w:rPr>
        <w:t xml:space="preserve"> vykdomų pirkimų dokumentuose pateikti motyvuotus sprendimus, kodėl prekės, paslaugos ar darbai neperkami naudojantis centralizuotų pirkimų katalogu.</w:t>
      </w:r>
    </w:p>
    <w:p w14:paraId="1426BE37" w14:textId="77777777" w:rsidR="00E708EE" w:rsidRPr="000A500D" w:rsidRDefault="00E708EE" w:rsidP="00A66086">
      <w:pPr>
        <w:spacing w:after="0"/>
        <w:rPr>
          <w:rFonts w:ascii="Calibri" w:hAnsi="Calibri" w:cs="Calibri"/>
          <w:b/>
          <w:bCs/>
        </w:rPr>
      </w:pPr>
    </w:p>
    <w:p w14:paraId="4E21806E" w14:textId="55A63031" w:rsidR="0080512D" w:rsidRPr="0080512D" w:rsidRDefault="00681068" w:rsidP="0080512D">
      <w:pPr>
        <w:tabs>
          <w:tab w:val="left" w:pos="993"/>
          <w:tab w:val="left" w:pos="1418"/>
        </w:tabs>
        <w:spacing w:after="0" w:line="276" w:lineRule="auto"/>
        <w:rPr>
          <w:rFonts w:ascii="Calibri" w:hAnsi="Calibri" w:cs="Calibri"/>
        </w:rPr>
      </w:pPr>
      <w:r>
        <w:rPr>
          <w:rFonts w:ascii="Calibri" w:hAnsi="Calibri" w:cs="Calibri"/>
          <w:b/>
          <w:bCs/>
        </w:rPr>
        <w:t>2</w:t>
      </w:r>
      <w:r w:rsidR="00091B80" w:rsidRPr="000A500D">
        <w:rPr>
          <w:rFonts w:ascii="Calibri" w:hAnsi="Calibri" w:cs="Calibri"/>
          <w:b/>
          <w:bCs/>
        </w:rPr>
        <w:t xml:space="preserve">.2. </w:t>
      </w:r>
      <w:r w:rsidR="0080512D" w:rsidRPr="0080512D">
        <w:rPr>
          <w:rFonts w:ascii="Calibri" w:hAnsi="Calibri" w:cs="Calibri"/>
        </w:rPr>
        <w:t xml:space="preserve">Pirkimo sąlygų </w:t>
      </w:r>
      <w:r w:rsidR="00464025">
        <w:rPr>
          <w:rFonts w:ascii="Calibri" w:hAnsi="Calibri" w:cs="Calibri"/>
        </w:rPr>
        <w:t>2.3</w:t>
      </w:r>
      <w:r w:rsidR="0080512D" w:rsidRPr="0080512D">
        <w:rPr>
          <w:rFonts w:ascii="Calibri" w:hAnsi="Calibri" w:cs="Calibri"/>
        </w:rPr>
        <w:t xml:space="preserve"> punkte nustatyta, kad „</w:t>
      </w:r>
      <w:r w:rsidR="00A30AC1" w:rsidRPr="00A30AC1">
        <w:rPr>
          <w:rFonts w:ascii="Calibri" w:hAnsi="Calibri" w:cs="Calibri"/>
        </w:rPr>
        <w:t>Pirkimo objektas į dalis neskaidomas. Tiekėjai privalo pateikti pasiūlymą visai pirkimo objekto apimčiai.</w:t>
      </w:r>
      <w:r w:rsidR="0080512D" w:rsidRPr="0080512D">
        <w:rPr>
          <w:rFonts w:ascii="Calibri" w:hAnsi="Calibri" w:cs="Calibri"/>
        </w:rPr>
        <w:t>&lt;...&gt;“.</w:t>
      </w:r>
    </w:p>
    <w:p w14:paraId="7648E9CE" w14:textId="54E8AF85" w:rsidR="0080512D" w:rsidRDefault="0080512D" w:rsidP="0080512D">
      <w:pPr>
        <w:tabs>
          <w:tab w:val="left" w:pos="993"/>
          <w:tab w:val="left" w:pos="1418"/>
        </w:tabs>
        <w:spacing w:after="0" w:line="276" w:lineRule="auto"/>
        <w:rPr>
          <w:rFonts w:ascii="Calibri" w:hAnsi="Calibri" w:cs="Calibri"/>
        </w:rPr>
      </w:pPr>
      <w:r w:rsidRPr="0080512D">
        <w:rPr>
          <w:rFonts w:ascii="Calibri" w:hAnsi="Calibri" w:cs="Calibri"/>
        </w:rPr>
        <w:t xml:space="preserve">Pažymėtina, jog šiuo Pirkimu siekiama įsigyti tiek </w:t>
      </w:r>
      <w:r w:rsidR="005F2B3F" w:rsidRPr="005F2B3F">
        <w:rPr>
          <w:rFonts w:ascii="Calibri" w:hAnsi="Calibri" w:cs="Calibri"/>
          <w:b/>
          <w:bCs/>
        </w:rPr>
        <w:t>rekonstravimo darbus</w:t>
      </w:r>
      <w:r w:rsidRPr="0080512D">
        <w:rPr>
          <w:rFonts w:ascii="Calibri" w:hAnsi="Calibri" w:cs="Calibri"/>
        </w:rPr>
        <w:t xml:space="preserve">, </w:t>
      </w:r>
      <w:r w:rsidRPr="0080512D">
        <w:rPr>
          <w:rFonts w:ascii="Calibri" w:hAnsi="Calibri" w:cs="Calibri"/>
          <w:b/>
          <w:bCs/>
        </w:rPr>
        <w:t>tiek ir darbo projekto parengimą</w:t>
      </w:r>
      <w:r w:rsidRPr="0080512D">
        <w:rPr>
          <w:rFonts w:ascii="Calibri" w:hAnsi="Calibri" w:cs="Calibri"/>
        </w:rPr>
        <w:t>. Atkreiptinas dėmes</w:t>
      </w:r>
      <w:r w:rsidR="00074C91">
        <w:rPr>
          <w:rFonts w:ascii="Calibri" w:hAnsi="Calibri" w:cs="Calibri"/>
        </w:rPr>
        <w:t>ys</w:t>
      </w:r>
      <w:r w:rsidRPr="0080512D">
        <w:rPr>
          <w:rFonts w:ascii="Calibri" w:hAnsi="Calibri" w:cs="Calibri"/>
        </w:rPr>
        <w:t xml:space="preserve"> į tai, kad, vadovaujantis Įstatymo 35 straipsnio 2 dalies 9 punkto nuostata, Pirkimo dokumentuose turi būti pateiktas Perkančiosios organizacijos sprendimo dėl „statinio statybos darbų ir statinio projektavimo paslaugų pirkimo objekto neskaidymo į dalis pagrindimas, kaip nustatyta šio įstatymo 28 straipsnio 2 dalyje“</w:t>
      </w:r>
      <w:r w:rsidRPr="0080512D">
        <w:rPr>
          <w:rFonts w:ascii="Calibri" w:hAnsi="Calibri" w:cs="Calibri"/>
          <w:vertAlign w:val="superscript"/>
        </w:rPr>
        <w:footnoteReference w:id="1"/>
      </w:r>
      <w:r w:rsidRPr="0080512D">
        <w:rPr>
          <w:rFonts w:ascii="Calibri" w:hAnsi="Calibri" w:cs="Calibri"/>
        </w:rPr>
        <w:t>, todėl Pirkimo dokument</w:t>
      </w:r>
      <w:r w:rsidR="00D4038C">
        <w:rPr>
          <w:rFonts w:ascii="Calibri" w:hAnsi="Calibri" w:cs="Calibri"/>
        </w:rPr>
        <w:t xml:space="preserve">ai turi būti papildyti </w:t>
      </w:r>
      <w:r w:rsidRPr="0080512D">
        <w:rPr>
          <w:rFonts w:ascii="Calibri" w:hAnsi="Calibri" w:cs="Calibri"/>
        </w:rPr>
        <w:t xml:space="preserve"> argumentuotu pagrindimu, kodėl statybos darbai perkami kartu su darbo projekto parengimo paslaugomis.</w:t>
      </w:r>
    </w:p>
    <w:p w14:paraId="2376F82E" w14:textId="77777777" w:rsidR="00AC68ED" w:rsidRDefault="00AC68ED" w:rsidP="0080512D">
      <w:pPr>
        <w:tabs>
          <w:tab w:val="left" w:pos="993"/>
          <w:tab w:val="left" w:pos="1418"/>
        </w:tabs>
        <w:spacing w:after="0" w:line="276" w:lineRule="auto"/>
        <w:rPr>
          <w:rFonts w:ascii="Calibri" w:hAnsi="Calibri" w:cs="Calibri"/>
        </w:rPr>
      </w:pPr>
    </w:p>
    <w:p w14:paraId="402DB423" w14:textId="529A3CAF" w:rsidR="00064CDA" w:rsidRPr="00D4038C" w:rsidRDefault="00AC68ED" w:rsidP="007E4D7B">
      <w:pPr>
        <w:tabs>
          <w:tab w:val="left" w:pos="993"/>
          <w:tab w:val="left" w:pos="1418"/>
        </w:tabs>
        <w:spacing w:after="0" w:line="276" w:lineRule="auto"/>
        <w:rPr>
          <w:rFonts w:ascii="Calibri" w:hAnsi="Calibri" w:cs="Calibri"/>
        </w:rPr>
      </w:pPr>
      <w:r w:rsidRPr="00AC68ED">
        <w:rPr>
          <w:rFonts w:ascii="Calibri" w:hAnsi="Calibri" w:cs="Calibri"/>
          <w:b/>
          <w:bCs/>
        </w:rPr>
        <w:lastRenderedPageBreak/>
        <w:t>2.3.</w:t>
      </w:r>
      <w:r>
        <w:rPr>
          <w:rFonts w:ascii="Calibri" w:hAnsi="Calibri" w:cs="Calibri"/>
        </w:rPr>
        <w:t xml:space="preserve"> Atkreiptinas dėmesys, jog Pirkimo sąlygų </w:t>
      </w:r>
      <w:r w:rsidR="00064CDA">
        <w:rPr>
          <w:rFonts w:ascii="Calibri" w:hAnsi="Calibri" w:cs="Calibri"/>
        </w:rPr>
        <w:t xml:space="preserve">2 lentelės </w:t>
      </w:r>
      <w:r w:rsidR="00064CDA" w:rsidRPr="00064CDA">
        <w:rPr>
          <w:rFonts w:ascii="Calibri" w:hAnsi="Calibri" w:cs="Calibri"/>
          <w:iCs/>
        </w:rPr>
        <w:t>„Tiekėjo kvalifikacijos reikalavimai“</w:t>
      </w:r>
      <w:r w:rsidR="00064CDA">
        <w:rPr>
          <w:rFonts w:ascii="Calibri" w:hAnsi="Calibri" w:cs="Calibri"/>
          <w:i/>
        </w:rPr>
        <w:t xml:space="preserve"> </w:t>
      </w:r>
      <w:r>
        <w:rPr>
          <w:rFonts w:ascii="Calibri" w:hAnsi="Calibri" w:cs="Calibri"/>
        </w:rPr>
        <w:t>3.6.1 papunktyje nustatytas kvalifikacinis reikalavimas: „</w:t>
      </w:r>
      <w:r w:rsidRPr="00AC68ED">
        <w:rPr>
          <w:rFonts w:ascii="Calibri" w:hAnsi="Calibri" w:cs="Calibri"/>
        </w:rPr>
        <w:t xml:space="preserve">Tiekėjas, tiekėjų grupės </w:t>
      </w:r>
      <w:r w:rsidRPr="00790F1B">
        <w:rPr>
          <w:rFonts w:ascii="Calibri" w:hAnsi="Calibri" w:cs="Calibri"/>
          <w:b/>
          <w:bCs/>
        </w:rPr>
        <w:t>partneriai kartu</w:t>
      </w:r>
      <w:r w:rsidRPr="00AC68ED">
        <w:rPr>
          <w:rFonts w:ascii="Calibri" w:hAnsi="Calibri" w:cs="Calibri"/>
        </w:rPr>
        <w:t xml:space="preserve">, subtiekėjai ar kiti asmenys, kurių pajėgumais remiasi tiekėjas, </w:t>
      </w:r>
      <w:r w:rsidRPr="00D4038C">
        <w:rPr>
          <w:rFonts w:ascii="Calibri" w:hAnsi="Calibri" w:cs="Calibri"/>
        </w:rPr>
        <w:t xml:space="preserve">turi turėti teisę verstis statybų veikla“. </w:t>
      </w:r>
    </w:p>
    <w:p w14:paraId="5527E0B4" w14:textId="30BD04E5" w:rsidR="00AC68ED" w:rsidRPr="00790F1B" w:rsidRDefault="00AC68ED" w:rsidP="007E4D7B">
      <w:pPr>
        <w:tabs>
          <w:tab w:val="left" w:pos="993"/>
          <w:tab w:val="left" w:pos="1418"/>
        </w:tabs>
        <w:spacing w:after="0" w:line="276" w:lineRule="auto"/>
        <w:rPr>
          <w:rFonts w:ascii="Calibri" w:hAnsi="Calibri" w:cs="Calibri"/>
          <w:b/>
          <w:bCs/>
          <w:iCs/>
        </w:rPr>
      </w:pPr>
      <w:r>
        <w:rPr>
          <w:rFonts w:ascii="Calibri" w:hAnsi="Calibri" w:cs="Calibri"/>
        </w:rPr>
        <w:t>Pirkimo sąlygų 3.8 punkte nustatyta, jog „&lt;...&gt;</w:t>
      </w:r>
      <w:r w:rsidR="00064CDA" w:rsidRPr="00064CDA">
        <w:rPr>
          <w:rFonts w:ascii="Calibri" w:hAnsi="Calibri" w:cs="Calibri"/>
        </w:rPr>
        <w:t xml:space="preserve">pirkimo dokumentų 2 lentelėje nustatytą 3.6.1 kvalifikacijos reikalavimą </w:t>
      </w:r>
      <w:r w:rsidR="00064CDA" w:rsidRPr="00790F1B">
        <w:rPr>
          <w:rFonts w:ascii="Calibri" w:hAnsi="Calibri" w:cs="Calibri"/>
          <w:b/>
          <w:bCs/>
        </w:rPr>
        <w:t xml:space="preserve">turi atitikti </w:t>
      </w:r>
      <w:r w:rsidR="00064CDA" w:rsidRPr="00790F1B">
        <w:rPr>
          <w:rFonts w:ascii="Calibri" w:hAnsi="Calibri" w:cs="Calibri"/>
          <w:b/>
          <w:bCs/>
          <w:iCs/>
        </w:rPr>
        <w:t>kiekvienas ūkio subjektų grupės narys (-</w:t>
      </w:r>
      <w:proofErr w:type="spellStart"/>
      <w:r w:rsidR="00064CDA" w:rsidRPr="00790F1B">
        <w:rPr>
          <w:rFonts w:ascii="Calibri" w:hAnsi="Calibri" w:cs="Calibri"/>
          <w:b/>
          <w:bCs/>
          <w:iCs/>
        </w:rPr>
        <w:t>iai</w:t>
      </w:r>
      <w:proofErr w:type="spellEnd"/>
      <w:r w:rsidR="00064CDA" w:rsidRPr="00790F1B">
        <w:rPr>
          <w:rFonts w:ascii="Calibri" w:hAnsi="Calibri" w:cs="Calibri"/>
          <w:b/>
          <w:bCs/>
          <w:iCs/>
        </w:rPr>
        <w:t>), pagal jų prisiimamus įsipareigojimus pirkimo sutarčiai vykdyti</w:t>
      </w:r>
      <w:r w:rsidR="00D4038C">
        <w:rPr>
          <w:rFonts w:ascii="Calibri" w:hAnsi="Calibri" w:cs="Calibri"/>
          <w:b/>
          <w:bCs/>
          <w:iCs/>
        </w:rPr>
        <w:t xml:space="preserve"> </w:t>
      </w:r>
      <w:r w:rsidR="00064CDA" w:rsidRPr="00790F1B">
        <w:rPr>
          <w:rFonts w:ascii="Calibri" w:hAnsi="Calibri" w:cs="Calibri"/>
          <w:b/>
          <w:bCs/>
          <w:iCs/>
        </w:rPr>
        <w:t>&lt;...&gt;“.</w:t>
      </w:r>
    </w:p>
    <w:p w14:paraId="5D87ABCD" w14:textId="5FC51E80" w:rsidR="007E4D7B" w:rsidRPr="00AC68ED" w:rsidRDefault="007E4D7B" w:rsidP="007E4D7B">
      <w:pPr>
        <w:tabs>
          <w:tab w:val="left" w:pos="993"/>
          <w:tab w:val="left" w:pos="1418"/>
        </w:tabs>
        <w:spacing w:after="0" w:line="276" w:lineRule="auto"/>
        <w:rPr>
          <w:rFonts w:ascii="Calibri" w:hAnsi="Calibri" w:cs="Calibri"/>
        </w:rPr>
      </w:pPr>
      <w:r w:rsidRPr="007E4D7B">
        <w:rPr>
          <w:rFonts w:ascii="Calibri" w:hAnsi="Calibri" w:cs="Calibri"/>
          <w:lang w:val="lt"/>
        </w:rPr>
        <w:t xml:space="preserve">Pažymėtina, kad Įstatymo 35 straipsnio 4 dalyje nustatyta, kad pirkimo dokumentai turi būti tikslūs, aiškūs, be dviprasmybių, todėl rekomenduotina </w:t>
      </w:r>
      <w:r>
        <w:rPr>
          <w:rFonts w:ascii="Calibri" w:hAnsi="Calibri" w:cs="Calibri"/>
          <w:lang w:val="lt"/>
        </w:rPr>
        <w:t>peržiūrėti ir</w:t>
      </w:r>
      <w:r w:rsidRPr="00935C29">
        <w:rPr>
          <w:rFonts w:ascii="Calibri" w:eastAsia="Calibri" w:hAnsi="Calibri" w:cs="Calibri"/>
        </w:rPr>
        <w:t xml:space="preserve"> </w:t>
      </w:r>
      <w:r>
        <w:rPr>
          <w:rFonts w:ascii="Calibri" w:eastAsia="Calibri" w:hAnsi="Calibri" w:cs="Calibri"/>
        </w:rPr>
        <w:t>pa</w:t>
      </w:r>
      <w:r w:rsidRPr="00935C29">
        <w:rPr>
          <w:rFonts w:ascii="Calibri" w:eastAsia="Calibri" w:hAnsi="Calibri" w:cs="Calibri"/>
        </w:rPr>
        <w:t>tikslinti dviprasmiškas nuostatas bei informaciją suvienodinti</w:t>
      </w:r>
      <w:r>
        <w:rPr>
          <w:rFonts w:ascii="Calibri" w:eastAsia="Calibri" w:hAnsi="Calibri" w:cs="Calibri"/>
        </w:rPr>
        <w:t>.</w:t>
      </w:r>
    </w:p>
    <w:p w14:paraId="420054B5" w14:textId="72BFF822" w:rsidR="0083019B" w:rsidRPr="000A500D" w:rsidRDefault="007E4D7B" w:rsidP="007E4D7B">
      <w:pPr>
        <w:tabs>
          <w:tab w:val="left" w:pos="993"/>
          <w:tab w:val="left" w:pos="1418"/>
        </w:tabs>
        <w:spacing w:after="0" w:line="276" w:lineRule="auto"/>
        <w:rPr>
          <w:rFonts w:ascii="Calibri" w:hAnsi="Calibri" w:cs="Calibri"/>
          <w:lang w:val="lt"/>
        </w:rPr>
      </w:pPr>
      <w:r>
        <w:rPr>
          <w:rFonts w:ascii="Calibri" w:hAnsi="Calibri" w:cs="Calibri"/>
          <w:lang w:val="lt"/>
        </w:rPr>
        <w:t xml:space="preserve">Tarnyba primena, jog </w:t>
      </w:r>
      <w:r w:rsidR="00064CDA" w:rsidRPr="00064CDA">
        <w:rPr>
          <w:rFonts w:ascii="Calibri" w:hAnsi="Calibri" w:cs="Calibri"/>
          <w:lang w:val="lt"/>
        </w:rPr>
        <w:t xml:space="preserve">Įstatymo 47 straipsnio 7 dalyje nurodyta, kad tiekėjo kvalifikacijos reikalavimai nustatomi pagal </w:t>
      </w:r>
      <w:hyperlink r:id="rId10">
        <w:r w:rsidR="00064CDA" w:rsidRPr="00064CDA">
          <w:rPr>
            <w:rStyle w:val="Hyperlink"/>
            <w:rFonts w:ascii="Calibri" w:hAnsi="Calibri" w:cs="Calibri"/>
            <w:lang w:val="lt"/>
          </w:rPr>
          <w:t xml:space="preserve">Viešųjų pirkimų tarnybos patvirtintą tiekėjo kvalifikacijos reikalavimų nustatymo metodiką </w:t>
        </w:r>
      </w:hyperlink>
      <w:r w:rsidR="00064CDA" w:rsidRPr="00064CDA">
        <w:rPr>
          <w:rFonts w:ascii="Calibri" w:hAnsi="Calibri" w:cs="Calibri"/>
          <w:lang w:val="lt"/>
        </w:rPr>
        <w:t xml:space="preserve"> (toliau – Metodika). Pažymėtina, jog Metodikoje prie kiekvieno kvalifikacijos reikalavimo yra nurodyta, kaip turi būti taikomas konkretus reikalavimas ūkio subjektų grupei, kitiems ūkio subjektams, kurių pajėgumais remiamasi, subtiekėjams.</w:t>
      </w:r>
    </w:p>
    <w:p w14:paraId="37B5682D" w14:textId="77777777" w:rsidR="00065DE9" w:rsidRPr="000A500D" w:rsidRDefault="00065DE9" w:rsidP="00065DE9">
      <w:pPr>
        <w:rPr>
          <w:rFonts w:ascii="Calibri" w:hAnsi="Calibri" w:cs="Calibri"/>
          <w:b/>
          <w:bCs/>
        </w:rPr>
      </w:pPr>
    </w:p>
    <w:p w14:paraId="248677DB" w14:textId="231C6434" w:rsidR="008F1CA8" w:rsidRPr="008F1CA8" w:rsidRDefault="00E2376D" w:rsidP="008F1CA8">
      <w:pPr>
        <w:rPr>
          <w:rFonts w:ascii="Calibri" w:hAnsi="Calibri" w:cs="Calibri"/>
          <w:b/>
          <w:bCs/>
        </w:rPr>
      </w:pPr>
      <w:r>
        <w:rPr>
          <w:rFonts w:ascii="Calibri" w:hAnsi="Calibri" w:cs="Calibri"/>
          <w:b/>
          <w:bCs/>
        </w:rPr>
        <w:t xml:space="preserve">          </w:t>
      </w:r>
      <w:r w:rsidR="009827D9" w:rsidRPr="000A500D">
        <w:rPr>
          <w:rFonts w:ascii="Calibri" w:hAnsi="Calibri" w:cs="Calibri"/>
          <w:b/>
          <w:bCs/>
        </w:rPr>
        <w:t>3</w:t>
      </w:r>
      <w:r w:rsidR="008F1CA8" w:rsidRPr="008F1CA8">
        <w:rPr>
          <w:rFonts w:ascii="Calibri" w:hAnsi="Calibri" w:cs="Calibri"/>
          <w:b/>
          <w:bCs/>
        </w:rPr>
        <w:t>. Dėl aplinkosauginių reikalavimų</w:t>
      </w:r>
    </w:p>
    <w:p w14:paraId="55B0D83C" w14:textId="2B1FB428" w:rsidR="008F1CA8" w:rsidRDefault="009827D9" w:rsidP="000C1CB1">
      <w:pPr>
        <w:spacing w:after="0"/>
        <w:rPr>
          <w:rFonts w:ascii="Calibri" w:hAnsi="Calibri" w:cs="Calibri"/>
        </w:rPr>
      </w:pPr>
      <w:r w:rsidRPr="000A500D">
        <w:rPr>
          <w:rFonts w:ascii="Calibri" w:hAnsi="Calibri" w:cs="Calibri"/>
          <w:b/>
          <w:bCs/>
        </w:rPr>
        <w:t>3</w:t>
      </w:r>
      <w:r w:rsidR="008F1CA8" w:rsidRPr="008F1CA8">
        <w:rPr>
          <w:rFonts w:ascii="Calibri" w:hAnsi="Calibri" w:cs="Calibri"/>
          <w:b/>
          <w:bCs/>
        </w:rPr>
        <w:t xml:space="preserve">.1. </w:t>
      </w:r>
      <w:r w:rsidR="00DC33FC">
        <w:rPr>
          <w:rFonts w:ascii="Calibri" w:hAnsi="Calibri" w:cs="Calibri"/>
        </w:rPr>
        <w:t>P</w:t>
      </w:r>
      <w:r w:rsidR="008F1CA8" w:rsidRPr="008F1CA8">
        <w:rPr>
          <w:rFonts w:ascii="Calibri" w:hAnsi="Calibri" w:cs="Calibri"/>
        </w:rPr>
        <w:t xml:space="preserve">irkimo sąlygų </w:t>
      </w:r>
      <w:r w:rsidR="00DC33FC">
        <w:rPr>
          <w:rFonts w:ascii="Calibri" w:hAnsi="Calibri" w:cs="Calibri"/>
        </w:rPr>
        <w:t>3</w:t>
      </w:r>
      <w:r w:rsidR="008F1CA8" w:rsidRPr="008F1CA8">
        <w:rPr>
          <w:rFonts w:ascii="Calibri" w:hAnsi="Calibri" w:cs="Calibri"/>
        </w:rPr>
        <w:t>.</w:t>
      </w:r>
      <w:r w:rsidR="00DC33FC">
        <w:rPr>
          <w:rFonts w:ascii="Calibri" w:hAnsi="Calibri" w:cs="Calibri"/>
        </w:rPr>
        <w:t>7</w:t>
      </w:r>
      <w:r w:rsidR="008F1CA8" w:rsidRPr="008F1CA8">
        <w:rPr>
          <w:rFonts w:ascii="Calibri" w:hAnsi="Calibri" w:cs="Calibri"/>
        </w:rPr>
        <w:t xml:space="preserve"> punkte nustatyta, jog „</w:t>
      </w:r>
      <w:r w:rsidR="00DB34B3" w:rsidRPr="00DB34B3">
        <w:rPr>
          <w:rFonts w:ascii="Calibri" w:hAnsi="Calibri" w:cs="Calibri"/>
        </w:rPr>
        <w:t xml:space="preserve">Vykdomas žalias pirkimas. Tiekėjas turi atitikti 3 lentelėje „Aplinkos apsaugos vadybos sistemos reikalavimas“ nurodytą reikalavimą. </w:t>
      </w:r>
      <w:r w:rsidR="00C16536">
        <w:rPr>
          <w:rFonts w:ascii="Calibri" w:hAnsi="Calibri" w:cs="Calibri"/>
        </w:rPr>
        <w:t>&lt;...&gt;</w:t>
      </w:r>
      <w:r w:rsidR="008F1CA8" w:rsidRPr="008F1CA8">
        <w:rPr>
          <w:rFonts w:ascii="Calibri" w:hAnsi="Calibri" w:cs="Calibri"/>
          <w:lang w:val="en-US"/>
        </w:rPr>
        <w:t>”</w:t>
      </w:r>
      <w:r w:rsidR="008F1CA8" w:rsidRPr="008F1CA8">
        <w:rPr>
          <w:rFonts w:ascii="Calibri" w:hAnsi="Calibri" w:cs="Calibri"/>
        </w:rPr>
        <w:t>.</w:t>
      </w:r>
    </w:p>
    <w:p w14:paraId="49820F57" w14:textId="746621FC" w:rsidR="001119DD" w:rsidRDefault="00915B81" w:rsidP="000C1CB1">
      <w:pPr>
        <w:spacing w:after="0"/>
        <w:rPr>
          <w:rFonts w:ascii="Calibri" w:hAnsi="Calibri" w:cs="Calibri"/>
        </w:rPr>
      </w:pPr>
      <w:r>
        <w:rPr>
          <w:rFonts w:ascii="Calibri" w:hAnsi="Calibri" w:cs="Calibri"/>
        </w:rPr>
        <w:t>M</w:t>
      </w:r>
      <w:r w:rsidR="001119DD">
        <w:rPr>
          <w:rFonts w:ascii="Calibri" w:hAnsi="Calibri" w:cs="Calibri"/>
        </w:rPr>
        <w:t>inėtoje lentelėje nustatytas reikalavimas</w:t>
      </w:r>
      <w:r w:rsidR="006E0183">
        <w:rPr>
          <w:rFonts w:ascii="Calibri" w:hAnsi="Calibri" w:cs="Calibri"/>
        </w:rPr>
        <w:t>:</w:t>
      </w:r>
      <w:r w:rsidR="001119DD">
        <w:rPr>
          <w:rFonts w:ascii="Calibri" w:hAnsi="Calibri" w:cs="Calibri"/>
        </w:rPr>
        <w:t xml:space="preserve"> „</w:t>
      </w:r>
      <w:r w:rsidR="00DE628B" w:rsidRPr="00DE628B">
        <w:rPr>
          <w:rFonts w:ascii="Calibri" w:hAnsi="Calibri" w:cs="Calibri"/>
        </w:rPr>
        <w:t>Perkamiems statybos darbams, tiekėjas taiko aplinkos apsaugos vadybos sistemos reikalavimus visa apimtimi pagal standartą LST EN ISO 14001 arba Europos Sąjungos aplinkosaugos vadybos ir audito sistemą (EMAS), ar kitą lygiavertį aplinkos apsaugos vadybos standartą, pagrįstą atitinkamu Europos arba tarptautiniu standartu (kurį yra patvirtinusios sertifikavimo įstaigos, atitinkančios Europos Sąjungos teisės aktus arba tarptautinius sertifikavimo standartus), ar lygiaverčius aplinkos apsaugos vadybos užtikrinimo priemonių įrodymus, atitinkančius visus Tvarkos aprašo 10 punkto 10.1 -10.6 papunkčiuose nustatytus reikalavimus</w:t>
      </w:r>
      <w:r w:rsidR="00DE628B">
        <w:rPr>
          <w:rFonts w:ascii="Calibri" w:hAnsi="Calibri" w:cs="Calibri"/>
        </w:rPr>
        <w:t>“.</w:t>
      </w:r>
    </w:p>
    <w:p w14:paraId="078B544A" w14:textId="282FEFD7" w:rsidR="00077107" w:rsidRDefault="00EF4226" w:rsidP="00077107">
      <w:pPr>
        <w:spacing w:after="0"/>
        <w:rPr>
          <w:rFonts w:ascii="Calibri" w:hAnsi="Calibri" w:cs="Calibri"/>
        </w:rPr>
      </w:pPr>
      <w:r w:rsidRPr="00EF4226">
        <w:rPr>
          <w:rFonts w:ascii="Calibri" w:hAnsi="Calibri" w:cs="Calibri"/>
        </w:rPr>
        <w:t xml:space="preserve">Atkreiptinas dėmesys, kad žalieji pirkimai vykdomi vadovaujantis Lietuvos Respublikos aplinkos ministro 2011 m. birželio 28 d. įsakymu Nr. D1-508 patvirtintu </w:t>
      </w:r>
      <w:hyperlink r:id="rId11" w:history="1">
        <w:r w:rsidRPr="00EF4226">
          <w:rPr>
            <w:rStyle w:val="Hyperlink"/>
            <w:rFonts w:ascii="Calibri" w:hAnsi="Calibri" w:cs="Calibri"/>
          </w:rPr>
          <w:t>Aplinkos apsaugos kriterijų taikymo, vykdant žaliuosius pirkimus, tvarkos aprašu</w:t>
        </w:r>
      </w:hyperlink>
      <w:r w:rsidRPr="00EF4226">
        <w:rPr>
          <w:rFonts w:ascii="Calibri" w:hAnsi="Calibri" w:cs="Calibri"/>
        </w:rPr>
        <w:t xml:space="preserve"> (toliau – Tvarkos aprašas).</w:t>
      </w:r>
      <w:r w:rsidR="00C50507">
        <w:rPr>
          <w:rFonts w:ascii="Calibri" w:hAnsi="Calibri" w:cs="Calibri"/>
        </w:rPr>
        <w:t xml:space="preserve"> </w:t>
      </w:r>
      <w:r w:rsidR="00C50507" w:rsidRPr="00C50507">
        <w:rPr>
          <w:rFonts w:ascii="Calibri" w:hAnsi="Calibri" w:cs="Calibri"/>
        </w:rPr>
        <w:t xml:space="preserve">Pažymėtina, jog vadovaujantis </w:t>
      </w:r>
      <w:r w:rsidR="00C50507">
        <w:rPr>
          <w:rFonts w:ascii="Calibri" w:hAnsi="Calibri" w:cs="Calibri"/>
        </w:rPr>
        <w:t>T</w:t>
      </w:r>
      <w:r w:rsidR="00C50507" w:rsidRPr="00C50507">
        <w:rPr>
          <w:rFonts w:ascii="Calibri" w:hAnsi="Calibri" w:cs="Calibri"/>
        </w:rPr>
        <w:t>varkos aprašo</w:t>
      </w:r>
      <w:r w:rsidR="00B5356B">
        <w:rPr>
          <w:rFonts w:ascii="Calibri" w:hAnsi="Calibri" w:cs="Calibri"/>
        </w:rPr>
        <w:t xml:space="preserve"> </w:t>
      </w:r>
      <w:r w:rsidR="00C50507" w:rsidRPr="00C50507">
        <w:rPr>
          <w:rFonts w:ascii="Calibri" w:hAnsi="Calibri" w:cs="Calibri"/>
        </w:rPr>
        <w:t xml:space="preserve">4 punktu, pirkimas laikomas žaliuoju, kai perkama prekė, paslauga arba darbas tenkina bent vieną iš 4.1-4.4 papunkčių. </w:t>
      </w:r>
      <w:r w:rsidR="00077107" w:rsidRPr="00077107">
        <w:rPr>
          <w:rFonts w:ascii="Calibri" w:hAnsi="Calibri" w:cs="Calibri"/>
        </w:rPr>
        <w:t xml:space="preserve">Atsižvelgiant į </w:t>
      </w:r>
      <w:r w:rsidR="00E2376D">
        <w:rPr>
          <w:rFonts w:ascii="Calibri" w:hAnsi="Calibri" w:cs="Calibri"/>
        </w:rPr>
        <w:t>išdėstytą</w:t>
      </w:r>
      <w:r w:rsidR="00077107" w:rsidRPr="00077107">
        <w:rPr>
          <w:rFonts w:ascii="Calibri" w:hAnsi="Calibri" w:cs="Calibri"/>
        </w:rPr>
        <w:t xml:space="preserve">, rekomenduotina </w:t>
      </w:r>
      <w:r w:rsidR="00E2376D">
        <w:rPr>
          <w:rFonts w:ascii="Calibri" w:hAnsi="Calibri" w:cs="Calibri"/>
        </w:rPr>
        <w:t xml:space="preserve">Pirkimo dokumentuose </w:t>
      </w:r>
      <w:r w:rsidR="00077107" w:rsidRPr="00077107">
        <w:rPr>
          <w:rFonts w:ascii="Calibri" w:hAnsi="Calibri" w:cs="Calibri"/>
        </w:rPr>
        <w:t xml:space="preserve">tiksliai nurodyti </w:t>
      </w:r>
      <w:r w:rsidR="00077107" w:rsidRPr="00EF4226">
        <w:rPr>
          <w:rFonts w:ascii="Calibri" w:hAnsi="Calibri" w:cs="Calibri"/>
        </w:rPr>
        <w:t>teisės akto pavadinimą</w:t>
      </w:r>
      <w:r w:rsidR="00077107" w:rsidRPr="00077107">
        <w:rPr>
          <w:rFonts w:ascii="Calibri" w:hAnsi="Calibri" w:cs="Calibri"/>
        </w:rPr>
        <w:t>, kuriuo vadovaujantis vykdomas žaliasis pirkimas</w:t>
      </w:r>
      <w:r w:rsidR="00077107">
        <w:rPr>
          <w:rFonts w:ascii="Calibri" w:hAnsi="Calibri" w:cs="Calibri"/>
        </w:rPr>
        <w:t xml:space="preserve"> bei</w:t>
      </w:r>
      <w:r w:rsidR="00077107" w:rsidRPr="00077107">
        <w:rPr>
          <w:rFonts w:ascii="Calibri" w:hAnsi="Calibri" w:cs="Calibri"/>
        </w:rPr>
        <w:t xml:space="preserve"> Tvarkos aprašo punktą, </w:t>
      </w:r>
      <w:r w:rsidR="00E2376D">
        <w:rPr>
          <w:rFonts w:ascii="Calibri" w:hAnsi="Calibri" w:cs="Calibri"/>
        </w:rPr>
        <w:t xml:space="preserve">pagal kurį </w:t>
      </w:r>
      <w:r w:rsidR="00077107" w:rsidRPr="00077107">
        <w:rPr>
          <w:rFonts w:ascii="Calibri" w:hAnsi="Calibri" w:cs="Calibri"/>
        </w:rPr>
        <w:t>šis Pirkimas laikomas žaliuoju</w:t>
      </w:r>
      <w:r w:rsidR="00E2376D">
        <w:rPr>
          <w:rFonts w:ascii="Calibri" w:hAnsi="Calibri" w:cs="Calibri"/>
        </w:rPr>
        <w:t>.</w:t>
      </w:r>
    </w:p>
    <w:p w14:paraId="6F7D3898" w14:textId="77777777" w:rsidR="00077107" w:rsidRDefault="00077107" w:rsidP="00077107">
      <w:pPr>
        <w:spacing w:after="0"/>
        <w:rPr>
          <w:rFonts w:ascii="Calibri" w:hAnsi="Calibri" w:cs="Calibri"/>
        </w:rPr>
      </w:pPr>
    </w:p>
    <w:p w14:paraId="6AD56D5B" w14:textId="68251601" w:rsidR="00077107" w:rsidRPr="00077107" w:rsidRDefault="00074C91" w:rsidP="00077107">
      <w:pPr>
        <w:spacing w:after="0"/>
        <w:rPr>
          <w:rFonts w:ascii="Calibri" w:hAnsi="Calibri" w:cs="Calibri"/>
        </w:rPr>
      </w:pPr>
      <w:r w:rsidRPr="00074C91">
        <w:rPr>
          <w:rFonts w:ascii="Calibri" w:hAnsi="Calibri" w:cs="Calibri"/>
          <w:b/>
          <w:bCs/>
        </w:rPr>
        <w:t>3.2.</w:t>
      </w:r>
      <w:r>
        <w:rPr>
          <w:rFonts w:ascii="Calibri" w:hAnsi="Calibri" w:cs="Calibri"/>
        </w:rPr>
        <w:t xml:space="preserve"> </w:t>
      </w:r>
      <w:r w:rsidR="00077107" w:rsidRPr="00077107">
        <w:rPr>
          <w:rFonts w:ascii="Calibri" w:hAnsi="Calibri" w:cs="Calibri"/>
        </w:rPr>
        <w:t>Pažymėtina, kad Tvarkos aprašo 4.1 punktas nukreipia į Produktų, kuri</w:t>
      </w:r>
      <w:r w:rsidR="001211C2">
        <w:rPr>
          <w:rFonts w:ascii="Calibri" w:hAnsi="Calibri" w:cs="Calibri"/>
        </w:rPr>
        <w:t xml:space="preserve">ems </w:t>
      </w:r>
      <w:r w:rsidR="00077107" w:rsidRPr="00077107">
        <w:rPr>
          <w:rFonts w:ascii="Calibri" w:hAnsi="Calibri" w:cs="Calibri"/>
        </w:rPr>
        <w:t xml:space="preserve"> taikytini minimalūs aplinkos apsaugos kriterijai, sąrašą, </w:t>
      </w:r>
      <w:r w:rsidR="001211C2">
        <w:rPr>
          <w:rFonts w:ascii="Calibri" w:hAnsi="Calibri" w:cs="Calibri"/>
        </w:rPr>
        <w:t xml:space="preserve">kuris </w:t>
      </w:r>
      <w:r w:rsidR="00077107" w:rsidRPr="00077107">
        <w:rPr>
          <w:rFonts w:ascii="Calibri" w:hAnsi="Calibri" w:cs="Calibri"/>
        </w:rPr>
        <w:t>nurodyt</w:t>
      </w:r>
      <w:r w:rsidR="001211C2">
        <w:rPr>
          <w:rFonts w:ascii="Calibri" w:hAnsi="Calibri" w:cs="Calibri"/>
        </w:rPr>
        <w:t>as</w:t>
      </w:r>
      <w:r w:rsidR="00077107" w:rsidRPr="00077107">
        <w:rPr>
          <w:rFonts w:ascii="Calibri" w:hAnsi="Calibri" w:cs="Calibri"/>
        </w:rPr>
        <w:t xml:space="preserve"> Tvarkos aprašo 1 priede ir į </w:t>
      </w:r>
      <w:r w:rsidR="00077107" w:rsidRPr="00077107">
        <w:rPr>
          <w:rFonts w:ascii="Calibri" w:hAnsi="Calibri" w:cs="Calibri"/>
        </w:rPr>
        <w:lastRenderedPageBreak/>
        <w:t>produktui (šiuo atveju – pastatų projektavimo paslaugos ir statybos darbai) nustatytus minimalius aplinkos apsaugos kriterijus, nurodytus Tvarkos aprašo 2 priedo XII skyriuje. Tvarkos aprašo 15.1 punkte nurodyta, kad „</w:t>
      </w:r>
      <w:r w:rsidR="00085D34" w:rsidRPr="00085D34">
        <w:rPr>
          <w:rFonts w:ascii="Calibri" w:hAnsi="Calibri" w:cs="Calibri"/>
        </w:rPr>
        <w:t xml:space="preserve">kai perkamos </w:t>
      </w:r>
      <w:r w:rsidR="00085D34" w:rsidRPr="00790F1B">
        <w:rPr>
          <w:rFonts w:ascii="Calibri" w:hAnsi="Calibri" w:cs="Calibri"/>
          <w:b/>
          <w:bCs/>
        </w:rPr>
        <w:t>pastatų projektavimo paslaugos,</w:t>
      </w:r>
      <w:r w:rsidR="00085D34" w:rsidRPr="00085D34">
        <w:rPr>
          <w:rFonts w:ascii="Calibri" w:hAnsi="Calibri" w:cs="Calibri"/>
        </w:rPr>
        <w:t xml:space="preserv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077107" w:rsidRPr="00077107">
        <w:rPr>
          <w:rFonts w:ascii="Calibri" w:hAnsi="Calibri" w:cs="Calibri"/>
        </w:rPr>
        <w:t xml:space="preserve">“. </w:t>
      </w:r>
      <w:r w:rsidR="001211C2">
        <w:rPr>
          <w:rFonts w:ascii="Calibri" w:hAnsi="Calibri" w:cs="Calibri"/>
        </w:rPr>
        <w:t xml:space="preserve">Prašome </w:t>
      </w:r>
      <w:r w:rsidR="00077107" w:rsidRPr="00077107">
        <w:rPr>
          <w:rFonts w:ascii="Calibri" w:hAnsi="Calibri" w:cs="Calibri"/>
        </w:rPr>
        <w:t xml:space="preserve">nurodyti ar perkant </w:t>
      </w:r>
      <w:r w:rsidR="001211C2">
        <w:rPr>
          <w:rFonts w:ascii="Calibri" w:hAnsi="Calibri" w:cs="Calibri"/>
        </w:rPr>
        <w:t xml:space="preserve">techninio projekto parengimo </w:t>
      </w:r>
      <w:r w:rsidR="00077107" w:rsidRPr="00077107">
        <w:rPr>
          <w:rFonts w:ascii="Calibri" w:hAnsi="Calibri" w:cs="Calibri"/>
        </w:rPr>
        <w:t xml:space="preserve"> paslaugas buvo </w:t>
      </w:r>
      <w:r w:rsidR="001211C2">
        <w:rPr>
          <w:rFonts w:ascii="Calibri" w:hAnsi="Calibri" w:cs="Calibri"/>
        </w:rPr>
        <w:t xml:space="preserve">keliami </w:t>
      </w:r>
      <w:r w:rsidR="00077107" w:rsidRPr="00077107">
        <w:rPr>
          <w:rFonts w:ascii="Calibri" w:hAnsi="Calibri" w:cs="Calibri"/>
        </w:rPr>
        <w:t xml:space="preserve"> aplinkosauginiai reikalavimai </w:t>
      </w:r>
      <w:r w:rsidR="001211C2">
        <w:rPr>
          <w:rFonts w:ascii="Calibri" w:hAnsi="Calibri" w:cs="Calibri"/>
        </w:rPr>
        <w:t>pagal</w:t>
      </w:r>
      <w:r w:rsidR="00077107" w:rsidRPr="00077107">
        <w:rPr>
          <w:rFonts w:ascii="Calibri" w:hAnsi="Calibri" w:cs="Calibri"/>
        </w:rPr>
        <w:t xml:space="preserve"> Tvarkos aprašo 15.1 punktą ir ar jie buvo įgyvendinti projektavimo metu?</w:t>
      </w:r>
    </w:p>
    <w:p w14:paraId="519CDC64" w14:textId="77777777" w:rsidR="003867CF" w:rsidRDefault="003867CF" w:rsidP="00D546E8">
      <w:pPr>
        <w:spacing w:after="0"/>
        <w:rPr>
          <w:rFonts w:ascii="Calibri" w:hAnsi="Calibri" w:cs="Calibri"/>
        </w:rPr>
      </w:pPr>
    </w:p>
    <w:p w14:paraId="7B930283" w14:textId="471BBFE4" w:rsidR="00E2376D" w:rsidRPr="003374A4" w:rsidRDefault="00E2376D" w:rsidP="00D546E8">
      <w:pPr>
        <w:pStyle w:val="ListParagraph"/>
        <w:numPr>
          <w:ilvl w:val="0"/>
          <w:numId w:val="13"/>
        </w:numPr>
        <w:spacing w:after="0"/>
        <w:rPr>
          <w:rFonts w:ascii="Calibri" w:hAnsi="Calibri" w:cs="Calibri"/>
          <w:b/>
          <w:bCs/>
        </w:rPr>
      </w:pPr>
      <w:r w:rsidRPr="00E2376D">
        <w:rPr>
          <w:rFonts w:ascii="Calibri" w:hAnsi="Calibri" w:cs="Calibri"/>
          <w:b/>
          <w:bCs/>
        </w:rPr>
        <w:t>Dėl Sutarties projekto sąlygų</w:t>
      </w:r>
    </w:p>
    <w:p w14:paraId="5B5C4649" w14:textId="77777777" w:rsidR="00E2376D" w:rsidRDefault="00E2376D" w:rsidP="00D546E8">
      <w:pPr>
        <w:spacing w:after="0"/>
        <w:rPr>
          <w:rFonts w:ascii="Calibri" w:hAnsi="Calibri" w:cs="Calibri"/>
        </w:rPr>
      </w:pPr>
    </w:p>
    <w:p w14:paraId="4AB7FCB6" w14:textId="71CA1C19" w:rsidR="003374A4" w:rsidRPr="003374A4" w:rsidRDefault="00E2376D" w:rsidP="003374A4">
      <w:pPr>
        <w:spacing w:after="0"/>
        <w:rPr>
          <w:rFonts w:ascii="Calibri" w:hAnsi="Calibri" w:cs="Calibri"/>
        </w:rPr>
      </w:pPr>
      <w:r>
        <w:rPr>
          <w:rFonts w:ascii="Calibri" w:hAnsi="Calibri" w:cs="Calibri"/>
        </w:rPr>
        <w:t>Sutarties projekto 3.7 punkte nu</w:t>
      </w:r>
      <w:r w:rsidR="001211C2">
        <w:rPr>
          <w:rFonts w:ascii="Calibri" w:hAnsi="Calibri" w:cs="Calibri"/>
        </w:rPr>
        <w:t xml:space="preserve">matytas </w:t>
      </w:r>
      <w:r>
        <w:rPr>
          <w:rFonts w:ascii="Calibri" w:hAnsi="Calibri" w:cs="Calibri"/>
        </w:rPr>
        <w:t xml:space="preserve"> „</w:t>
      </w:r>
      <w:bookmarkStart w:id="0" w:name="_Ref88646839"/>
      <w:bookmarkStart w:id="1" w:name="_Toc93858014"/>
      <w:r w:rsidRPr="00E2376D">
        <w:rPr>
          <w:rFonts w:ascii="Calibri" w:hAnsi="Calibri" w:cs="Calibri"/>
        </w:rPr>
        <w:t xml:space="preserve">Sutarties kainos perskaičiavimas </w:t>
      </w:r>
      <w:r w:rsidRPr="00832139">
        <w:rPr>
          <w:rFonts w:ascii="Calibri" w:hAnsi="Calibri" w:cs="Calibri"/>
          <w:b/>
          <w:bCs/>
        </w:rPr>
        <w:t>dėl kainų lygio</w:t>
      </w:r>
      <w:r w:rsidRPr="00832139">
        <w:rPr>
          <w:rFonts w:ascii="Calibri" w:hAnsi="Calibri" w:cs="Calibri"/>
          <w:b/>
          <w:bCs/>
          <w:lang w:val="en-US"/>
        </w:rPr>
        <w:t xml:space="preserve"> </w:t>
      </w:r>
      <w:r w:rsidRPr="00832139">
        <w:rPr>
          <w:rFonts w:ascii="Calibri" w:hAnsi="Calibri" w:cs="Calibri"/>
          <w:b/>
          <w:bCs/>
        </w:rPr>
        <w:t>pokyčio</w:t>
      </w:r>
      <w:bookmarkEnd w:id="0"/>
      <w:bookmarkEnd w:id="1"/>
      <w:r w:rsidR="001211C2">
        <w:rPr>
          <w:rFonts w:ascii="Calibri" w:hAnsi="Calibri" w:cs="Calibri"/>
          <w:b/>
          <w:bCs/>
        </w:rPr>
        <w:t xml:space="preserve"> </w:t>
      </w:r>
      <w:r>
        <w:rPr>
          <w:rFonts w:ascii="Calibri" w:hAnsi="Calibri" w:cs="Calibri"/>
          <w:lang w:val="en-US"/>
        </w:rPr>
        <w:t>&lt;…&gt;”</w:t>
      </w:r>
      <w:r w:rsidR="003374A4">
        <w:rPr>
          <w:rFonts w:ascii="Calibri" w:hAnsi="Calibri" w:cs="Calibri"/>
          <w:lang w:val="en-US"/>
        </w:rPr>
        <w:t xml:space="preserve">, kai </w:t>
      </w:r>
      <w:r w:rsidR="003374A4" w:rsidRPr="003374A4">
        <w:rPr>
          <w:rFonts w:ascii="Calibri" w:hAnsi="Calibri" w:cs="Calibri"/>
        </w:rPr>
        <w:t>Rangovui mokėtinos sumos už Statybos darbus gali būti perskaičiuojamos, jeigu Valstybės duomenų agentūros (www.stat.gov.lt) kas mėnesį skelbiamo</w:t>
      </w:r>
      <w:bookmarkStart w:id="2" w:name="_3sv78d1" w:colFirst="0" w:colLast="0"/>
      <w:bookmarkEnd w:id="2"/>
      <w:r w:rsidR="003374A4">
        <w:rPr>
          <w:rFonts w:ascii="Calibri" w:hAnsi="Calibri" w:cs="Calibri"/>
        </w:rPr>
        <w:t xml:space="preserve"> </w:t>
      </w:r>
      <w:r w:rsidR="003374A4" w:rsidRPr="00790F1B">
        <w:rPr>
          <w:rFonts w:ascii="Calibri" w:hAnsi="Calibri" w:cs="Calibri"/>
          <w:b/>
          <w:bCs/>
        </w:rPr>
        <w:t>statybos sąnaudų elementų kainų indekso</w:t>
      </w:r>
      <w:r w:rsidR="003374A4" w:rsidRPr="003374A4">
        <w:rPr>
          <w:rFonts w:ascii="Calibri" w:hAnsi="Calibri" w:cs="Calibri"/>
        </w:rPr>
        <w:t xml:space="preserve"> (toliau – Indeksas), labiausiai atitinkančio Objekto rūšį, reikšmė pakinta daugiau kaip 0,05 per bet kurį Darbų vykdymo laikotarpį</w:t>
      </w:r>
      <w:r w:rsidR="003374A4">
        <w:rPr>
          <w:rFonts w:ascii="Calibri" w:hAnsi="Calibri" w:cs="Calibri"/>
        </w:rPr>
        <w:t>. Be kita ko Sutarties projekto 3.7.4 papunktyje nurodyta formulė, kaip bus apskaičiuojam</w:t>
      </w:r>
      <w:r w:rsidR="00832139">
        <w:rPr>
          <w:rFonts w:ascii="Calibri" w:hAnsi="Calibri" w:cs="Calibri"/>
        </w:rPr>
        <w:t>a</w:t>
      </w:r>
      <w:r w:rsidR="003374A4">
        <w:rPr>
          <w:rFonts w:ascii="Calibri" w:hAnsi="Calibri" w:cs="Calibri"/>
        </w:rPr>
        <w:t xml:space="preserve"> Sutarties kaina dėl Indekso pokyčio.</w:t>
      </w:r>
    </w:p>
    <w:p w14:paraId="561480E3" w14:textId="535FA98A" w:rsidR="003374A4" w:rsidRDefault="003374A4" w:rsidP="00D546E8">
      <w:pPr>
        <w:spacing w:after="0"/>
        <w:rPr>
          <w:rFonts w:ascii="Calibri" w:hAnsi="Calibri" w:cs="Calibri"/>
        </w:rPr>
      </w:pPr>
      <w:r w:rsidRPr="00832139">
        <w:rPr>
          <w:rFonts w:ascii="Calibri" w:hAnsi="Calibri" w:cs="Calibri"/>
        </w:rPr>
        <w:t xml:space="preserve">Sutarties projekto </w:t>
      </w:r>
      <w:r w:rsidR="00E2376D" w:rsidRPr="00832139">
        <w:rPr>
          <w:rFonts w:ascii="Calibri" w:hAnsi="Calibri" w:cs="Calibri"/>
        </w:rPr>
        <w:t>3</w:t>
      </w:r>
      <w:r w:rsidR="00E2376D" w:rsidRPr="00E2376D">
        <w:rPr>
          <w:rFonts w:ascii="Calibri" w:hAnsi="Calibri" w:cs="Calibri"/>
        </w:rPr>
        <w:t xml:space="preserve">.8 punkte </w:t>
      </w:r>
      <w:r>
        <w:rPr>
          <w:rFonts w:ascii="Calibri" w:hAnsi="Calibri" w:cs="Calibri"/>
        </w:rPr>
        <w:t>nustatyta</w:t>
      </w:r>
      <w:r w:rsidR="00832139">
        <w:rPr>
          <w:rFonts w:ascii="Calibri" w:hAnsi="Calibri" w:cs="Calibri"/>
        </w:rPr>
        <w:t xml:space="preserve"> Sutarties kainos peržiūra </w:t>
      </w:r>
      <w:r w:rsidR="00832139" w:rsidRPr="00AC68ED">
        <w:rPr>
          <w:rFonts w:ascii="Calibri" w:hAnsi="Calibri" w:cs="Calibri"/>
        </w:rPr>
        <w:t>dėl</w:t>
      </w:r>
      <w:r w:rsidR="00832139" w:rsidRPr="00832139">
        <w:rPr>
          <w:rFonts w:ascii="Calibri" w:hAnsi="Calibri" w:cs="Calibri"/>
          <w:b/>
          <w:bCs/>
        </w:rPr>
        <w:t xml:space="preserve"> e</w:t>
      </w:r>
      <w:r w:rsidR="00E2376D" w:rsidRPr="00832139">
        <w:rPr>
          <w:rFonts w:ascii="Calibri" w:hAnsi="Calibri" w:cs="Calibri"/>
          <w:b/>
          <w:bCs/>
        </w:rPr>
        <w:t>smini</w:t>
      </w:r>
      <w:r w:rsidR="00832139" w:rsidRPr="00832139">
        <w:rPr>
          <w:rFonts w:ascii="Calibri" w:hAnsi="Calibri" w:cs="Calibri"/>
          <w:b/>
          <w:bCs/>
        </w:rPr>
        <w:t>o</w:t>
      </w:r>
      <w:r w:rsidR="00E2376D" w:rsidRPr="00832139">
        <w:rPr>
          <w:rFonts w:ascii="Calibri" w:hAnsi="Calibri" w:cs="Calibri"/>
          <w:b/>
          <w:bCs/>
        </w:rPr>
        <w:t xml:space="preserve"> Sutarties kainos padidėjim</w:t>
      </w:r>
      <w:r w:rsidR="00832139" w:rsidRPr="00832139">
        <w:rPr>
          <w:rFonts w:ascii="Calibri" w:hAnsi="Calibri" w:cs="Calibri"/>
          <w:b/>
          <w:bCs/>
        </w:rPr>
        <w:t>o</w:t>
      </w:r>
      <w:r w:rsidR="00E2376D" w:rsidRPr="00832139">
        <w:rPr>
          <w:rFonts w:ascii="Calibri" w:hAnsi="Calibri" w:cs="Calibri"/>
          <w:b/>
          <w:bCs/>
        </w:rPr>
        <w:t xml:space="preserve"> arba sumažėjim</w:t>
      </w:r>
      <w:r w:rsidR="00832139" w:rsidRPr="00832139">
        <w:rPr>
          <w:rFonts w:ascii="Calibri" w:hAnsi="Calibri" w:cs="Calibri"/>
          <w:b/>
          <w:bCs/>
        </w:rPr>
        <w:t>o</w:t>
      </w:r>
      <w:r w:rsidR="00832139">
        <w:rPr>
          <w:rFonts w:ascii="Calibri" w:hAnsi="Calibri" w:cs="Calibri"/>
        </w:rPr>
        <w:t>, t. y.:</w:t>
      </w:r>
    </w:p>
    <w:p w14:paraId="0FF01231" w14:textId="4B3D6A2D" w:rsidR="00E2376D" w:rsidRDefault="00832139" w:rsidP="00D546E8">
      <w:pPr>
        <w:spacing w:after="0"/>
        <w:rPr>
          <w:rFonts w:ascii="Calibri" w:hAnsi="Calibri" w:cs="Calibri"/>
        </w:rPr>
      </w:pPr>
      <w:r>
        <w:rPr>
          <w:rFonts w:ascii="Calibri" w:hAnsi="Calibri" w:cs="Calibri"/>
        </w:rPr>
        <w:t>„</w:t>
      </w:r>
      <w:r w:rsidR="003374A4" w:rsidRPr="003374A4">
        <w:rPr>
          <w:rFonts w:ascii="Calibri" w:hAnsi="Calibri" w:cs="Calibri"/>
        </w:rPr>
        <w:t xml:space="preserve">3.8.1. Jeigu Rangovo tiekiamų Statybos produktų arba Įrenginių </w:t>
      </w:r>
      <w:r w:rsidR="003374A4" w:rsidRPr="00A91AD9">
        <w:rPr>
          <w:rFonts w:ascii="Calibri" w:hAnsi="Calibri" w:cs="Calibri"/>
          <w:b/>
          <w:bCs/>
        </w:rPr>
        <w:t>kaina padidėja iš esmės</w:t>
      </w:r>
      <w:r w:rsidR="003374A4" w:rsidRPr="003374A4">
        <w:rPr>
          <w:rFonts w:ascii="Calibri" w:hAnsi="Calibri" w:cs="Calibri"/>
        </w:rPr>
        <w:t xml:space="preserve">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3374A4" w:rsidRPr="003374A4">
        <w:rPr>
          <w:rFonts w:ascii="Calibri" w:hAnsi="Calibri" w:cs="Calibri"/>
          <w:bCs/>
        </w:rPr>
        <w:t>sąnaudų kiekių žiniaraščiuose</w:t>
      </w:r>
      <w:r w:rsidR="003374A4" w:rsidRPr="003374A4">
        <w:rPr>
          <w:rFonts w:ascii="Calibri" w:hAnsi="Calibri" w:cs="Calibri"/>
        </w:rPr>
        <w:t xml:space="preserve"> nurodyta Statybos produktų ar Įrenginių kaina Sutarties sudarymo metu yra reali ir nėra dirbtinai sumažinta</w:t>
      </w:r>
      <w:r w:rsidR="003374A4">
        <w:rPr>
          <w:rFonts w:ascii="Calibri" w:hAnsi="Calibri" w:cs="Calibri"/>
        </w:rPr>
        <w:t>&lt;...&gt;</w:t>
      </w:r>
      <w:r w:rsidR="00E2376D" w:rsidRPr="00E2376D">
        <w:rPr>
          <w:rFonts w:ascii="Calibri" w:hAnsi="Calibri" w:cs="Calibri"/>
        </w:rPr>
        <w:t>”</w:t>
      </w:r>
      <w:r w:rsidR="003374A4">
        <w:rPr>
          <w:rFonts w:ascii="Calibri" w:hAnsi="Calibri" w:cs="Calibri"/>
        </w:rPr>
        <w:t xml:space="preserve"> . </w:t>
      </w:r>
    </w:p>
    <w:p w14:paraId="5B226AC3" w14:textId="35C10333" w:rsidR="00832139" w:rsidRPr="00E2376D" w:rsidRDefault="00832139" w:rsidP="00D546E8">
      <w:pPr>
        <w:spacing w:after="0"/>
        <w:rPr>
          <w:rFonts w:ascii="Calibri" w:hAnsi="Calibri" w:cs="Calibri"/>
        </w:rPr>
      </w:pPr>
      <w:r>
        <w:rPr>
          <w:rFonts w:ascii="Calibri" w:hAnsi="Calibri" w:cs="Calibri"/>
        </w:rPr>
        <w:t xml:space="preserve">Tarnyba prašo paaiškinti, </w:t>
      </w:r>
      <w:r w:rsidR="001211C2">
        <w:rPr>
          <w:rFonts w:ascii="Calibri" w:hAnsi="Calibri" w:cs="Calibri"/>
        </w:rPr>
        <w:t>kurios Sutarties projekto nuostato</w:t>
      </w:r>
      <w:r w:rsidR="00026128">
        <w:rPr>
          <w:rFonts w:ascii="Calibri" w:hAnsi="Calibri" w:cs="Calibri"/>
        </w:rPr>
        <w:t>s yra</w:t>
      </w:r>
      <w:r w:rsidR="001211C2">
        <w:rPr>
          <w:rFonts w:ascii="Calibri" w:hAnsi="Calibri" w:cs="Calibri"/>
        </w:rPr>
        <w:t xml:space="preserve"> aktuali</w:t>
      </w:r>
      <w:r w:rsidR="00026128">
        <w:rPr>
          <w:rFonts w:ascii="Calibri" w:hAnsi="Calibri" w:cs="Calibri"/>
        </w:rPr>
        <w:t xml:space="preserve">os (būtų taikomos faktiškai) </w:t>
      </w:r>
      <w:r w:rsidR="001211C2">
        <w:rPr>
          <w:rFonts w:ascii="Calibri" w:hAnsi="Calibri" w:cs="Calibri"/>
        </w:rPr>
        <w:t>atsiradus poreikiui perskaičiuoti sutarties kain</w:t>
      </w:r>
      <w:r w:rsidR="00026128">
        <w:rPr>
          <w:rFonts w:ascii="Calibri" w:hAnsi="Calibri" w:cs="Calibri"/>
        </w:rPr>
        <w:t>ą</w:t>
      </w:r>
      <w:r w:rsidR="001211C2">
        <w:rPr>
          <w:rFonts w:ascii="Calibri" w:hAnsi="Calibri" w:cs="Calibri"/>
        </w:rPr>
        <w:t>, t. y. paaiškinti kodėl nustatytos skirtingos kainos peržiūros sąlygos (</w:t>
      </w:r>
      <w:r>
        <w:rPr>
          <w:rFonts w:ascii="Calibri" w:hAnsi="Calibri" w:cs="Calibri"/>
        </w:rPr>
        <w:t xml:space="preserve">Sutarties kainos peržiūra dėl kainų lygio pokyčio (3.7 punktas) </w:t>
      </w:r>
      <w:r w:rsidR="001211C2">
        <w:rPr>
          <w:rFonts w:ascii="Calibri" w:hAnsi="Calibri" w:cs="Calibri"/>
        </w:rPr>
        <w:t xml:space="preserve">ir </w:t>
      </w:r>
      <w:r>
        <w:rPr>
          <w:rFonts w:ascii="Calibri" w:hAnsi="Calibri" w:cs="Calibri"/>
        </w:rPr>
        <w:t xml:space="preserve">kainos </w:t>
      </w:r>
      <w:r w:rsidR="001211C2">
        <w:rPr>
          <w:rFonts w:ascii="Calibri" w:hAnsi="Calibri" w:cs="Calibri"/>
        </w:rPr>
        <w:t xml:space="preserve">peržiūra dėl kainos </w:t>
      </w:r>
      <w:r>
        <w:rPr>
          <w:rFonts w:ascii="Calibri" w:hAnsi="Calibri" w:cs="Calibri"/>
        </w:rPr>
        <w:t>padidėjimo/sumažėjimo iš esmės (3.8 punktas)</w:t>
      </w:r>
      <w:r w:rsidR="00790F1B">
        <w:rPr>
          <w:rFonts w:ascii="Calibri" w:hAnsi="Calibri" w:cs="Calibri"/>
        </w:rPr>
        <w:t>).</w:t>
      </w:r>
      <w:r>
        <w:rPr>
          <w:rFonts w:ascii="Calibri" w:hAnsi="Calibri" w:cs="Calibri"/>
        </w:rPr>
        <w:t xml:space="preserve"> Prašome paaiškinti, kada </w:t>
      </w:r>
      <w:r w:rsidR="00AC68ED">
        <w:rPr>
          <w:rFonts w:ascii="Calibri" w:hAnsi="Calibri" w:cs="Calibri"/>
        </w:rPr>
        <w:t xml:space="preserve">faktiškai </w:t>
      </w:r>
      <w:r>
        <w:rPr>
          <w:rFonts w:ascii="Calibri" w:hAnsi="Calibri" w:cs="Calibri"/>
        </w:rPr>
        <w:t>būtų taikomas Sutarties projekto 3.7</w:t>
      </w:r>
      <w:r w:rsidR="00AC68ED">
        <w:rPr>
          <w:rFonts w:ascii="Calibri" w:hAnsi="Calibri" w:cs="Calibri"/>
        </w:rPr>
        <w:t xml:space="preserve">, o kada 3.8 </w:t>
      </w:r>
      <w:r>
        <w:rPr>
          <w:rFonts w:ascii="Calibri" w:hAnsi="Calibri" w:cs="Calibri"/>
        </w:rPr>
        <w:t xml:space="preserve">punkte numatytas Sutarties kainos </w:t>
      </w:r>
      <w:r w:rsidR="00AC68ED">
        <w:rPr>
          <w:rFonts w:ascii="Calibri" w:hAnsi="Calibri" w:cs="Calibri"/>
        </w:rPr>
        <w:t>perskaičiavimas</w:t>
      </w:r>
      <w:r>
        <w:rPr>
          <w:rFonts w:ascii="Calibri" w:hAnsi="Calibri" w:cs="Calibri"/>
        </w:rPr>
        <w:t xml:space="preserve">? </w:t>
      </w:r>
    </w:p>
    <w:p w14:paraId="5047EE10" w14:textId="77777777" w:rsidR="00E2376D" w:rsidRPr="000A500D" w:rsidRDefault="00E2376D" w:rsidP="00D546E8">
      <w:pPr>
        <w:spacing w:after="0"/>
        <w:rPr>
          <w:rFonts w:ascii="Calibri" w:hAnsi="Calibri" w:cs="Calibri"/>
        </w:rPr>
      </w:pPr>
    </w:p>
    <w:p w14:paraId="06229EC3" w14:textId="77777777" w:rsidR="00074C91" w:rsidRDefault="0057785B" w:rsidP="0057785B">
      <w:pPr>
        <w:rPr>
          <w:rFonts w:ascii="Calibri" w:hAnsi="Calibri" w:cs="Calibri"/>
        </w:rPr>
      </w:pPr>
      <w:r w:rsidRPr="000A500D">
        <w:rPr>
          <w:rFonts w:ascii="Calibri"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w:t>
      </w:r>
      <w:r w:rsidRPr="000A500D">
        <w:rPr>
          <w:rFonts w:ascii="Calibri" w:hAnsi="Calibri" w:cs="Calibri"/>
        </w:rPr>
        <w:lastRenderedPageBreak/>
        <w:t>termino pratęsimo protingam laikotarpiui, per kurį potencialūs tiekėjai galėtų susipažinti su patikslintais Pirkimo dokumentais.</w:t>
      </w:r>
    </w:p>
    <w:p w14:paraId="18F6ED9A" w14:textId="6DFC6103" w:rsidR="0057785B" w:rsidRPr="000A500D" w:rsidRDefault="0057785B" w:rsidP="0057785B">
      <w:pPr>
        <w:rPr>
          <w:rFonts w:ascii="Calibri" w:hAnsi="Calibri" w:cs="Calibri"/>
        </w:rPr>
      </w:pPr>
      <w:r w:rsidRPr="000A500D">
        <w:rPr>
          <w:rFonts w:ascii="Calibri" w:hAnsi="Calibri" w:cs="Calibri"/>
        </w:rPr>
        <w:t>Pažymėtina, kad visais atvejais sprendimą dėl tolimesnio Pirkimo procedūrų vykdymo ar nutraukimo priima pati Perkančioji organizacija, vadovaudamasi Įstatymo 29 straipsnio 3</w:t>
      </w:r>
      <w:r w:rsidRPr="000A500D">
        <w:rPr>
          <w:rFonts w:ascii="Calibri" w:hAnsi="Calibri" w:cs="Calibri"/>
          <w:vertAlign w:val="superscript"/>
        </w:rPr>
        <w:footnoteReference w:id="2"/>
      </w:r>
      <w:r w:rsidRPr="000A500D">
        <w:rPr>
          <w:rFonts w:ascii="Calibri" w:hAnsi="Calibri" w:cs="Calibri"/>
        </w:rPr>
        <w:t xml:space="preserve"> ir 4</w:t>
      </w:r>
      <w:r w:rsidRPr="000A500D">
        <w:rPr>
          <w:rFonts w:ascii="Calibri" w:hAnsi="Calibri" w:cs="Calibri"/>
          <w:vertAlign w:val="superscript"/>
        </w:rPr>
        <w:footnoteReference w:id="3"/>
      </w:r>
      <w:r w:rsidRPr="000A500D">
        <w:rPr>
          <w:rFonts w:ascii="Calibri" w:hAnsi="Calibri" w:cs="Calibri"/>
          <w:vertAlign w:val="superscript"/>
        </w:rPr>
        <w:t xml:space="preserve"> </w:t>
      </w:r>
      <w:r w:rsidRPr="000A500D">
        <w:rPr>
          <w:rFonts w:ascii="Calibri" w:hAnsi="Calibri" w:cs="Calibri"/>
        </w:rPr>
        <w:t>dalių nuostatomis.</w:t>
      </w:r>
    </w:p>
    <w:p w14:paraId="27F841E2" w14:textId="77777777" w:rsidR="00095C59" w:rsidRPr="000A500D" w:rsidRDefault="00095C59" w:rsidP="0000092A">
      <w:pPr>
        <w:rPr>
          <w:rFonts w:ascii="Calibri" w:hAnsi="Calibri" w:cs="Calibri"/>
          <w:b/>
          <w:bCs/>
        </w:rPr>
      </w:pPr>
    </w:p>
    <w:p w14:paraId="766D5C5A" w14:textId="77777777" w:rsidR="000E4878" w:rsidRPr="000A500D" w:rsidRDefault="000E4878">
      <w:pPr>
        <w:rPr>
          <w:rFonts w:ascii="Calibri" w:hAnsi="Calibri" w:cs="Calibri"/>
        </w:rPr>
      </w:pPr>
    </w:p>
    <w:sectPr w:rsidR="000E4878" w:rsidRPr="000A5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B95E" w14:textId="77777777" w:rsidR="006D3EF8" w:rsidRPr="007252FD" w:rsidRDefault="006D3EF8" w:rsidP="000815D9">
      <w:pPr>
        <w:spacing w:after="0" w:line="240" w:lineRule="auto"/>
      </w:pPr>
      <w:r w:rsidRPr="007252FD">
        <w:separator/>
      </w:r>
    </w:p>
  </w:endnote>
  <w:endnote w:type="continuationSeparator" w:id="0">
    <w:p w14:paraId="5D04969F" w14:textId="77777777" w:rsidR="006D3EF8" w:rsidRPr="007252FD" w:rsidRDefault="006D3EF8" w:rsidP="000815D9">
      <w:pPr>
        <w:spacing w:after="0" w:line="240" w:lineRule="auto"/>
      </w:pPr>
      <w:r w:rsidRPr="00725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D7C9" w14:textId="77777777" w:rsidR="006D3EF8" w:rsidRPr="007252FD" w:rsidRDefault="006D3EF8" w:rsidP="000815D9">
      <w:pPr>
        <w:spacing w:after="0" w:line="240" w:lineRule="auto"/>
      </w:pPr>
      <w:r w:rsidRPr="007252FD">
        <w:separator/>
      </w:r>
    </w:p>
  </w:footnote>
  <w:footnote w:type="continuationSeparator" w:id="0">
    <w:p w14:paraId="73B98B58" w14:textId="77777777" w:rsidR="006D3EF8" w:rsidRPr="007252FD" w:rsidRDefault="006D3EF8" w:rsidP="000815D9">
      <w:pPr>
        <w:spacing w:after="0" w:line="240" w:lineRule="auto"/>
      </w:pPr>
      <w:r w:rsidRPr="007252FD">
        <w:continuationSeparator/>
      </w:r>
    </w:p>
  </w:footnote>
  <w:footnote w:id="1">
    <w:p w14:paraId="034034B8" w14:textId="77777777" w:rsidR="0080512D" w:rsidRPr="00E35ED4" w:rsidRDefault="0080512D" w:rsidP="0080512D">
      <w:pPr>
        <w:pStyle w:val="FootnoteText"/>
        <w:rPr>
          <w:rFonts w:ascii="Calibri" w:hAnsi="Calibri" w:cs="Calibri"/>
        </w:rPr>
      </w:pPr>
      <w:r w:rsidRPr="00E35ED4">
        <w:rPr>
          <w:rStyle w:val="FootnoteReference"/>
          <w:rFonts w:ascii="Calibri" w:hAnsi="Calibri" w:cs="Calibri"/>
        </w:rPr>
        <w:footnoteRef/>
      </w:r>
      <w:r w:rsidRPr="00E35ED4">
        <w:rPr>
          <w:rFonts w:ascii="Calibri" w:hAnsi="Calibri" w:cs="Calibri"/>
        </w:rPr>
        <w:t xml:space="preserve"> Įstatymo 28 str. </w:t>
      </w:r>
      <w:r w:rsidRPr="00E35ED4">
        <w:rPr>
          <w:rFonts w:ascii="Calibri" w:hAnsi="Calibri" w:cs="Calibri"/>
          <w:color w:val="000000"/>
        </w:rPr>
        <w:t>2 d.: “Perkančioji organizacija, nusprendusi tarptautinio pirkimo ar statinio statybos darbų ir statinio projektavimo paslaugų pirkimo objekto neskaidyti į dalis, sprendimo pagrindimą nurodo pirkimo dokumentuose“.</w:t>
      </w:r>
    </w:p>
  </w:footnote>
  <w:footnote w:id="2">
    <w:p w14:paraId="6627C10B" w14:textId="77777777" w:rsidR="0057785B" w:rsidRPr="007252FD" w:rsidRDefault="0057785B" w:rsidP="0057785B">
      <w:pPr>
        <w:pStyle w:val="FootnoteText"/>
        <w:rPr>
          <w:rFonts w:ascii="Calibri" w:hAnsi="Calibri" w:cs="Calibri"/>
          <w:sz w:val="16"/>
          <w:szCs w:val="16"/>
        </w:rPr>
      </w:pPr>
      <w:r w:rsidRPr="007252FD">
        <w:rPr>
          <w:rStyle w:val="FootnoteReference"/>
          <w:rFonts w:cstheme="minorHAnsi"/>
        </w:rPr>
        <w:footnoteRef/>
      </w:r>
      <w:r w:rsidRPr="007252FD">
        <w:rPr>
          <w:rFonts w:cstheme="minorHAnsi"/>
        </w:rPr>
        <w:t xml:space="preserve"> </w:t>
      </w:r>
      <w:r w:rsidRPr="007252FD">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1E25BF88" w14:textId="77777777" w:rsidR="0057785B" w:rsidRPr="002E4662" w:rsidRDefault="0057785B" w:rsidP="0057785B">
      <w:pPr>
        <w:pStyle w:val="FootnoteText"/>
        <w:rPr>
          <w:rFonts w:ascii="Calibri" w:hAnsi="Calibri" w:cs="Calibri"/>
          <w:sz w:val="16"/>
          <w:szCs w:val="16"/>
        </w:rPr>
      </w:pPr>
      <w:r w:rsidRPr="007252FD">
        <w:rPr>
          <w:rStyle w:val="FootnoteReference"/>
          <w:rFonts w:ascii="Calibri" w:hAnsi="Calibri" w:cs="Calibri"/>
          <w:sz w:val="16"/>
          <w:szCs w:val="16"/>
        </w:rPr>
        <w:footnoteRef/>
      </w:r>
      <w:r w:rsidRPr="007252FD">
        <w:rPr>
          <w:rFonts w:ascii="Calibri" w:hAnsi="Calibri" w:cs="Calibri"/>
          <w:sz w:val="16"/>
          <w:szCs w:val="16"/>
        </w:rPr>
        <w:t xml:space="preserve"> Įstatymo 29 straipsnio 4 dalis „Perkančioji organizacija turi teisę savo iniciatyva </w:t>
      </w:r>
      <w:r w:rsidRPr="007252FD">
        <w:rPr>
          <w:rFonts w:ascii="Calibri" w:hAnsi="Calibri" w:cs="Calibri"/>
          <w:b/>
          <w:bCs/>
          <w:sz w:val="16"/>
          <w:szCs w:val="16"/>
        </w:rPr>
        <w:t>nutraukti pradėtas pirkimo</w:t>
      </w:r>
      <w:r w:rsidRPr="007252FD">
        <w:rPr>
          <w:rFonts w:ascii="Calibri" w:hAnsi="Calibri" w:cs="Calibri"/>
          <w:sz w:val="16"/>
          <w:szCs w:val="16"/>
        </w:rPr>
        <w:t xml:space="preserve"> ar projekto konkurso </w:t>
      </w:r>
      <w:r w:rsidRPr="007252FD">
        <w:rPr>
          <w:rFonts w:ascii="Calibri" w:hAnsi="Calibri" w:cs="Calibri"/>
          <w:b/>
          <w:bCs/>
          <w:sz w:val="16"/>
          <w:szCs w:val="16"/>
        </w:rPr>
        <w:t>procedūras</w:t>
      </w:r>
      <w:r w:rsidRPr="007252FD">
        <w:rPr>
          <w:rFonts w:ascii="Calibri" w:hAnsi="Calibri" w:cs="Calibri"/>
          <w:sz w:val="16"/>
          <w:szCs w:val="16"/>
        </w:rPr>
        <w:t xml:space="preserve">, jeigu atsirado aplinkybių, kurių nebuvo galima numatyti, arba pirkimo dokumentuose </w:t>
      </w:r>
      <w:r w:rsidRPr="007252FD">
        <w:rPr>
          <w:rFonts w:ascii="Calibri" w:hAnsi="Calibri" w:cs="Calibri"/>
          <w:b/>
          <w:bCs/>
          <w:sz w:val="16"/>
          <w:szCs w:val="16"/>
        </w:rPr>
        <w:t>padaryta esminių klaidų</w:t>
      </w:r>
      <w:r w:rsidRPr="007252FD">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0" w:hanging="360"/>
      </w:pPr>
      <w:rPr>
        <w:rFonts w:hint="default"/>
        <w:b w:val="0"/>
        <w:bCs w:val="0"/>
      </w:rPr>
    </w:lvl>
    <w:lvl w:ilvl="1">
      <w:start w:val="1"/>
      <w:numFmt w:val="decimal"/>
      <w:lvlText w:val="%1.%2."/>
      <w:lvlJc w:val="left"/>
      <w:pPr>
        <w:ind w:left="710" w:hanging="360"/>
      </w:pPr>
      <w:rPr>
        <w:rFonts w:hint="default"/>
        <w:b w:val="0"/>
        <w:bCs w:val="0"/>
        <w:i w:val="0"/>
        <w:iCs w:val="0"/>
        <w:color w:val="auto"/>
      </w:rPr>
    </w:lvl>
    <w:lvl w:ilvl="2">
      <w:start w:val="1"/>
      <w:numFmt w:val="decimal"/>
      <w:lvlText w:val="%1.%2.%3."/>
      <w:lvlJc w:val="left"/>
      <w:pPr>
        <w:ind w:left="1780" w:hanging="720"/>
      </w:pPr>
      <w:rPr>
        <w:rFonts w:hint="default"/>
        <w:i w:val="0"/>
        <w:iCs/>
        <w:color w:val="auto"/>
      </w:rPr>
    </w:lvl>
    <w:lvl w:ilvl="3">
      <w:start w:val="1"/>
      <w:numFmt w:val="decimal"/>
      <w:lvlText w:val="%1.%2.%3.%4."/>
      <w:lvlJc w:val="left"/>
      <w:pPr>
        <w:ind w:left="249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6050" w:hanging="1440"/>
      </w:pPr>
      <w:rPr>
        <w:rFonts w:hint="default"/>
      </w:rPr>
    </w:lvl>
    <w:lvl w:ilvl="8">
      <w:start w:val="1"/>
      <w:numFmt w:val="decimal"/>
      <w:lvlText w:val="%1.%2.%3.%4.%5.%6.%7.%8.%9."/>
      <w:lvlJc w:val="left"/>
      <w:pPr>
        <w:ind w:left="7120" w:hanging="1800"/>
      </w:pPr>
      <w:rPr>
        <w:rFonts w:hint="default"/>
      </w:rPr>
    </w:lvl>
  </w:abstractNum>
  <w:abstractNum w:abstractNumId="1" w15:restartNumberingAfterBreak="0">
    <w:nsid w:val="0EDF37E2"/>
    <w:multiLevelType w:val="hybridMultilevel"/>
    <w:tmpl w:val="4F1C72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6D87"/>
    <w:multiLevelType w:val="hybridMultilevel"/>
    <w:tmpl w:val="3A2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A15A4"/>
    <w:multiLevelType w:val="multilevel"/>
    <w:tmpl w:val="F7E24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1B0DA9"/>
    <w:multiLevelType w:val="hybridMultilevel"/>
    <w:tmpl w:val="EF202714"/>
    <w:lvl w:ilvl="0" w:tplc="31700E3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3C3031D"/>
    <w:multiLevelType w:val="multilevel"/>
    <w:tmpl w:val="C16E234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8DB582E"/>
    <w:multiLevelType w:val="hybridMultilevel"/>
    <w:tmpl w:val="411C455A"/>
    <w:lvl w:ilvl="0" w:tplc="1CF679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5525F"/>
    <w:multiLevelType w:val="multilevel"/>
    <w:tmpl w:val="FCFAD16C"/>
    <w:lvl w:ilvl="0">
      <w:start w:val="1"/>
      <w:numFmt w:val="decimal"/>
      <w:lvlText w:val="%1."/>
      <w:lvlJc w:val="left"/>
      <w:pPr>
        <w:tabs>
          <w:tab w:val="num" w:pos="2203"/>
        </w:tabs>
        <w:ind w:left="2203" w:hanging="360"/>
      </w:pPr>
      <w:rPr>
        <w:rFonts w:ascii="Calibri" w:hAnsi="Calibri" w:cs="Calibri" w:hint="default"/>
        <w:b/>
        <w:bCs/>
        <w:sz w:val="24"/>
        <w:szCs w:val="24"/>
      </w:rPr>
    </w:lvl>
    <w:lvl w:ilvl="1">
      <w:start w:val="1"/>
      <w:numFmt w:val="decimal"/>
      <w:lvlText w:val="%2."/>
      <w:lvlJc w:val="left"/>
      <w:pPr>
        <w:tabs>
          <w:tab w:val="num" w:pos="1646"/>
        </w:tabs>
        <w:ind w:left="1646" w:hanging="360"/>
      </w:pPr>
      <w:rPr>
        <w:b/>
        <w:bCs/>
      </w:rPr>
    </w:lvl>
    <w:lvl w:ilvl="2">
      <w:start w:val="1"/>
      <w:numFmt w:val="decimal"/>
      <w:lvlText w:val="%3."/>
      <w:lvlJc w:val="left"/>
      <w:pPr>
        <w:tabs>
          <w:tab w:val="num" w:pos="2203"/>
        </w:tabs>
        <w:ind w:left="2203" w:hanging="360"/>
      </w:pPr>
      <w:rPr>
        <w:b/>
        <w:bCs/>
      </w:rPr>
    </w:lvl>
    <w:lvl w:ilvl="3">
      <w:start w:val="1"/>
      <w:numFmt w:val="decimal"/>
      <w:lvlText w:val="%4."/>
      <w:lvlJc w:val="left"/>
      <w:pPr>
        <w:tabs>
          <w:tab w:val="num" w:pos="3620"/>
        </w:tabs>
        <w:ind w:left="3620" w:hanging="360"/>
      </w:pPr>
    </w:lvl>
    <w:lvl w:ilvl="4">
      <w:start w:val="1"/>
      <w:numFmt w:val="decimal"/>
      <w:lvlText w:val="%5."/>
      <w:lvlJc w:val="left"/>
      <w:pPr>
        <w:tabs>
          <w:tab w:val="num" w:pos="3806"/>
        </w:tabs>
        <w:ind w:left="3806" w:hanging="360"/>
      </w:pPr>
    </w:lvl>
    <w:lvl w:ilvl="5">
      <w:start w:val="1"/>
      <w:numFmt w:val="decimal"/>
      <w:lvlText w:val="%6."/>
      <w:lvlJc w:val="left"/>
      <w:pPr>
        <w:tabs>
          <w:tab w:val="num" w:pos="4526"/>
        </w:tabs>
        <w:ind w:left="4526" w:hanging="360"/>
      </w:pPr>
    </w:lvl>
    <w:lvl w:ilvl="6">
      <w:start w:val="1"/>
      <w:numFmt w:val="decimal"/>
      <w:lvlText w:val="%7."/>
      <w:lvlJc w:val="left"/>
      <w:pPr>
        <w:tabs>
          <w:tab w:val="num" w:pos="5246"/>
        </w:tabs>
        <w:ind w:left="5246" w:hanging="360"/>
      </w:pPr>
    </w:lvl>
    <w:lvl w:ilvl="7">
      <w:start w:val="1"/>
      <w:numFmt w:val="decimal"/>
      <w:lvlText w:val="%8."/>
      <w:lvlJc w:val="left"/>
      <w:pPr>
        <w:tabs>
          <w:tab w:val="num" w:pos="5966"/>
        </w:tabs>
        <w:ind w:left="5966" w:hanging="360"/>
      </w:pPr>
    </w:lvl>
    <w:lvl w:ilvl="8">
      <w:start w:val="1"/>
      <w:numFmt w:val="decimal"/>
      <w:lvlText w:val="%9."/>
      <w:lvlJc w:val="left"/>
      <w:pPr>
        <w:tabs>
          <w:tab w:val="num" w:pos="6686"/>
        </w:tabs>
        <w:ind w:left="6686" w:hanging="360"/>
      </w:pPr>
    </w:lvl>
  </w:abstractNum>
  <w:abstractNum w:abstractNumId="12" w15:restartNumberingAfterBreak="0">
    <w:nsid w:val="7B566349"/>
    <w:multiLevelType w:val="multilevel"/>
    <w:tmpl w:val="3D1E0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259554">
    <w:abstractNumId w:val="11"/>
  </w:num>
  <w:num w:numId="2" w16cid:durableId="964698674">
    <w:abstractNumId w:val="12"/>
  </w:num>
  <w:num w:numId="3" w16cid:durableId="46808148">
    <w:abstractNumId w:val="7"/>
  </w:num>
  <w:num w:numId="4" w16cid:durableId="2086756339">
    <w:abstractNumId w:val="0"/>
  </w:num>
  <w:num w:numId="5" w16cid:durableId="1962033026">
    <w:abstractNumId w:val="6"/>
  </w:num>
  <w:num w:numId="6" w16cid:durableId="571888663">
    <w:abstractNumId w:val="5"/>
  </w:num>
  <w:num w:numId="7" w16cid:durableId="1157454198">
    <w:abstractNumId w:val="10"/>
  </w:num>
  <w:num w:numId="8" w16cid:durableId="185095117">
    <w:abstractNumId w:val="1"/>
  </w:num>
  <w:num w:numId="9" w16cid:durableId="1047683305">
    <w:abstractNumId w:val="2"/>
  </w:num>
  <w:num w:numId="10" w16cid:durableId="738021259">
    <w:abstractNumId w:val="3"/>
  </w:num>
  <w:num w:numId="11" w16cid:durableId="344406688">
    <w:abstractNumId w:val="8"/>
  </w:num>
  <w:num w:numId="12" w16cid:durableId="1727532172">
    <w:abstractNumId w:val="4"/>
  </w:num>
  <w:num w:numId="13" w16cid:durableId="2021618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0D"/>
    <w:rsid w:val="0000092A"/>
    <w:rsid w:val="000048F9"/>
    <w:rsid w:val="00004F61"/>
    <w:rsid w:val="000057A6"/>
    <w:rsid w:val="00010238"/>
    <w:rsid w:val="00010946"/>
    <w:rsid w:val="00011C2B"/>
    <w:rsid w:val="0001434F"/>
    <w:rsid w:val="00014720"/>
    <w:rsid w:val="000203D9"/>
    <w:rsid w:val="00026128"/>
    <w:rsid w:val="0002620C"/>
    <w:rsid w:val="00026FC1"/>
    <w:rsid w:val="0003546C"/>
    <w:rsid w:val="00035FE6"/>
    <w:rsid w:val="00040754"/>
    <w:rsid w:val="00040D43"/>
    <w:rsid w:val="00045E07"/>
    <w:rsid w:val="0005381F"/>
    <w:rsid w:val="00064CDA"/>
    <w:rsid w:val="000652FD"/>
    <w:rsid w:val="00065DE9"/>
    <w:rsid w:val="000674D4"/>
    <w:rsid w:val="000703D7"/>
    <w:rsid w:val="00073B53"/>
    <w:rsid w:val="00074C91"/>
    <w:rsid w:val="0007574F"/>
    <w:rsid w:val="00077107"/>
    <w:rsid w:val="000815D9"/>
    <w:rsid w:val="00085D34"/>
    <w:rsid w:val="000873A7"/>
    <w:rsid w:val="00091B80"/>
    <w:rsid w:val="00095C59"/>
    <w:rsid w:val="000A2696"/>
    <w:rsid w:val="000A2B1A"/>
    <w:rsid w:val="000A500D"/>
    <w:rsid w:val="000A7E9C"/>
    <w:rsid w:val="000B0BC2"/>
    <w:rsid w:val="000B4F83"/>
    <w:rsid w:val="000C1CB1"/>
    <w:rsid w:val="000C5861"/>
    <w:rsid w:val="000D1B78"/>
    <w:rsid w:val="000E0F96"/>
    <w:rsid w:val="000E4878"/>
    <w:rsid w:val="00102EDC"/>
    <w:rsid w:val="001119DD"/>
    <w:rsid w:val="00114AE3"/>
    <w:rsid w:val="001152C7"/>
    <w:rsid w:val="001211C2"/>
    <w:rsid w:val="001241BD"/>
    <w:rsid w:val="00132DC8"/>
    <w:rsid w:val="00137381"/>
    <w:rsid w:val="00137D3F"/>
    <w:rsid w:val="00137E32"/>
    <w:rsid w:val="00141B3A"/>
    <w:rsid w:val="0014249A"/>
    <w:rsid w:val="00147178"/>
    <w:rsid w:val="00153872"/>
    <w:rsid w:val="00155080"/>
    <w:rsid w:val="00163AA8"/>
    <w:rsid w:val="00163F0D"/>
    <w:rsid w:val="0016415C"/>
    <w:rsid w:val="001655D7"/>
    <w:rsid w:val="00165769"/>
    <w:rsid w:val="001663A3"/>
    <w:rsid w:val="00167FB8"/>
    <w:rsid w:val="00170437"/>
    <w:rsid w:val="001728A8"/>
    <w:rsid w:val="00180A74"/>
    <w:rsid w:val="00187663"/>
    <w:rsid w:val="001A5B41"/>
    <w:rsid w:val="001B0398"/>
    <w:rsid w:val="001B26FA"/>
    <w:rsid w:val="001B4B2A"/>
    <w:rsid w:val="001C2E69"/>
    <w:rsid w:val="001D12FE"/>
    <w:rsid w:val="001D1977"/>
    <w:rsid w:val="001D48D9"/>
    <w:rsid w:val="001D6393"/>
    <w:rsid w:val="001E02C5"/>
    <w:rsid w:val="001E3136"/>
    <w:rsid w:val="001E654D"/>
    <w:rsid w:val="001E70EC"/>
    <w:rsid w:val="001F012B"/>
    <w:rsid w:val="001F1C96"/>
    <w:rsid w:val="001F5F38"/>
    <w:rsid w:val="001F63F0"/>
    <w:rsid w:val="00202D22"/>
    <w:rsid w:val="00205E3C"/>
    <w:rsid w:val="00210209"/>
    <w:rsid w:val="00215494"/>
    <w:rsid w:val="00220397"/>
    <w:rsid w:val="00226D1B"/>
    <w:rsid w:val="00230E40"/>
    <w:rsid w:val="00231177"/>
    <w:rsid w:val="00236EDE"/>
    <w:rsid w:val="0024019C"/>
    <w:rsid w:val="00247867"/>
    <w:rsid w:val="0025201B"/>
    <w:rsid w:val="00253C56"/>
    <w:rsid w:val="00255F1D"/>
    <w:rsid w:val="00257CF9"/>
    <w:rsid w:val="0026002B"/>
    <w:rsid w:val="00265A2E"/>
    <w:rsid w:val="002819DD"/>
    <w:rsid w:val="0029190C"/>
    <w:rsid w:val="00291A38"/>
    <w:rsid w:val="00294529"/>
    <w:rsid w:val="002A790A"/>
    <w:rsid w:val="002B0A61"/>
    <w:rsid w:val="002C0B7D"/>
    <w:rsid w:val="002C1A05"/>
    <w:rsid w:val="002C6673"/>
    <w:rsid w:val="002C7DBB"/>
    <w:rsid w:val="002D1807"/>
    <w:rsid w:val="002D3CB0"/>
    <w:rsid w:val="002D4996"/>
    <w:rsid w:val="002D7CDC"/>
    <w:rsid w:val="002D7DD0"/>
    <w:rsid w:val="002E2929"/>
    <w:rsid w:val="002E4662"/>
    <w:rsid w:val="002E6191"/>
    <w:rsid w:val="002F7246"/>
    <w:rsid w:val="00305FCA"/>
    <w:rsid w:val="003138F7"/>
    <w:rsid w:val="00314A4D"/>
    <w:rsid w:val="00320622"/>
    <w:rsid w:val="003206D2"/>
    <w:rsid w:val="00323B0B"/>
    <w:rsid w:val="00323C07"/>
    <w:rsid w:val="00330734"/>
    <w:rsid w:val="003337D0"/>
    <w:rsid w:val="003374A4"/>
    <w:rsid w:val="003402CE"/>
    <w:rsid w:val="00341DEC"/>
    <w:rsid w:val="00371772"/>
    <w:rsid w:val="00371F72"/>
    <w:rsid w:val="00381BB5"/>
    <w:rsid w:val="003828AF"/>
    <w:rsid w:val="003867CF"/>
    <w:rsid w:val="00386BF3"/>
    <w:rsid w:val="00391A38"/>
    <w:rsid w:val="00391AAE"/>
    <w:rsid w:val="00392A98"/>
    <w:rsid w:val="00392E0B"/>
    <w:rsid w:val="00394077"/>
    <w:rsid w:val="00397A95"/>
    <w:rsid w:val="003A52C7"/>
    <w:rsid w:val="003A6B50"/>
    <w:rsid w:val="003C6B0F"/>
    <w:rsid w:val="003D05DC"/>
    <w:rsid w:val="003D7103"/>
    <w:rsid w:val="003D7D0D"/>
    <w:rsid w:val="003E16EF"/>
    <w:rsid w:val="003E1AA7"/>
    <w:rsid w:val="003E480F"/>
    <w:rsid w:val="003E7D70"/>
    <w:rsid w:val="003F420D"/>
    <w:rsid w:val="00400668"/>
    <w:rsid w:val="0040406D"/>
    <w:rsid w:val="00410B04"/>
    <w:rsid w:val="00410FA7"/>
    <w:rsid w:val="004112D0"/>
    <w:rsid w:val="00411404"/>
    <w:rsid w:val="00411D40"/>
    <w:rsid w:val="00413997"/>
    <w:rsid w:val="00415451"/>
    <w:rsid w:val="00416F63"/>
    <w:rsid w:val="004217B3"/>
    <w:rsid w:val="00422571"/>
    <w:rsid w:val="0042454A"/>
    <w:rsid w:val="0042590F"/>
    <w:rsid w:val="004301F6"/>
    <w:rsid w:val="0044363C"/>
    <w:rsid w:val="00444B17"/>
    <w:rsid w:val="00445900"/>
    <w:rsid w:val="00455B1F"/>
    <w:rsid w:val="00456E7E"/>
    <w:rsid w:val="00464025"/>
    <w:rsid w:val="004676C1"/>
    <w:rsid w:val="0047033D"/>
    <w:rsid w:val="00472D0E"/>
    <w:rsid w:val="00485218"/>
    <w:rsid w:val="00490DA0"/>
    <w:rsid w:val="00495459"/>
    <w:rsid w:val="004A127D"/>
    <w:rsid w:val="004A13D5"/>
    <w:rsid w:val="004A302A"/>
    <w:rsid w:val="004A6407"/>
    <w:rsid w:val="004B0CBE"/>
    <w:rsid w:val="004B4A19"/>
    <w:rsid w:val="004B517A"/>
    <w:rsid w:val="004B7711"/>
    <w:rsid w:val="004C0027"/>
    <w:rsid w:val="004C120D"/>
    <w:rsid w:val="004D52B8"/>
    <w:rsid w:val="004D71E9"/>
    <w:rsid w:val="004E0A0B"/>
    <w:rsid w:val="004E2C9D"/>
    <w:rsid w:val="004E69E0"/>
    <w:rsid w:val="004E7254"/>
    <w:rsid w:val="004F1E9E"/>
    <w:rsid w:val="004F4A45"/>
    <w:rsid w:val="0050572C"/>
    <w:rsid w:val="005067DD"/>
    <w:rsid w:val="005069DE"/>
    <w:rsid w:val="00506D95"/>
    <w:rsid w:val="00510873"/>
    <w:rsid w:val="00513970"/>
    <w:rsid w:val="00517E28"/>
    <w:rsid w:val="00520D50"/>
    <w:rsid w:val="00522CDC"/>
    <w:rsid w:val="00524C3A"/>
    <w:rsid w:val="00526436"/>
    <w:rsid w:val="005303B8"/>
    <w:rsid w:val="00531762"/>
    <w:rsid w:val="0053423D"/>
    <w:rsid w:val="0053440D"/>
    <w:rsid w:val="00534A0D"/>
    <w:rsid w:val="00536B9F"/>
    <w:rsid w:val="00537135"/>
    <w:rsid w:val="00544AE6"/>
    <w:rsid w:val="00545F48"/>
    <w:rsid w:val="00547342"/>
    <w:rsid w:val="0055074E"/>
    <w:rsid w:val="005517FF"/>
    <w:rsid w:val="0055660D"/>
    <w:rsid w:val="005566C4"/>
    <w:rsid w:val="00557D8B"/>
    <w:rsid w:val="00567607"/>
    <w:rsid w:val="00571CA5"/>
    <w:rsid w:val="005730D7"/>
    <w:rsid w:val="0057785B"/>
    <w:rsid w:val="005812F7"/>
    <w:rsid w:val="00581E84"/>
    <w:rsid w:val="00586893"/>
    <w:rsid w:val="005930B6"/>
    <w:rsid w:val="0059401C"/>
    <w:rsid w:val="005A0305"/>
    <w:rsid w:val="005A3509"/>
    <w:rsid w:val="005B118A"/>
    <w:rsid w:val="005B2162"/>
    <w:rsid w:val="005B25E1"/>
    <w:rsid w:val="005B2817"/>
    <w:rsid w:val="005B70A5"/>
    <w:rsid w:val="005B7E12"/>
    <w:rsid w:val="005C0387"/>
    <w:rsid w:val="005C08E7"/>
    <w:rsid w:val="005C4CBC"/>
    <w:rsid w:val="005C70EE"/>
    <w:rsid w:val="005E3BD4"/>
    <w:rsid w:val="005E3EAB"/>
    <w:rsid w:val="005F2B3F"/>
    <w:rsid w:val="005F6195"/>
    <w:rsid w:val="005F6A68"/>
    <w:rsid w:val="005F7135"/>
    <w:rsid w:val="00604B02"/>
    <w:rsid w:val="00605B76"/>
    <w:rsid w:val="006137A4"/>
    <w:rsid w:val="00622F8C"/>
    <w:rsid w:val="006234B3"/>
    <w:rsid w:val="006234CF"/>
    <w:rsid w:val="00634FEB"/>
    <w:rsid w:val="00635C87"/>
    <w:rsid w:val="00636F9E"/>
    <w:rsid w:val="00645A85"/>
    <w:rsid w:val="00646925"/>
    <w:rsid w:val="0065064F"/>
    <w:rsid w:val="00651DEE"/>
    <w:rsid w:val="00652B22"/>
    <w:rsid w:val="006546B0"/>
    <w:rsid w:val="00663129"/>
    <w:rsid w:val="00667D5D"/>
    <w:rsid w:val="00671143"/>
    <w:rsid w:val="00673C45"/>
    <w:rsid w:val="00674277"/>
    <w:rsid w:val="00680E3C"/>
    <w:rsid w:val="00681068"/>
    <w:rsid w:val="0068154C"/>
    <w:rsid w:val="006839A1"/>
    <w:rsid w:val="00683BC1"/>
    <w:rsid w:val="00685232"/>
    <w:rsid w:val="0068570B"/>
    <w:rsid w:val="006857C5"/>
    <w:rsid w:val="00685A9C"/>
    <w:rsid w:val="00687C14"/>
    <w:rsid w:val="006913BD"/>
    <w:rsid w:val="006A14A7"/>
    <w:rsid w:val="006A52EB"/>
    <w:rsid w:val="006A5674"/>
    <w:rsid w:val="006B0B08"/>
    <w:rsid w:val="006B1642"/>
    <w:rsid w:val="006C1BB9"/>
    <w:rsid w:val="006D329D"/>
    <w:rsid w:val="006D3EF8"/>
    <w:rsid w:val="006E0183"/>
    <w:rsid w:val="006E0C9B"/>
    <w:rsid w:val="006E107A"/>
    <w:rsid w:val="006E210A"/>
    <w:rsid w:val="006E21C8"/>
    <w:rsid w:val="006E254A"/>
    <w:rsid w:val="006E487D"/>
    <w:rsid w:val="006E4EE6"/>
    <w:rsid w:val="006E5593"/>
    <w:rsid w:val="006E7C96"/>
    <w:rsid w:val="006F1FBD"/>
    <w:rsid w:val="006F504A"/>
    <w:rsid w:val="006F665B"/>
    <w:rsid w:val="00700652"/>
    <w:rsid w:val="0070388F"/>
    <w:rsid w:val="007166A4"/>
    <w:rsid w:val="0072009B"/>
    <w:rsid w:val="00724A0A"/>
    <w:rsid w:val="007252FD"/>
    <w:rsid w:val="00727916"/>
    <w:rsid w:val="00731859"/>
    <w:rsid w:val="0073316E"/>
    <w:rsid w:val="00733FA4"/>
    <w:rsid w:val="00737469"/>
    <w:rsid w:val="00740134"/>
    <w:rsid w:val="007467B7"/>
    <w:rsid w:val="007506E1"/>
    <w:rsid w:val="007644E1"/>
    <w:rsid w:val="00764A6A"/>
    <w:rsid w:val="007752E3"/>
    <w:rsid w:val="00783D22"/>
    <w:rsid w:val="00785CD9"/>
    <w:rsid w:val="00790BDE"/>
    <w:rsid w:val="00790F1B"/>
    <w:rsid w:val="00792183"/>
    <w:rsid w:val="007A2821"/>
    <w:rsid w:val="007B5DA2"/>
    <w:rsid w:val="007B6A51"/>
    <w:rsid w:val="007C0FF6"/>
    <w:rsid w:val="007C3019"/>
    <w:rsid w:val="007C3C0D"/>
    <w:rsid w:val="007D0127"/>
    <w:rsid w:val="007D3859"/>
    <w:rsid w:val="007E0FE5"/>
    <w:rsid w:val="007E1051"/>
    <w:rsid w:val="007E4D7B"/>
    <w:rsid w:val="007E59B5"/>
    <w:rsid w:val="007E7B89"/>
    <w:rsid w:val="007F596B"/>
    <w:rsid w:val="00800A0E"/>
    <w:rsid w:val="00802993"/>
    <w:rsid w:val="00804190"/>
    <w:rsid w:val="008046B8"/>
    <w:rsid w:val="0080512D"/>
    <w:rsid w:val="008052EB"/>
    <w:rsid w:val="00806AC9"/>
    <w:rsid w:val="008141C2"/>
    <w:rsid w:val="00822FC6"/>
    <w:rsid w:val="00825937"/>
    <w:rsid w:val="0083019B"/>
    <w:rsid w:val="00830954"/>
    <w:rsid w:val="00831D0B"/>
    <w:rsid w:val="00832139"/>
    <w:rsid w:val="00832918"/>
    <w:rsid w:val="0085029D"/>
    <w:rsid w:val="008635BB"/>
    <w:rsid w:val="008713C2"/>
    <w:rsid w:val="00872A40"/>
    <w:rsid w:val="00872BDD"/>
    <w:rsid w:val="00873784"/>
    <w:rsid w:val="008738AD"/>
    <w:rsid w:val="00873CAE"/>
    <w:rsid w:val="008809BD"/>
    <w:rsid w:val="008810CF"/>
    <w:rsid w:val="00897769"/>
    <w:rsid w:val="008B6B15"/>
    <w:rsid w:val="008C004A"/>
    <w:rsid w:val="008C526D"/>
    <w:rsid w:val="008C618F"/>
    <w:rsid w:val="008D2158"/>
    <w:rsid w:val="008D668B"/>
    <w:rsid w:val="008D6735"/>
    <w:rsid w:val="008E3AF1"/>
    <w:rsid w:val="008F0D2B"/>
    <w:rsid w:val="008F1CA8"/>
    <w:rsid w:val="008F35F5"/>
    <w:rsid w:val="008F4518"/>
    <w:rsid w:val="008F5961"/>
    <w:rsid w:val="008F646E"/>
    <w:rsid w:val="00905F14"/>
    <w:rsid w:val="00906A65"/>
    <w:rsid w:val="009142FA"/>
    <w:rsid w:val="009158AF"/>
    <w:rsid w:val="00915B81"/>
    <w:rsid w:val="00917B2D"/>
    <w:rsid w:val="00925C14"/>
    <w:rsid w:val="00926AC7"/>
    <w:rsid w:val="00926EFC"/>
    <w:rsid w:val="0093629C"/>
    <w:rsid w:val="009364CE"/>
    <w:rsid w:val="00940B78"/>
    <w:rsid w:val="00941033"/>
    <w:rsid w:val="00942138"/>
    <w:rsid w:val="009427B9"/>
    <w:rsid w:val="009465D4"/>
    <w:rsid w:val="00952546"/>
    <w:rsid w:val="009532CB"/>
    <w:rsid w:val="009546AC"/>
    <w:rsid w:val="00957933"/>
    <w:rsid w:val="0097094F"/>
    <w:rsid w:val="00973310"/>
    <w:rsid w:val="00975632"/>
    <w:rsid w:val="00976C78"/>
    <w:rsid w:val="009806F8"/>
    <w:rsid w:val="0098149C"/>
    <w:rsid w:val="009827D9"/>
    <w:rsid w:val="0098580B"/>
    <w:rsid w:val="00986ED9"/>
    <w:rsid w:val="0099073E"/>
    <w:rsid w:val="00991313"/>
    <w:rsid w:val="00992493"/>
    <w:rsid w:val="0099369B"/>
    <w:rsid w:val="00993DEE"/>
    <w:rsid w:val="00997996"/>
    <w:rsid w:val="009A1D4E"/>
    <w:rsid w:val="009A495F"/>
    <w:rsid w:val="009A7310"/>
    <w:rsid w:val="009B1562"/>
    <w:rsid w:val="009C73E6"/>
    <w:rsid w:val="009D680D"/>
    <w:rsid w:val="009E1E1A"/>
    <w:rsid w:val="009F0D56"/>
    <w:rsid w:val="009F75E0"/>
    <w:rsid w:val="00A01D7D"/>
    <w:rsid w:val="00A03DD2"/>
    <w:rsid w:val="00A05A0A"/>
    <w:rsid w:val="00A05FAB"/>
    <w:rsid w:val="00A122B0"/>
    <w:rsid w:val="00A12A68"/>
    <w:rsid w:val="00A137A0"/>
    <w:rsid w:val="00A177EF"/>
    <w:rsid w:val="00A23281"/>
    <w:rsid w:val="00A24792"/>
    <w:rsid w:val="00A30AC1"/>
    <w:rsid w:val="00A31E21"/>
    <w:rsid w:val="00A44BCF"/>
    <w:rsid w:val="00A53AD7"/>
    <w:rsid w:val="00A60976"/>
    <w:rsid w:val="00A60CA7"/>
    <w:rsid w:val="00A64142"/>
    <w:rsid w:val="00A66086"/>
    <w:rsid w:val="00A660F0"/>
    <w:rsid w:val="00A6688B"/>
    <w:rsid w:val="00A917F8"/>
    <w:rsid w:val="00A91AD9"/>
    <w:rsid w:val="00A93F99"/>
    <w:rsid w:val="00A941EF"/>
    <w:rsid w:val="00A965F2"/>
    <w:rsid w:val="00AA0166"/>
    <w:rsid w:val="00AA2D60"/>
    <w:rsid w:val="00AA7E74"/>
    <w:rsid w:val="00AB20D5"/>
    <w:rsid w:val="00AB2AF9"/>
    <w:rsid w:val="00AB2C32"/>
    <w:rsid w:val="00AB4110"/>
    <w:rsid w:val="00AB4F9F"/>
    <w:rsid w:val="00AC419D"/>
    <w:rsid w:val="00AC471F"/>
    <w:rsid w:val="00AC4DB8"/>
    <w:rsid w:val="00AC68ED"/>
    <w:rsid w:val="00AE6EC7"/>
    <w:rsid w:val="00AF23FC"/>
    <w:rsid w:val="00AF6628"/>
    <w:rsid w:val="00AF7159"/>
    <w:rsid w:val="00B06539"/>
    <w:rsid w:val="00B11715"/>
    <w:rsid w:val="00B231DF"/>
    <w:rsid w:val="00B317B8"/>
    <w:rsid w:val="00B33B56"/>
    <w:rsid w:val="00B35367"/>
    <w:rsid w:val="00B37D23"/>
    <w:rsid w:val="00B41EAD"/>
    <w:rsid w:val="00B47454"/>
    <w:rsid w:val="00B52607"/>
    <w:rsid w:val="00B5356B"/>
    <w:rsid w:val="00B6322F"/>
    <w:rsid w:val="00B63985"/>
    <w:rsid w:val="00B65B00"/>
    <w:rsid w:val="00B769B6"/>
    <w:rsid w:val="00B77E47"/>
    <w:rsid w:val="00B80837"/>
    <w:rsid w:val="00B86732"/>
    <w:rsid w:val="00B8695F"/>
    <w:rsid w:val="00B87C41"/>
    <w:rsid w:val="00B918DA"/>
    <w:rsid w:val="00B9460C"/>
    <w:rsid w:val="00B97725"/>
    <w:rsid w:val="00B97CB1"/>
    <w:rsid w:val="00BA059B"/>
    <w:rsid w:val="00BA2092"/>
    <w:rsid w:val="00BA37C2"/>
    <w:rsid w:val="00BB0221"/>
    <w:rsid w:val="00BB1238"/>
    <w:rsid w:val="00BB2A67"/>
    <w:rsid w:val="00BD1579"/>
    <w:rsid w:val="00BD22C5"/>
    <w:rsid w:val="00BD6D25"/>
    <w:rsid w:val="00BD7E11"/>
    <w:rsid w:val="00BE032B"/>
    <w:rsid w:val="00BE5C9D"/>
    <w:rsid w:val="00BF2D17"/>
    <w:rsid w:val="00BF391A"/>
    <w:rsid w:val="00BF4229"/>
    <w:rsid w:val="00BF5BA2"/>
    <w:rsid w:val="00BF6C13"/>
    <w:rsid w:val="00C00957"/>
    <w:rsid w:val="00C01940"/>
    <w:rsid w:val="00C02091"/>
    <w:rsid w:val="00C04FA4"/>
    <w:rsid w:val="00C12162"/>
    <w:rsid w:val="00C1329D"/>
    <w:rsid w:val="00C13D6B"/>
    <w:rsid w:val="00C14227"/>
    <w:rsid w:val="00C16536"/>
    <w:rsid w:val="00C16D06"/>
    <w:rsid w:val="00C214F3"/>
    <w:rsid w:val="00C22A0F"/>
    <w:rsid w:val="00C261DD"/>
    <w:rsid w:val="00C26B57"/>
    <w:rsid w:val="00C36567"/>
    <w:rsid w:val="00C37501"/>
    <w:rsid w:val="00C50507"/>
    <w:rsid w:val="00C51287"/>
    <w:rsid w:val="00C5179F"/>
    <w:rsid w:val="00C52579"/>
    <w:rsid w:val="00C5289A"/>
    <w:rsid w:val="00C54256"/>
    <w:rsid w:val="00C552BA"/>
    <w:rsid w:val="00C5781D"/>
    <w:rsid w:val="00C651EB"/>
    <w:rsid w:val="00C704FE"/>
    <w:rsid w:val="00C72778"/>
    <w:rsid w:val="00C76D98"/>
    <w:rsid w:val="00C76FAB"/>
    <w:rsid w:val="00C90698"/>
    <w:rsid w:val="00C926C9"/>
    <w:rsid w:val="00CA42C8"/>
    <w:rsid w:val="00CA58B9"/>
    <w:rsid w:val="00CB1927"/>
    <w:rsid w:val="00CB1B67"/>
    <w:rsid w:val="00CB72D6"/>
    <w:rsid w:val="00CC180C"/>
    <w:rsid w:val="00CC207F"/>
    <w:rsid w:val="00CC5FB8"/>
    <w:rsid w:val="00CD1FBF"/>
    <w:rsid w:val="00CD473C"/>
    <w:rsid w:val="00CD5302"/>
    <w:rsid w:val="00CE2818"/>
    <w:rsid w:val="00CE65D8"/>
    <w:rsid w:val="00CE73B6"/>
    <w:rsid w:val="00CF0328"/>
    <w:rsid w:val="00CF13B1"/>
    <w:rsid w:val="00CF1DFF"/>
    <w:rsid w:val="00CF4242"/>
    <w:rsid w:val="00CF5015"/>
    <w:rsid w:val="00D03919"/>
    <w:rsid w:val="00D07C9B"/>
    <w:rsid w:val="00D25344"/>
    <w:rsid w:val="00D27D24"/>
    <w:rsid w:val="00D33F48"/>
    <w:rsid w:val="00D350BE"/>
    <w:rsid w:val="00D36D54"/>
    <w:rsid w:val="00D4038C"/>
    <w:rsid w:val="00D423FA"/>
    <w:rsid w:val="00D44AD5"/>
    <w:rsid w:val="00D459BF"/>
    <w:rsid w:val="00D5066F"/>
    <w:rsid w:val="00D51E7B"/>
    <w:rsid w:val="00D546E8"/>
    <w:rsid w:val="00D54D94"/>
    <w:rsid w:val="00D64C65"/>
    <w:rsid w:val="00D81A97"/>
    <w:rsid w:val="00D82AF3"/>
    <w:rsid w:val="00D82F65"/>
    <w:rsid w:val="00D83C9F"/>
    <w:rsid w:val="00D86945"/>
    <w:rsid w:val="00D9020B"/>
    <w:rsid w:val="00D93E67"/>
    <w:rsid w:val="00D97522"/>
    <w:rsid w:val="00D97A45"/>
    <w:rsid w:val="00DA09C7"/>
    <w:rsid w:val="00DA4796"/>
    <w:rsid w:val="00DA4EAF"/>
    <w:rsid w:val="00DB184C"/>
    <w:rsid w:val="00DB34B3"/>
    <w:rsid w:val="00DB5B08"/>
    <w:rsid w:val="00DC33FC"/>
    <w:rsid w:val="00DC4AE5"/>
    <w:rsid w:val="00DC589B"/>
    <w:rsid w:val="00DD4EFD"/>
    <w:rsid w:val="00DD79A4"/>
    <w:rsid w:val="00DE5915"/>
    <w:rsid w:val="00DE628B"/>
    <w:rsid w:val="00DF052A"/>
    <w:rsid w:val="00DF1234"/>
    <w:rsid w:val="00DF12A0"/>
    <w:rsid w:val="00DF144B"/>
    <w:rsid w:val="00DF7BF6"/>
    <w:rsid w:val="00E03497"/>
    <w:rsid w:val="00E10017"/>
    <w:rsid w:val="00E216E5"/>
    <w:rsid w:val="00E2376D"/>
    <w:rsid w:val="00E2429B"/>
    <w:rsid w:val="00E25863"/>
    <w:rsid w:val="00E265D1"/>
    <w:rsid w:val="00E27E55"/>
    <w:rsid w:val="00E33EF1"/>
    <w:rsid w:val="00E360C4"/>
    <w:rsid w:val="00E40C62"/>
    <w:rsid w:val="00E5718C"/>
    <w:rsid w:val="00E608EC"/>
    <w:rsid w:val="00E708EE"/>
    <w:rsid w:val="00E70C22"/>
    <w:rsid w:val="00E82CB3"/>
    <w:rsid w:val="00E85665"/>
    <w:rsid w:val="00E859CC"/>
    <w:rsid w:val="00E92F2C"/>
    <w:rsid w:val="00E93477"/>
    <w:rsid w:val="00E934B4"/>
    <w:rsid w:val="00E93F60"/>
    <w:rsid w:val="00E946BF"/>
    <w:rsid w:val="00E947E1"/>
    <w:rsid w:val="00E9699D"/>
    <w:rsid w:val="00EA01A2"/>
    <w:rsid w:val="00EA0528"/>
    <w:rsid w:val="00EA2D1F"/>
    <w:rsid w:val="00EA313F"/>
    <w:rsid w:val="00EA423F"/>
    <w:rsid w:val="00EB1BE6"/>
    <w:rsid w:val="00EB5D0F"/>
    <w:rsid w:val="00EC1762"/>
    <w:rsid w:val="00EC2083"/>
    <w:rsid w:val="00EC4AD1"/>
    <w:rsid w:val="00EC64AA"/>
    <w:rsid w:val="00ED1394"/>
    <w:rsid w:val="00ED3894"/>
    <w:rsid w:val="00ED4BDF"/>
    <w:rsid w:val="00EE4D00"/>
    <w:rsid w:val="00EF1577"/>
    <w:rsid w:val="00EF2B9C"/>
    <w:rsid w:val="00EF4226"/>
    <w:rsid w:val="00EF72A1"/>
    <w:rsid w:val="00F023DD"/>
    <w:rsid w:val="00F07ECD"/>
    <w:rsid w:val="00F11149"/>
    <w:rsid w:val="00F1289C"/>
    <w:rsid w:val="00F146B9"/>
    <w:rsid w:val="00F14AC1"/>
    <w:rsid w:val="00F3256D"/>
    <w:rsid w:val="00F37A88"/>
    <w:rsid w:val="00F405CD"/>
    <w:rsid w:val="00F43BB1"/>
    <w:rsid w:val="00F448B4"/>
    <w:rsid w:val="00F45D95"/>
    <w:rsid w:val="00F46E6B"/>
    <w:rsid w:val="00F47D9F"/>
    <w:rsid w:val="00F67450"/>
    <w:rsid w:val="00F70184"/>
    <w:rsid w:val="00F7172B"/>
    <w:rsid w:val="00F76A85"/>
    <w:rsid w:val="00F80007"/>
    <w:rsid w:val="00F81353"/>
    <w:rsid w:val="00F8745A"/>
    <w:rsid w:val="00F91786"/>
    <w:rsid w:val="00F924F3"/>
    <w:rsid w:val="00FA19E7"/>
    <w:rsid w:val="00FA5CD2"/>
    <w:rsid w:val="00FC02E9"/>
    <w:rsid w:val="00FC36F2"/>
    <w:rsid w:val="00FC6015"/>
    <w:rsid w:val="00FC62AA"/>
    <w:rsid w:val="00FD0CFD"/>
    <w:rsid w:val="00FD58D3"/>
    <w:rsid w:val="00FD61AA"/>
    <w:rsid w:val="00FE12CD"/>
    <w:rsid w:val="00FE2C12"/>
    <w:rsid w:val="00FE72E1"/>
    <w:rsid w:val="00FF0AD9"/>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E1FF"/>
  <w15:chartTrackingRefBased/>
  <w15:docId w15:val="{FC17BAC7-6B57-4288-8586-A0D8FE77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E69"/>
    <w:rPr>
      <w:lang w:val="lt-LT"/>
    </w:rPr>
  </w:style>
  <w:style w:type="paragraph" w:styleId="Heading1">
    <w:name w:val="heading 1"/>
    <w:basedOn w:val="Normal"/>
    <w:next w:val="Normal"/>
    <w:link w:val="Heading1Char"/>
    <w:uiPriority w:val="9"/>
    <w:qFormat/>
    <w:rsid w:val="007C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0D"/>
    <w:rPr>
      <w:rFonts w:eastAsiaTheme="majorEastAsia" w:cstheme="majorBidi"/>
      <w:color w:val="272727" w:themeColor="text1" w:themeTint="D8"/>
    </w:rPr>
  </w:style>
  <w:style w:type="paragraph" w:styleId="Title">
    <w:name w:val="Title"/>
    <w:basedOn w:val="Normal"/>
    <w:next w:val="Normal"/>
    <w:link w:val="TitleChar"/>
    <w:uiPriority w:val="10"/>
    <w:qFormat/>
    <w:rsid w:val="007C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0D"/>
    <w:pPr>
      <w:spacing w:before="160"/>
      <w:jc w:val="center"/>
    </w:pPr>
    <w:rPr>
      <w:i/>
      <w:iCs/>
      <w:color w:val="404040" w:themeColor="text1" w:themeTint="BF"/>
    </w:rPr>
  </w:style>
  <w:style w:type="character" w:customStyle="1" w:styleId="QuoteChar">
    <w:name w:val="Quote Char"/>
    <w:basedOn w:val="DefaultParagraphFont"/>
    <w:link w:val="Quote"/>
    <w:uiPriority w:val="29"/>
    <w:rsid w:val="007C3C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7C3C0D"/>
    <w:pPr>
      <w:ind w:left="720"/>
      <w:contextualSpacing/>
    </w:pPr>
  </w:style>
  <w:style w:type="character" w:styleId="IntenseEmphasis">
    <w:name w:val="Intense Emphasis"/>
    <w:basedOn w:val="DefaultParagraphFont"/>
    <w:uiPriority w:val="21"/>
    <w:qFormat/>
    <w:rsid w:val="007C3C0D"/>
    <w:rPr>
      <w:i/>
      <w:iCs/>
      <w:color w:val="0F4761" w:themeColor="accent1" w:themeShade="BF"/>
    </w:rPr>
  </w:style>
  <w:style w:type="paragraph" w:styleId="IntenseQuote">
    <w:name w:val="Intense Quote"/>
    <w:basedOn w:val="Normal"/>
    <w:next w:val="Normal"/>
    <w:link w:val="IntenseQuoteChar"/>
    <w:uiPriority w:val="30"/>
    <w:qFormat/>
    <w:rsid w:val="007C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0D"/>
    <w:rPr>
      <w:i/>
      <w:iCs/>
      <w:color w:val="0F4761" w:themeColor="accent1" w:themeShade="BF"/>
    </w:rPr>
  </w:style>
  <w:style w:type="character" w:styleId="IntenseReference">
    <w:name w:val="Intense Reference"/>
    <w:basedOn w:val="DefaultParagraphFont"/>
    <w:uiPriority w:val="32"/>
    <w:qFormat/>
    <w:rsid w:val="007C3C0D"/>
    <w:rPr>
      <w:b/>
      <w:bCs/>
      <w:smallCaps/>
      <w:color w:val="0F4761" w:themeColor="accent1" w:themeShade="BF"/>
      <w:spacing w:val="5"/>
    </w:rPr>
  </w:style>
  <w:style w:type="character" w:styleId="CommentReference">
    <w:name w:val="annotation reference"/>
    <w:uiPriority w:val="99"/>
    <w:rsid w:val="00926EFC"/>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iPriority w:val="99"/>
    <w:rsid w:val="00926EFC"/>
    <w:pPr>
      <w:spacing w:before="120"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uiPriority w:val="99"/>
    <w:rsid w:val="00926EFC"/>
    <w:rPr>
      <w:rFonts w:ascii="Times New Roman" w:eastAsia="Times New Roman" w:hAnsi="Times New Roman" w:cs="Times New Roman"/>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815D9"/>
    <w:rPr>
      <w:vertAlign w:val="superscript"/>
    </w:rPr>
  </w:style>
  <w:style w:type="character" w:styleId="Hyperlink">
    <w:name w:val="Hyperlink"/>
    <w:basedOn w:val="DefaultParagraphFont"/>
    <w:uiPriority w:val="99"/>
    <w:unhideWhenUsed/>
    <w:rsid w:val="000815D9"/>
    <w:rPr>
      <w:color w:val="467886" w:themeColor="hyperlink"/>
      <w:u w:val="single"/>
    </w:rPr>
  </w:style>
  <w:style w:type="character" w:styleId="UnresolvedMention">
    <w:name w:val="Unresolved Mention"/>
    <w:basedOn w:val="DefaultParagraphFont"/>
    <w:uiPriority w:val="99"/>
    <w:semiHidden/>
    <w:unhideWhenUsed/>
    <w:rsid w:val="000815D9"/>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7785B"/>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7785B"/>
    <w:rPr>
      <w:sz w:val="20"/>
      <w:szCs w:val="20"/>
    </w:rPr>
  </w:style>
  <w:style w:type="paragraph" w:styleId="Revision">
    <w:name w:val="Revision"/>
    <w:hidden/>
    <w:uiPriority w:val="99"/>
    <w:semiHidden/>
    <w:rsid w:val="0053423D"/>
    <w:pPr>
      <w:spacing w:after="0" w:line="240" w:lineRule="auto"/>
    </w:pPr>
  </w:style>
  <w:style w:type="paragraph" w:styleId="CommentSubject">
    <w:name w:val="annotation subject"/>
    <w:basedOn w:val="CommentText"/>
    <w:next w:val="CommentText"/>
    <w:link w:val="CommentSubjectChar"/>
    <w:uiPriority w:val="99"/>
    <w:semiHidden/>
    <w:unhideWhenUsed/>
    <w:rsid w:val="00205E3C"/>
    <w:pPr>
      <w:spacing w:before="0"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05E3C"/>
    <w:rPr>
      <w:rFonts w:ascii="Times New Roman" w:eastAsia="Times New Roman" w:hAnsi="Times New Roman" w:cs="Times New Roman"/>
      <w:b/>
      <w:bCs/>
      <w:kern w:val="0"/>
      <w:sz w:val="20"/>
      <w:szCs w:val="20"/>
      <w:lang w:val="lt-LT"/>
      <w14:ligatures w14:val="none"/>
    </w:rPr>
  </w:style>
  <w:style w:type="paragraph" w:styleId="NoSpacing">
    <w:name w:val="No Spacing"/>
    <w:uiPriority w:val="1"/>
    <w:qFormat/>
    <w:rsid w:val="009C73E6"/>
    <w:pPr>
      <w:spacing w:after="0" w:line="240" w:lineRule="auto"/>
    </w:pPr>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D459BF"/>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F0D2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4354">
      <w:bodyDiv w:val="1"/>
      <w:marLeft w:val="0"/>
      <w:marRight w:val="0"/>
      <w:marTop w:val="0"/>
      <w:marBottom w:val="0"/>
      <w:divBdr>
        <w:top w:val="none" w:sz="0" w:space="0" w:color="auto"/>
        <w:left w:val="none" w:sz="0" w:space="0" w:color="auto"/>
        <w:bottom w:val="none" w:sz="0" w:space="0" w:color="auto"/>
        <w:right w:val="none" w:sz="0" w:space="0" w:color="auto"/>
      </w:divBdr>
    </w:div>
    <w:div w:id="14677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0" Type="http://schemas.openxmlformats.org/officeDocument/2006/relationships/hyperlink" Target="https://www.e-tar.lt/portal/lt/legalAct/674ebaf05d7111e79198ffdb108a3753/asr" TargetMode="Externa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D064-6EB7-41F0-BC9D-C2DB629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1764</Words>
  <Characters>10060</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2025-06-20T04:48:00Z</dcterms:created>
  <dcterms:modified xsi:type="dcterms:W3CDTF">2025-06-20T04:59:00Z</dcterms:modified>
</cp:coreProperties>
</file>