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D255" w14:textId="77777777" w:rsidR="008D1F21" w:rsidRPr="009E4A60" w:rsidRDefault="008D1F21" w:rsidP="008D1F21">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2ED8D9" w14:textId="7D8AB9F1" w:rsidR="008D1F21" w:rsidRPr="008D1F21" w:rsidRDefault="008D1F21" w:rsidP="000321BB">
      <w:pPr>
        <w:spacing w:after="0"/>
        <w:ind w:firstLine="851"/>
        <w:rPr>
          <w:rFonts w:ascii="Calibri" w:hAnsi="Calibri" w:cs="Calibri"/>
          <w:b/>
          <w:bCs/>
          <w:lang w:val="en-GB"/>
        </w:rPr>
      </w:pPr>
      <w:r w:rsidRPr="009E4A60">
        <w:rPr>
          <w:rFonts w:ascii="Calibri" w:hAnsi="Calibri" w:cs="Calibri"/>
          <w:lang w:val="lt-LT"/>
        </w:rPr>
        <w:t xml:space="preserve">Vadovaujantis Tarnybai Įstatyme nustatyta pažeidimų prevencijos funkcija, šiuo metu </w:t>
      </w:r>
      <w:r w:rsidRPr="000321BB">
        <w:rPr>
          <w:rFonts w:ascii="Calibri" w:hAnsi="Calibri" w:cs="Calibri"/>
          <w:lang w:val="lt-LT"/>
        </w:rPr>
        <w:t xml:space="preserve">atliekama </w:t>
      </w:r>
      <w:r w:rsidRPr="000321BB">
        <w:rPr>
          <w:rFonts w:ascii="Calibri" w:hAnsi="Calibri" w:cs="Calibri"/>
          <w:b/>
          <w:bCs/>
          <w:lang w:val="lt-LT"/>
        </w:rPr>
        <w:t xml:space="preserve">Šiaulių apskaitos centro </w:t>
      </w:r>
      <w:r w:rsidRPr="000321BB">
        <w:rPr>
          <w:rFonts w:ascii="Calibri" w:hAnsi="Calibri" w:cs="Calibri"/>
          <w:lang w:val="lt-LT"/>
        </w:rPr>
        <w:t>(toliau – Perkančioji organizacija) vykdomo pirkimo Nr.</w:t>
      </w:r>
      <w:r w:rsidRPr="000321BB">
        <w:rPr>
          <w:rFonts w:ascii="Roboto" w:hAnsi="Roboto"/>
          <w:color w:val="00241A"/>
          <w:sz w:val="21"/>
          <w:szCs w:val="21"/>
          <w:shd w:val="clear" w:color="auto" w:fill="F3F6F2"/>
          <w:lang w:val="lt-LT"/>
        </w:rPr>
        <w:t xml:space="preserve"> </w:t>
      </w:r>
      <w:r w:rsidRPr="000321BB">
        <w:rPr>
          <w:rFonts w:ascii="Calibri" w:hAnsi="Calibri" w:cs="Calibri"/>
          <w:b/>
          <w:bCs/>
          <w:lang w:val="lt-LT"/>
        </w:rPr>
        <w:t xml:space="preserve">2936271 „Mokslo paskirties statinio kapitalinio remonto, naujos stoginės rangos darbai (Atviras konkursas (supaprastintas)“ </w:t>
      </w:r>
      <w:r w:rsidRPr="00AB61D5">
        <w:rPr>
          <w:rFonts w:ascii="Calibri" w:hAnsi="Calibri" w:cs="Calibri"/>
          <w:lang w:val="lt-LT"/>
        </w:rPr>
        <w:t>(toliau – Pirkimas</w:t>
      </w:r>
      <w:r w:rsidRPr="009E4A60">
        <w:rPr>
          <w:rFonts w:ascii="Calibri" w:hAnsi="Calibri" w:cs="Calibri"/>
          <w:lang w:val="lt-LT"/>
        </w:rPr>
        <w:t>) dokumentų atitikties Įstatymui ir jį įgyvendinantiems teisės aktams peržiūra (peržiūra prevenciniais tikslais atliekama tam tikra apimtimi).</w:t>
      </w:r>
    </w:p>
    <w:p w14:paraId="2C41F219" w14:textId="77777777" w:rsidR="008D1F21" w:rsidRDefault="008D1F21" w:rsidP="008D1F21">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78F166E5" w14:textId="77777777" w:rsidR="008D1F21" w:rsidRDefault="008D1F21" w:rsidP="008D1F21">
      <w:pPr>
        <w:spacing w:after="0"/>
        <w:ind w:firstLine="851"/>
        <w:rPr>
          <w:rFonts w:ascii="Calibri" w:hAnsi="Calibri" w:cs="Calibri"/>
          <w:lang w:val="lt-LT"/>
        </w:rPr>
      </w:pPr>
    </w:p>
    <w:p w14:paraId="71F8390F" w14:textId="3A6E0066" w:rsidR="00207A3F" w:rsidRPr="00DD2BB2" w:rsidRDefault="00DD2BB2" w:rsidP="00DD2BB2">
      <w:pPr>
        <w:spacing w:after="0"/>
        <w:ind w:firstLine="709"/>
        <w:rPr>
          <w:rFonts w:ascii="Calibri" w:hAnsi="Calibri" w:cs="Calibri"/>
          <w:b/>
          <w:bCs/>
          <w:lang w:val="lt-LT"/>
        </w:rPr>
      </w:pPr>
      <w:r>
        <w:rPr>
          <w:rFonts w:ascii="Calibri" w:hAnsi="Calibri" w:cs="Calibri"/>
          <w:b/>
          <w:bCs/>
          <w:lang w:val="lt-LT"/>
        </w:rPr>
        <w:t xml:space="preserve">1. </w:t>
      </w:r>
      <w:r w:rsidR="001551E6" w:rsidRPr="00DD2BB2">
        <w:rPr>
          <w:rFonts w:ascii="Calibri" w:hAnsi="Calibri" w:cs="Calibri"/>
          <w:b/>
          <w:bCs/>
          <w:lang w:val="lt-LT"/>
        </w:rPr>
        <w:t>Dėl Pirkimo objekto neskaidymo į dalis</w:t>
      </w:r>
    </w:p>
    <w:p w14:paraId="225E57E6" w14:textId="56E7E753" w:rsidR="0097130D" w:rsidRPr="00207A3F" w:rsidRDefault="0097130D" w:rsidP="007E3138">
      <w:pPr>
        <w:autoSpaceDE w:val="0"/>
        <w:autoSpaceDN w:val="0"/>
        <w:spacing w:after="0"/>
        <w:ind w:firstLine="709"/>
        <w:jc w:val="both"/>
        <w:rPr>
          <w:rFonts w:ascii="Calibri" w:hAnsi="Calibri" w:cs="Calibri"/>
          <w:lang w:val="lt-LT"/>
        </w:rPr>
      </w:pPr>
      <w:r>
        <w:rPr>
          <w:rFonts w:ascii="Calibri" w:hAnsi="Calibri" w:cs="Calibri"/>
          <w:lang w:val="lt-LT"/>
        </w:rPr>
        <w:t>Pirkimo sąlygų 2.2 papunktyje nu</w:t>
      </w:r>
      <w:r w:rsidR="00E968E6">
        <w:rPr>
          <w:rFonts w:ascii="Calibri" w:hAnsi="Calibri" w:cs="Calibri"/>
          <w:lang w:val="lt-LT"/>
        </w:rPr>
        <w:t>rodyta, jog „</w:t>
      </w:r>
      <w:r w:rsidR="006A2234" w:rsidRPr="006A2234">
        <w:rPr>
          <w:rFonts w:ascii="Calibri" w:hAnsi="Calibri" w:cs="Calibri"/>
          <w:lang w:val="lt-LT"/>
        </w:rPr>
        <w:t>Pirkimas neskaidomas į pirkimo dalis, nes pirkimo skaidymas į dalis perkamų darbų atžvilgiu yra netikslingas dėl pirkimo objekto specifikos, kadangi nebūtų įmanoma užtikrinti kokybiško darbų atlikimo (techniniame projekte nurodyti darbai yra tarpusavyje susiję, vientisumo reikalaujantys darbo procesai, kurie vienas su kitu tiesiogiai yra susiję)</w:t>
      </w:r>
      <w:r w:rsidR="00E968E6">
        <w:rPr>
          <w:rFonts w:ascii="Calibri" w:hAnsi="Calibri" w:cs="Calibri"/>
          <w:lang w:val="lt-LT"/>
        </w:rPr>
        <w:t>“</w:t>
      </w:r>
      <w:r w:rsidR="007E3138">
        <w:rPr>
          <w:rFonts w:ascii="Calibri" w:hAnsi="Calibri" w:cs="Calibri"/>
          <w:lang w:val="lt-LT"/>
        </w:rPr>
        <w:t xml:space="preserve">. </w:t>
      </w:r>
    </w:p>
    <w:p w14:paraId="2645606A" w14:textId="3E05E847" w:rsidR="00207A3F" w:rsidRPr="00207A3F" w:rsidRDefault="00207A3F" w:rsidP="00817D7F">
      <w:pPr>
        <w:spacing w:after="0"/>
        <w:ind w:firstLine="709"/>
        <w:rPr>
          <w:rFonts w:ascii="Calibri" w:hAnsi="Calibri" w:cs="Calibri"/>
          <w:lang w:val="lt-LT"/>
        </w:rPr>
      </w:pPr>
      <w:r w:rsidRPr="00207A3F">
        <w:rPr>
          <w:rFonts w:ascii="Calibri" w:hAnsi="Calibri" w:cs="Calibri"/>
          <w:lang w:val="lt-LT"/>
        </w:rPr>
        <w:t>Atsižvelgiant į tai, kad šio Pirkim</w:t>
      </w:r>
      <w:r w:rsidR="007E3138">
        <w:rPr>
          <w:rFonts w:ascii="Calibri" w:hAnsi="Calibri" w:cs="Calibri"/>
          <w:lang w:val="lt-LT"/>
        </w:rPr>
        <w:t xml:space="preserve">o objektas – </w:t>
      </w:r>
      <w:r w:rsidR="007E3138" w:rsidRPr="00337D61">
        <w:rPr>
          <w:rFonts w:ascii="Calibri" w:hAnsi="Calibri" w:cs="Calibri"/>
          <w:lang w:val="lt-LT"/>
        </w:rPr>
        <w:t xml:space="preserve">pastato </w:t>
      </w:r>
      <w:r w:rsidR="007E3138" w:rsidRPr="003F7C67">
        <w:rPr>
          <w:rFonts w:ascii="Calibri" w:hAnsi="Calibri" w:cs="Calibri"/>
          <w:b/>
          <w:bCs/>
          <w:lang w:val="lt-LT"/>
        </w:rPr>
        <w:t>kapitalinio remonto</w:t>
      </w:r>
      <w:r w:rsidR="007E3138" w:rsidRPr="00337D61">
        <w:rPr>
          <w:rFonts w:ascii="Calibri" w:hAnsi="Calibri" w:cs="Calibri"/>
          <w:lang w:val="lt-LT"/>
        </w:rPr>
        <w:t xml:space="preserve">, blokuoto inžinerinio statinio (stoginės) </w:t>
      </w:r>
      <w:r w:rsidR="007E3138" w:rsidRPr="003F7C67">
        <w:rPr>
          <w:rFonts w:ascii="Calibri" w:hAnsi="Calibri" w:cs="Calibri"/>
          <w:b/>
          <w:bCs/>
          <w:lang w:val="lt-LT"/>
        </w:rPr>
        <w:t>darbo projekto parengim</w:t>
      </w:r>
      <w:r w:rsidR="00FC2D6E">
        <w:rPr>
          <w:rFonts w:ascii="Calibri" w:hAnsi="Calibri" w:cs="Calibri"/>
          <w:b/>
          <w:bCs/>
          <w:lang w:val="lt-LT"/>
        </w:rPr>
        <w:t>as</w:t>
      </w:r>
      <w:r w:rsidR="007E3138" w:rsidRPr="00337D61">
        <w:rPr>
          <w:rFonts w:ascii="Calibri" w:hAnsi="Calibri" w:cs="Calibri"/>
          <w:lang w:val="lt-LT"/>
        </w:rPr>
        <w:t xml:space="preserve"> ir </w:t>
      </w:r>
      <w:r w:rsidR="007E3138" w:rsidRPr="003F7C67">
        <w:rPr>
          <w:rFonts w:ascii="Calibri" w:hAnsi="Calibri" w:cs="Calibri"/>
          <w:b/>
          <w:bCs/>
          <w:lang w:val="lt-LT"/>
        </w:rPr>
        <w:t>rangos darbų atlikimas</w:t>
      </w:r>
      <w:r w:rsidR="00FC2D6E">
        <w:rPr>
          <w:rStyle w:val="FootnoteReference"/>
          <w:rFonts w:ascii="Calibri" w:hAnsi="Calibri" w:cs="Calibri"/>
          <w:b/>
          <w:bCs/>
          <w:lang w:val="lt-LT"/>
        </w:rPr>
        <w:footnoteReference w:id="1"/>
      </w:r>
      <w:r w:rsidRPr="00207A3F">
        <w:rPr>
          <w:rFonts w:ascii="Calibri" w:hAnsi="Calibri" w:cs="Calibri"/>
          <w:lang w:val="lt-LT"/>
        </w:rPr>
        <w:t xml:space="preserve">, 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„Perkančioji organizacija , nusprendusi &lt;...&gt; </w:t>
      </w:r>
      <w:r w:rsidRPr="00207A3F">
        <w:rPr>
          <w:rFonts w:ascii="Calibri" w:hAnsi="Calibri" w:cs="Calibri"/>
          <w:b/>
          <w:bCs/>
          <w:lang w:val="lt-LT"/>
        </w:rPr>
        <w:t>statinio statybos darbų ir statinio projektavimo paslaugų</w:t>
      </w:r>
      <w:r w:rsidRPr="00207A3F">
        <w:rPr>
          <w:rFonts w:ascii="Calibri" w:hAnsi="Calibri" w:cs="Calibri"/>
          <w:lang w:val="lt-LT"/>
        </w:rPr>
        <w:t xml:space="preserve"> pirkimo objekto neskaidyti į dalis, sprendimo pagrindimą nurodo pirkimo dokumentuose“. Tarnybos vertinimu, Pirkimo sąlygų 2.2 papunktyje nurodytas Pirkimo neskaidymo į dalis pagrindimas nėra pakankamas, </w:t>
      </w:r>
      <w:r w:rsidR="00B2542E">
        <w:rPr>
          <w:rFonts w:ascii="Calibri" w:hAnsi="Calibri" w:cs="Calibri"/>
          <w:lang w:val="lt-LT"/>
        </w:rPr>
        <w:t xml:space="preserve">t. y. šiuo atveju iš esmės akcentuojamas darbų atlikimo, kurie bus vykdomi, tarpusavio suderinamumas, darbų vykdymo procesas ir pan., </w:t>
      </w:r>
      <w:r w:rsidRPr="00207A3F">
        <w:rPr>
          <w:rFonts w:ascii="Calibri" w:hAnsi="Calibri" w:cs="Calibri"/>
          <w:lang w:val="lt-LT"/>
        </w:rPr>
        <w:t xml:space="preserve">todėl rekomenduotina Pirkimo dokumentuose pateikti </w:t>
      </w:r>
      <w:r w:rsidRPr="00207A3F">
        <w:rPr>
          <w:rFonts w:ascii="Calibri" w:hAnsi="Calibri" w:cs="Calibri"/>
          <w:b/>
          <w:bCs/>
          <w:lang w:val="lt-LT"/>
        </w:rPr>
        <w:t>motyvuotą</w:t>
      </w:r>
      <w:r w:rsidRPr="00207A3F">
        <w:rPr>
          <w:rFonts w:ascii="Calibri" w:hAnsi="Calibri" w:cs="Calibri"/>
          <w:lang w:val="lt-LT"/>
        </w:rPr>
        <w:t xml:space="preserve"> (pagrįstą argumentais) Pirkimo neskaidymo į dalis </w:t>
      </w:r>
      <w:r w:rsidR="00B2542E">
        <w:rPr>
          <w:rFonts w:ascii="Calibri" w:hAnsi="Calibri" w:cs="Calibri"/>
          <w:lang w:val="lt-LT"/>
        </w:rPr>
        <w:t xml:space="preserve">(dėl projektavimo ir rangos darbų pirkimo kartu) </w:t>
      </w:r>
      <w:r w:rsidRPr="00207A3F">
        <w:rPr>
          <w:rFonts w:ascii="Calibri" w:hAnsi="Calibri" w:cs="Calibri"/>
          <w:lang w:val="lt-LT"/>
        </w:rPr>
        <w:t>pagrindimą.</w:t>
      </w:r>
    </w:p>
    <w:p w14:paraId="5DB8F62E" w14:textId="080D3586" w:rsidR="00207A3F" w:rsidRDefault="009A3ED7" w:rsidP="00553617">
      <w:pPr>
        <w:spacing w:after="0"/>
        <w:ind w:firstLine="851"/>
        <w:rPr>
          <w:rFonts w:ascii="Calibri" w:hAnsi="Calibri" w:cs="Calibri"/>
          <w:b/>
          <w:bCs/>
          <w:lang w:val="lt-LT"/>
        </w:rPr>
      </w:pPr>
      <w:r>
        <w:rPr>
          <w:rFonts w:ascii="Calibri" w:hAnsi="Calibri" w:cs="Calibri"/>
          <w:b/>
          <w:bCs/>
          <w:lang w:val="lt-LT"/>
        </w:rPr>
        <w:t xml:space="preserve">2. Dėl </w:t>
      </w:r>
      <w:r w:rsidR="00553617">
        <w:rPr>
          <w:rFonts w:ascii="Calibri" w:hAnsi="Calibri" w:cs="Calibri"/>
          <w:b/>
          <w:bCs/>
          <w:lang w:val="lt-LT"/>
        </w:rPr>
        <w:t>Sutarties projekto nuostatų</w:t>
      </w:r>
    </w:p>
    <w:p w14:paraId="773D86DE" w14:textId="386CBCA5" w:rsidR="008028AE" w:rsidRDefault="000F6649" w:rsidP="00A55E18">
      <w:pPr>
        <w:pStyle w:val="Stilius3"/>
        <w:spacing w:before="0" w:line="278" w:lineRule="auto"/>
        <w:ind w:right="420" w:firstLine="851"/>
        <w:rPr>
          <w:rFonts w:ascii="Calibri" w:eastAsiaTheme="minorHAnsi" w:hAnsi="Calibri" w:cs="Calibri"/>
          <w:kern w:val="2"/>
          <w:sz w:val="24"/>
          <w:szCs w:val="24"/>
          <w14:ligatures w14:val="standardContextual"/>
        </w:rPr>
      </w:pPr>
      <w:r w:rsidRPr="000F6649">
        <w:rPr>
          <w:rFonts w:ascii="Calibri" w:hAnsi="Calibri" w:cs="Calibri"/>
          <w:b/>
          <w:bCs/>
          <w:sz w:val="24"/>
          <w:szCs w:val="24"/>
        </w:rPr>
        <w:t>2.1.</w:t>
      </w:r>
      <w:r>
        <w:rPr>
          <w:rFonts w:ascii="Calibri" w:hAnsi="Calibri" w:cs="Calibri"/>
          <w:sz w:val="24"/>
          <w:szCs w:val="24"/>
        </w:rPr>
        <w:t xml:space="preserve"> </w:t>
      </w:r>
      <w:r w:rsidR="00AE343C" w:rsidRPr="006523EE">
        <w:rPr>
          <w:rFonts w:ascii="Calibri" w:hAnsi="Calibri" w:cs="Calibri"/>
          <w:sz w:val="24"/>
          <w:szCs w:val="24"/>
        </w:rPr>
        <w:t xml:space="preserve">Sutarties projekto (Pirkimo sąlygų priedas Nr. 3) (toliau – Sutarties projektas) </w:t>
      </w:r>
      <w:r w:rsidR="00C11619" w:rsidRPr="006523EE">
        <w:rPr>
          <w:rFonts w:ascii="Calibri" w:hAnsi="Calibri" w:cs="Calibri"/>
          <w:sz w:val="24"/>
          <w:szCs w:val="24"/>
        </w:rPr>
        <w:t xml:space="preserve">6.1. </w:t>
      </w:r>
      <w:r w:rsidR="00964DE1" w:rsidRPr="006523EE">
        <w:rPr>
          <w:rFonts w:ascii="Calibri" w:hAnsi="Calibri" w:cs="Calibri"/>
          <w:sz w:val="24"/>
          <w:szCs w:val="24"/>
        </w:rPr>
        <w:t xml:space="preserve">papunktyje nustatyta, jog </w:t>
      </w:r>
      <w:r w:rsidR="008028AE" w:rsidRPr="006523EE">
        <w:rPr>
          <w:rFonts w:ascii="Calibri" w:hAnsi="Calibri" w:cs="Calibri"/>
          <w:sz w:val="24"/>
          <w:szCs w:val="24"/>
        </w:rPr>
        <w:t>„</w:t>
      </w:r>
      <w:r w:rsidR="00C11619" w:rsidRPr="006523EE">
        <w:rPr>
          <w:rFonts w:ascii="Calibri" w:eastAsiaTheme="minorHAnsi" w:hAnsi="Calibri" w:cs="Calibri"/>
          <w:kern w:val="2"/>
          <w:sz w:val="24"/>
          <w:szCs w:val="24"/>
          <w14:ligatures w14:val="standardContextual"/>
        </w:rPr>
        <w:t xml:space="preserve">Darbų atlikimo terminas nurodytas </w:t>
      </w:r>
      <w:r w:rsidR="00C11619" w:rsidRPr="00EE7D9D">
        <w:rPr>
          <w:rFonts w:ascii="Calibri" w:eastAsiaTheme="minorHAnsi" w:hAnsi="Calibri" w:cs="Calibri"/>
          <w:b/>
          <w:bCs/>
          <w:kern w:val="2"/>
          <w:sz w:val="24"/>
          <w:szCs w:val="24"/>
          <w14:ligatures w14:val="standardContextual"/>
        </w:rPr>
        <w:t xml:space="preserve">3.4 </w:t>
      </w:r>
      <w:r w:rsidR="00C11619" w:rsidRPr="00620868">
        <w:rPr>
          <w:rFonts w:ascii="Calibri" w:eastAsiaTheme="minorHAnsi" w:hAnsi="Calibri" w:cs="Calibri"/>
          <w:kern w:val="2"/>
          <w:sz w:val="24"/>
          <w:szCs w:val="24"/>
          <w14:ligatures w14:val="standardContextual"/>
        </w:rPr>
        <w:t>p</w:t>
      </w:r>
      <w:r w:rsidR="00620868">
        <w:rPr>
          <w:rFonts w:ascii="Calibri" w:hAnsi="Calibri" w:cs="Calibri"/>
          <w:sz w:val="24"/>
          <w:szCs w:val="24"/>
        </w:rPr>
        <w:t>apunktyje</w:t>
      </w:r>
      <w:r w:rsidR="00CE6BF8">
        <w:rPr>
          <w:rFonts w:ascii="Calibri" w:hAnsi="Calibri" w:cs="Calibri"/>
          <w:sz w:val="24"/>
          <w:szCs w:val="24"/>
        </w:rPr>
        <w:t xml:space="preserve"> &lt;...&gt;</w:t>
      </w:r>
      <w:r w:rsidR="008028AE" w:rsidRPr="006523EE">
        <w:rPr>
          <w:rFonts w:ascii="Calibri" w:hAnsi="Calibri" w:cs="Calibri"/>
          <w:sz w:val="24"/>
          <w:szCs w:val="24"/>
        </w:rPr>
        <w:t>“</w:t>
      </w:r>
      <w:r w:rsidR="00C11619" w:rsidRPr="006523EE">
        <w:rPr>
          <w:rFonts w:ascii="Calibri" w:eastAsiaTheme="minorHAnsi" w:hAnsi="Calibri" w:cs="Calibri"/>
          <w:kern w:val="2"/>
          <w:sz w:val="24"/>
          <w:szCs w:val="24"/>
          <w14:ligatures w14:val="standardContextual"/>
        </w:rPr>
        <w:t>.</w:t>
      </w:r>
      <w:r w:rsidR="008028AE" w:rsidRPr="006523EE">
        <w:rPr>
          <w:rFonts w:ascii="Calibri" w:hAnsi="Calibri" w:cs="Calibri"/>
          <w:sz w:val="24"/>
          <w:szCs w:val="24"/>
        </w:rPr>
        <w:t xml:space="preserve"> </w:t>
      </w:r>
      <w:r w:rsidR="00F00D3A">
        <w:rPr>
          <w:rFonts w:ascii="Calibri" w:hAnsi="Calibri" w:cs="Calibri"/>
          <w:sz w:val="24"/>
          <w:szCs w:val="24"/>
        </w:rPr>
        <w:t xml:space="preserve">Sutarties projekto </w:t>
      </w:r>
      <w:r w:rsidR="008028AE" w:rsidRPr="006523EE">
        <w:rPr>
          <w:rFonts w:ascii="Calibri" w:eastAsiaTheme="minorHAnsi" w:hAnsi="Calibri" w:cs="Calibri"/>
          <w:kern w:val="2"/>
          <w:sz w:val="24"/>
          <w:szCs w:val="24"/>
          <w14:ligatures w14:val="standardContextual"/>
        </w:rPr>
        <w:t xml:space="preserve">3.4. papunktyje nurodyti šie Darbų atlikimo terminai: Valgyklos salė (patalpa R-1) ir dengta lauko terasa, - </w:t>
      </w:r>
      <w:r w:rsidR="008028AE" w:rsidRPr="006523EE">
        <w:rPr>
          <w:rFonts w:ascii="Calibri" w:eastAsiaTheme="minorHAnsi" w:hAnsi="Calibri" w:cs="Calibri"/>
          <w:b/>
          <w:bCs/>
          <w:kern w:val="2"/>
          <w:sz w:val="24"/>
          <w:szCs w:val="24"/>
          <w14:ligatures w14:val="standardContextual"/>
        </w:rPr>
        <w:t>3 mėnesiai nuo sutarties įsigaliojimo dienos</w:t>
      </w:r>
      <w:r w:rsidR="008028AE" w:rsidRPr="006523EE">
        <w:rPr>
          <w:rFonts w:ascii="Calibri" w:eastAsiaTheme="minorHAnsi" w:hAnsi="Calibri" w:cs="Calibri"/>
          <w:kern w:val="2"/>
          <w:sz w:val="24"/>
          <w:szCs w:val="24"/>
          <w14:ligatures w14:val="standardContextual"/>
        </w:rPr>
        <w:t xml:space="preserve">. Patalpos Nr. 2-1, Nr. 2-1a, Nr. 2-2, Nr. 2-5 ir Nr. 2-7, - </w:t>
      </w:r>
      <w:r w:rsidR="008028AE" w:rsidRPr="006523EE">
        <w:rPr>
          <w:rFonts w:ascii="Calibri" w:eastAsiaTheme="minorHAnsi" w:hAnsi="Calibri" w:cs="Calibri"/>
          <w:b/>
          <w:bCs/>
          <w:kern w:val="2"/>
          <w:sz w:val="24"/>
          <w:szCs w:val="24"/>
          <w14:ligatures w14:val="standardContextual"/>
        </w:rPr>
        <w:t>4 mėnesiai nuo sutarties įsigaliojimo dienos</w:t>
      </w:r>
      <w:r w:rsidR="008028AE" w:rsidRPr="006523EE">
        <w:rPr>
          <w:rFonts w:ascii="Calibri" w:eastAsiaTheme="minorHAnsi" w:hAnsi="Calibri" w:cs="Calibri"/>
          <w:kern w:val="2"/>
          <w:sz w:val="24"/>
          <w:szCs w:val="24"/>
          <w14:ligatures w14:val="standardContextual"/>
        </w:rPr>
        <w:t xml:space="preserve">. Patalpos  Nr. 1-6, Nr. 1-7, Nr. 1-9, Nr. 1-10, Nr. 1-11 ir Nr. 1-2, - </w:t>
      </w:r>
      <w:r w:rsidR="008028AE" w:rsidRPr="006523EE">
        <w:rPr>
          <w:rFonts w:ascii="Calibri" w:eastAsiaTheme="minorHAnsi" w:hAnsi="Calibri" w:cs="Calibri"/>
          <w:b/>
          <w:bCs/>
          <w:kern w:val="2"/>
          <w:sz w:val="24"/>
          <w:szCs w:val="24"/>
          <w14:ligatures w14:val="standardContextual"/>
        </w:rPr>
        <w:t>5 mėnesiai nuo sutarties įsigaliojimo dienos</w:t>
      </w:r>
      <w:r w:rsidR="008028AE" w:rsidRPr="006523EE">
        <w:rPr>
          <w:rFonts w:ascii="Calibri" w:eastAsiaTheme="minorHAnsi" w:hAnsi="Calibri" w:cs="Calibri"/>
          <w:kern w:val="2"/>
          <w:sz w:val="24"/>
          <w:szCs w:val="24"/>
          <w14:ligatures w14:val="standardContextual"/>
        </w:rPr>
        <w:t xml:space="preserve">. Patalpos </w:t>
      </w:r>
      <w:r w:rsidR="008028AE" w:rsidRPr="006523EE">
        <w:rPr>
          <w:rFonts w:ascii="Calibri" w:eastAsiaTheme="minorHAnsi" w:hAnsi="Calibri" w:cs="Calibri"/>
          <w:kern w:val="2"/>
          <w:sz w:val="24"/>
          <w:szCs w:val="24"/>
          <w14:ligatures w14:val="standardContextual"/>
        </w:rPr>
        <w:lastRenderedPageBreak/>
        <w:t xml:space="preserve">Nr. R-12, R-13, R-14, R-15, R-16, R-18 ir laiptinėje, - </w:t>
      </w:r>
      <w:r w:rsidR="008028AE" w:rsidRPr="006523EE">
        <w:rPr>
          <w:rFonts w:ascii="Calibri" w:eastAsiaTheme="minorHAnsi" w:hAnsi="Calibri" w:cs="Calibri"/>
          <w:b/>
          <w:bCs/>
          <w:kern w:val="2"/>
          <w:sz w:val="24"/>
          <w:szCs w:val="24"/>
          <w14:ligatures w14:val="standardContextual"/>
        </w:rPr>
        <w:t>6 mėnesiai nuo sutarties įsigaliojimo dienos</w:t>
      </w:r>
      <w:r w:rsidR="008028AE" w:rsidRPr="006523EE">
        <w:rPr>
          <w:rFonts w:ascii="Calibri" w:eastAsiaTheme="minorHAnsi" w:hAnsi="Calibri" w:cs="Calibri"/>
          <w:kern w:val="2"/>
          <w:sz w:val="24"/>
          <w:szCs w:val="24"/>
          <w14:ligatures w14:val="standardContextual"/>
        </w:rPr>
        <w:t>.</w:t>
      </w:r>
      <w:r w:rsidR="00151EFF">
        <w:rPr>
          <w:rFonts w:ascii="Calibri" w:eastAsiaTheme="minorHAnsi" w:hAnsi="Calibri" w:cs="Calibri"/>
          <w:kern w:val="2"/>
          <w:sz w:val="24"/>
          <w:szCs w:val="24"/>
          <w14:ligatures w14:val="standardContextual"/>
        </w:rPr>
        <w:t xml:space="preserve"> </w:t>
      </w:r>
      <w:r w:rsidR="00A55E18">
        <w:rPr>
          <w:rFonts w:ascii="Calibri" w:eastAsiaTheme="minorHAnsi" w:hAnsi="Calibri" w:cs="Calibri"/>
          <w:kern w:val="2"/>
          <w:sz w:val="24"/>
          <w:szCs w:val="24"/>
          <w14:ligatures w14:val="standardContextual"/>
        </w:rPr>
        <w:t xml:space="preserve">Sutarties projekte nustatyta, jog </w:t>
      </w:r>
      <w:r w:rsidR="00C70B0C" w:rsidRPr="00A55E18">
        <w:rPr>
          <w:rFonts w:ascii="Calibri" w:eastAsiaTheme="minorHAnsi" w:hAnsi="Calibri" w:cs="Calibri"/>
          <w:kern w:val="2"/>
          <w:sz w:val="24"/>
          <w:szCs w:val="24"/>
          <w14:ligatures w14:val="standardContextual"/>
        </w:rPr>
        <w:t>Sutartis galioja iki visiško Sutartyje numatytų įsipareigojimų įvykdymo, bet ne ilgiau kaip 8 mėnesiai nuo sutarties įsigaliojimo datos.</w:t>
      </w:r>
      <w:r w:rsidR="00A55E18">
        <w:rPr>
          <w:rFonts w:ascii="Calibri" w:eastAsiaTheme="minorHAnsi" w:hAnsi="Calibri" w:cs="Calibri"/>
          <w:kern w:val="2"/>
          <w:sz w:val="24"/>
          <w:szCs w:val="24"/>
          <w14:ligatures w14:val="standardContextual"/>
        </w:rPr>
        <w:t xml:space="preserve"> </w:t>
      </w:r>
      <w:r w:rsidR="00151EFF">
        <w:rPr>
          <w:rFonts w:ascii="Calibri" w:eastAsiaTheme="minorHAnsi" w:hAnsi="Calibri" w:cs="Calibri"/>
          <w:kern w:val="2"/>
          <w:sz w:val="24"/>
          <w:szCs w:val="24"/>
          <w14:ligatures w14:val="standardContextual"/>
        </w:rPr>
        <w:t xml:space="preserve">Sutarties projekte taip pat </w:t>
      </w:r>
      <w:r w:rsidR="00C54961">
        <w:rPr>
          <w:rFonts w:ascii="Calibri" w:eastAsiaTheme="minorHAnsi" w:hAnsi="Calibri" w:cs="Calibri"/>
          <w:kern w:val="2"/>
          <w:sz w:val="24"/>
          <w:szCs w:val="24"/>
          <w14:ligatures w14:val="standardContextual"/>
        </w:rPr>
        <w:t xml:space="preserve">nurodyta, jog </w:t>
      </w:r>
      <w:r w:rsidR="00C54961" w:rsidRPr="00C54961">
        <w:rPr>
          <w:rFonts w:ascii="Calibri" w:eastAsiaTheme="minorHAnsi" w:hAnsi="Calibri" w:cs="Calibri"/>
          <w:kern w:val="2"/>
          <w:sz w:val="24"/>
          <w:szCs w:val="24"/>
          <w14:ligatures w14:val="standardContextual"/>
        </w:rPr>
        <w:t>„</w:t>
      </w:r>
      <w:r w:rsidR="00C54961" w:rsidRPr="00C54961">
        <w:rPr>
          <w:rFonts w:ascii="Calibri" w:hAnsi="Calibri" w:cs="Calibri"/>
          <w:sz w:val="24"/>
          <w:szCs w:val="24"/>
        </w:rPr>
        <w:t xml:space="preserve">Rangovas privalo parengti Darbo projektą pagal  STR 1.04.04:2017 „Statinio projektavimas, projekto ekspertizė 9 priedą įskaitant architektūrinę dalį, suteikti Darbams atlikti ir užbaigti būtinas inžinerines paslaugas </w:t>
      </w:r>
      <w:r w:rsidR="00C54961" w:rsidRPr="00C54961">
        <w:rPr>
          <w:rFonts w:ascii="Calibri" w:hAnsi="Calibri" w:cs="Calibri"/>
          <w:i/>
          <w:iCs/>
          <w:sz w:val="24"/>
          <w:szCs w:val="24"/>
        </w:rPr>
        <w:t>&lt;...&gt;</w:t>
      </w:r>
      <w:r w:rsidR="00C54961" w:rsidRPr="00C54961">
        <w:rPr>
          <w:rFonts w:ascii="Calibri" w:hAnsi="Calibri" w:cs="Calibri"/>
          <w:sz w:val="24"/>
          <w:szCs w:val="24"/>
        </w:rPr>
        <w:t xml:space="preserve">, </w:t>
      </w:r>
      <w:r w:rsidR="00C54961" w:rsidRPr="00D244CB">
        <w:rPr>
          <w:rFonts w:ascii="Calibri" w:hAnsi="Calibri" w:cs="Calibri"/>
          <w:b/>
          <w:bCs/>
          <w:sz w:val="24"/>
          <w:szCs w:val="24"/>
        </w:rPr>
        <w:t>laikydamasis Darbų vykdymo grafiko, nurodyto Veiklų sąraše</w:t>
      </w:r>
      <w:r w:rsidR="00F4094C">
        <w:rPr>
          <w:rStyle w:val="FootnoteReference"/>
          <w:rFonts w:ascii="Calibri" w:hAnsi="Calibri" w:cs="Calibri"/>
          <w:b/>
          <w:bCs/>
          <w:sz w:val="24"/>
          <w:szCs w:val="24"/>
        </w:rPr>
        <w:footnoteReference w:id="2"/>
      </w:r>
      <w:r w:rsidR="00C54961" w:rsidRPr="00D244CB">
        <w:rPr>
          <w:rFonts w:ascii="Calibri" w:hAnsi="Calibri" w:cs="Calibri"/>
          <w:b/>
          <w:bCs/>
          <w:sz w:val="24"/>
          <w:szCs w:val="24"/>
        </w:rPr>
        <w:t>, terminų</w:t>
      </w:r>
      <w:r w:rsidR="00C54961" w:rsidRPr="00C54961">
        <w:rPr>
          <w:rFonts w:ascii="Calibri" w:hAnsi="Calibri" w:cs="Calibri"/>
          <w:sz w:val="24"/>
          <w:szCs w:val="24"/>
        </w:rPr>
        <w:t xml:space="preserve">, Lietuvos Respublikoje galiojančių įstatymų, įstatymų įgyvendinamųjų teisės aktų, normatyvinių statybos techninių dokumentų reikalavimų. </w:t>
      </w:r>
      <w:r w:rsidR="00C54961" w:rsidRPr="003F4B44">
        <w:rPr>
          <w:rFonts w:ascii="Calibri" w:hAnsi="Calibri" w:cs="Calibri"/>
          <w:sz w:val="24"/>
          <w:szCs w:val="24"/>
        </w:rPr>
        <w:t>Darbo projektas turi būti parengtas ir suderintas taip, kad</w:t>
      </w:r>
      <w:r w:rsidR="00C54961" w:rsidRPr="00D244CB">
        <w:rPr>
          <w:rFonts w:ascii="Calibri" w:hAnsi="Calibri" w:cs="Calibri"/>
          <w:b/>
          <w:bCs/>
          <w:sz w:val="24"/>
          <w:szCs w:val="24"/>
        </w:rPr>
        <w:t xml:space="preserve"> Darbai būtų atlikti Veiklų sąraše nustatytais terminais</w:t>
      </w:r>
      <w:r w:rsidR="00C54961" w:rsidRPr="00C54961">
        <w:rPr>
          <w:rFonts w:ascii="Calibri" w:hAnsi="Calibri" w:cs="Calibri"/>
          <w:sz w:val="24"/>
          <w:szCs w:val="24"/>
        </w:rPr>
        <w:t xml:space="preserve">. Rangovas ne vėliau kaip per 7 darbo dienas nuo Sutarties įsigaliojimo dienos privalo pateikti Užsakovui Veiklos žiniaraščio detalizaciją - </w:t>
      </w:r>
      <w:r w:rsidR="00C54961" w:rsidRPr="00C54961">
        <w:rPr>
          <w:rFonts w:ascii="Calibri" w:hAnsi="Calibri" w:cs="Calibri"/>
          <w:kern w:val="2"/>
          <w:sz w:val="24"/>
          <w:szCs w:val="24"/>
          <w:shd w:val="clear" w:color="auto" w:fill="FFFFFF"/>
        </w:rPr>
        <w:t>sąmatinius skaičiavimus</w:t>
      </w:r>
      <w:r w:rsidR="00C54961" w:rsidRPr="00C54961">
        <w:rPr>
          <w:rFonts w:ascii="Calibri" w:hAnsi="Calibri" w:cs="Calibri"/>
          <w:sz w:val="24"/>
          <w:szCs w:val="24"/>
        </w:rPr>
        <w:t xml:space="preserve"> (lokalines sąmatas) ir pagal Veiklos žiniaraštį parengtą Darbų vykdymo grafiką</w:t>
      </w:r>
      <w:r w:rsidR="00C54961" w:rsidRPr="00C54961">
        <w:rPr>
          <w:rFonts w:ascii="Calibri" w:eastAsiaTheme="minorHAnsi" w:hAnsi="Calibri" w:cs="Calibri"/>
          <w:kern w:val="2"/>
          <w:sz w:val="24"/>
          <w:szCs w:val="24"/>
          <w14:ligatures w14:val="standardContextual"/>
        </w:rPr>
        <w:t>“</w:t>
      </w:r>
      <w:r w:rsidR="00D244CB">
        <w:rPr>
          <w:rFonts w:ascii="Calibri" w:eastAsiaTheme="minorHAnsi" w:hAnsi="Calibri" w:cs="Calibri"/>
          <w:kern w:val="2"/>
          <w:sz w:val="24"/>
          <w:szCs w:val="24"/>
          <w14:ligatures w14:val="standardContextual"/>
        </w:rPr>
        <w:t>.</w:t>
      </w:r>
      <w:r w:rsidR="005D7F9D">
        <w:rPr>
          <w:rFonts w:ascii="Calibri" w:eastAsiaTheme="minorHAnsi" w:hAnsi="Calibri" w:cs="Calibri"/>
          <w:kern w:val="2"/>
          <w:sz w:val="24"/>
          <w:szCs w:val="24"/>
          <w14:ligatures w14:val="standardContextual"/>
        </w:rPr>
        <w:t xml:space="preserve"> </w:t>
      </w:r>
      <w:r w:rsidR="0070368D">
        <w:rPr>
          <w:rFonts w:ascii="Calibri" w:eastAsiaTheme="minorHAnsi" w:hAnsi="Calibri" w:cs="Calibri"/>
          <w:kern w:val="2"/>
          <w:sz w:val="24"/>
          <w:szCs w:val="24"/>
          <w14:ligatures w14:val="standardContextual"/>
        </w:rPr>
        <w:t>Pirkimo dokum</w:t>
      </w:r>
      <w:r w:rsidR="005F339C">
        <w:rPr>
          <w:rFonts w:ascii="Calibri" w:eastAsiaTheme="minorHAnsi" w:hAnsi="Calibri" w:cs="Calibri"/>
          <w:kern w:val="2"/>
          <w:sz w:val="24"/>
          <w:szCs w:val="24"/>
          <w14:ligatures w14:val="standardContextual"/>
        </w:rPr>
        <w:t>entuose</w:t>
      </w:r>
      <w:r w:rsidR="0070368D">
        <w:rPr>
          <w:rFonts w:ascii="Calibri" w:eastAsiaTheme="minorHAnsi" w:hAnsi="Calibri" w:cs="Calibri"/>
          <w:kern w:val="2"/>
          <w:sz w:val="24"/>
          <w:szCs w:val="24"/>
          <w14:ligatures w14:val="standardContextual"/>
        </w:rPr>
        <w:t xml:space="preserve"> pateiktoje Veiklų sąrašo formoje yra nurodyt</w:t>
      </w:r>
      <w:r w:rsidR="005F339C">
        <w:rPr>
          <w:rFonts w:ascii="Calibri" w:eastAsiaTheme="minorHAnsi" w:hAnsi="Calibri" w:cs="Calibri"/>
          <w:kern w:val="2"/>
          <w:sz w:val="24"/>
          <w:szCs w:val="24"/>
          <w14:ligatures w14:val="standardContextual"/>
        </w:rPr>
        <w:t xml:space="preserve">i </w:t>
      </w:r>
      <w:r w:rsidR="005F339C" w:rsidRPr="005F339C">
        <w:rPr>
          <w:rFonts w:ascii="Calibri" w:eastAsiaTheme="minorHAnsi" w:hAnsi="Calibri" w:cs="Calibri"/>
          <w:kern w:val="2"/>
          <w:sz w:val="24"/>
          <w:szCs w:val="24"/>
          <w14:ligatures w14:val="standardContextual"/>
        </w:rPr>
        <w:t xml:space="preserve">Darbų grupių (etapų) </w:t>
      </w:r>
      <w:r w:rsidR="005F339C">
        <w:rPr>
          <w:rFonts w:ascii="Calibri" w:eastAsiaTheme="minorHAnsi" w:hAnsi="Calibri" w:cs="Calibri"/>
          <w:kern w:val="2"/>
          <w:sz w:val="24"/>
          <w:szCs w:val="24"/>
          <w14:ligatures w14:val="standardContextual"/>
        </w:rPr>
        <w:t>p</w:t>
      </w:r>
      <w:r w:rsidR="005F339C" w:rsidRPr="005F339C">
        <w:rPr>
          <w:rFonts w:ascii="Calibri" w:eastAsiaTheme="minorHAnsi" w:hAnsi="Calibri" w:cs="Calibri"/>
          <w:kern w:val="2"/>
          <w:sz w:val="24"/>
          <w:szCs w:val="24"/>
          <w14:ligatures w14:val="standardContextual"/>
        </w:rPr>
        <w:t>avadinimai</w:t>
      </w:r>
      <w:r w:rsidR="004F395E">
        <w:rPr>
          <w:rFonts w:ascii="Calibri" w:eastAsiaTheme="minorHAnsi" w:hAnsi="Calibri" w:cs="Calibri"/>
          <w:kern w:val="2"/>
          <w:sz w:val="24"/>
          <w:szCs w:val="24"/>
          <w14:ligatures w14:val="standardContextual"/>
        </w:rPr>
        <w:t xml:space="preserve">, </w:t>
      </w:r>
      <w:r w:rsidR="004F395E" w:rsidRPr="00774317">
        <w:rPr>
          <w:rFonts w:ascii="Calibri" w:eastAsiaTheme="minorHAnsi" w:hAnsi="Calibri" w:cs="Calibri"/>
          <w:b/>
          <w:bCs/>
          <w:kern w:val="2"/>
          <w:sz w:val="24"/>
          <w:szCs w:val="24"/>
          <w14:ligatures w14:val="standardContextual"/>
        </w:rPr>
        <w:t>Darbų grupės (etapo) kainos mėnesinis išskaidymas Eur pagal Rangovo planuojama Darbų grupės (etapo) įvykdymą</w:t>
      </w:r>
      <w:r w:rsidR="00774317">
        <w:rPr>
          <w:rFonts w:ascii="Calibri" w:eastAsiaTheme="minorHAnsi" w:hAnsi="Calibri" w:cs="Calibri"/>
          <w:b/>
          <w:bCs/>
          <w:kern w:val="2"/>
          <w:sz w:val="24"/>
          <w:szCs w:val="24"/>
          <w14:ligatures w14:val="standardContextual"/>
        </w:rPr>
        <w:t xml:space="preserve"> </w:t>
      </w:r>
      <w:r w:rsidR="00774317" w:rsidRPr="00515199">
        <w:rPr>
          <w:rFonts w:ascii="Calibri" w:eastAsiaTheme="minorHAnsi" w:hAnsi="Calibri" w:cs="Calibri"/>
          <w:kern w:val="2"/>
          <w:sz w:val="24"/>
          <w:szCs w:val="24"/>
          <w14:ligatures w14:val="standardContextual"/>
        </w:rPr>
        <w:t xml:space="preserve">(pildymui) bei </w:t>
      </w:r>
      <w:r w:rsidR="00515199" w:rsidRPr="00515199">
        <w:rPr>
          <w:rFonts w:ascii="Calibri" w:eastAsiaTheme="minorHAnsi" w:hAnsi="Calibri" w:cs="Calibri"/>
          <w:kern w:val="2"/>
          <w:sz w:val="24"/>
          <w:szCs w:val="24"/>
          <w14:ligatures w14:val="standardContextual"/>
        </w:rPr>
        <w:t>atskira skiltis kiekvieno nurodyto darbo (etapo) kainai</w:t>
      </w:r>
      <w:r w:rsidR="006A5D32">
        <w:rPr>
          <w:rFonts w:ascii="Calibri" w:eastAsiaTheme="minorHAnsi" w:hAnsi="Calibri" w:cs="Calibri"/>
          <w:kern w:val="2"/>
          <w:sz w:val="24"/>
          <w:szCs w:val="24"/>
          <w14:ligatures w14:val="standardContextual"/>
        </w:rPr>
        <w:t xml:space="preserve"> (pildymui)</w:t>
      </w:r>
      <w:r w:rsidR="00515199" w:rsidRPr="00515199">
        <w:rPr>
          <w:rFonts w:ascii="Calibri" w:eastAsiaTheme="minorHAnsi" w:hAnsi="Calibri" w:cs="Calibri"/>
          <w:kern w:val="2"/>
          <w:sz w:val="24"/>
          <w:szCs w:val="24"/>
          <w14:ligatures w14:val="standardContextual"/>
        </w:rPr>
        <w:t>.</w:t>
      </w:r>
      <w:r w:rsidR="00131AFE">
        <w:rPr>
          <w:rFonts w:ascii="Calibri" w:eastAsiaTheme="minorHAnsi" w:hAnsi="Calibri" w:cs="Calibri"/>
          <w:kern w:val="2"/>
          <w:sz w:val="24"/>
          <w:szCs w:val="24"/>
          <w14:ligatures w14:val="standardContextual"/>
        </w:rPr>
        <w:t xml:space="preserve"> Atkreiptinas dėmesys, jog </w:t>
      </w:r>
      <w:r w:rsidR="00E02041" w:rsidRPr="00774317">
        <w:rPr>
          <w:rFonts w:ascii="Calibri" w:eastAsiaTheme="minorHAnsi" w:hAnsi="Calibri" w:cs="Calibri"/>
          <w:b/>
          <w:bCs/>
          <w:kern w:val="2"/>
          <w:sz w:val="24"/>
          <w:szCs w:val="24"/>
          <w14:ligatures w14:val="standardContextual"/>
        </w:rPr>
        <w:t>Darbų grupės (etapo) kainos mėnesini</w:t>
      </w:r>
      <w:r w:rsidR="00E02041">
        <w:rPr>
          <w:rFonts w:ascii="Calibri" w:eastAsiaTheme="minorHAnsi" w:hAnsi="Calibri" w:cs="Calibri"/>
          <w:b/>
          <w:bCs/>
          <w:kern w:val="2"/>
          <w:sz w:val="24"/>
          <w:szCs w:val="24"/>
          <w14:ligatures w14:val="standardContextual"/>
        </w:rPr>
        <w:t>o</w:t>
      </w:r>
      <w:r w:rsidR="00E02041" w:rsidRPr="00774317">
        <w:rPr>
          <w:rFonts w:ascii="Calibri" w:eastAsiaTheme="minorHAnsi" w:hAnsi="Calibri" w:cs="Calibri"/>
          <w:b/>
          <w:bCs/>
          <w:kern w:val="2"/>
          <w:sz w:val="24"/>
          <w:szCs w:val="24"/>
          <w14:ligatures w14:val="standardContextual"/>
        </w:rPr>
        <w:t xml:space="preserve"> išskaidym</w:t>
      </w:r>
      <w:r w:rsidR="00E02041">
        <w:rPr>
          <w:rFonts w:ascii="Calibri" w:eastAsiaTheme="minorHAnsi" w:hAnsi="Calibri" w:cs="Calibri"/>
          <w:b/>
          <w:bCs/>
          <w:kern w:val="2"/>
          <w:sz w:val="24"/>
          <w:szCs w:val="24"/>
          <w14:ligatures w14:val="standardContextual"/>
        </w:rPr>
        <w:t>o</w:t>
      </w:r>
      <w:r w:rsidR="00E02041" w:rsidRPr="00774317">
        <w:rPr>
          <w:rFonts w:ascii="Calibri" w:eastAsiaTheme="minorHAnsi" w:hAnsi="Calibri" w:cs="Calibri"/>
          <w:b/>
          <w:bCs/>
          <w:kern w:val="2"/>
          <w:sz w:val="24"/>
          <w:szCs w:val="24"/>
          <w14:ligatures w14:val="standardContextual"/>
        </w:rPr>
        <w:t xml:space="preserve"> Eur pagal Rangovo planuojam</w:t>
      </w:r>
      <w:r w:rsidR="00E02041">
        <w:rPr>
          <w:rFonts w:ascii="Calibri" w:eastAsiaTheme="minorHAnsi" w:hAnsi="Calibri" w:cs="Calibri"/>
          <w:b/>
          <w:bCs/>
          <w:kern w:val="2"/>
          <w:sz w:val="24"/>
          <w:szCs w:val="24"/>
          <w14:ligatures w14:val="standardContextual"/>
        </w:rPr>
        <w:t>ą</w:t>
      </w:r>
      <w:r w:rsidR="00E02041" w:rsidRPr="00774317">
        <w:rPr>
          <w:rFonts w:ascii="Calibri" w:eastAsiaTheme="minorHAnsi" w:hAnsi="Calibri" w:cs="Calibri"/>
          <w:b/>
          <w:bCs/>
          <w:kern w:val="2"/>
          <w:sz w:val="24"/>
          <w:szCs w:val="24"/>
          <w14:ligatures w14:val="standardContextual"/>
        </w:rPr>
        <w:t xml:space="preserve"> Darbų grupės (etapo) įvykdymą</w:t>
      </w:r>
      <w:r w:rsidR="00E02041">
        <w:rPr>
          <w:rFonts w:ascii="Calibri" w:eastAsiaTheme="minorHAnsi" w:hAnsi="Calibri" w:cs="Calibri"/>
          <w:b/>
          <w:bCs/>
          <w:kern w:val="2"/>
          <w:sz w:val="24"/>
          <w:szCs w:val="24"/>
          <w14:ligatures w14:val="standardContextual"/>
        </w:rPr>
        <w:t xml:space="preserve"> </w:t>
      </w:r>
      <w:r w:rsidR="00E02041" w:rsidRPr="00E02041">
        <w:rPr>
          <w:rFonts w:ascii="Calibri" w:eastAsiaTheme="minorHAnsi" w:hAnsi="Calibri" w:cs="Calibri"/>
          <w:kern w:val="2"/>
          <w:sz w:val="24"/>
          <w:szCs w:val="24"/>
          <w14:ligatures w14:val="standardContextual"/>
        </w:rPr>
        <w:t>p</w:t>
      </w:r>
      <w:r w:rsidR="002C0FE7">
        <w:rPr>
          <w:rFonts w:ascii="Calibri" w:eastAsiaTheme="minorHAnsi" w:hAnsi="Calibri" w:cs="Calibri"/>
          <w:kern w:val="2"/>
          <w:sz w:val="24"/>
          <w:szCs w:val="24"/>
          <w14:ligatures w14:val="standardContextual"/>
        </w:rPr>
        <w:t>ildymui yra nurodyti 9 stulpeliai</w:t>
      </w:r>
      <w:r w:rsidR="00F01599">
        <w:rPr>
          <w:rFonts w:ascii="Calibri" w:eastAsiaTheme="minorHAnsi" w:hAnsi="Calibri" w:cs="Calibri"/>
          <w:kern w:val="2"/>
          <w:sz w:val="24"/>
          <w:szCs w:val="24"/>
          <w14:ligatures w14:val="standardContextual"/>
        </w:rPr>
        <w:t xml:space="preserve"> (9 mėnesia</w:t>
      </w:r>
      <w:r w:rsidR="00D82856">
        <w:rPr>
          <w:rFonts w:ascii="Calibri" w:eastAsiaTheme="minorHAnsi" w:hAnsi="Calibri" w:cs="Calibri"/>
          <w:kern w:val="2"/>
          <w:sz w:val="24"/>
          <w:szCs w:val="24"/>
          <w14:ligatures w14:val="standardContextual"/>
        </w:rPr>
        <w:t xml:space="preserve">i), nors </w:t>
      </w:r>
      <w:r w:rsidR="009C2168">
        <w:rPr>
          <w:rFonts w:ascii="Calibri" w:eastAsiaTheme="minorHAnsi" w:hAnsi="Calibri" w:cs="Calibri"/>
          <w:kern w:val="2"/>
          <w:sz w:val="24"/>
          <w:szCs w:val="24"/>
          <w14:ligatures w14:val="standardContextual"/>
        </w:rPr>
        <w:t xml:space="preserve">pagal </w:t>
      </w:r>
      <w:r w:rsidR="00D82856">
        <w:rPr>
          <w:rFonts w:ascii="Calibri" w:eastAsiaTheme="minorHAnsi" w:hAnsi="Calibri" w:cs="Calibri"/>
          <w:kern w:val="2"/>
          <w:sz w:val="24"/>
          <w:szCs w:val="24"/>
          <w14:ligatures w14:val="standardContextual"/>
        </w:rPr>
        <w:t xml:space="preserve">Sutarties projekto </w:t>
      </w:r>
      <w:r w:rsidR="00C96368">
        <w:rPr>
          <w:rFonts w:ascii="Calibri" w:eastAsiaTheme="minorHAnsi" w:hAnsi="Calibri" w:cs="Calibri"/>
          <w:kern w:val="2"/>
          <w:sz w:val="24"/>
          <w:szCs w:val="24"/>
          <w14:ligatures w14:val="standardContextual"/>
        </w:rPr>
        <w:t>3</w:t>
      </w:r>
      <w:r w:rsidR="009C2168">
        <w:rPr>
          <w:rFonts w:ascii="Calibri" w:eastAsiaTheme="minorHAnsi" w:hAnsi="Calibri" w:cs="Calibri"/>
          <w:kern w:val="2"/>
          <w:sz w:val="24"/>
          <w:szCs w:val="24"/>
          <w14:ligatures w14:val="standardContextual"/>
        </w:rPr>
        <w:t>.4 papunktį, paskutini</w:t>
      </w:r>
      <w:r w:rsidR="008D49CC">
        <w:rPr>
          <w:rFonts w:ascii="Calibri" w:eastAsiaTheme="minorHAnsi" w:hAnsi="Calibri" w:cs="Calibri"/>
          <w:kern w:val="2"/>
          <w:sz w:val="24"/>
          <w:szCs w:val="24"/>
          <w14:ligatures w14:val="standardContextual"/>
        </w:rPr>
        <w:t>am</w:t>
      </w:r>
      <w:r w:rsidR="009C2168">
        <w:rPr>
          <w:rFonts w:ascii="Calibri" w:eastAsiaTheme="minorHAnsi" w:hAnsi="Calibri" w:cs="Calibri"/>
          <w:kern w:val="2"/>
          <w:sz w:val="24"/>
          <w:szCs w:val="24"/>
          <w14:ligatures w14:val="standardContextual"/>
        </w:rPr>
        <w:t xml:space="preserve"> darbų etap</w:t>
      </w:r>
      <w:r w:rsidR="008D49CC">
        <w:rPr>
          <w:rFonts w:ascii="Calibri" w:eastAsiaTheme="minorHAnsi" w:hAnsi="Calibri" w:cs="Calibri"/>
          <w:kern w:val="2"/>
          <w:sz w:val="24"/>
          <w:szCs w:val="24"/>
          <w14:ligatures w14:val="standardContextual"/>
        </w:rPr>
        <w:t>ui yra nustatytas</w:t>
      </w:r>
      <w:r w:rsidR="009C2168">
        <w:rPr>
          <w:rFonts w:ascii="Calibri" w:eastAsiaTheme="minorHAnsi" w:hAnsi="Calibri" w:cs="Calibri"/>
          <w:kern w:val="2"/>
          <w:sz w:val="24"/>
          <w:szCs w:val="24"/>
          <w14:ligatures w14:val="standardContextual"/>
        </w:rPr>
        <w:t xml:space="preserve"> </w:t>
      </w:r>
      <w:r w:rsidR="008D49CC" w:rsidRPr="006523EE">
        <w:rPr>
          <w:rFonts w:ascii="Calibri" w:eastAsiaTheme="minorHAnsi" w:hAnsi="Calibri" w:cs="Calibri"/>
          <w:b/>
          <w:bCs/>
          <w:kern w:val="2"/>
          <w:sz w:val="24"/>
          <w:szCs w:val="24"/>
          <w14:ligatures w14:val="standardContextual"/>
        </w:rPr>
        <w:t>6 mėnesi</w:t>
      </w:r>
      <w:r w:rsidR="008D49CC">
        <w:rPr>
          <w:rFonts w:ascii="Calibri" w:eastAsiaTheme="minorHAnsi" w:hAnsi="Calibri" w:cs="Calibri"/>
          <w:b/>
          <w:bCs/>
          <w:kern w:val="2"/>
          <w:sz w:val="24"/>
          <w:szCs w:val="24"/>
          <w14:ligatures w14:val="standardContextual"/>
        </w:rPr>
        <w:t xml:space="preserve">ų </w:t>
      </w:r>
      <w:r w:rsidR="008D49CC" w:rsidRPr="006523EE">
        <w:rPr>
          <w:rFonts w:ascii="Calibri" w:eastAsiaTheme="minorHAnsi" w:hAnsi="Calibri" w:cs="Calibri"/>
          <w:b/>
          <w:bCs/>
          <w:kern w:val="2"/>
          <w:sz w:val="24"/>
          <w:szCs w:val="24"/>
          <w14:ligatures w14:val="standardContextual"/>
        </w:rPr>
        <w:t>nuo sutarties įsigaliojimo dienos</w:t>
      </w:r>
      <w:r w:rsidR="008D49CC">
        <w:rPr>
          <w:rFonts w:ascii="Calibri" w:eastAsiaTheme="minorHAnsi" w:hAnsi="Calibri" w:cs="Calibri"/>
          <w:kern w:val="2"/>
          <w:sz w:val="24"/>
          <w:szCs w:val="24"/>
          <w14:ligatures w14:val="standardContextual"/>
        </w:rPr>
        <w:t xml:space="preserve"> terminas</w:t>
      </w:r>
      <w:r w:rsidR="00A24722">
        <w:rPr>
          <w:rFonts w:ascii="Calibri" w:eastAsiaTheme="minorHAnsi" w:hAnsi="Calibri" w:cs="Calibri"/>
          <w:kern w:val="2"/>
          <w:sz w:val="24"/>
          <w:szCs w:val="24"/>
          <w14:ligatures w14:val="standardContextual"/>
        </w:rPr>
        <w:t xml:space="preserve"> (</w:t>
      </w:r>
      <w:r w:rsidR="004F072D">
        <w:rPr>
          <w:rFonts w:ascii="Calibri" w:eastAsiaTheme="minorHAnsi" w:hAnsi="Calibri" w:cs="Calibri"/>
          <w:kern w:val="2"/>
          <w:sz w:val="24"/>
          <w:szCs w:val="24"/>
          <w14:ligatures w14:val="standardContextual"/>
        </w:rPr>
        <w:t xml:space="preserve">kuris, </w:t>
      </w:r>
      <w:r w:rsidR="00D52055">
        <w:rPr>
          <w:rFonts w:ascii="Calibri" w:eastAsiaTheme="minorHAnsi" w:hAnsi="Calibri" w:cs="Calibri"/>
          <w:kern w:val="2"/>
          <w:sz w:val="24"/>
          <w:szCs w:val="24"/>
          <w14:ligatures w14:val="standardContextual"/>
        </w:rPr>
        <w:t>manytina</w:t>
      </w:r>
      <w:r w:rsidR="004F072D">
        <w:rPr>
          <w:rFonts w:ascii="Calibri" w:eastAsiaTheme="minorHAnsi" w:hAnsi="Calibri" w:cs="Calibri"/>
          <w:kern w:val="2"/>
          <w:sz w:val="24"/>
          <w:szCs w:val="24"/>
          <w14:ligatures w14:val="standardContextual"/>
        </w:rPr>
        <w:t>, laikomas galutiniu darbų atliko terminu)</w:t>
      </w:r>
      <w:r w:rsidR="00BC0419">
        <w:rPr>
          <w:rFonts w:ascii="Calibri" w:eastAsiaTheme="minorHAnsi" w:hAnsi="Calibri" w:cs="Calibri"/>
          <w:kern w:val="2"/>
          <w:sz w:val="24"/>
          <w:szCs w:val="24"/>
          <w14:ligatures w14:val="standardContextual"/>
        </w:rPr>
        <w:t>.</w:t>
      </w:r>
    </w:p>
    <w:p w14:paraId="7C3056E2" w14:textId="2E0EA02A" w:rsidR="0041698F" w:rsidRDefault="0025739B" w:rsidP="00E302C4">
      <w:pPr>
        <w:pStyle w:val="Stilius3"/>
        <w:spacing w:before="0" w:line="278" w:lineRule="auto"/>
        <w:ind w:right="420" w:firstLine="851"/>
        <w:rPr>
          <w:rFonts w:ascii="Calibri" w:eastAsiaTheme="minorHAnsi" w:hAnsi="Calibri" w:cs="Calibri"/>
          <w:kern w:val="2"/>
          <w:sz w:val="24"/>
          <w:szCs w:val="24"/>
          <w14:ligatures w14:val="standardContextual"/>
        </w:rPr>
      </w:pPr>
      <w:r>
        <w:rPr>
          <w:rFonts w:ascii="Calibri" w:eastAsiaTheme="minorHAnsi" w:hAnsi="Calibri" w:cs="Calibri"/>
          <w:kern w:val="2"/>
          <w:sz w:val="24"/>
          <w:szCs w:val="24"/>
          <w14:ligatures w14:val="standardContextual"/>
        </w:rPr>
        <w:t xml:space="preserve">Taip pat pastebėtina, jog </w:t>
      </w:r>
      <w:r w:rsidR="00975040">
        <w:rPr>
          <w:rFonts w:ascii="Calibri" w:eastAsiaTheme="minorHAnsi" w:hAnsi="Calibri" w:cs="Calibri"/>
          <w:kern w:val="2"/>
          <w:sz w:val="24"/>
          <w:szCs w:val="24"/>
          <w14:ligatures w14:val="standardContextual"/>
        </w:rPr>
        <w:t xml:space="preserve">skirtingose </w:t>
      </w:r>
      <w:r>
        <w:rPr>
          <w:rFonts w:ascii="Calibri" w:eastAsiaTheme="minorHAnsi" w:hAnsi="Calibri" w:cs="Calibri"/>
          <w:kern w:val="2"/>
          <w:sz w:val="24"/>
          <w:szCs w:val="24"/>
          <w14:ligatures w14:val="standardContextual"/>
        </w:rPr>
        <w:t>Sut</w:t>
      </w:r>
      <w:r w:rsidR="00476B9D">
        <w:rPr>
          <w:rFonts w:ascii="Calibri" w:eastAsiaTheme="minorHAnsi" w:hAnsi="Calibri" w:cs="Calibri"/>
          <w:kern w:val="2"/>
          <w:sz w:val="24"/>
          <w:szCs w:val="24"/>
          <w14:ligatures w14:val="standardContextual"/>
        </w:rPr>
        <w:t>arties projekt</w:t>
      </w:r>
      <w:r w:rsidR="00975040">
        <w:rPr>
          <w:rFonts w:ascii="Calibri" w:eastAsiaTheme="minorHAnsi" w:hAnsi="Calibri" w:cs="Calibri"/>
          <w:kern w:val="2"/>
          <w:sz w:val="24"/>
          <w:szCs w:val="24"/>
          <w14:ligatures w14:val="standardContextual"/>
        </w:rPr>
        <w:t xml:space="preserve">o nuostatose yra skirtingai įvardinami </w:t>
      </w:r>
      <w:r w:rsidR="00900992">
        <w:rPr>
          <w:rFonts w:ascii="Calibri" w:eastAsiaTheme="minorHAnsi" w:hAnsi="Calibri" w:cs="Calibri"/>
          <w:kern w:val="2"/>
          <w:sz w:val="24"/>
          <w:szCs w:val="24"/>
          <w14:ligatures w14:val="standardContextual"/>
        </w:rPr>
        <w:t xml:space="preserve">galimai </w:t>
      </w:r>
      <w:r w:rsidR="00532C26">
        <w:rPr>
          <w:rFonts w:ascii="Calibri" w:eastAsiaTheme="minorHAnsi" w:hAnsi="Calibri" w:cs="Calibri"/>
          <w:kern w:val="2"/>
          <w:sz w:val="24"/>
          <w:szCs w:val="24"/>
          <w14:ligatures w14:val="standardContextual"/>
        </w:rPr>
        <w:t xml:space="preserve">tie patys </w:t>
      </w:r>
      <w:r w:rsidR="009D1CC8">
        <w:rPr>
          <w:rFonts w:ascii="Calibri" w:eastAsiaTheme="minorHAnsi" w:hAnsi="Calibri" w:cs="Calibri"/>
          <w:kern w:val="2"/>
          <w:sz w:val="24"/>
          <w:szCs w:val="24"/>
          <w14:ligatures w14:val="standardContextual"/>
        </w:rPr>
        <w:t>D</w:t>
      </w:r>
      <w:r w:rsidR="005B670B">
        <w:rPr>
          <w:rFonts w:ascii="Calibri" w:eastAsiaTheme="minorHAnsi" w:hAnsi="Calibri" w:cs="Calibri"/>
          <w:kern w:val="2"/>
          <w:sz w:val="24"/>
          <w:szCs w:val="24"/>
          <w14:ligatures w14:val="standardContextual"/>
        </w:rPr>
        <w:t xml:space="preserve">arbų </w:t>
      </w:r>
      <w:r w:rsidR="009D1CC8">
        <w:rPr>
          <w:rFonts w:ascii="Calibri" w:eastAsiaTheme="minorHAnsi" w:hAnsi="Calibri" w:cs="Calibri"/>
          <w:kern w:val="2"/>
          <w:sz w:val="24"/>
          <w:szCs w:val="24"/>
          <w14:ligatures w14:val="standardContextual"/>
        </w:rPr>
        <w:t>atlikimo terminui aktualūs dokumentai</w:t>
      </w:r>
      <w:r w:rsidR="0041698F">
        <w:rPr>
          <w:rFonts w:ascii="Calibri" w:eastAsiaTheme="minorHAnsi" w:hAnsi="Calibri" w:cs="Calibri"/>
          <w:kern w:val="2"/>
          <w:sz w:val="24"/>
          <w:szCs w:val="24"/>
          <w14:ligatures w14:val="standardContextual"/>
        </w:rPr>
        <w:t xml:space="preserve">: </w:t>
      </w:r>
      <w:r w:rsidR="005F1449">
        <w:rPr>
          <w:rFonts w:ascii="Calibri" w:eastAsiaTheme="minorHAnsi" w:hAnsi="Calibri" w:cs="Calibri"/>
          <w:kern w:val="2"/>
          <w:sz w:val="24"/>
          <w:szCs w:val="24"/>
          <w14:ligatures w14:val="standardContextual"/>
        </w:rPr>
        <w:t xml:space="preserve">pavyzdžiui, </w:t>
      </w:r>
      <w:r w:rsidR="00A32AFB">
        <w:rPr>
          <w:rFonts w:ascii="Calibri" w:eastAsiaTheme="minorHAnsi" w:hAnsi="Calibri" w:cs="Calibri"/>
          <w:kern w:val="2"/>
          <w:sz w:val="24"/>
          <w:szCs w:val="24"/>
          <w14:ligatures w14:val="standardContextual"/>
        </w:rPr>
        <w:t xml:space="preserve">nurodyta, jog </w:t>
      </w:r>
      <w:r w:rsidR="00A851C3" w:rsidRPr="00C10FA3">
        <w:rPr>
          <w:rFonts w:ascii="Calibri" w:eastAsiaTheme="minorHAnsi" w:hAnsi="Calibri" w:cs="Calibri"/>
          <w:kern w:val="2"/>
          <w:sz w:val="24"/>
          <w:szCs w:val="24"/>
          <w14:ligatures w14:val="standardContextual"/>
        </w:rPr>
        <w:t>Darbų vykdymo grafikas yra nurodytas Veiklų sąraše</w:t>
      </w:r>
      <w:r w:rsidR="00FE14CD">
        <w:rPr>
          <w:rStyle w:val="FootnoteReference"/>
        </w:rPr>
        <w:footnoteReference w:id="3"/>
      </w:r>
      <w:r w:rsidR="00C10FA3">
        <w:rPr>
          <w:rFonts w:ascii="Calibri" w:eastAsiaTheme="minorHAnsi" w:hAnsi="Calibri" w:cs="Calibri"/>
          <w:kern w:val="2"/>
          <w:sz w:val="24"/>
          <w:szCs w:val="24"/>
          <w14:ligatures w14:val="standardContextual"/>
        </w:rPr>
        <w:t xml:space="preserve"> </w:t>
      </w:r>
      <w:r w:rsidR="00FF23C3" w:rsidRPr="00C10FA3">
        <w:rPr>
          <w:rFonts w:ascii="Calibri" w:eastAsiaTheme="minorHAnsi" w:hAnsi="Calibri" w:cs="Calibri"/>
          <w:kern w:val="2"/>
          <w:sz w:val="24"/>
          <w:szCs w:val="24"/>
          <w14:ligatures w14:val="standardContextual"/>
        </w:rPr>
        <w:t>(t. y. suprantama, jog tai yra Veiklų sąrašo dalis)</w:t>
      </w:r>
      <w:r w:rsidR="00532C26">
        <w:rPr>
          <w:rFonts w:ascii="Calibri" w:eastAsiaTheme="minorHAnsi" w:hAnsi="Calibri" w:cs="Calibri"/>
          <w:kern w:val="2"/>
          <w:sz w:val="24"/>
          <w:szCs w:val="24"/>
          <w14:ligatures w14:val="standardContextual"/>
        </w:rPr>
        <w:t xml:space="preserve">, </w:t>
      </w:r>
      <w:r w:rsidR="00F260B8">
        <w:rPr>
          <w:rFonts w:ascii="Calibri" w:eastAsiaTheme="minorHAnsi" w:hAnsi="Calibri" w:cs="Calibri"/>
          <w:kern w:val="2"/>
          <w:sz w:val="24"/>
          <w:szCs w:val="24"/>
          <w14:ligatures w14:val="standardContextual"/>
        </w:rPr>
        <w:t xml:space="preserve">tačiau </w:t>
      </w:r>
      <w:r w:rsidR="00EF6FA7">
        <w:rPr>
          <w:rFonts w:ascii="Calibri" w:eastAsiaTheme="minorHAnsi" w:hAnsi="Calibri" w:cs="Calibri"/>
          <w:kern w:val="2"/>
          <w:sz w:val="24"/>
          <w:szCs w:val="24"/>
          <w14:ligatures w14:val="standardContextual"/>
        </w:rPr>
        <w:t xml:space="preserve">taip pat Sutarties projekte </w:t>
      </w:r>
      <w:r w:rsidR="005D4352">
        <w:rPr>
          <w:rFonts w:ascii="Calibri" w:eastAsiaTheme="minorHAnsi" w:hAnsi="Calibri" w:cs="Calibri"/>
          <w:kern w:val="2"/>
          <w:sz w:val="24"/>
          <w:szCs w:val="24"/>
          <w14:ligatures w14:val="standardContextual"/>
        </w:rPr>
        <w:t>Veiklų sąrašas ir Darbų vykdymo grafikas</w:t>
      </w:r>
      <w:r w:rsidR="006202ED">
        <w:rPr>
          <w:rFonts w:ascii="Calibri" w:eastAsiaTheme="minorHAnsi" w:hAnsi="Calibri" w:cs="Calibri"/>
          <w:kern w:val="2"/>
          <w:sz w:val="24"/>
          <w:szCs w:val="24"/>
          <w14:ligatures w14:val="standardContextual"/>
        </w:rPr>
        <w:t xml:space="preserve"> yra nurodomi kaip atskiri dokumentai</w:t>
      </w:r>
      <w:r w:rsidR="005C3B1D">
        <w:rPr>
          <w:rStyle w:val="FootnoteReference"/>
          <w:rFonts w:ascii="Calibri" w:eastAsiaTheme="minorHAnsi" w:hAnsi="Calibri" w:cs="Calibri"/>
          <w:kern w:val="2"/>
          <w:sz w:val="24"/>
          <w:szCs w:val="24"/>
          <w14:ligatures w14:val="standardContextual"/>
        </w:rPr>
        <w:footnoteReference w:id="4"/>
      </w:r>
      <w:r w:rsidR="00900992">
        <w:rPr>
          <w:rFonts w:ascii="Calibri" w:eastAsiaTheme="minorHAnsi" w:hAnsi="Calibri" w:cs="Calibri"/>
          <w:kern w:val="2"/>
          <w:sz w:val="24"/>
          <w:szCs w:val="24"/>
          <w14:ligatures w14:val="standardContextual"/>
        </w:rPr>
        <w:t>.</w:t>
      </w:r>
    </w:p>
    <w:p w14:paraId="58627511" w14:textId="33AC87A1" w:rsidR="00EF11B8" w:rsidRPr="001C198D" w:rsidRDefault="0073611F" w:rsidP="001C198D">
      <w:pPr>
        <w:spacing w:after="0"/>
        <w:ind w:firstLine="851"/>
        <w:rPr>
          <w:rFonts w:ascii="Calibri" w:hAnsi="Calibri" w:cs="Calibri"/>
          <w:lang w:val="lt-LT"/>
        </w:rPr>
      </w:pPr>
      <w:r w:rsidRPr="001C198D">
        <w:rPr>
          <w:rFonts w:ascii="Calibri" w:hAnsi="Calibri" w:cs="Calibri"/>
          <w:lang w:val="lt-LT"/>
        </w:rPr>
        <w:t xml:space="preserve">Taip pat atkreiptinas dėmesys, jog </w:t>
      </w:r>
      <w:r w:rsidR="00AC4676" w:rsidRPr="001C198D">
        <w:rPr>
          <w:rFonts w:ascii="Calibri" w:hAnsi="Calibri" w:cs="Calibri"/>
          <w:lang w:val="lt-LT"/>
        </w:rPr>
        <w:t>galimai dviprasmiškas</w:t>
      </w:r>
      <w:r w:rsidR="00C86D98" w:rsidRPr="001C198D">
        <w:rPr>
          <w:rFonts w:ascii="Calibri" w:hAnsi="Calibri" w:cs="Calibri"/>
          <w:lang w:val="lt-LT"/>
        </w:rPr>
        <w:t xml:space="preserve"> Darbų vykdymo terminų</w:t>
      </w:r>
      <w:r w:rsidR="00AC4676" w:rsidRPr="001C198D">
        <w:rPr>
          <w:rFonts w:ascii="Calibri" w:hAnsi="Calibri" w:cs="Calibri"/>
          <w:lang w:val="lt-LT"/>
        </w:rPr>
        <w:t xml:space="preserve"> Sut</w:t>
      </w:r>
      <w:r w:rsidR="00535A87" w:rsidRPr="001C198D">
        <w:rPr>
          <w:rFonts w:ascii="Calibri" w:hAnsi="Calibri" w:cs="Calibri"/>
          <w:lang w:val="lt-LT"/>
        </w:rPr>
        <w:t>ar</w:t>
      </w:r>
      <w:r w:rsidR="00AC4676" w:rsidRPr="001C198D">
        <w:rPr>
          <w:rFonts w:ascii="Calibri" w:hAnsi="Calibri" w:cs="Calibri"/>
          <w:lang w:val="lt-LT"/>
        </w:rPr>
        <w:t xml:space="preserve">ties projekte nurodymas </w:t>
      </w:r>
      <w:r w:rsidR="001C198D" w:rsidRPr="001C198D">
        <w:rPr>
          <w:rFonts w:ascii="Calibri" w:hAnsi="Calibri" w:cs="Calibri"/>
          <w:lang w:val="lt-LT"/>
        </w:rPr>
        <w:t>bei aplinkybė, jog Sutarties projekte nėra aiškiai ir konkrečiai įvardinto galutinio darbų atlikimo termino</w:t>
      </w:r>
      <w:r w:rsidR="001C198D">
        <w:rPr>
          <w:rFonts w:ascii="Calibri" w:hAnsi="Calibri" w:cs="Calibri"/>
          <w:lang w:val="lt-LT"/>
        </w:rPr>
        <w:t xml:space="preserve"> </w:t>
      </w:r>
      <w:r w:rsidR="00AC4676" w:rsidRPr="001C198D">
        <w:rPr>
          <w:rFonts w:ascii="Calibri" w:hAnsi="Calibri" w:cs="Calibri"/>
          <w:lang w:val="lt-LT"/>
        </w:rPr>
        <w:t xml:space="preserve">gali kelti neaiškumų </w:t>
      </w:r>
      <w:r w:rsidR="00511F81" w:rsidRPr="001C198D">
        <w:rPr>
          <w:rFonts w:ascii="Calibri" w:hAnsi="Calibri" w:cs="Calibri"/>
          <w:lang w:val="lt-LT"/>
        </w:rPr>
        <w:t xml:space="preserve">ir </w:t>
      </w:r>
      <w:r w:rsidR="00AC4676" w:rsidRPr="001C198D">
        <w:rPr>
          <w:rFonts w:ascii="Calibri" w:hAnsi="Calibri" w:cs="Calibri"/>
          <w:lang w:val="lt-LT"/>
        </w:rPr>
        <w:t xml:space="preserve">dėl </w:t>
      </w:r>
      <w:r w:rsidR="00535A87" w:rsidRPr="001C198D">
        <w:rPr>
          <w:rFonts w:ascii="Calibri" w:hAnsi="Calibri" w:cs="Calibri"/>
          <w:lang w:val="lt-LT"/>
        </w:rPr>
        <w:t xml:space="preserve">nuostatų, susijusių su </w:t>
      </w:r>
      <w:r w:rsidR="00062A8C" w:rsidRPr="001C198D">
        <w:rPr>
          <w:rFonts w:ascii="Calibri" w:hAnsi="Calibri" w:cs="Calibri"/>
          <w:lang w:val="lt-LT"/>
        </w:rPr>
        <w:t xml:space="preserve">netesybų dėl Darbų atlikimo </w:t>
      </w:r>
      <w:r w:rsidR="002844AB" w:rsidRPr="001C198D">
        <w:rPr>
          <w:rFonts w:ascii="Calibri" w:hAnsi="Calibri" w:cs="Calibri"/>
          <w:lang w:val="lt-LT"/>
        </w:rPr>
        <w:t xml:space="preserve">termino nesilaikymo ar </w:t>
      </w:r>
      <w:r w:rsidR="00351157" w:rsidRPr="001C198D">
        <w:rPr>
          <w:rFonts w:ascii="Calibri" w:hAnsi="Calibri" w:cs="Calibri"/>
          <w:lang w:val="lt-LT"/>
        </w:rPr>
        <w:t xml:space="preserve">minėto </w:t>
      </w:r>
      <w:r w:rsidR="002844AB" w:rsidRPr="001C198D">
        <w:rPr>
          <w:rFonts w:ascii="Calibri" w:hAnsi="Calibri" w:cs="Calibri"/>
          <w:lang w:val="lt-LT"/>
        </w:rPr>
        <w:t xml:space="preserve">termino </w:t>
      </w:r>
      <w:r w:rsidR="00351157" w:rsidRPr="001C198D">
        <w:rPr>
          <w:rFonts w:ascii="Calibri" w:hAnsi="Calibri" w:cs="Calibri"/>
          <w:lang w:val="lt-LT"/>
        </w:rPr>
        <w:t>pratęsimo</w:t>
      </w:r>
      <w:r w:rsidR="00200FE8" w:rsidRPr="001C198D">
        <w:rPr>
          <w:rFonts w:ascii="Calibri" w:hAnsi="Calibri" w:cs="Calibri"/>
          <w:lang w:val="lt-LT"/>
        </w:rPr>
        <w:t xml:space="preserve"> taikymu</w:t>
      </w:r>
      <w:r w:rsidR="00351157" w:rsidRPr="001C198D">
        <w:rPr>
          <w:rFonts w:ascii="Calibri" w:hAnsi="Calibri" w:cs="Calibri"/>
          <w:lang w:val="lt-LT"/>
        </w:rPr>
        <w:t>.</w:t>
      </w:r>
      <w:r w:rsidR="00351157">
        <w:rPr>
          <w:rFonts w:ascii="Calibri" w:hAnsi="Calibri" w:cs="Calibri"/>
        </w:rPr>
        <w:t xml:space="preserve"> </w:t>
      </w:r>
    </w:p>
    <w:p w14:paraId="441A595A" w14:textId="77777777" w:rsidR="007D6FB1" w:rsidRDefault="006D34A2" w:rsidP="007D6FB1">
      <w:pPr>
        <w:pStyle w:val="Stilius3"/>
        <w:spacing w:before="0" w:line="278" w:lineRule="auto"/>
        <w:ind w:right="420" w:firstLine="851"/>
        <w:rPr>
          <w:rFonts w:ascii="Calibri" w:eastAsiaTheme="minorHAnsi" w:hAnsi="Calibri" w:cs="Calibri"/>
          <w:kern w:val="2"/>
          <w:sz w:val="24"/>
          <w:szCs w:val="24"/>
          <w14:ligatures w14:val="standardContextual"/>
        </w:rPr>
      </w:pPr>
      <w:r>
        <w:rPr>
          <w:rFonts w:ascii="Calibri" w:eastAsiaTheme="minorHAnsi" w:hAnsi="Calibri" w:cs="Calibri"/>
          <w:kern w:val="2"/>
          <w:sz w:val="24"/>
          <w:szCs w:val="24"/>
          <w14:ligatures w14:val="standardContextual"/>
        </w:rPr>
        <w:t xml:space="preserve">Atsižvelgiant į pirmiau nurodyta, </w:t>
      </w:r>
      <w:r w:rsidR="00FE4199">
        <w:rPr>
          <w:rFonts w:ascii="Calibri" w:eastAsiaTheme="minorHAnsi" w:hAnsi="Calibri" w:cs="Calibri"/>
          <w:kern w:val="2"/>
          <w:sz w:val="24"/>
          <w:szCs w:val="24"/>
          <w14:ligatures w14:val="standardContextual"/>
        </w:rPr>
        <w:t>Ta</w:t>
      </w:r>
      <w:r w:rsidR="00F83428">
        <w:rPr>
          <w:rFonts w:ascii="Calibri" w:eastAsiaTheme="minorHAnsi" w:hAnsi="Calibri" w:cs="Calibri"/>
          <w:kern w:val="2"/>
          <w:sz w:val="24"/>
          <w:szCs w:val="24"/>
          <w14:ligatures w14:val="standardContextual"/>
        </w:rPr>
        <w:t>r</w:t>
      </w:r>
      <w:r w:rsidR="00FE4199">
        <w:rPr>
          <w:rFonts w:ascii="Calibri" w:eastAsiaTheme="minorHAnsi" w:hAnsi="Calibri" w:cs="Calibri"/>
          <w:kern w:val="2"/>
          <w:sz w:val="24"/>
          <w:szCs w:val="24"/>
          <w14:ligatures w14:val="standardContextual"/>
        </w:rPr>
        <w:t>nyba rekomenduoja</w:t>
      </w:r>
      <w:r w:rsidR="00F83428">
        <w:rPr>
          <w:rFonts w:ascii="Calibri" w:eastAsiaTheme="minorHAnsi" w:hAnsi="Calibri" w:cs="Calibri"/>
          <w:kern w:val="2"/>
          <w:sz w:val="24"/>
          <w:szCs w:val="24"/>
          <w14:ligatures w14:val="standardContextual"/>
        </w:rPr>
        <w:t xml:space="preserve"> pakartotinai </w:t>
      </w:r>
      <w:r w:rsidR="00BB107B">
        <w:rPr>
          <w:rFonts w:ascii="Calibri" w:eastAsiaTheme="minorHAnsi" w:hAnsi="Calibri" w:cs="Calibri"/>
          <w:kern w:val="2"/>
          <w:sz w:val="24"/>
          <w:szCs w:val="24"/>
          <w14:ligatures w14:val="standardContextual"/>
        </w:rPr>
        <w:t xml:space="preserve">įsivertinti </w:t>
      </w:r>
      <w:r w:rsidR="00F83428">
        <w:rPr>
          <w:rFonts w:ascii="Calibri" w:eastAsiaTheme="minorHAnsi" w:hAnsi="Calibri" w:cs="Calibri"/>
          <w:kern w:val="2"/>
          <w:sz w:val="24"/>
          <w:szCs w:val="24"/>
          <w14:ligatures w14:val="standardContextual"/>
        </w:rPr>
        <w:t>Suta</w:t>
      </w:r>
      <w:r w:rsidR="00F075BF">
        <w:rPr>
          <w:rFonts w:ascii="Calibri" w:eastAsiaTheme="minorHAnsi" w:hAnsi="Calibri" w:cs="Calibri"/>
          <w:kern w:val="2"/>
          <w:sz w:val="24"/>
          <w:szCs w:val="24"/>
          <w14:ligatures w14:val="standardContextual"/>
        </w:rPr>
        <w:t>r</w:t>
      </w:r>
      <w:r w:rsidR="00F83428">
        <w:rPr>
          <w:rFonts w:ascii="Calibri" w:eastAsiaTheme="minorHAnsi" w:hAnsi="Calibri" w:cs="Calibri"/>
          <w:kern w:val="2"/>
          <w:sz w:val="24"/>
          <w:szCs w:val="24"/>
          <w14:ligatures w14:val="standardContextual"/>
        </w:rPr>
        <w:t>ties projekt</w:t>
      </w:r>
      <w:r w:rsidR="00F075BF">
        <w:rPr>
          <w:rFonts w:ascii="Calibri" w:eastAsiaTheme="minorHAnsi" w:hAnsi="Calibri" w:cs="Calibri"/>
          <w:kern w:val="2"/>
          <w:sz w:val="24"/>
          <w:szCs w:val="24"/>
          <w14:ligatures w14:val="standardContextual"/>
        </w:rPr>
        <w:t xml:space="preserve">o </w:t>
      </w:r>
      <w:r w:rsidR="00BB107B">
        <w:rPr>
          <w:rFonts w:ascii="Calibri" w:eastAsiaTheme="minorHAnsi" w:hAnsi="Calibri" w:cs="Calibri"/>
          <w:kern w:val="2"/>
          <w:sz w:val="24"/>
          <w:szCs w:val="24"/>
          <w14:ligatures w14:val="standardContextual"/>
        </w:rPr>
        <w:t>turinį</w:t>
      </w:r>
      <w:r w:rsidR="002E5222">
        <w:rPr>
          <w:rFonts w:ascii="Calibri" w:eastAsiaTheme="minorHAnsi" w:hAnsi="Calibri" w:cs="Calibri"/>
          <w:kern w:val="2"/>
          <w:sz w:val="24"/>
          <w:szCs w:val="24"/>
          <w14:ligatures w14:val="standardContextual"/>
        </w:rPr>
        <w:t xml:space="preserve">, </w:t>
      </w:r>
      <w:r w:rsidR="00F075BF">
        <w:rPr>
          <w:rFonts w:ascii="Calibri" w:eastAsiaTheme="minorHAnsi" w:hAnsi="Calibri" w:cs="Calibri"/>
          <w:kern w:val="2"/>
          <w:sz w:val="24"/>
          <w:szCs w:val="24"/>
          <w14:ligatures w14:val="standardContextual"/>
        </w:rPr>
        <w:t>nuostat</w:t>
      </w:r>
      <w:r w:rsidR="00BB107B">
        <w:rPr>
          <w:rFonts w:ascii="Calibri" w:eastAsiaTheme="minorHAnsi" w:hAnsi="Calibri" w:cs="Calibri"/>
          <w:kern w:val="2"/>
          <w:sz w:val="24"/>
          <w:szCs w:val="24"/>
          <w14:ligatures w14:val="standardContextual"/>
        </w:rPr>
        <w:t>ų</w:t>
      </w:r>
      <w:r w:rsidR="00F075BF">
        <w:rPr>
          <w:rFonts w:ascii="Calibri" w:eastAsiaTheme="minorHAnsi" w:hAnsi="Calibri" w:cs="Calibri"/>
          <w:kern w:val="2"/>
          <w:sz w:val="24"/>
          <w:szCs w:val="24"/>
          <w14:ligatures w14:val="standardContextual"/>
        </w:rPr>
        <w:t>, susijusi</w:t>
      </w:r>
      <w:r w:rsidR="00BB107B">
        <w:rPr>
          <w:rFonts w:ascii="Calibri" w:eastAsiaTheme="minorHAnsi" w:hAnsi="Calibri" w:cs="Calibri"/>
          <w:kern w:val="2"/>
          <w:sz w:val="24"/>
          <w:szCs w:val="24"/>
          <w14:ligatures w14:val="standardContextual"/>
        </w:rPr>
        <w:t>ų</w:t>
      </w:r>
      <w:r w:rsidR="00F075BF">
        <w:rPr>
          <w:rFonts w:ascii="Calibri" w:eastAsiaTheme="minorHAnsi" w:hAnsi="Calibri" w:cs="Calibri"/>
          <w:kern w:val="2"/>
          <w:sz w:val="24"/>
          <w:szCs w:val="24"/>
          <w14:ligatures w14:val="standardContextual"/>
        </w:rPr>
        <w:t xml:space="preserve"> su Darbų atlikimui nustatyt</w:t>
      </w:r>
      <w:r w:rsidR="00AC7579">
        <w:rPr>
          <w:rFonts w:ascii="Calibri" w:eastAsiaTheme="minorHAnsi" w:hAnsi="Calibri" w:cs="Calibri"/>
          <w:kern w:val="2"/>
          <w:sz w:val="24"/>
          <w:szCs w:val="24"/>
          <w14:ligatures w14:val="standardContextual"/>
        </w:rPr>
        <w:t>u</w:t>
      </w:r>
      <w:r w:rsidR="00F075BF">
        <w:rPr>
          <w:rFonts w:ascii="Calibri" w:eastAsiaTheme="minorHAnsi" w:hAnsi="Calibri" w:cs="Calibri"/>
          <w:kern w:val="2"/>
          <w:sz w:val="24"/>
          <w:szCs w:val="24"/>
          <w14:ligatures w14:val="standardContextual"/>
        </w:rPr>
        <w:t xml:space="preserve"> terminu</w:t>
      </w:r>
      <w:r w:rsidR="006110A7">
        <w:rPr>
          <w:rFonts w:ascii="Calibri" w:eastAsiaTheme="minorHAnsi" w:hAnsi="Calibri" w:cs="Calibri"/>
          <w:kern w:val="2"/>
          <w:sz w:val="24"/>
          <w:szCs w:val="24"/>
          <w14:ligatures w14:val="standardContextual"/>
        </w:rPr>
        <w:t>, aspektu</w:t>
      </w:r>
      <w:r w:rsidR="00AC7579">
        <w:rPr>
          <w:rFonts w:ascii="Calibri" w:eastAsiaTheme="minorHAnsi" w:hAnsi="Calibri" w:cs="Calibri"/>
          <w:kern w:val="2"/>
          <w:sz w:val="24"/>
          <w:szCs w:val="24"/>
          <w14:ligatures w14:val="standardContextual"/>
        </w:rPr>
        <w:t xml:space="preserve"> </w:t>
      </w:r>
      <w:r w:rsidR="00F83428">
        <w:rPr>
          <w:rFonts w:ascii="Calibri" w:eastAsiaTheme="minorHAnsi" w:hAnsi="Calibri" w:cs="Calibri"/>
          <w:kern w:val="2"/>
          <w:sz w:val="24"/>
          <w:szCs w:val="24"/>
          <w14:ligatures w14:val="standardContextual"/>
        </w:rPr>
        <w:t>ir</w:t>
      </w:r>
      <w:r w:rsidR="00715805">
        <w:rPr>
          <w:rFonts w:ascii="Calibri" w:eastAsiaTheme="minorHAnsi" w:hAnsi="Calibri" w:cs="Calibri"/>
          <w:kern w:val="2"/>
          <w:sz w:val="24"/>
          <w:szCs w:val="24"/>
          <w14:ligatures w14:val="standardContextual"/>
        </w:rPr>
        <w:t xml:space="preserve"> </w:t>
      </w:r>
      <w:r w:rsidR="006110A7">
        <w:rPr>
          <w:rFonts w:ascii="Calibri" w:eastAsiaTheme="minorHAnsi" w:hAnsi="Calibri" w:cs="Calibri"/>
          <w:kern w:val="2"/>
          <w:sz w:val="24"/>
          <w:szCs w:val="24"/>
          <w14:ligatures w14:val="standardContextual"/>
        </w:rPr>
        <w:t>atitinkamai patikslinti Sutarties projektą</w:t>
      </w:r>
      <w:r w:rsidR="00715805">
        <w:rPr>
          <w:rFonts w:ascii="Calibri" w:eastAsiaTheme="minorHAnsi" w:hAnsi="Calibri" w:cs="Calibri"/>
          <w:kern w:val="2"/>
          <w:sz w:val="24"/>
          <w:szCs w:val="24"/>
          <w14:ligatures w14:val="standardContextual"/>
        </w:rPr>
        <w:t>.</w:t>
      </w:r>
    </w:p>
    <w:p w14:paraId="2E2A85CE" w14:textId="41E2A863" w:rsidR="007D6FB1" w:rsidRDefault="000F6649" w:rsidP="007D6FB1">
      <w:pPr>
        <w:pStyle w:val="Stilius3"/>
        <w:spacing w:before="0" w:line="278" w:lineRule="auto"/>
        <w:ind w:right="420" w:firstLine="851"/>
        <w:rPr>
          <w:rFonts w:ascii="Calibri" w:eastAsiaTheme="minorHAnsi" w:hAnsi="Calibri" w:cs="Calibri"/>
          <w:kern w:val="2"/>
          <w:sz w:val="24"/>
          <w:szCs w:val="24"/>
          <w14:ligatures w14:val="standardContextual"/>
        </w:rPr>
      </w:pPr>
      <w:r w:rsidRPr="000F6649">
        <w:rPr>
          <w:rFonts w:ascii="Calibri" w:eastAsiaTheme="minorHAnsi" w:hAnsi="Calibri" w:cs="Calibri"/>
          <w:b/>
          <w:bCs/>
          <w:kern w:val="2"/>
          <w:sz w:val="24"/>
          <w:szCs w:val="24"/>
          <w14:ligatures w14:val="standardContextual"/>
        </w:rPr>
        <w:lastRenderedPageBreak/>
        <w:t xml:space="preserve">2.2. </w:t>
      </w:r>
      <w:r w:rsidR="00F57EFA" w:rsidRPr="00F70AA9">
        <w:rPr>
          <w:rFonts w:ascii="Calibri" w:eastAsiaTheme="minorHAnsi" w:hAnsi="Calibri" w:cs="Calibri"/>
          <w:kern w:val="2"/>
          <w:sz w:val="24"/>
          <w:szCs w:val="24"/>
          <w14:ligatures w14:val="standardContextual"/>
        </w:rPr>
        <w:t>Sutarties projekto</w:t>
      </w:r>
      <w:r w:rsidR="00F57EFA">
        <w:rPr>
          <w:rFonts w:ascii="Calibri" w:eastAsiaTheme="minorHAnsi" w:hAnsi="Calibri" w:cs="Calibri"/>
          <w:b/>
          <w:bCs/>
          <w:kern w:val="2"/>
          <w:sz w:val="24"/>
          <w:szCs w:val="24"/>
          <w14:ligatures w14:val="standardContextual"/>
        </w:rPr>
        <w:t xml:space="preserve"> </w:t>
      </w:r>
      <w:r w:rsidR="00F57EFA" w:rsidRPr="00351328">
        <w:rPr>
          <w:rFonts w:ascii="Calibri" w:eastAsiaTheme="minorHAnsi" w:hAnsi="Calibri" w:cs="Calibri"/>
          <w:kern w:val="2"/>
          <w:sz w:val="24"/>
          <w:szCs w:val="24"/>
          <w14:ligatures w14:val="standardContextual"/>
        </w:rPr>
        <w:t>3.4.12. papunktyje n</w:t>
      </w:r>
      <w:r w:rsidR="00C73CE0" w:rsidRPr="00351328">
        <w:rPr>
          <w:rFonts w:ascii="Calibri" w:eastAsiaTheme="minorHAnsi" w:hAnsi="Calibri" w:cs="Calibri"/>
          <w:kern w:val="2"/>
          <w:sz w:val="24"/>
          <w:szCs w:val="24"/>
          <w14:ligatures w14:val="standardContextual"/>
        </w:rPr>
        <w:t>ustatyta</w:t>
      </w:r>
      <w:r w:rsidR="00F57EFA" w:rsidRPr="00351328">
        <w:rPr>
          <w:rFonts w:ascii="Calibri" w:eastAsiaTheme="minorHAnsi" w:hAnsi="Calibri" w:cs="Calibri"/>
          <w:kern w:val="2"/>
          <w:sz w:val="24"/>
          <w:szCs w:val="24"/>
          <w14:ligatures w14:val="standardContextual"/>
        </w:rPr>
        <w:t>, jog „Delspinigiai dėl vėluojančio mokėjimo</w:t>
      </w:r>
      <w:r w:rsidR="00351328" w:rsidRPr="00351328">
        <w:rPr>
          <w:rFonts w:ascii="Calibri" w:eastAsiaTheme="minorHAnsi" w:hAnsi="Calibri" w:cs="Calibri"/>
          <w:kern w:val="2"/>
          <w:sz w:val="24"/>
          <w:szCs w:val="24"/>
          <w14:ligatures w14:val="standardContextual"/>
        </w:rPr>
        <w:t xml:space="preserve"> &lt;...&gt; 0,02 proc. nuo laiku neapmokėtos sumos per dieną“.</w:t>
      </w:r>
      <w:r w:rsidR="00351328">
        <w:rPr>
          <w:rFonts w:ascii="Calibri" w:eastAsiaTheme="minorHAnsi" w:hAnsi="Calibri" w:cs="Calibri"/>
          <w:kern w:val="2"/>
          <w:sz w:val="24"/>
          <w:szCs w:val="24"/>
          <w14:ligatures w14:val="standardContextual"/>
        </w:rPr>
        <w:t xml:space="preserve"> </w:t>
      </w:r>
      <w:r w:rsidR="007D6FB1" w:rsidRPr="007D6FB1">
        <w:rPr>
          <w:rFonts w:ascii="Calibri" w:eastAsiaTheme="minorHAnsi" w:hAnsi="Calibri" w:cs="Calibri"/>
          <w:kern w:val="2"/>
          <w:sz w:val="24"/>
          <w:szCs w:val="24"/>
          <w14:ligatures w14:val="standardContextual"/>
        </w:rPr>
        <w:t>Rekomenduotina aiškiai nurodyti, ar delspinigiai bus skaičiuojami nuo laiku neapmokėtos sumos su PVM ar be PVM.</w:t>
      </w:r>
    </w:p>
    <w:p w14:paraId="3AB757DE" w14:textId="3684B720" w:rsidR="008E3A6F" w:rsidRDefault="007D6FB1" w:rsidP="008E3A6F">
      <w:pPr>
        <w:pStyle w:val="Stilius3"/>
        <w:spacing w:before="0" w:line="278" w:lineRule="auto"/>
        <w:ind w:firstLine="851"/>
        <w:rPr>
          <w:rFonts w:ascii="Calibri" w:eastAsiaTheme="minorHAnsi" w:hAnsi="Calibri" w:cs="Calibri"/>
          <w:kern w:val="2"/>
          <w:sz w:val="24"/>
          <w:szCs w:val="24"/>
          <w14:ligatures w14:val="standardContextual"/>
        </w:rPr>
      </w:pPr>
      <w:r w:rsidRPr="007D6FB1">
        <w:rPr>
          <w:rFonts w:ascii="Calibri" w:eastAsiaTheme="minorHAnsi" w:hAnsi="Calibri" w:cs="Calibri"/>
          <w:b/>
          <w:bCs/>
          <w:kern w:val="2"/>
          <w:sz w:val="24"/>
          <w:szCs w:val="24"/>
          <w14:ligatures w14:val="standardContextual"/>
        </w:rPr>
        <w:t xml:space="preserve">2.3. </w:t>
      </w:r>
      <w:r w:rsidR="00F70AA9" w:rsidRPr="00F70AA9">
        <w:rPr>
          <w:rFonts w:ascii="Calibri" w:eastAsiaTheme="minorHAnsi" w:hAnsi="Calibri" w:cs="Calibri"/>
          <w:kern w:val="2"/>
          <w:sz w:val="24"/>
          <w:szCs w:val="24"/>
          <w14:ligatures w14:val="standardContextual"/>
        </w:rPr>
        <w:t>Sutarties projekto</w:t>
      </w:r>
      <w:r w:rsidR="00F70AA9" w:rsidRPr="008E3A6F">
        <w:rPr>
          <w:rFonts w:ascii="Calibri" w:eastAsiaTheme="minorHAnsi" w:hAnsi="Calibri" w:cs="Calibri"/>
          <w:kern w:val="2"/>
          <w:sz w:val="24"/>
          <w:szCs w:val="24"/>
          <w14:ligatures w14:val="standardContextual"/>
        </w:rPr>
        <w:t xml:space="preserve"> </w:t>
      </w:r>
      <w:r w:rsidR="00F70AA9" w:rsidRPr="00F70AA9">
        <w:rPr>
          <w:rFonts w:ascii="Calibri" w:eastAsiaTheme="minorHAnsi" w:hAnsi="Calibri" w:cs="Calibri"/>
          <w:kern w:val="2"/>
          <w:sz w:val="24"/>
          <w:szCs w:val="24"/>
          <w14:ligatures w14:val="standardContextual"/>
        </w:rPr>
        <w:t>12.3 papunktyje</w:t>
      </w:r>
      <w:r w:rsidR="00F70AA9" w:rsidRPr="008E3A6F">
        <w:rPr>
          <w:rFonts w:ascii="Calibri" w:eastAsiaTheme="minorHAnsi" w:hAnsi="Calibri" w:cs="Calibri"/>
          <w:kern w:val="2"/>
          <w:sz w:val="24"/>
          <w:szCs w:val="24"/>
          <w14:ligatures w14:val="standardContextual"/>
        </w:rPr>
        <w:t xml:space="preserve"> </w:t>
      </w:r>
      <w:r w:rsidR="00F70AA9" w:rsidRPr="00D44F2A">
        <w:rPr>
          <w:rFonts w:ascii="Calibri" w:eastAsiaTheme="minorHAnsi" w:hAnsi="Calibri" w:cs="Calibri"/>
          <w:kern w:val="2"/>
          <w:sz w:val="24"/>
          <w:szCs w:val="24"/>
          <w14:ligatures w14:val="standardContextual"/>
        </w:rPr>
        <w:t>yra nurodyt</w:t>
      </w:r>
      <w:r w:rsidR="006B3961">
        <w:rPr>
          <w:rFonts w:ascii="Calibri" w:eastAsiaTheme="minorHAnsi" w:hAnsi="Calibri" w:cs="Calibri"/>
          <w:kern w:val="2"/>
          <w:sz w:val="24"/>
          <w:szCs w:val="24"/>
          <w14:ligatures w14:val="standardContextual"/>
        </w:rPr>
        <w:t>os tam tikro</w:t>
      </w:r>
      <w:r w:rsidR="00D95EFE">
        <w:rPr>
          <w:rFonts w:ascii="Calibri" w:eastAsiaTheme="minorHAnsi" w:hAnsi="Calibri" w:cs="Calibri"/>
          <w:kern w:val="2"/>
          <w:sz w:val="24"/>
          <w:szCs w:val="24"/>
          <w14:ligatures w14:val="standardContextual"/>
        </w:rPr>
        <w:t>s</w:t>
      </w:r>
      <w:r w:rsidR="006B3961">
        <w:rPr>
          <w:rFonts w:ascii="Calibri" w:eastAsiaTheme="minorHAnsi" w:hAnsi="Calibri" w:cs="Calibri"/>
          <w:kern w:val="2"/>
          <w:sz w:val="24"/>
          <w:szCs w:val="24"/>
          <w14:ligatures w14:val="standardContextual"/>
        </w:rPr>
        <w:t xml:space="preserve"> </w:t>
      </w:r>
      <w:r w:rsidR="00D95EFE">
        <w:rPr>
          <w:rFonts w:ascii="Calibri" w:eastAsiaTheme="minorHAnsi" w:hAnsi="Calibri" w:cs="Calibri"/>
          <w:kern w:val="2"/>
          <w:sz w:val="24"/>
          <w:szCs w:val="24"/>
          <w14:ligatures w14:val="standardContextual"/>
        </w:rPr>
        <w:t>nuostatos dėl Sut</w:t>
      </w:r>
      <w:r w:rsidR="008E3A6F">
        <w:rPr>
          <w:rFonts w:ascii="Calibri" w:eastAsiaTheme="minorHAnsi" w:hAnsi="Calibri" w:cs="Calibri"/>
          <w:kern w:val="2"/>
          <w:sz w:val="24"/>
          <w:szCs w:val="24"/>
          <w14:ligatures w14:val="standardContextual"/>
        </w:rPr>
        <w:t>ar</w:t>
      </w:r>
      <w:r w:rsidR="00D95EFE">
        <w:rPr>
          <w:rFonts w:ascii="Calibri" w:eastAsiaTheme="minorHAnsi" w:hAnsi="Calibri" w:cs="Calibri"/>
          <w:kern w:val="2"/>
          <w:sz w:val="24"/>
          <w:szCs w:val="24"/>
          <w14:ligatures w14:val="standardContextual"/>
        </w:rPr>
        <w:t xml:space="preserve">ties </w:t>
      </w:r>
      <w:r w:rsidR="006B3961">
        <w:rPr>
          <w:rFonts w:ascii="Calibri" w:eastAsiaTheme="minorHAnsi" w:hAnsi="Calibri" w:cs="Calibri"/>
          <w:kern w:val="2"/>
          <w:sz w:val="24"/>
          <w:szCs w:val="24"/>
          <w14:ligatures w14:val="standardContextual"/>
        </w:rPr>
        <w:t>šalių teis</w:t>
      </w:r>
      <w:r w:rsidR="00D95EFE">
        <w:rPr>
          <w:rFonts w:ascii="Calibri" w:eastAsiaTheme="minorHAnsi" w:hAnsi="Calibri" w:cs="Calibri"/>
          <w:kern w:val="2"/>
          <w:sz w:val="24"/>
          <w:szCs w:val="24"/>
          <w14:ligatures w14:val="standardContextual"/>
        </w:rPr>
        <w:t>ių</w:t>
      </w:r>
      <w:r w:rsidR="006B3961">
        <w:rPr>
          <w:rFonts w:ascii="Calibri" w:eastAsiaTheme="minorHAnsi" w:hAnsi="Calibri" w:cs="Calibri"/>
          <w:kern w:val="2"/>
          <w:sz w:val="24"/>
          <w:szCs w:val="24"/>
          <w14:ligatures w14:val="standardContextual"/>
        </w:rPr>
        <w:t xml:space="preserve"> ir pareig</w:t>
      </w:r>
      <w:r w:rsidR="00D95EFE">
        <w:rPr>
          <w:rFonts w:ascii="Calibri" w:eastAsiaTheme="minorHAnsi" w:hAnsi="Calibri" w:cs="Calibri"/>
          <w:kern w:val="2"/>
          <w:sz w:val="24"/>
          <w:szCs w:val="24"/>
          <w14:ligatures w14:val="standardContextual"/>
        </w:rPr>
        <w:t xml:space="preserve">ų, kurios taikomos </w:t>
      </w:r>
      <w:r w:rsidR="00C36103">
        <w:rPr>
          <w:rFonts w:ascii="Calibri" w:eastAsiaTheme="minorHAnsi" w:hAnsi="Calibri" w:cs="Calibri"/>
          <w:kern w:val="2"/>
          <w:sz w:val="24"/>
          <w:szCs w:val="24"/>
          <w14:ligatures w14:val="standardContextual"/>
        </w:rPr>
        <w:t>n</w:t>
      </w:r>
      <w:r w:rsidR="008E3A6F" w:rsidRPr="008E3A6F">
        <w:rPr>
          <w:rFonts w:ascii="Calibri" w:eastAsiaTheme="minorHAnsi" w:hAnsi="Calibri" w:cs="Calibri"/>
          <w:kern w:val="2"/>
          <w:sz w:val="24"/>
          <w:szCs w:val="24"/>
          <w14:ligatures w14:val="standardContextual"/>
        </w:rPr>
        <w:t>utraukus Sutartį pagal 12.1 p</w:t>
      </w:r>
      <w:r w:rsidR="008E3A6F">
        <w:rPr>
          <w:rFonts w:ascii="Calibri" w:eastAsiaTheme="minorHAnsi" w:hAnsi="Calibri" w:cs="Calibri"/>
          <w:kern w:val="2"/>
          <w:sz w:val="24"/>
          <w:szCs w:val="24"/>
          <w14:ligatures w14:val="standardContextual"/>
        </w:rPr>
        <w:t xml:space="preserve">apunktį. Atsižvelgiant į tai, jog </w:t>
      </w:r>
      <w:r w:rsidR="008E3A6F" w:rsidRPr="00F70AA9">
        <w:rPr>
          <w:rFonts w:ascii="Calibri" w:eastAsiaTheme="minorHAnsi" w:hAnsi="Calibri" w:cs="Calibri"/>
          <w:kern w:val="2"/>
          <w:sz w:val="24"/>
          <w:szCs w:val="24"/>
          <w14:ligatures w14:val="standardContextual"/>
        </w:rPr>
        <w:t>Sutarties projekto</w:t>
      </w:r>
      <w:r w:rsidR="008E3A6F">
        <w:rPr>
          <w:rFonts w:ascii="Calibri" w:eastAsiaTheme="minorHAnsi" w:hAnsi="Calibri" w:cs="Calibri"/>
          <w:kern w:val="2"/>
          <w:sz w:val="24"/>
          <w:szCs w:val="24"/>
          <w14:ligatures w14:val="standardContextual"/>
        </w:rPr>
        <w:t xml:space="preserve"> 12.1 papunktyje nėra nustatytas Sutarties nutraukimo atvejis, rekomenduojama tikslinti minėtą nuostatą</w:t>
      </w:r>
      <w:r w:rsidR="00C36103">
        <w:rPr>
          <w:rFonts w:ascii="Calibri" w:eastAsiaTheme="minorHAnsi" w:hAnsi="Calibri" w:cs="Calibri"/>
          <w:kern w:val="2"/>
          <w:sz w:val="24"/>
          <w:szCs w:val="24"/>
          <w14:ligatures w14:val="standardContextual"/>
        </w:rPr>
        <w:t>.</w:t>
      </w:r>
    </w:p>
    <w:p w14:paraId="3E27F3F9" w14:textId="6CBD05B4" w:rsidR="00470928" w:rsidRDefault="001C1BE9" w:rsidP="00470928">
      <w:pPr>
        <w:pStyle w:val="Stilius3"/>
        <w:spacing w:before="0" w:line="278" w:lineRule="auto"/>
        <w:ind w:firstLine="851"/>
        <w:rPr>
          <w:rFonts w:ascii="Calibri" w:hAnsi="Calibri" w:cs="Calibri"/>
          <w:sz w:val="24"/>
          <w:szCs w:val="24"/>
        </w:rPr>
      </w:pPr>
      <w:r w:rsidRPr="00470928">
        <w:rPr>
          <w:rFonts w:ascii="Calibri" w:eastAsiaTheme="minorHAnsi" w:hAnsi="Calibri" w:cs="Calibri"/>
          <w:b/>
          <w:bCs/>
          <w:kern w:val="2"/>
          <w:sz w:val="24"/>
          <w:szCs w:val="24"/>
          <w14:ligatures w14:val="standardContextual"/>
        </w:rPr>
        <w:t>2.4.</w:t>
      </w:r>
      <w:r w:rsidRPr="00470928">
        <w:rPr>
          <w:rFonts w:ascii="Calibri" w:eastAsiaTheme="minorHAnsi" w:hAnsi="Calibri" w:cs="Calibri"/>
          <w:kern w:val="2"/>
          <w:sz w:val="24"/>
          <w:szCs w:val="24"/>
          <w14:ligatures w14:val="standardContextual"/>
        </w:rPr>
        <w:t xml:space="preserve"> </w:t>
      </w:r>
      <w:r w:rsidR="00603083" w:rsidRPr="00470928">
        <w:rPr>
          <w:rFonts w:ascii="Calibri" w:eastAsiaTheme="minorHAnsi" w:hAnsi="Calibri" w:cs="Calibri"/>
          <w:kern w:val="2"/>
          <w:sz w:val="24"/>
          <w:szCs w:val="24"/>
          <w14:ligatures w14:val="standardContextual"/>
        </w:rPr>
        <w:t xml:space="preserve">Sutarties projekto </w:t>
      </w:r>
      <w:r w:rsidR="00470928" w:rsidRPr="00470928">
        <w:rPr>
          <w:rFonts w:ascii="Calibri" w:eastAsiaTheme="minorHAnsi" w:hAnsi="Calibri" w:cs="Calibri"/>
          <w:kern w:val="2"/>
          <w:sz w:val="24"/>
          <w:szCs w:val="24"/>
          <w14:ligatures w14:val="standardContextual"/>
        </w:rPr>
        <w:t xml:space="preserve">12.2 papunktyje </w:t>
      </w:r>
      <w:r w:rsidR="00470928">
        <w:rPr>
          <w:rFonts w:ascii="Calibri" w:eastAsiaTheme="minorHAnsi" w:hAnsi="Calibri" w:cs="Calibri"/>
          <w:kern w:val="2"/>
          <w:sz w:val="24"/>
          <w:szCs w:val="24"/>
          <w14:ligatures w14:val="standardContextual"/>
        </w:rPr>
        <w:t>nustatyta, jog „</w:t>
      </w:r>
      <w:r w:rsidR="00470928" w:rsidRPr="00470928">
        <w:rPr>
          <w:rFonts w:ascii="Calibri" w:hAnsi="Calibri" w:cs="Calibri"/>
          <w:sz w:val="24"/>
          <w:szCs w:val="24"/>
        </w:rPr>
        <w:t xml:space="preserve">Užsakovas turi teisę bet kuriuo šiame punkte išvardintu atveju arba aplinkybėms, prieš 14 dienų apie tai pranešęs Rangovui, nutraukti Sutartį ir pašalinti Rangovą iš Statybvietės dėl šių esminių sutarties pažeidimų, jei Rangovas: </w:t>
      </w:r>
      <w:r w:rsidR="00470928">
        <w:rPr>
          <w:rFonts w:ascii="Calibri" w:hAnsi="Calibri" w:cs="Calibri"/>
          <w:sz w:val="24"/>
          <w:szCs w:val="24"/>
        </w:rPr>
        <w:t xml:space="preserve">&lt;...&gt; </w:t>
      </w:r>
      <w:r w:rsidR="00470928" w:rsidRPr="00470928">
        <w:rPr>
          <w:rFonts w:ascii="Calibri" w:hAnsi="Calibri" w:cs="Calibri"/>
          <w:b/>
          <w:bCs/>
          <w:sz w:val="24"/>
          <w:szCs w:val="24"/>
        </w:rPr>
        <w:t xml:space="preserve">nepateikia Sutarties įvykdymo užtikrinimo pagal 7.1 p. </w:t>
      </w:r>
      <w:r w:rsidR="00470928" w:rsidRPr="0042152D">
        <w:rPr>
          <w:rFonts w:ascii="Calibri" w:hAnsi="Calibri" w:cs="Calibri"/>
          <w:b/>
          <w:bCs/>
          <w:sz w:val="24"/>
          <w:szCs w:val="24"/>
        </w:rPr>
        <w:t>nuostatas</w:t>
      </w:r>
      <w:r w:rsidR="00470928" w:rsidRPr="0042152D">
        <w:rPr>
          <w:rFonts w:ascii="Calibri" w:hAnsi="Calibri" w:cs="Calibri"/>
          <w:sz w:val="24"/>
          <w:szCs w:val="24"/>
        </w:rPr>
        <w:t xml:space="preserve"> arba visais pagrįstais atvejais nepratęsia Sutarties įvykdymo užtikrinimo galiojimo</w:t>
      </w:r>
      <w:r w:rsidR="004E03BD" w:rsidRPr="0042152D">
        <w:rPr>
          <w:rFonts w:ascii="Calibri" w:hAnsi="Calibri" w:cs="Calibri"/>
          <w:sz w:val="24"/>
          <w:szCs w:val="24"/>
        </w:rPr>
        <w:t xml:space="preserve">“. Įvertinus tai, jog </w:t>
      </w:r>
      <w:r w:rsidR="0083190F">
        <w:rPr>
          <w:rFonts w:ascii="Calibri" w:hAnsi="Calibri" w:cs="Calibri"/>
          <w:sz w:val="24"/>
          <w:szCs w:val="24"/>
        </w:rPr>
        <w:t xml:space="preserve">Rangovui nepateikus </w:t>
      </w:r>
      <w:r w:rsidR="000979A2">
        <w:rPr>
          <w:rFonts w:ascii="Calibri" w:hAnsi="Calibri" w:cs="Calibri"/>
          <w:sz w:val="24"/>
          <w:szCs w:val="24"/>
        </w:rPr>
        <w:t>Sutarties įvykdymo</w:t>
      </w:r>
      <w:r w:rsidR="00B40053">
        <w:rPr>
          <w:rFonts w:ascii="Calibri" w:hAnsi="Calibri" w:cs="Calibri"/>
          <w:sz w:val="24"/>
          <w:szCs w:val="24"/>
        </w:rPr>
        <w:t xml:space="preserve"> užtikrinimo</w:t>
      </w:r>
      <w:r w:rsidR="000979A2">
        <w:rPr>
          <w:rFonts w:ascii="Calibri" w:hAnsi="Calibri" w:cs="Calibri"/>
          <w:sz w:val="24"/>
          <w:szCs w:val="24"/>
        </w:rPr>
        <w:t>, Sutartis nėra laikoma įsigaliojusia</w:t>
      </w:r>
      <w:r w:rsidR="00B40053">
        <w:rPr>
          <w:rFonts w:ascii="Calibri" w:hAnsi="Calibri" w:cs="Calibri"/>
          <w:sz w:val="24"/>
          <w:szCs w:val="24"/>
        </w:rPr>
        <w:t xml:space="preserve"> (</w:t>
      </w:r>
      <w:r w:rsidR="002A7415" w:rsidRPr="002A7415">
        <w:rPr>
          <w:rFonts w:ascii="Calibri" w:hAnsi="Calibri" w:cs="Calibri"/>
          <w:sz w:val="24"/>
          <w:szCs w:val="24"/>
        </w:rPr>
        <w:t xml:space="preserve">Sutartis įsigalioja Sutarties </w:t>
      </w:r>
      <w:r w:rsidR="002A7415">
        <w:rPr>
          <w:rFonts w:ascii="Calibri" w:hAnsi="Calibri" w:cs="Calibri"/>
          <w:sz w:val="24"/>
          <w:szCs w:val="24"/>
        </w:rPr>
        <w:t>š</w:t>
      </w:r>
      <w:r w:rsidR="002A7415" w:rsidRPr="002A7415">
        <w:rPr>
          <w:rFonts w:ascii="Calibri" w:hAnsi="Calibri" w:cs="Calibri"/>
          <w:sz w:val="24"/>
          <w:szCs w:val="24"/>
        </w:rPr>
        <w:t xml:space="preserve">alims pasirašius Sutartį </w:t>
      </w:r>
      <w:r w:rsidR="002A7415" w:rsidRPr="004730C0">
        <w:rPr>
          <w:rFonts w:ascii="Calibri" w:hAnsi="Calibri" w:cs="Calibri"/>
          <w:b/>
          <w:bCs/>
          <w:sz w:val="24"/>
          <w:szCs w:val="24"/>
        </w:rPr>
        <w:t xml:space="preserve">ir </w:t>
      </w:r>
      <w:r w:rsidR="002A7415" w:rsidRPr="002A7415">
        <w:rPr>
          <w:rFonts w:ascii="Calibri" w:hAnsi="Calibri" w:cs="Calibri"/>
          <w:b/>
          <w:bCs/>
          <w:sz w:val="24"/>
          <w:szCs w:val="24"/>
        </w:rPr>
        <w:t>Rangovui pateikus tinkamą Sutarties įvykdymo užtikrinimą</w:t>
      </w:r>
      <w:r w:rsidR="002A7415">
        <w:rPr>
          <w:rStyle w:val="FootnoteReference"/>
          <w:rFonts w:ascii="Calibri" w:hAnsi="Calibri" w:cs="Calibri"/>
          <w:b/>
          <w:bCs/>
          <w:sz w:val="24"/>
          <w:szCs w:val="24"/>
        </w:rPr>
        <w:footnoteReference w:id="5"/>
      </w:r>
      <w:r w:rsidR="004730C0">
        <w:t xml:space="preserve">; </w:t>
      </w:r>
      <w:r w:rsidR="001734AE" w:rsidRPr="00FC3D67">
        <w:rPr>
          <w:rFonts w:ascii="Calibri" w:hAnsi="Calibri" w:cs="Calibri"/>
          <w:sz w:val="24"/>
          <w:szCs w:val="24"/>
        </w:rPr>
        <w:t>Rangovui</w:t>
      </w:r>
      <w:r w:rsidR="001734AE" w:rsidRPr="0042152D">
        <w:rPr>
          <w:rFonts w:ascii="Calibri" w:hAnsi="Calibri" w:cs="Calibri"/>
          <w:sz w:val="24"/>
          <w:szCs w:val="24"/>
        </w:rPr>
        <w:t xml:space="preserve"> nepateikus </w:t>
      </w:r>
      <w:r w:rsidR="003F5FEA" w:rsidRPr="0042152D">
        <w:rPr>
          <w:rFonts w:ascii="Calibri" w:hAnsi="Calibri" w:cs="Calibri"/>
          <w:sz w:val="24"/>
          <w:szCs w:val="24"/>
        </w:rPr>
        <w:t>Sutarties įvykdymo užtikrinimo</w:t>
      </w:r>
      <w:r w:rsidR="004A5BB6" w:rsidRPr="0042152D">
        <w:rPr>
          <w:rFonts w:ascii="Calibri" w:hAnsi="Calibri" w:cs="Calibri"/>
          <w:sz w:val="24"/>
          <w:szCs w:val="24"/>
        </w:rPr>
        <w:t xml:space="preserve">, laikoma, jog </w:t>
      </w:r>
      <w:r w:rsidR="003F5FEA" w:rsidRPr="0042152D">
        <w:rPr>
          <w:rFonts w:ascii="Calibri" w:hAnsi="Calibri" w:cs="Calibri"/>
          <w:sz w:val="24"/>
          <w:szCs w:val="24"/>
        </w:rPr>
        <w:t>Rangovas atsisakė sudaryti Sutartį</w:t>
      </w:r>
      <w:r w:rsidR="004A5BB6">
        <w:rPr>
          <w:rStyle w:val="FootnoteReference"/>
        </w:rPr>
        <w:footnoteReference w:id="6"/>
      </w:r>
      <w:r w:rsidR="004730C0">
        <w:rPr>
          <w:rFonts w:ascii="Calibri" w:hAnsi="Calibri" w:cs="Calibri"/>
          <w:sz w:val="24"/>
          <w:szCs w:val="24"/>
        </w:rPr>
        <w:t>)</w:t>
      </w:r>
      <w:r w:rsidR="00FC3D67">
        <w:rPr>
          <w:rFonts w:ascii="Calibri" w:hAnsi="Calibri" w:cs="Calibri"/>
          <w:sz w:val="24"/>
          <w:szCs w:val="24"/>
        </w:rPr>
        <w:t xml:space="preserve">, </w:t>
      </w:r>
      <w:r w:rsidR="00855248">
        <w:rPr>
          <w:rFonts w:ascii="Calibri" w:hAnsi="Calibri" w:cs="Calibri"/>
          <w:sz w:val="24"/>
          <w:szCs w:val="24"/>
        </w:rPr>
        <w:t xml:space="preserve">rekomenduojama tikslinti </w:t>
      </w:r>
      <w:r w:rsidR="00233B56" w:rsidRPr="00470928">
        <w:rPr>
          <w:rFonts w:ascii="Calibri" w:eastAsiaTheme="minorHAnsi" w:hAnsi="Calibri" w:cs="Calibri"/>
          <w:kern w:val="2"/>
          <w:sz w:val="24"/>
          <w:szCs w:val="24"/>
          <w14:ligatures w14:val="standardContextual"/>
        </w:rPr>
        <w:t>Sutarties projekto 12.2</w:t>
      </w:r>
      <w:r w:rsidR="00233B56">
        <w:rPr>
          <w:rFonts w:ascii="Calibri" w:eastAsiaTheme="minorHAnsi" w:hAnsi="Calibri" w:cs="Calibri"/>
          <w:kern w:val="2"/>
          <w:sz w:val="24"/>
          <w:szCs w:val="24"/>
          <w14:ligatures w14:val="standardContextual"/>
        </w:rPr>
        <w:t xml:space="preserve"> papun</w:t>
      </w:r>
      <w:r w:rsidR="005F322C">
        <w:rPr>
          <w:rFonts w:ascii="Calibri" w:eastAsiaTheme="minorHAnsi" w:hAnsi="Calibri" w:cs="Calibri"/>
          <w:kern w:val="2"/>
          <w:sz w:val="24"/>
          <w:szCs w:val="24"/>
          <w14:ligatures w14:val="standardContextual"/>
        </w:rPr>
        <w:t>k</w:t>
      </w:r>
      <w:r w:rsidR="0083190F">
        <w:rPr>
          <w:rFonts w:ascii="Calibri" w:eastAsiaTheme="minorHAnsi" w:hAnsi="Calibri" w:cs="Calibri"/>
          <w:kern w:val="2"/>
          <w:sz w:val="24"/>
          <w:szCs w:val="24"/>
          <w14:ligatures w14:val="standardContextual"/>
        </w:rPr>
        <w:t>t</w:t>
      </w:r>
      <w:r w:rsidR="00855248">
        <w:rPr>
          <w:rFonts w:ascii="Calibri" w:eastAsiaTheme="minorHAnsi" w:hAnsi="Calibri" w:cs="Calibri"/>
          <w:kern w:val="2"/>
          <w:sz w:val="24"/>
          <w:szCs w:val="24"/>
          <w14:ligatures w14:val="standardContextual"/>
        </w:rPr>
        <w:t>į</w:t>
      </w:r>
      <w:r w:rsidR="00137C51">
        <w:rPr>
          <w:rFonts w:ascii="Calibri" w:eastAsiaTheme="minorHAnsi" w:hAnsi="Calibri" w:cs="Calibri"/>
          <w:kern w:val="2"/>
          <w:sz w:val="24"/>
          <w:szCs w:val="24"/>
          <w14:ligatures w14:val="standardContextual"/>
        </w:rPr>
        <w:t xml:space="preserve">, atsisakant nuostatos dėl </w:t>
      </w:r>
      <w:r w:rsidR="00137C51" w:rsidRPr="00137C51">
        <w:rPr>
          <w:rFonts w:ascii="Calibri" w:hAnsi="Calibri" w:cs="Calibri"/>
          <w:sz w:val="24"/>
          <w:szCs w:val="24"/>
        </w:rPr>
        <w:t xml:space="preserve">Sutarties įvykdymo užtikrinimo </w:t>
      </w:r>
      <w:r w:rsidR="00B50F5C">
        <w:rPr>
          <w:rFonts w:ascii="Calibri" w:hAnsi="Calibri" w:cs="Calibri"/>
          <w:sz w:val="24"/>
          <w:szCs w:val="24"/>
        </w:rPr>
        <w:t xml:space="preserve">pagal 7. 1 papunktį </w:t>
      </w:r>
      <w:r w:rsidR="00137C51" w:rsidRPr="00137C51">
        <w:rPr>
          <w:rFonts w:ascii="Calibri" w:hAnsi="Calibri" w:cs="Calibri"/>
          <w:sz w:val="24"/>
          <w:szCs w:val="24"/>
        </w:rPr>
        <w:t>nepateikimo.</w:t>
      </w:r>
    </w:p>
    <w:p w14:paraId="25350B3E" w14:textId="7EAB43DC" w:rsidR="00CC3B7B" w:rsidRDefault="006F428D" w:rsidP="00555DFF">
      <w:pPr>
        <w:pStyle w:val="Stilius3"/>
        <w:spacing w:before="0" w:line="278" w:lineRule="auto"/>
        <w:ind w:firstLine="851"/>
        <w:rPr>
          <w:rFonts w:ascii="Calibri" w:hAnsi="Calibri" w:cs="Calibri"/>
          <w:sz w:val="24"/>
          <w:szCs w:val="24"/>
        </w:rPr>
      </w:pPr>
      <w:r>
        <w:rPr>
          <w:rFonts w:ascii="Calibri" w:hAnsi="Calibri" w:cs="Calibri"/>
          <w:sz w:val="24"/>
          <w:szCs w:val="24"/>
        </w:rPr>
        <w:t>Atitinkamai</w:t>
      </w:r>
      <w:r w:rsidR="00CC3B7B">
        <w:rPr>
          <w:rFonts w:ascii="Calibri" w:hAnsi="Calibri" w:cs="Calibri"/>
          <w:sz w:val="24"/>
          <w:szCs w:val="24"/>
        </w:rPr>
        <w:t xml:space="preserve"> turėtų būti patikslinta Sutarties </w:t>
      </w:r>
      <w:r w:rsidR="007B68E2">
        <w:rPr>
          <w:rFonts w:ascii="Calibri" w:hAnsi="Calibri" w:cs="Calibri"/>
          <w:sz w:val="24"/>
          <w:szCs w:val="24"/>
        </w:rPr>
        <w:t>projekto</w:t>
      </w:r>
      <w:r w:rsidR="00CF3E7F">
        <w:rPr>
          <w:rFonts w:ascii="Calibri" w:hAnsi="Calibri" w:cs="Calibri"/>
          <w:sz w:val="24"/>
          <w:szCs w:val="24"/>
        </w:rPr>
        <w:t xml:space="preserve"> </w:t>
      </w:r>
      <w:r w:rsidR="00561125">
        <w:rPr>
          <w:rFonts w:ascii="Calibri" w:hAnsi="Calibri" w:cs="Calibri"/>
          <w:sz w:val="24"/>
          <w:szCs w:val="24"/>
        </w:rPr>
        <w:t>6.5 papunkčio nuostata</w:t>
      </w:r>
      <w:r w:rsidR="00CC3B7B">
        <w:rPr>
          <w:rFonts w:ascii="Calibri" w:hAnsi="Calibri" w:cs="Calibri"/>
          <w:sz w:val="24"/>
          <w:szCs w:val="24"/>
        </w:rPr>
        <w:t>, pagal kurią</w:t>
      </w:r>
      <w:r w:rsidR="00561125">
        <w:rPr>
          <w:rFonts w:ascii="Calibri" w:hAnsi="Calibri" w:cs="Calibri"/>
          <w:sz w:val="24"/>
          <w:szCs w:val="24"/>
        </w:rPr>
        <w:t xml:space="preserve"> „</w:t>
      </w:r>
      <w:r w:rsidR="00561125" w:rsidRPr="00561125">
        <w:rPr>
          <w:rFonts w:ascii="Calibri" w:hAnsi="Calibri" w:cs="Calibri"/>
          <w:sz w:val="24"/>
          <w:szCs w:val="24"/>
        </w:rPr>
        <w:t xml:space="preserve">Rangovas dėl savo kaltės neužbaigęs Darbų iki nustatyto Darbų atlikimo termino, nurodyto Sutarties 3.4.5 p., pabaigos ir nepateikęs Užsakovui pagrįstų įrodymų, pateisinančių Darbų vėlavimą ir (arba) </w:t>
      </w:r>
      <w:r w:rsidR="00561125" w:rsidRPr="00AC2022">
        <w:rPr>
          <w:rFonts w:ascii="Calibri" w:hAnsi="Calibri" w:cs="Calibri"/>
          <w:b/>
          <w:bCs/>
          <w:sz w:val="24"/>
          <w:szCs w:val="24"/>
        </w:rPr>
        <w:t>nepateikęs užtikrinimo dokumento pagal 7.1 p.</w:t>
      </w:r>
      <w:r w:rsidR="00561125" w:rsidRPr="00561125">
        <w:rPr>
          <w:rFonts w:ascii="Calibri" w:hAnsi="Calibri" w:cs="Calibri"/>
          <w:sz w:val="24"/>
          <w:szCs w:val="24"/>
        </w:rPr>
        <w:t>, sumoka Užsakovui netesybas - 3.4.7 p. nurodyto dydžio delspinigius</w:t>
      </w:r>
      <w:r w:rsidR="00561125">
        <w:rPr>
          <w:rFonts w:ascii="Calibri" w:hAnsi="Calibri" w:cs="Calibri"/>
          <w:sz w:val="24"/>
          <w:szCs w:val="24"/>
        </w:rPr>
        <w:t>“</w:t>
      </w:r>
      <w:r w:rsidR="00AC2022">
        <w:rPr>
          <w:rFonts w:ascii="Calibri" w:hAnsi="Calibri" w:cs="Calibri"/>
          <w:sz w:val="24"/>
          <w:szCs w:val="24"/>
        </w:rPr>
        <w:t>.</w:t>
      </w:r>
    </w:p>
    <w:p w14:paraId="5AF1E7E4" w14:textId="77777777" w:rsidR="008D1F21" w:rsidRDefault="008D1F21" w:rsidP="008D1F21">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0D59F54A" w14:textId="77777777" w:rsidR="008D1F21" w:rsidRDefault="008D1F21" w:rsidP="008D1F21">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4F23DB18" w14:textId="77777777" w:rsidR="008D1F21" w:rsidRPr="00AF123F" w:rsidRDefault="008D1F21" w:rsidP="008D1F21">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3FD37089" w14:textId="41D32D76" w:rsidR="00FB4091" w:rsidRPr="00BC6875" w:rsidRDefault="008D1F21" w:rsidP="00BC6875">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7"/>
      </w:r>
      <w:r w:rsidRPr="00AF123F">
        <w:rPr>
          <w:rFonts w:ascii="Calibri" w:hAnsi="Calibri" w:cs="Calibri"/>
          <w:bCs/>
          <w:lang w:val="lt-LT"/>
        </w:rPr>
        <w:t xml:space="preserve"> ir 4</w:t>
      </w:r>
      <w:r w:rsidRPr="00AF123F">
        <w:rPr>
          <w:rFonts w:ascii="Calibri" w:hAnsi="Calibri" w:cs="Calibri"/>
          <w:bCs/>
          <w:vertAlign w:val="superscript"/>
          <w:lang w:val="lt-LT"/>
        </w:rPr>
        <w:footnoteReference w:id="8"/>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sectPr w:rsidR="00FB4091" w:rsidRPr="00BC6875" w:rsidSect="008D1F21">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52F8" w14:textId="77777777" w:rsidR="00037C8F" w:rsidRDefault="00037C8F" w:rsidP="008D1F21">
      <w:pPr>
        <w:spacing w:after="0" w:line="240" w:lineRule="auto"/>
      </w:pPr>
      <w:r>
        <w:separator/>
      </w:r>
    </w:p>
  </w:endnote>
  <w:endnote w:type="continuationSeparator" w:id="0">
    <w:p w14:paraId="0811BA05" w14:textId="77777777" w:rsidR="00037C8F" w:rsidRDefault="00037C8F" w:rsidP="008D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D19E" w14:textId="77777777" w:rsidR="00037C8F" w:rsidRDefault="00037C8F" w:rsidP="008D1F21">
      <w:pPr>
        <w:spacing w:after="0" w:line="240" w:lineRule="auto"/>
      </w:pPr>
      <w:r>
        <w:separator/>
      </w:r>
    </w:p>
  </w:footnote>
  <w:footnote w:type="continuationSeparator" w:id="0">
    <w:p w14:paraId="055EFEF0" w14:textId="77777777" w:rsidR="00037C8F" w:rsidRDefault="00037C8F" w:rsidP="008D1F21">
      <w:pPr>
        <w:spacing w:after="0" w:line="240" w:lineRule="auto"/>
      </w:pPr>
      <w:r>
        <w:continuationSeparator/>
      </w:r>
    </w:p>
  </w:footnote>
  <w:footnote w:id="1">
    <w:p w14:paraId="5E75255F" w14:textId="139EAAD3" w:rsidR="00FC2D6E" w:rsidRPr="00FC2D6E" w:rsidRDefault="00FC2D6E">
      <w:pPr>
        <w:pStyle w:val="FootnoteText"/>
        <w:rPr>
          <w:lang w:val="lt-LT"/>
        </w:rPr>
      </w:pPr>
      <w:r>
        <w:rPr>
          <w:rStyle w:val="FootnoteReference"/>
        </w:rPr>
        <w:footnoteRef/>
      </w:r>
      <w:r>
        <w:t xml:space="preserve"> </w:t>
      </w:r>
      <w:r w:rsidR="00DD2BB2" w:rsidRPr="00207A3F">
        <w:rPr>
          <w:rFonts w:ascii="Calibri" w:hAnsi="Calibri" w:cs="Calibri"/>
          <w:lang w:val="lt-LT"/>
        </w:rPr>
        <w:t>Pirkimo sąlygų 2.</w:t>
      </w:r>
      <w:r w:rsidR="00DD2BB2">
        <w:rPr>
          <w:rFonts w:ascii="Calibri" w:hAnsi="Calibri" w:cs="Calibri"/>
          <w:lang w:val="lt-LT"/>
        </w:rPr>
        <w:t>1</w:t>
      </w:r>
      <w:r w:rsidR="00DD2BB2" w:rsidRPr="00207A3F">
        <w:rPr>
          <w:rFonts w:ascii="Calibri" w:hAnsi="Calibri" w:cs="Calibri"/>
          <w:lang w:val="lt-LT"/>
        </w:rPr>
        <w:t xml:space="preserve"> p</w:t>
      </w:r>
      <w:r w:rsidR="00DD2BB2">
        <w:rPr>
          <w:rFonts w:ascii="Calibri" w:hAnsi="Calibri" w:cs="Calibri"/>
          <w:lang w:val="lt-LT"/>
        </w:rPr>
        <w:t>.</w:t>
      </w:r>
    </w:p>
  </w:footnote>
  <w:footnote w:id="2">
    <w:p w14:paraId="2CB0B393" w14:textId="32EB87F4" w:rsidR="00F4094C" w:rsidRPr="007067AF" w:rsidRDefault="00F4094C">
      <w:pPr>
        <w:pStyle w:val="FootnoteText"/>
        <w:rPr>
          <w:rFonts w:ascii="Calibri" w:hAnsi="Calibri" w:cs="Calibri"/>
          <w:lang w:val="lt-LT"/>
        </w:rPr>
      </w:pPr>
      <w:r>
        <w:rPr>
          <w:rStyle w:val="FootnoteReference"/>
        </w:rPr>
        <w:footnoteRef/>
      </w:r>
      <w:r>
        <w:t xml:space="preserve"> </w:t>
      </w:r>
      <w:r w:rsidR="007067AF" w:rsidRPr="007067AF">
        <w:rPr>
          <w:rFonts w:ascii="Calibri" w:hAnsi="Calibri" w:cs="Calibri"/>
          <w:lang w:val="lt-LT"/>
        </w:rPr>
        <w:t xml:space="preserve">Pagal Sutarties projekto 1.27 papunktį – </w:t>
      </w:r>
      <w:r w:rsidR="007067AF" w:rsidRPr="007067AF">
        <w:rPr>
          <w:rFonts w:ascii="Calibri" w:hAnsi="Calibri" w:cs="Calibri"/>
          <w:b/>
          <w:lang w:val="lt-LT"/>
        </w:rPr>
        <w:t xml:space="preserve">Veiklų sąrašas </w:t>
      </w:r>
      <w:r w:rsidR="007067AF" w:rsidRPr="007067AF">
        <w:rPr>
          <w:rFonts w:ascii="Calibri" w:hAnsi="Calibri" w:cs="Calibri"/>
          <w:lang w:val="lt-LT"/>
        </w:rPr>
        <w:t xml:space="preserve">– Darbų grupių (etapų) </w:t>
      </w:r>
      <w:r w:rsidR="007067AF" w:rsidRPr="007067AF">
        <w:rPr>
          <w:rFonts w:ascii="Calibri" w:hAnsi="Calibri" w:cs="Calibri"/>
          <w:spacing w:val="-2"/>
          <w:lang w:val="lt-LT"/>
        </w:rPr>
        <w:t>žiniaraštis</w:t>
      </w:r>
      <w:r w:rsidR="007067AF" w:rsidRPr="007067AF">
        <w:rPr>
          <w:rFonts w:ascii="Calibri" w:hAnsi="Calibri" w:cs="Calibri"/>
          <w:lang w:val="lt-LT"/>
        </w:rPr>
        <w:t>, užpildytas Rangovo siūlomomis Darbų kainomis. Veiklų sąrašas nurodo pagrindines Darbų, kurių apimtis apibrėžta Projekte (jo techninėse specifikacijose, aiškinamuosiuose raštuose, brėžiniuose), veiklas ir joms priskirtinas sumas</w:t>
      </w:r>
      <w:r w:rsidR="007067AF">
        <w:rPr>
          <w:rFonts w:ascii="Calibri" w:hAnsi="Calibri" w:cs="Calibri"/>
          <w:lang w:val="lt-LT"/>
        </w:rPr>
        <w:t>.</w:t>
      </w:r>
    </w:p>
  </w:footnote>
  <w:footnote w:id="3">
    <w:p w14:paraId="12959DEC" w14:textId="3CDE0545" w:rsidR="00FE14CD" w:rsidRPr="00FE14CD" w:rsidRDefault="00FE14CD">
      <w:pPr>
        <w:pStyle w:val="FootnoteText"/>
        <w:rPr>
          <w:lang w:val="lt-LT"/>
        </w:rPr>
      </w:pPr>
      <w:r>
        <w:rPr>
          <w:rStyle w:val="FootnoteReference"/>
        </w:rPr>
        <w:footnoteRef/>
      </w:r>
      <w:r>
        <w:t xml:space="preserve"> </w:t>
      </w:r>
      <w:r>
        <w:rPr>
          <w:lang w:val="lt-LT"/>
        </w:rPr>
        <w:t xml:space="preserve">Sutarties projekto 5. 1 papunktis: </w:t>
      </w:r>
      <w:r w:rsidR="00C10FA3">
        <w:rPr>
          <w:lang w:val="lt-LT"/>
        </w:rPr>
        <w:t>„</w:t>
      </w:r>
      <w:r>
        <w:rPr>
          <w:lang w:val="lt-LT"/>
        </w:rPr>
        <w:t xml:space="preserve">&lt;...&gt; </w:t>
      </w:r>
      <w:r w:rsidR="00C10FA3" w:rsidRPr="00C53F69">
        <w:rPr>
          <w:rFonts w:ascii="Calibri" w:hAnsi="Calibri" w:cs="Calibri"/>
          <w:lang w:val="lt-LT"/>
        </w:rPr>
        <w:t>laikydamasis Darbų vykdymo grafiko, nurodyto Veiklų sąraše,</w:t>
      </w:r>
      <w:r w:rsidR="00C10FA3" w:rsidRPr="00E756C2">
        <w:rPr>
          <w:rFonts w:ascii="Times New Roman" w:hAnsi="Times New Roman"/>
        </w:rPr>
        <w:t xml:space="preserve"> </w:t>
      </w:r>
      <w:proofErr w:type="spellStart"/>
      <w:r w:rsidR="00C10FA3" w:rsidRPr="00E756C2">
        <w:rPr>
          <w:rFonts w:ascii="Times New Roman" w:hAnsi="Times New Roman"/>
        </w:rPr>
        <w:t>terminų</w:t>
      </w:r>
      <w:proofErr w:type="spellEnd"/>
      <w:r w:rsidR="00C10FA3">
        <w:rPr>
          <w:rFonts w:ascii="Times New Roman" w:hAnsi="Times New Roman"/>
        </w:rPr>
        <w:t xml:space="preserve"> &lt;…&gt;“.</w:t>
      </w:r>
    </w:p>
  </w:footnote>
  <w:footnote w:id="4">
    <w:p w14:paraId="28FD777F" w14:textId="4959E5CC" w:rsidR="005C3B1D" w:rsidRPr="005C3B1D" w:rsidRDefault="005C3B1D">
      <w:pPr>
        <w:pStyle w:val="FootnoteText"/>
        <w:rPr>
          <w:lang w:val="lt-LT"/>
        </w:rPr>
      </w:pPr>
      <w:r>
        <w:rPr>
          <w:rStyle w:val="FootnoteReference"/>
        </w:rPr>
        <w:footnoteRef/>
      </w:r>
      <w:r>
        <w:t xml:space="preserve"> </w:t>
      </w:r>
      <w:r w:rsidRPr="00C53F69">
        <w:rPr>
          <w:rFonts w:ascii="Calibri" w:hAnsi="Calibri" w:cs="Calibri"/>
          <w:lang w:val="lt-LT"/>
        </w:rPr>
        <w:t>6.2 papunktyje nustatyta, jog „&lt;…&gt;</w:t>
      </w:r>
      <w:r w:rsidR="00C53F69" w:rsidRPr="00C53F69">
        <w:rPr>
          <w:rFonts w:ascii="Calibri" w:hAnsi="Calibri" w:cs="Calibri"/>
          <w:lang w:val="lt-LT"/>
        </w:rPr>
        <w:t xml:space="preserve"> vėluoja atlikti bet kokią Darbų grupę nurodytą Veiklų sąraše ar  Darbų vykdymo grafike &lt;…&gt;</w:t>
      </w:r>
      <w:r w:rsidRPr="00C53F69">
        <w:rPr>
          <w:rFonts w:ascii="Calibri" w:hAnsi="Calibri" w:cs="Calibri"/>
          <w:lang w:val="lt-LT"/>
        </w:rPr>
        <w:t>“</w:t>
      </w:r>
      <w:r w:rsidR="00C53F69" w:rsidRPr="00C53F69">
        <w:rPr>
          <w:rFonts w:ascii="Calibri" w:hAnsi="Calibri" w:cs="Calibri"/>
          <w:lang w:val="lt-LT"/>
        </w:rPr>
        <w:t>.</w:t>
      </w:r>
    </w:p>
  </w:footnote>
  <w:footnote w:id="5">
    <w:p w14:paraId="1ED74CCE" w14:textId="00521357" w:rsidR="002A7415" w:rsidRPr="002A7415" w:rsidRDefault="002A7415">
      <w:pPr>
        <w:pStyle w:val="FootnoteText"/>
        <w:rPr>
          <w:lang w:val="lt-LT"/>
        </w:rPr>
      </w:pPr>
      <w:r>
        <w:rPr>
          <w:rStyle w:val="FootnoteReference"/>
        </w:rPr>
        <w:footnoteRef/>
      </w:r>
      <w:r>
        <w:t xml:space="preserve"> </w:t>
      </w:r>
      <w:r>
        <w:rPr>
          <w:lang w:val="lt-LT"/>
        </w:rPr>
        <w:t>Sutarties projekto 1.23 papunktis</w:t>
      </w:r>
    </w:p>
  </w:footnote>
  <w:footnote w:id="6">
    <w:p w14:paraId="39C2B9CE" w14:textId="5D7E4AC7" w:rsidR="004A5BB6" w:rsidRPr="004A5BB6" w:rsidRDefault="004A5BB6">
      <w:pPr>
        <w:pStyle w:val="FootnoteText"/>
        <w:rPr>
          <w:lang w:val="lt-LT"/>
        </w:rPr>
      </w:pPr>
      <w:r>
        <w:rPr>
          <w:rStyle w:val="FootnoteReference"/>
        </w:rPr>
        <w:footnoteRef/>
      </w:r>
      <w:r>
        <w:t xml:space="preserve"> </w:t>
      </w:r>
      <w:r>
        <w:rPr>
          <w:lang w:val="lt-LT"/>
        </w:rPr>
        <w:t>Sutarties projekto 7.1 papunktis</w:t>
      </w:r>
    </w:p>
  </w:footnote>
  <w:footnote w:id="7">
    <w:p w14:paraId="69612489" w14:textId="77777777" w:rsidR="008D1F21" w:rsidRDefault="008D1F21" w:rsidP="008D1F2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8">
    <w:p w14:paraId="4EC383B2" w14:textId="77777777" w:rsidR="008D1F21" w:rsidRDefault="008D1F21" w:rsidP="008D1F2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3DA01B08" w14:textId="77777777" w:rsidR="00555DFF" w:rsidRPr="009E4A60" w:rsidRDefault="00555DFF">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4239D3CE" w14:textId="77777777" w:rsidR="00555DFF" w:rsidRDefault="0055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850D8"/>
    <w:multiLevelType w:val="hybridMultilevel"/>
    <w:tmpl w:val="70444D7A"/>
    <w:lvl w:ilvl="0" w:tplc="0B1C8B4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4D7C4EB9"/>
    <w:multiLevelType w:val="multilevel"/>
    <w:tmpl w:val="224C3DF2"/>
    <w:lvl w:ilvl="0">
      <w:start w:val="1"/>
      <w:numFmt w:val="decimal"/>
      <w:lvlText w:val="%1."/>
      <w:lvlJc w:val="left"/>
      <w:pPr>
        <w:ind w:left="1211"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751897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569726">
    <w:abstractNumId w:val="0"/>
  </w:num>
  <w:num w:numId="3" w16cid:durableId="81416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21"/>
    <w:rsid w:val="000321BB"/>
    <w:rsid w:val="00037C8F"/>
    <w:rsid w:val="00062A8C"/>
    <w:rsid w:val="00091084"/>
    <w:rsid w:val="00093528"/>
    <w:rsid w:val="000979A2"/>
    <w:rsid w:val="000A18ED"/>
    <w:rsid w:val="000B4F06"/>
    <w:rsid w:val="000F6649"/>
    <w:rsid w:val="00131AFE"/>
    <w:rsid w:val="00137C51"/>
    <w:rsid w:val="00151EFF"/>
    <w:rsid w:val="001551E6"/>
    <w:rsid w:val="00156C36"/>
    <w:rsid w:val="00172D4D"/>
    <w:rsid w:val="001734AE"/>
    <w:rsid w:val="001A093D"/>
    <w:rsid w:val="001B28B5"/>
    <w:rsid w:val="001C198D"/>
    <w:rsid w:val="001C1BE9"/>
    <w:rsid w:val="00200FE8"/>
    <w:rsid w:val="00201491"/>
    <w:rsid w:val="002056FA"/>
    <w:rsid w:val="00207A3F"/>
    <w:rsid w:val="00233B56"/>
    <w:rsid w:val="0025739B"/>
    <w:rsid w:val="002844AB"/>
    <w:rsid w:val="002A7415"/>
    <w:rsid w:val="002C0FE7"/>
    <w:rsid w:val="002C633B"/>
    <w:rsid w:val="002E5222"/>
    <w:rsid w:val="002F1D1E"/>
    <w:rsid w:val="003307F5"/>
    <w:rsid w:val="00337D61"/>
    <w:rsid w:val="00351157"/>
    <w:rsid w:val="00351328"/>
    <w:rsid w:val="00385900"/>
    <w:rsid w:val="003C11AF"/>
    <w:rsid w:val="003F4B44"/>
    <w:rsid w:val="003F5FEA"/>
    <w:rsid w:val="003F7C67"/>
    <w:rsid w:val="0041698F"/>
    <w:rsid w:val="0042152D"/>
    <w:rsid w:val="00470928"/>
    <w:rsid w:val="004730C0"/>
    <w:rsid w:val="00476B9D"/>
    <w:rsid w:val="004A4316"/>
    <w:rsid w:val="004A5BB6"/>
    <w:rsid w:val="004C3C39"/>
    <w:rsid w:val="004E03BD"/>
    <w:rsid w:val="004F072D"/>
    <w:rsid w:val="004F395E"/>
    <w:rsid w:val="00503D1E"/>
    <w:rsid w:val="00511F81"/>
    <w:rsid w:val="00515199"/>
    <w:rsid w:val="00532C26"/>
    <w:rsid w:val="00535A87"/>
    <w:rsid w:val="00552148"/>
    <w:rsid w:val="00553617"/>
    <w:rsid w:val="00555DFF"/>
    <w:rsid w:val="00561125"/>
    <w:rsid w:val="00566175"/>
    <w:rsid w:val="005B670B"/>
    <w:rsid w:val="005B6D70"/>
    <w:rsid w:val="005C3B1D"/>
    <w:rsid w:val="005D4352"/>
    <w:rsid w:val="005D7F9D"/>
    <w:rsid w:val="005E368F"/>
    <w:rsid w:val="005F1449"/>
    <w:rsid w:val="005F322C"/>
    <w:rsid w:val="005F339C"/>
    <w:rsid w:val="00603083"/>
    <w:rsid w:val="006110A7"/>
    <w:rsid w:val="006202ED"/>
    <w:rsid w:val="00620868"/>
    <w:rsid w:val="006405D5"/>
    <w:rsid w:val="006523EE"/>
    <w:rsid w:val="006A2234"/>
    <w:rsid w:val="006A5D32"/>
    <w:rsid w:val="006B3961"/>
    <w:rsid w:val="006D164C"/>
    <w:rsid w:val="006D34A2"/>
    <w:rsid w:val="006F428D"/>
    <w:rsid w:val="006F5395"/>
    <w:rsid w:val="0070368D"/>
    <w:rsid w:val="007067AF"/>
    <w:rsid w:val="00715805"/>
    <w:rsid w:val="0072397C"/>
    <w:rsid w:val="0073611F"/>
    <w:rsid w:val="00774317"/>
    <w:rsid w:val="007831BC"/>
    <w:rsid w:val="007B68E2"/>
    <w:rsid w:val="007D6FB1"/>
    <w:rsid w:val="007D78D1"/>
    <w:rsid w:val="007E3138"/>
    <w:rsid w:val="008028AE"/>
    <w:rsid w:val="00805EA2"/>
    <w:rsid w:val="00817D7F"/>
    <w:rsid w:val="0083190F"/>
    <w:rsid w:val="008347FB"/>
    <w:rsid w:val="00855248"/>
    <w:rsid w:val="008D1F21"/>
    <w:rsid w:val="008D49CC"/>
    <w:rsid w:val="008D4CA8"/>
    <w:rsid w:val="008E3A6F"/>
    <w:rsid w:val="00900992"/>
    <w:rsid w:val="009177B0"/>
    <w:rsid w:val="00925780"/>
    <w:rsid w:val="00964DE1"/>
    <w:rsid w:val="0097130D"/>
    <w:rsid w:val="00975040"/>
    <w:rsid w:val="00976488"/>
    <w:rsid w:val="009A3ED7"/>
    <w:rsid w:val="009C2168"/>
    <w:rsid w:val="009D1CC8"/>
    <w:rsid w:val="00A06BCA"/>
    <w:rsid w:val="00A24722"/>
    <w:rsid w:val="00A32AFB"/>
    <w:rsid w:val="00A55E18"/>
    <w:rsid w:val="00A81773"/>
    <w:rsid w:val="00A83953"/>
    <w:rsid w:val="00A851C3"/>
    <w:rsid w:val="00A87B0A"/>
    <w:rsid w:val="00AC2022"/>
    <w:rsid w:val="00AC4676"/>
    <w:rsid w:val="00AC7579"/>
    <w:rsid w:val="00AE343C"/>
    <w:rsid w:val="00B1581C"/>
    <w:rsid w:val="00B2542E"/>
    <w:rsid w:val="00B40053"/>
    <w:rsid w:val="00B50F5C"/>
    <w:rsid w:val="00BB107B"/>
    <w:rsid w:val="00BC0419"/>
    <w:rsid w:val="00BC6875"/>
    <w:rsid w:val="00C10FA3"/>
    <w:rsid w:val="00C11619"/>
    <w:rsid w:val="00C36103"/>
    <w:rsid w:val="00C53F69"/>
    <w:rsid w:val="00C54961"/>
    <w:rsid w:val="00C70B0C"/>
    <w:rsid w:val="00C73CE0"/>
    <w:rsid w:val="00C861C3"/>
    <w:rsid w:val="00C86D98"/>
    <w:rsid w:val="00C96368"/>
    <w:rsid w:val="00CC3B7B"/>
    <w:rsid w:val="00CC5E91"/>
    <w:rsid w:val="00CE6BF8"/>
    <w:rsid w:val="00CF3E7F"/>
    <w:rsid w:val="00D07FE6"/>
    <w:rsid w:val="00D244CB"/>
    <w:rsid w:val="00D40FC6"/>
    <w:rsid w:val="00D44F2A"/>
    <w:rsid w:val="00D52055"/>
    <w:rsid w:val="00D711DA"/>
    <w:rsid w:val="00D82856"/>
    <w:rsid w:val="00D95EFE"/>
    <w:rsid w:val="00DD2BB2"/>
    <w:rsid w:val="00E02041"/>
    <w:rsid w:val="00E302C4"/>
    <w:rsid w:val="00E30CD5"/>
    <w:rsid w:val="00E82BB5"/>
    <w:rsid w:val="00E85EA2"/>
    <w:rsid w:val="00E968E6"/>
    <w:rsid w:val="00EE7D9D"/>
    <w:rsid w:val="00EF11B8"/>
    <w:rsid w:val="00EF6FA7"/>
    <w:rsid w:val="00F00D3A"/>
    <w:rsid w:val="00F01599"/>
    <w:rsid w:val="00F075BF"/>
    <w:rsid w:val="00F260B8"/>
    <w:rsid w:val="00F4094C"/>
    <w:rsid w:val="00F56047"/>
    <w:rsid w:val="00F57EFA"/>
    <w:rsid w:val="00F70AA9"/>
    <w:rsid w:val="00F7162F"/>
    <w:rsid w:val="00F83428"/>
    <w:rsid w:val="00FB4091"/>
    <w:rsid w:val="00FC2D6E"/>
    <w:rsid w:val="00FC3D67"/>
    <w:rsid w:val="00FE14CD"/>
    <w:rsid w:val="00FE4199"/>
    <w:rsid w:val="00FF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9354"/>
  <w15:chartTrackingRefBased/>
  <w15:docId w15:val="{79110F5D-43EF-493D-B569-DC8E7D4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21"/>
    <w:rPr>
      <w:lang w:val="en-US"/>
    </w:rPr>
  </w:style>
  <w:style w:type="paragraph" w:styleId="Heading1">
    <w:name w:val="heading 1"/>
    <w:basedOn w:val="Normal"/>
    <w:next w:val="Normal"/>
    <w:link w:val="Heading1Char"/>
    <w:uiPriority w:val="9"/>
    <w:qFormat/>
    <w:rsid w:val="008D1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F21"/>
    <w:rPr>
      <w:rFonts w:eastAsiaTheme="majorEastAsia" w:cstheme="majorBidi"/>
      <w:color w:val="272727" w:themeColor="text1" w:themeTint="D8"/>
    </w:rPr>
  </w:style>
  <w:style w:type="paragraph" w:styleId="Title">
    <w:name w:val="Title"/>
    <w:basedOn w:val="Normal"/>
    <w:next w:val="Normal"/>
    <w:link w:val="TitleChar"/>
    <w:uiPriority w:val="10"/>
    <w:qFormat/>
    <w:rsid w:val="008D1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F21"/>
    <w:pPr>
      <w:spacing w:before="160"/>
      <w:jc w:val="center"/>
    </w:pPr>
    <w:rPr>
      <w:i/>
      <w:iCs/>
      <w:color w:val="404040" w:themeColor="text1" w:themeTint="BF"/>
    </w:rPr>
  </w:style>
  <w:style w:type="character" w:customStyle="1" w:styleId="QuoteChar">
    <w:name w:val="Quote Char"/>
    <w:basedOn w:val="DefaultParagraphFont"/>
    <w:link w:val="Quote"/>
    <w:uiPriority w:val="29"/>
    <w:rsid w:val="008D1F21"/>
    <w:rPr>
      <w:i/>
      <w:iCs/>
      <w:color w:val="404040" w:themeColor="text1" w:themeTint="BF"/>
    </w:rPr>
  </w:style>
  <w:style w:type="paragraph" w:styleId="ListParagraph">
    <w:name w:val="List Paragraph"/>
    <w:basedOn w:val="Normal"/>
    <w:uiPriority w:val="34"/>
    <w:qFormat/>
    <w:rsid w:val="008D1F21"/>
    <w:pPr>
      <w:ind w:left="720"/>
      <w:contextualSpacing/>
    </w:pPr>
  </w:style>
  <w:style w:type="character" w:styleId="IntenseEmphasis">
    <w:name w:val="Intense Emphasis"/>
    <w:basedOn w:val="DefaultParagraphFont"/>
    <w:uiPriority w:val="21"/>
    <w:qFormat/>
    <w:rsid w:val="008D1F21"/>
    <w:rPr>
      <w:i/>
      <w:iCs/>
      <w:color w:val="0F4761" w:themeColor="accent1" w:themeShade="BF"/>
    </w:rPr>
  </w:style>
  <w:style w:type="paragraph" w:styleId="IntenseQuote">
    <w:name w:val="Intense Quote"/>
    <w:basedOn w:val="Normal"/>
    <w:next w:val="Normal"/>
    <w:link w:val="IntenseQuoteChar"/>
    <w:uiPriority w:val="30"/>
    <w:qFormat/>
    <w:rsid w:val="008D1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F21"/>
    <w:rPr>
      <w:i/>
      <w:iCs/>
      <w:color w:val="0F4761" w:themeColor="accent1" w:themeShade="BF"/>
    </w:rPr>
  </w:style>
  <w:style w:type="character" w:styleId="IntenseReference">
    <w:name w:val="Intense Reference"/>
    <w:basedOn w:val="DefaultParagraphFont"/>
    <w:uiPriority w:val="32"/>
    <w:qFormat/>
    <w:rsid w:val="008D1F21"/>
    <w:rPr>
      <w:b/>
      <w:bCs/>
      <w:smallCaps/>
      <w:color w:val="0F4761" w:themeColor="accent1" w:themeShade="BF"/>
      <w:spacing w:val="5"/>
    </w:rPr>
  </w:style>
  <w:style w:type="paragraph" w:styleId="FootnoteText">
    <w:name w:val="footnote text"/>
    <w:basedOn w:val="Normal"/>
    <w:link w:val="FootnoteTextChar"/>
    <w:uiPriority w:val="99"/>
    <w:semiHidden/>
    <w:unhideWhenUsed/>
    <w:rsid w:val="008D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F21"/>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D1F21"/>
    <w:rPr>
      <w:vertAlign w:val="superscript"/>
    </w:rPr>
  </w:style>
  <w:style w:type="character" w:styleId="Hyperlink">
    <w:name w:val="Hyperlink"/>
    <w:basedOn w:val="DefaultParagraphFont"/>
    <w:uiPriority w:val="99"/>
    <w:unhideWhenUsed/>
    <w:rsid w:val="008D1F21"/>
    <w:rPr>
      <w:color w:val="467886" w:themeColor="hyperlink"/>
      <w:u w:val="single"/>
    </w:rPr>
  </w:style>
  <w:style w:type="paragraph" w:styleId="Header">
    <w:name w:val="header"/>
    <w:basedOn w:val="Normal"/>
    <w:link w:val="HeaderChar"/>
    <w:uiPriority w:val="99"/>
    <w:unhideWhenUsed/>
    <w:rsid w:val="008D1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21"/>
    <w:rPr>
      <w:lang w:val="en-US"/>
    </w:rPr>
  </w:style>
  <w:style w:type="paragraph" w:customStyle="1" w:styleId="Body2">
    <w:name w:val="Body 2"/>
    <w:rsid w:val="008D1F2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customStyle="1" w:styleId="Stilius3">
    <w:name w:val="Stilius3"/>
    <w:basedOn w:val="Normal"/>
    <w:qFormat/>
    <w:rsid w:val="00E30CD5"/>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styleId="Revision">
    <w:name w:val="Revision"/>
    <w:hidden/>
    <w:uiPriority w:val="99"/>
    <w:semiHidden/>
    <w:rsid w:val="00B254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533">
      <w:bodyDiv w:val="1"/>
      <w:marLeft w:val="0"/>
      <w:marRight w:val="0"/>
      <w:marTop w:val="0"/>
      <w:marBottom w:val="0"/>
      <w:divBdr>
        <w:top w:val="none" w:sz="0" w:space="0" w:color="auto"/>
        <w:left w:val="none" w:sz="0" w:space="0" w:color="auto"/>
        <w:bottom w:val="none" w:sz="0" w:space="0" w:color="auto"/>
        <w:right w:val="none" w:sz="0" w:space="0" w:color="auto"/>
      </w:divBdr>
    </w:div>
    <w:div w:id="183060072">
      <w:bodyDiv w:val="1"/>
      <w:marLeft w:val="0"/>
      <w:marRight w:val="0"/>
      <w:marTop w:val="0"/>
      <w:marBottom w:val="0"/>
      <w:divBdr>
        <w:top w:val="none" w:sz="0" w:space="0" w:color="auto"/>
        <w:left w:val="none" w:sz="0" w:space="0" w:color="auto"/>
        <w:bottom w:val="none" w:sz="0" w:space="0" w:color="auto"/>
        <w:right w:val="none" w:sz="0" w:space="0" w:color="auto"/>
      </w:divBdr>
    </w:div>
    <w:div w:id="221256802">
      <w:bodyDiv w:val="1"/>
      <w:marLeft w:val="0"/>
      <w:marRight w:val="0"/>
      <w:marTop w:val="0"/>
      <w:marBottom w:val="0"/>
      <w:divBdr>
        <w:top w:val="none" w:sz="0" w:space="0" w:color="auto"/>
        <w:left w:val="none" w:sz="0" w:space="0" w:color="auto"/>
        <w:bottom w:val="none" w:sz="0" w:space="0" w:color="auto"/>
        <w:right w:val="none" w:sz="0" w:space="0" w:color="auto"/>
      </w:divBdr>
    </w:div>
    <w:div w:id="269238939">
      <w:bodyDiv w:val="1"/>
      <w:marLeft w:val="0"/>
      <w:marRight w:val="0"/>
      <w:marTop w:val="0"/>
      <w:marBottom w:val="0"/>
      <w:divBdr>
        <w:top w:val="none" w:sz="0" w:space="0" w:color="auto"/>
        <w:left w:val="none" w:sz="0" w:space="0" w:color="auto"/>
        <w:bottom w:val="none" w:sz="0" w:space="0" w:color="auto"/>
        <w:right w:val="none" w:sz="0" w:space="0" w:color="auto"/>
      </w:divBdr>
    </w:div>
    <w:div w:id="497423204">
      <w:bodyDiv w:val="1"/>
      <w:marLeft w:val="0"/>
      <w:marRight w:val="0"/>
      <w:marTop w:val="0"/>
      <w:marBottom w:val="0"/>
      <w:divBdr>
        <w:top w:val="none" w:sz="0" w:space="0" w:color="auto"/>
        <w:left w:val="none" w:sz="0" w:space="0" w:color="auto"/>
        <w:bottom w:val="none" w:sz="0" w:space="0" w:color="auto"/>
        <w:right w:val="none" w:sz="0" w:space="0" w:color="auto"/>
      </w:divBdr>
    </w:div>
    <w:div w:id="652416350">
      <w:bodyDiv w:val="1"/>
      <w:marLeft w:val="0"/>
      <w:marRight w:val="0"/>
      <w:marTop w:val="0"/>
      <w:marBottom w:val="0"/>
      <w:divBdr>
        <w:top w:val="none" w:sz="0" w:space="0" w:color="auto"/>
        <w:left w:val="none" w:sz="0" w:space="0" w:color="auto"/>
        <w:bottom w:val="none" w:sz="0" w:space="0" w:color="auto"/>
        <w:right w:val="none" w:sz="0" w:space="0" w:color="auto"/>
      </w:divBdr>
    </w:div>
    <w:div w:id="764889312">
      <w:bodyDiv w:val="1"/>
      <w:marLeft w:val="0"/>
      <w:marRight w:val="0"/>
      <w:marTop w:val="0"/>
      <w:marBottom w:val="0"/>
      <w:divBdr>
        <w:top w:val="none" w:sz="0" w:space="0" w:color="auto"/>
        <w:left w:val="none" w:sz="0" w:space="0" w:color="auto"/>
        <w:bottom w:val="none" w:sz="0" w:space="0" w:color="auto"/>
        <w:right w:val="none" w:sz="0" w:space="0" w:color="auto"/>
      </w:divBdr>
    </w:div>
    <w:div w:id="815071982">
      <w:bodyDiv w:val="1"/>
      <w:marLeft w:val="0"/>
      <w:marRight w:val="0"/>
      <w:marTop w:val="0"/>
      <w:marBottom w:val="0"/>
      <w:divBdr>
        <w:top w:val="none" w:sz="0" w:space="0" w:color="auto"/>
        <w:left w:val="none" w:sz="0" w:space="0" w:color="auto"/>
        <w:bottom w:val="none" w:sz="0" w:space="0" w:color="auto"/>
        <w:right w:val="none" w:sz="0" w:space="0" w:color="auto"/>
      </w:divBdr>
    </w:div>
    <w:div w:id="885414279">
      <w:bodyDiv w:val="1"/>
      <w:marLeft w:val="0"/>
      <w:marRight w:val="0"/>
      <w:marTop w:val="0"/>
      <w:marBottom w:val="0"/>
      <w:divBdr>
        <w:top w:val="none" w:sz="0" w:space="0" w:color="auto"/>
        <w:left w:val="none" w:sz="0" w:space="0" w:color="auto"/>
        <w:bottom w:val="none" w:sz="0" w:space="0" w:color="auto"/>
        <w:right w:val="none" w:sz="0" w:space="0" w:color="auto"/>
      </w:divBdr>
    </w:div>
    <w:div w:id="963578753">
      <w:bodyDiv w:val="1"/>
      <w:marLeft w:val="0"/>
      <w:marRight w:val="0"/>
      <w:marTop w:val="0"/>
      <w:marBottom w:val="0"/>
      <w:divBdr>
        <w:top w:val="none" w:sz="0" w:space="0" w:color="auto"/>
        <w:left w:val="none" w:sz="0" w:space="0" w:color="auto"/>
        <w:bottom w:val="none" w:sz="0" w:space="0" w:color="auto"/>
        <w:right w:val="none" w:sz="0" w:space="0" w:color="auto"/>
      </w:divBdr>
    </w:div>
    <w:div w:id="1233076738">
      <w:bodyDiv w:val="1"/>
      <w:marLeft w:val="0"/>
      <w:marRight w:val="0"/>
      <w:marTop w:val="0"/>
      <w:marBottom w:val="0"/>
      <w:divBdr>
        <w:top w:val="none" w:sz="0" w:space="0" w:color="auto"/>
        <w:left w:val="none" w:sz="0" w:space="0" w:color="auto"/>
        <w:bottom w:val="none" w:sz="0" w:space="0" w:color="auto"/>
        <w:right w:val="none" w:sz="0" w:space="0" w:color="auto"/>
      </w:divBdr>
    </w:div>
    <w:div w:id="1908028890">
      <w:bodyDiv w:val="1"/>
      <w:marLeft w:val="0"/>
      <w:marRight w:val="0"/>
      <w:marTop w:val="0"/>
      <w:marBottom w:val="0"/>
      <w:divBdr>
        <w:top w:val="none" w:sz="0" w:space="0" w:color="auto"/>
        <w:left w:val="none" w:sz="0" w:space="0" w:color="auto"/>
        <w:bottom w:val="none" w:sz="0" w:space="0" w:color="auto"/>
        <w:right w:val="none" w:sz="0" w:space="0" w:color="auto"/>
      </w:divBdr>
    </w:div>
    <w:div w:id="2055537420">
      <w:bodyDiv w:val="1"/>
      <w:marLeft w:val="0"/>
      <w:marRight w:val="0"/>
      <w:marTop w:val="0"/>
      <w:marBottom w:val="0"/>
      <w:divBdr>
        <w:top w:val="none" w:sz="0" w:space="0" w:color="auto"/>
        <w:left w:val="none" w:sz="0" w:space="0" w:color="auto"/>
        <w:bottom w:val="none" w:sz="0" w:space="0" w:color="auto"/>
        <w:right w:val="none" w:sz="0" w:space="0" w:color="auto"/>
      </w:divBdr>
    </w:div>
    <w:div w:id="21275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2EE1-CAE2-40BC-92A2-2B54DC92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6</cp:revision>
  <dcterms:created xsi:type="dcterms:W3CDTF">2025-06-13T10:14:00Z</dcterms:created>
  <dcterms:modified xsi:type="dcterms:W3CDTF">2025-06-16T12:33:00Z</dcterms:modified>
</cp:coreProperties>
</file>