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2BBE" w14:textId="77777777" w:rsidR="00DD4CD3" w:rsidRPr="00207F40" w:rsidRDefault="00DD4CD3" w:rsidP="00DD4CD3">
      <w:pPr>
        <w:tabs>
          <w:tab w:val="num" w:pos="1134"/>
        </w:tabs>
        <w:jc w:val="center"/>
        <w:rPr>
          <w:rFonts w:ascii="Arial" w:eastAsia="Calibri" w:hAnsi="Arial" w:cs="Arial"/>
          <w:b/>
          <w:noProof w:val="0"/>
          <w:sz w:val="20"/>
          <w:szCs w:val="20"/>
        </w:rPr>
      </w:pPr>
      <w:r w:rsidRPr="00207F40">
        <w:rPr>
          <w:rFonts w:ascii="Arial" w:eastAsia="Calibri" w:hAnsi="Arial" w:cs="Arial"/>
          <w:b/>
          <w:noProof w:val="0"/>
          <w:sz w:val="20"/>
          <w:szCs w:val="20"/>
        </w:rPr>
        <w:t>TECHNINĖ SPECIFIKACIJA</w:t>
      </w:r>
    </w:p>
    <w:p w14:paraId="2907ECD8" w14:textId="77777777" w:rsidR="00DD4CD3" w:rsidRPr="00207F40" w:rsidRDefault="00DD4CD3" w:rsidP="00DD4CD3">
      <w:pPr>
        <w:tabs>
          <w:tab w:val="num" w:pos="1134"/>
        </w:tabs>
        <w:jc w:val="center"/>
        <w:rPr>
          <w:rFonts w:ascii="Arial" w:eastAsia="Calibri" w:hAnsi="Arial" w:cs="Arial"/>
          <w:b/>
          <w:noProof w:val="0"/>
          <w:sz w:val="20"/>
          <w:szCs w:val="20"/>
        </w:rPr>
      </w:pPr>
      <w:r w:rsidRPr="00207F40">
        <w:rPr>
          <w:rFonts w:ascii="Arial" w:eastAsia="Calibri" w:hAnsi="Arial" w:cs="Arial"/>
          <w:b/>
          <w:noProof w:val="0"/>
          <w:sz w:val="20"/>
          <w:szCs w:val="20"/>
          <w:lang w:eastAsia="lt-LT"/>
        </w:rPr>
        <w:t>GAMTINĖS DUJOS, JŲ PERDAVIMO IR SKIRSTYMO PASLAUGOS</w:t>
      </w:r>
    </w:p>
    <w:p w14:paraId="3015E5A0" w14:textId="77777777" w:rsidR="00DD4CD3" w:rsidRPr="00207F40" w:rsidRDefault="00DD4CD3" w:rsidP="00DD4CD3">
      <w:pPr>
        <w:tabs>
          <w:tab w:val="num" w:pos="1134"/>
        </w:tabs>
        <w:jc w:val="center"/>
        <w:rPr>
          <w:rFonts w:ascii="Arial" w:eastAsia="Calibri" w:hAnsi="Arial" w:cs="Arial"/>
          <w:b/>
          <w:noProof w:val="0"/>
          <w:sz w:val="20"/>
          <w:szCs w:val="20"/>
        </w:rPr>
      </w:pPr>
    </w:p>
    <w:p w14:paraId="5316E5B8" w14:textId="77777777" w:rsidR="00DD4CD3" w:rsidRPr="00207F40" w:rsidRDefault="00DD4CD3" w:rsidP="00DD4CD3">
      <w:pPr>
        <w:numPr>
          <w:ilvl w:val="1"/>
          <w:numId w:val="1"/>
        </w:numPr>
        <w:tabs>
          <w:tab w:val="clear" w:pos="1800"/>
          <w:tab w:val="num" w:pos="0"/>
          <w:tab w:val="num" w:pos="567"/>
        </w:tabs>
        <w:ind w:left="0" w:firstLine="0"/>
        <w:jc w:val="both"/>
        <w:rPr>
          <w:rFonts w:ascii="Arial" w:eastAsia="Calibri" w:hAnsi="Arial" w:cs="Arial"/>
          <w:noProof w:val="0"/>
          <w:sz w:val="20"/>
          <w:szCs w:val="20"/>
        </w:rPr>
      </w:pPr>
      <w:r w:rsidRPr="00207F40">
        <w:rPr>
          <w:rFonts w:ascii="Arial" w:eastAsia="Calibri" w:hAnsi="Arial" w:cs="Arial"/>
          <w:b/>
          <w:noProof w:val="0"/>
          <w:sz w:val="20"/>
          <w:szCs w:val="20"/>
        </w:rPr>
        <w:t xml:space="preserve">Pirkimo objektas – </w:t>
      </w:r>
      <w:r w:rsidRPr="00207F40">
        <w:rPr>
          <w:rFonts w:ascii="Arial" w:eastAsia="Calibri" w:hAnsi="Arial" w:cs="Arial"/>
          <w:noProof w:val="0"/>
          <w:sz w:val="20"/>
          <w:szCs w:val="20"/>
        </w:rPr>
        <w:t xml:space="preserve">gamtinės dujos (įskaitant jų tiekimą, skirstymą, perdavimą ir balansavimą) (toliau – </w:t>
      </w:r>
      <w:r w:rsidRPr="00207F40">
        <w:rPr>
          <w:rFonts w:ascii="Arial" w:eastAsia="Calibri" w:hAnsi="Arial" w:cs="Arial"/>
          <w:b/>
          <w:noProof w:val="0"/>
          <w:sz w:val="20"/>
          <w:szCs w:val="20"/>
        </w:rPr>
        <w:t>Gamtinės dujos</w:t>
      </w:r>
      <w:r w:rsidRPr="00207F40">
        <w:rPr>
          <w:rFonts w:ascii="Arial" w:eastAsia="Calibri" w:hAnsi="Arial" w:cs="Arial"/>
          <w:noProof w:val="0"/>
          <w:sz w:val="20"/>
          <w:szCs w:val="20"/>
        </w:rPr>
        <w:t>).</w:t>
      </w:r>
    </w:p>
    <w:p w14:paraId="30779F55" w14:textId="77777777" w:rsidR="00DD4CD3" w:rsidRPr="00207F40" w:rsidRDefault="00DD4CD3" w:rsidP="00DD4CD3">
      <w:pPr>
        <w:numPr>
          <w:ilvl w:val="1"/>
          <w:numId w:val="1"/>
        </w:numPr>
        <w:tabs>
          <w:tab w:val="clear" w:pos="1800"/>
          <w:tab w:val="num" w:pos="0"/>
          <w:tab w:val="num" w:pos="567"/>
        </w:tabs>
        <w:ind w:left="0" w:firstLine="0"/>
        <w:jc w:val="both"/>
        <w:rPr>
          <w:rFonts w:ascii="Arial" w:eastAsia="Calibri" w:hAnsi="Arial" w:cs="Arial"/>
          <w:noProof w:val="0"/>
          <w:sz w:val="20"/>
          <w:szCs w:val="20"/>
        </w:rPr>
      </w:pPr>
      <w:r w:rsidRPr="00207F40">
        <w:rPr>
          <w:rFonts w:ascii="Arial" w:eastAsia="Calibri" w:hAnsi="Arial" w:cs="Arial"/>
          <w:b/>
          <w:noProof w:val="0"/>
          <w:sz w:val="20"/>
          <w:szCs w:val="20"/>
        </w:rPr>
        <w:t xml:space="preserve">Pirkimo objekto apibūdinimas </w:t>
      </w:r>
      <w:r w:rsidRPr="00207F40">
        <w:rPr>
          <w:rFonts w:ascii="Arial" w:eastAsia="Calibri" w:hAnsi="Arial" w:cs="Arial"/>
          <w:noProof w:val="0"/>
          <w:sz w:val="20"/>
          <w:szCs w:val="20"/>
        </w:rPr>
        <w:t>– perkamos G</w:t>
      </w:r>
      <w:r w:rsidRPr="00207F40">
        <w:rPr>
          <w:rFonts w:ascii="Arial" w:eastAsia="Calibri" w:hAnsi="Arial" w:cs="Arial"/>
          <w:bCs/>
          <w:noProof w:val="0"/>
          <w:sz w:val="20"/>
          <w:szCs w:val="20"/>
        </w:rPr>
        <w:t>amtinės dujos</w:t>
      </w:r>
      <w:r w:rsidRPr="00207F40">
        <w:rPr>
          <w:rFonts w:ascii="Arial" w:eastAsia="Calibri" w:hAnsi="Arial" w:cs="Arial"/>
          <w:noProof w:val="0"/>
          <w:sz w:val="20"/>
          <w:szCs w:val="20"/>
        </w:rPr>
        <w:t xml:space="preserve"> </w:t>
      </w:r>
      <w:r w:rsidRPr="00207F40">
        <w:rPr>
          <w:rFonts w:ascii="Arial" w:eastAsia="Calibri" w:hAnsi="Arial" w:cs="Arial"/>
          <w:noProof w:val="0"/>
          <w:sz w:val="20"/>
          <w:szCs w:val="20"/>
          <w:lang w:eastAsia="lt-LT"/>
        </w:rPr>
        <w:t xml:space="preserve">(įskaitant jų tiekimą, </w:t>
      </w:r>
      <w:r w:rsidRPr="00207F40">
        <w:rPr>
          <w:rFonts w:ascii="Arial" w:eastAsia="Calibri" w:hAnsi="Arial" w:cs="Arial"/>
          <w:bCs/>
          <w:noProof w:val="0"/>
          <w:sz w:val="20"/>
          <w:szCs w:val="20"/>
        </w:rPr>
        <w:t>skirstymą ir perdavimą, kaip tai apibrėžta Lietuvos Respublikos gamtinių dujų įstatyme) bus naudojamos šilumos ir elektros gamyboje</w:t>
      </w:r>
      <w:r w:rsidRPr="00207F40">
        <w:rPr>
          <w:rFonts w:ascii="Arial" w:hAnsi="Arial" w:cs="Arial"/>
          <w:noProof w:val="0"/>
          <w:sz w:val="20"/>
          <w:szCs w:val="20"/>
          <w:lang w:eastAsia="lt-LT"/>
        </w:rPr>
        <w:t>.</w:t>
      </w:r>
    </w:p>
    <w:p w14:paraId="78285166" w14:textId="77777777" w:rsidR="00DD4CD3" w:rsidRPr="00207F40" w:rsidRDefault="00DD4CD3" w:rsidP="00DD4CD3">
      <w:pPr>
        <w:numPr>
          <w:ilvl w:val="1"/>
          <w:numId w:val="1"/>
        </w:numPr>
        <w:tabs>
          <w:tab w:val="clear" w:pos="1800"/>
          <w:tab w:val="num" w:pos="0"/>
          <w:tab w:val="num" w:pos="567"/>
        </w:tabs>
        <w:ind w:left="0" w:firstLine="0"/>
        <w:jc w:val="both"/>
        <w:rPr>
          <w:rFonts w:ascii="Arial" w:eastAsia="Calibri" w:hAnsi="Arial" w:cs="Arial"/>
          <w:noProof w:val="0"/>
          <w:sz w:val="20"/>
          <w:szCs w:val="20"/>
        </w:rPr>
      </w:pPr>
      <w:r w:rsidRPr="00207F40">
        <w:rPr>
          <w:rFonts w:ascii="Arial" w:eastAsia="Calibri" w:hAnsi="Arial" w:cs="Arial"/>
          <w:b/>
          <w:noProof w:val="0"/>
          <w:sz w:val="20"/>
          <w:szCs w:val="20"/>
        </w:rPr>
        <w:t>Bendrieji reikalavimai:</w:t>
      </w:r>
    </w:p>
    <w:p w14:paraId="3DC7A7DF" w14:textId="77777777" w:rsidR="00DD4CD3" w:rsidRPr="00207F40" w:rsidRDefault="00DD4CD3" w:rsidP="00DD4CD3">
      <w:pPr>
        <w:numPr>
          <w:ilvl w:val="1"/>
          <w:numId w:val="2"/>
        </w:numPr>
        <w:ind w:left="1134" w:right="57" w:hanging="567"/>
        <w:jc w:val="both"/>
        <w:rPr>
          <w:rFonts w:ascii="Arial" w:eastAsia="Calibri" w:hAnsi="Arial" w:cs="Arial"/>
          <w:noProof w:val="0"/>
          <w:sz w:val="20"/>
          <w:szCs w:val="20"/>
        </w:rPr>
      </w:pPr>
      <w:r w:rsidRPr="00207F40">
        <w:rPr>
          <w:rFonts w:ascii="Arial" w:eastAsia="Calibri" w:hAnsi="Arial" w:cs="Arial"/>
          <w:noProof w:val="0"/>
          <w:sz w:val="20"/>
          <w:szCs w:val="20"/>
          <w:lang w:eastAsia="ar-SA"/>
        </w:rPr>
        <w:t>Tiekiamų Gamtinių dujų kokybė ir kiti parametrai turi atitikti galiojančius Lietuvos Respublikos ir Europos Sąjungos standartus ir kitų galiojančių teisės aktų reikalavimus;</w:t>
      </w:r>
    </w:p>
    <w:p w14:paraId="2F7FEC8E"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Gamtinių dujų apskaita vykdoma įrengtomis Gamtinių dujų kiekio matavimo priemonėmis, o sunaudotas Gamtinių dujų kiekis apskaitomas vieną kartą per mėnesį;</w:t>
      </w:r>
    </w:p>
    <w:p w14:paraId="59A2D58E"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 xml:space="preserve">Gamtinių dujų pristatymo vieta – UAB Kauno kogeneracinė jėgainė, </w:t>
      </w:r>
      <w:r w:rsidRPr="00207F40">
        <w:rPr>
          <w:rFonts w:ascii="Arial" w:hAnsi="Arial" w:cs="Arial"/>
          <w:sz w:val="20"/>
          <w:szCs w:val="20"/>
        </w:rPr>
        <w:t>Jėgainės g. 6, Biruliškių k., LT-54469 Kauno raj.</w:t>
      </w:r>
      <w:r w:rsidRPr="00207F40">
        <w:rPr>
          <w:rFonts w:ascii="Arial" w:eastAsia="Calibri" w:hAnsi="Arial" w:cs="Arial"/>
          <w:noProof w:val="0"/>
          <w:sz w:val="20"/>
          <w:szCs w:val="20"/>
        </w:rPr>
        <w:t xml:space="preserve"> dujų sistemos prijungimo prie skirstymo sistemos taškas, kuriame baigiasi dujų skirstymas skirstomuoju dujotiekiu ir kuriame Tiekėjas pateikia Gamtines dujas </w:t>
      </w:r>
      <w:bookmarkStart w:id="0" w:name="_Hlk528584145"/>
      <w:r w:rsidRPr="00207F40">
        <w:rPr>
          <w:rFonts w:ascii="Arial" w:eastAsia="Calibri" w:hAnsi="Arial" w:cs="Arial"/>
          <w:noProof w:val="0"/>
          <w:sz w:val="20"/>
          <w:szCs w:val="20"/>
        </w:rPr>
        <w:t>Įsigyjančiajai organizacijai</w:t>
      </w:r>
      <w:bookmarkEnd w:id="0"/>
      <w:r w:rsidRPr="00207F40">
        <w:rPr>
          <w:rFonts w:ascii="Arial" w:eastAsia="Calibri" w:hAnsi="Arial" w:cs="Arial"/>
          <w:noProof w:val="0"/>
          <w:sz w:val="20"/>
          <w:szCs w:val="20"/>
        </w:rPr>
        <w:t>.</w:t>
      </w:r>
    </w:p>
    <w:p w14:paraId="56E79DD9" w14:textId="45D9CA68" w:rsidR="00DD4CD3" w:rsidRPr="007F103C" w:rsidRDefault="00DD4CD3" w:rsidP="007F103C">
      <w:pPr>
        <w:numPr>
          <w:ilvl w:val="1"/>
          <w:numId w:val="2"/>
        </w:numPr>
        <w:ind w:left="1134" w:hanging="567"/>
        <w:jc w:val="both"/>
        <w:rPr>
          <w:rFonts w:ascii="Arial" w:eastAsia="Calibri" w:hAnsi="Arial" w:cs="Arial"/>
          <w:noProof w:val="0"/>
          <w:sz w:val="20"/>
          <w:szCs w:val="20"/>
        </w:rPr>
      </w:pPr>
      <w:r w:rsidRPr="00EB39BD">
        <w:rPr>
          <w:rFonts w:ascii="Arial" w:eastAsia="Calibri" w:hAnsi="Arial" w:cs="Arial"/>
          <w:noProof w:val="0"/>
          <w:sz w:val="20"/>
          <w:szCs w:val="20"/>
        </w:rPr>
        <w:t xml:space="preserve">Tiekėjas, siūlomų Gamtinių dujų kainos apskaičiavimo formulėje kaip dedamąją dalį turi naudoti „TTF </w:t>
      </w:r>
      <w:proofErr w:type="spellStart"/>
      <w:r w:rsidRPr="00EB39BD">
        <w:rPr>
          <w:rFonts w:ascii="Arial" w:eastAsia="Calibri" w:hAnsi="Arial" w:cs="Arial"/>
          <w:noProof w:val="0"/>
          <w:sz w:val="20"/>
          <w:szCs w:val="20"/>
        </w:rPr>
        <w:t>front</w:t>
      </w:r>
      <w:proofErr w:type="spellEnd"/>
      <w:r w:rsidRPr="00EB39BD">
        <w:rPr>
          <w:rFonts w:ascii="Arial" w:eastAsia="Calibri" w:hAnsi="Arial" w:cs="Arial"/>
          <w:noProof w:val="0"/>
          <w:sz w:val="20"/>
          <w:szCs w:val="20"/>
        </w:rPr>
        <w:t xml:space="preserve"> </w:t>
      </w:r>
      <w:proofErr w:type="spellStart"/>
      <w:r w:rsidRPr="00EB39BD">
        <w:rPr>
          <w:rFonts w:ascii="Arial" w:eastAsia="Calibri" w:hAnsi="Arial" w:cs="Arial"/>
          <w:noProof w:val="0"/>
          <w:sz w:val="20"/>
          <w:szCs w:val="20"/>
        </w:rPr>
        <w:t>month</w:t>
      </w:r>
      <w:proofErr w:type="spellEnd"/>
      <w:r w:rsidRPr="00EB39BD">
        <w:rPr>
          <w:rFonts w:ascii="Arial" w:eastAsia="Calibri" w:hAnsi="Arial" w:cs="Arial"/>
          <w:noProof w:val="0"/>
          <w:sz w:val="20"/>
          <w:szCs w:val="20"/>
        </w:rPr>
        <w:t xml:space="preserve">“ indeksą, kurio reikšmė turi būti faktinė, t. y. ne prognozuojama. </w:t>
      </w:r>
      <w:r w:rsidR="00800C56" w:rsidRPr="00800C56">
        <w:rPr>
          <w:rFonts w:ascii="Arial" w:eastAsia="Calibri" w:hAnsi="Arial" w:cs="Arial"/>
          <w:noProof w:val="0"/>
          <w:sz w:val="20"/>
          <w:szCs w:val="20"/>
        </w:rPr>
        <w:t xml:space="preserve">Ši reikšmė nustatoma prieš dujų tiekimo mėnesį einančio mėnesio priešpaskutinę darbo dieną, kaip tai nustatyta ICE biržos metodikoje ir yra skelbiama ICE biržos svetainėje </w:t>
      </w:r>
      <w:hyperlink r:id="rId7" w:history="1">
        <w:r w:rsidR="00943A9A" w:rsidRPr="00D37171">
          <w:rPr>
            <w:rStyle w:val="Hyperlink"/>
            <w:rFonts w:ascii="Arial" w:eastAsia="Calibri" w:hAnsi="Arial" w:cs="Arial"/>
            <w:noProof w:val="0"/>
            <w:sz w:val="20"/>
            <w:szCs w:val="20"/>
          </w:rPr>
          <w:t>https://www.theice.com/</w:t>
        </w:r>
      </w:hyperlink>
    </w:p>
    <w:p w14:paraId="0E9F71F1"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Įsigyjančiajai organizacijai paprašius, teikti informaciją apie tiekiamų</w:t>
      </w:r>
      <w:r w:rsidRPr="00207F40">
        <w:rPr>
          <w:rFonts w:ascii="Arial" w:eastAsia="Calibri" w:hAnsi="Arial" w:cs="Arial"/>
          <w:noProof w:val="0"/>
          <w:position w:val="4"/>
          <w:sz w:val="20"/>
          <w:szCs w:val="20"/>
        </w:rPr>
        <w:t xml:space="preserve"> Gamtinių dujų sudėtį, tankį ir vidutinį viršutinį Gamtinių dujų </w:t>
      </w:r>
      <w:proofErr w:type="spellStart"/>
      <w:r w:rsidRPr="00207F40">
        <w:rPr>
          <w:rFonts w:ascii="Arial" w:eastAsia="Calibri" w:hAnsi="Arial" w:cs="Arial"/>
          <w:noProof w:val="0"/>
          <w:position w:val="4"/>
          <w:sz w:val="20"/>
          <w:szCs w:val="20"/>
        </w:rPr>
        <w:t>šilumingumą</w:t>
      </w:r>
      <w:proofErr w:type="spellEnd"/>
      <w:r w:rsidRPr="00207F40">
        <w:rPr>
          <w:rFonts w:ascii="Arial" w:eastAsia="Calibri" w:hAnsi="Arial" w:cs="Arial"/>
          <w:noProof w:val="0"/>
          <w:position w:val="4"/>
          <w:sz w:val="20"/>
          <w:szCs w:val="20"/>
        </w:rPr>
        <w:t>;</w:t>
      </w:r>
    </w:p>
    <w:p w14:paraId="15E2D171"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Nedelsiant pranešti Įsigyjančiajai organizacijai apie avarijas bei gedimus ir Gamtinių dujų skirstymo technologinio režimo pažeidimus, jei dėl šių pažeidimų yra apribojamas Gamtinių dujų tiekimas į Įsigyjančiosios organizacijos pristatymo vietą;</w:t>
      </w:r>
    </w:p>
    <w:p w14:paraId="398999F1" w14:textId="7C1BF697" w:rsidR="00DD4CD3" w:rsidRPr="00207F40" w:rsidRDefault="00DD4CD3" w:rsidP="00DD4CD3">
      <w:pPr>
        <w:numPr>
          <w:ilvl w:val="1"/>
          <w:numId w:val="2"/>
        </w:numPr>
        <w:ind w:left="1134" w:right="57" w:hanging="567"/>
        <w:jc w:val="both"/>
        <w:rPr>
          <w:rFonts w:ascii="Arial" w:eastAsia="Calibri" w:hAnsi="Arial" w:cs="Arial"/>
          <w:noProof w:val="0"/>
          <w:position w:val="4"/>
          <w:sz w:val="20"/>
          <w:szCs w:val="20"/>
        </w:rPr>
      </w:pPr>
      <w:r w:rsidRPr="00207F40">
        <w:rPr>
          <w:rFonts w:ascii="Arial" w:eastAsia="Calibri" w:hAnsi="Arial" w:cs="Arial"/>
          <w:noProof w:val="0"/>
          <w:position w:val="4"/>
          <w:sz w:val="20"/>
          <w:szCs w:val="20"/>
        </w:rPr>
        <w:t>Pirkimo objektas į dalis neskaidomas. Pasiūlymas turi būti pateiktas visam Gamtinių dujų</w:t>
      </w:r>
      <w:r w:rsidR="00A961DD">
        <w:rPr>
          <w:rFonts w:ascii="Arial" w:eastAsia="Calibri" w:hAnsi="Arial" w:cs="Arial"/>
          <w:noProof w:val="0"/>
          <w:position w:val="4"/>
          <w:sz w:val="20"/>
          <w:szCs w:val="20"/>
        </w:rPr>
        <w:t xml:space="preserve"> kiekiui.</w:t>
      </w:r>
    </w:p>
    <w:p w14:paraId="6EE38DBC" w14:textId="38506FFF" w:rsidR="00DD4CD3" w:rsidRDefault="00DD4CD3" w:rsidP="00DD4CD3">
      <w:pPr>
        <w:numPr>
          <w:ilvl w:val="1"/>
          <w:numId w:val="1"/>
        </w:numPr>
        <w:tabs>
          <w:tab w:val="clear" w:pos="1800"/>
          <w:tab w:val="left" w:pos="567"/>
        </w:tabs>
        <w:ind w:left="0" w:firstLine="0"/>
        <w:jc w:val="both"/>
        <w:rPr>
          <w:rFonts w:ascii="Arial" w:eastAsia="Calibri" w:hAnsi="Arial" w:cs="Arial"/>
          <w:noProof w:val="0"/>
          <w:sz w:val="20"/>
          <w:szCs w:val="20"/>
        </w:rPr>
      </w:pPr>
      <w:r w:rsidRPr="00207F40">
        <w:rPr>
          <w:rFonts w:ascii="Arial" w:eastAsia="Calibri" w:hAnsi="Arial" w:cs="Arial"/>
          <w:b/>
          <w:noProof w:val="0"/>
          <w:color w:val="000000"/>
          <w:sz w:val="20"/>
          <w:szCs w:val="20"/>
        </w:rPr>
        <w:t>Gamtinių dujų kiekis</w:t>
      </w:r>
      <w:r w:rsidRPr="00207F40">
        <w:rPr>
          <w:rFonts w:ascii="Arial" w:eastAsia="Calibri" w:hAnsi="Arial" w:cs="Arial"/>
          <w:noProof w:val="0"/>
          <w:color w:val="000000"/>
          <w:sz w:val="20"/>
          <w:szCs w:val="20"/>
        </w:rPr>
        <w:t xml:space="preserve"> – Gamtinių dujų kiekis Sutarties galiojimo laikotarpiu</w:t>
      </w:r>
      <w:r w:rsidR="00A961DD">
        <w:rPr>
          <w:rFonts w:ascii="Arial" w:eastAsia="Calibri" w:hAnsi="Arial" w:cs="Arial"/>
          <w:noProof w:val="0"/>
          <w:color w:val="000000"/>
          <w:sz w:val="20"/>
          <w:szCs w:val="20"/>
        </w:rPr>
        <w:t xml:space="preserve"> – 2000 MWh</w:t>
      </w:r>
      <w:r w:rsidRPr="00207F40">
        <w:rPr>
          <w:rFonts w:ascii="Arial" w:eastAsia="Calibri" w:hAnsi="Arial" w:cs="Arial"/>
          <w:noProof w:val="0"/>
          <w:color w:val="000000"/>
          <w:sz w:val="20"/>
          <w:szCs w:val="20"/>
        </w:rPr>
        <w:t>. Šis p</w:t>
      </w:r>
      <w:r w:rsidRPr="00207F40">
        <w:rPr>
          <w:rFonts w:ascii="Arial" w:eastAsia="Calibri" w:hAnsi="Arial" w:cs="Arial"/>
          <w:noProof w:val="0"/>
          <w:sz w:val="20"/>
          <w:szCs w:val="20"/>
          <w:lang w:eastAsia="lt-LT"/>
        </w:rPr>
        <w:t>lanuojamas įsigyti Gamtinių dujų kiekis yra preliminarus, pateikiamas informavimo tikslais. Įsigyjančioji organizacija numato, kad Gamtinių dujų tiekimo laikotarpiu sunaudotas Gamtinių dujų kiekis gali didėti arba mažėti ir neįsipareigoja nupirkti viso planuojamo Gamtinių dujų kiekio.</w:t>
      </w:r>
    </w:p>
    <w:p w14:paraId="31445774" w14:textId="11C98121" w:rsidR="00283C0F" w:rsidRPr="00002F1F" w:rsidRDefault="00283C0F" w:rsidP="00283C0F">
      <w:pPr>
        <w:pStyle w:val="ListParagraph"/>
        <w:numPr>
          <w:ilvl w:val="1"/>
          <w:numId w:val="1"/>
        </w:numPr>
        <w:tabs>
          <w:tab w:val="clear" w:pos="1800"/>
          <w:tab w:val="left" w:pos="567"/>
        </w:tabs>
        <w:ind w:left="0" w:firstLine="0"/>
        <w:jc w:val="both"/>
        <w:rPr>
          <w:rFonts w:ascii="Arial" w:eastAsia="Calibri" w:hAnsi="Arial" w:cs="Arial"/>
          <w:noProof w:val="0"/>
          <w:sz w:val="20"/>
          <w:szCs w:val="20"/>
        </w:rPr>
      </w:pPr>
      <w:r w:rsidRPr="00A85BD2">
        <w:rPr>
          <w:rFonts w:ascii="Arial" w:eastAsia="Calibri" w:hAnsi="Arial" w:cs="Arial"/>
          <w:noProof w:val="0"/>
          <w:color w:val="000000"/>
          <w:sz w:val="20"/>
          <w:szCs w:val="20"/>
        </w:rPr>
        <w:t xml:space="preserve">Įsigyjančiosios organizacijos preliminarūs perdavimo ir vartojimo pajėgumų dydžiai, reikalingi sutarties vykdymui pateikiami </w:t>
      </w:r>
      <w:r>
        <w:rPr>
          <w:rFonts w:ascii="Arial" w:eastAsia="Calibri" w:hAnsi="Arial" w:cs="Arial"/>
          <w:noProof w:val="0"/>
          <w:color w:val="000000"/>
          <w:sz w:val="20"/>
          <w:szCs w:val="20"/>
        </w:rPr>
        <w:t>1</w:t>
      </w:r>
      <w:r w:rsidRPr="00A85BD2">
        <w:rPr>
          <w:rFonts w:ascii="Arial" w:eastAsia="Calibri" w:hAnsi="Arial" w:cs="Arial"/>
          <w:noProof w:val="0"/>
          <w:color w:val="000000"/>
          <w:sz w:val="20"/>
          <w:szCs w:val="20"/>
        </w:rPr>
        <w:t xml:space="preserve"> lentelėje</w:t>
      </w:r>
      <w:r w:rsidRPr="00207F40">
        <w:rPr>
          <w:rFonts w:ascii="Arial" w:eastAsia="Calibri" w:hAnsi="Arial" w:cs="Arial"/>
          <w:noProof w:val="0"/>
          <w:color w:val="000000"/>
          <w:sz w:val="20"/>
          <w:szCs w:val="20"/>
        </w:rPr>
        <w:t>:</w:t>
      </w:r>
    </w:p>
    <w:p w14:paraId="25DBDD33" w14:textId="77777777" w:rsidR="00283C0F" w:rsidRPr="00C7312E" w:rsidRDefault="00283C0F" w:rsidP="00283C0F">
      <w:pPr>
        <w:pStyle w:val="ListParagraph"/>
        <w:tabs>
          <w:tab w:val="left" w:pos="567"/>
        </w:tabs>
        <w:ind w:left="0"/>
        <w:jc w:val="both"/>
        <w:rPr>
          <w:rFonts w:ascii="Arial" w:eastAsia="Calibri" w:hAnsi="Arial" w:cs="Arial"/>
          <w:noProof w:val="0"/>
          <w:sz w:val="20"/>
          <w:szCs w:val="20"/>
        </w:rPr>
      </w:pPr>
    </w:p>
    <w:tbl>
      <w:tblPr>
        <w:tblStyle w:val="TableGrid"/>
        <w:tblW w:w="499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1791"/>
        <w:gridCol w:w="3028"/>
        <w:gridCol w:w="3028"/>
      </w:tblGrid>
      <w:tr w:rsidR="00283C0F" w:rsidRPr="00F506B3" w14:paraId="2E84009D" w14:textId="77777777" w:rsidTr="00525CA1">
        <w:trPr>
          <w:trHeight w:val="299"/>
        </w:trPr>
        <w:tc>
          <w:tcPr>
            <w:tcW w:w="913" w:type="pct"/>
            <w:vAlign w:val="center"/>
          </w:tcPr>
          <w:p w14:paraId="7EC1C21E" w14:textId="77777777" w:rsidR="00283C0F" w:rsidRPr="00F506B3" w:rsidRDefault="00283C0F" w:rsidP="00525CA1">
            <w:pPr>
              <w:jc w:val="center"/>
              <w:rPr>
                <w:rFonts w:ascii="Arial" w:hAnsi="Arial" w:cs="Arial"/>
                <w:color w:val="000000"/>
              </w:rPr>
            </w:pPr>
            <w:r w:rsidRPr="00F506B3">
              <w:rPr>
                <w:rFonts w:ascii="Arial" w:hAnsi="Arial" w:cs="Arial"/>
                <w:color w:val="000000"/>
              </w:rPr>
              <w:t>Metai</w:t>
            </w:r>
          </w:p>
        </w:tc>
        <w:tc>
          <w:tcPr>
            <w:tcW w:w="933" w:type="pct"/>
            <w:vAlign w:val="center"/>
          </w:tcPr>
          <w:p w14:paraId="6A40FBDF" w14:textId="77777777" w:rsidR="00283C0F" w:rsidRPr="00F506B3" w:rsidRDefault="00283C0F" w:rsidP="00525CA1">
            <w:pPr>
              <w:jc w:val="center"/>
              <w:rPr>
                <w:rFonts w:ascii="Arial" w:hAnsi="Arial" w:cs="Arial"/>
                <w:color w:val="000000"/>
              </w:rPr>
            </w:pPr>
            <w:r w:rsidRPr="00F506B3">
              <w:rPr>
                <w:rFonts w:ascii="Arial" w:hAnsi="Arial" w:cs="Arial"/>
                <w:color w:val="000000"/>
              </w:rPr>
              <w:t>Mėnuo</w:t>
            </w:r>
          </w:p>
        </w:tc>
        <w:tc>
          <w:tcPr>
            <w:tcW w:w="1577" w:type="pct"/>
            <w:vAlign w:val="center"/>
          </w:tcPr>
          <w:p w14:paraId="5A0B8755" w14:textId="77777777" w:rsidR="00283C0F" w:rsidRPr="00F506B3" w:rsidRDefault="00283C0F" w:rsidP="00525CA1">
            <w:pPr>
              <w:jc w:val="center"/>
              <w:rPr>
                <w:rFonts w:ascii="Arial" w:hAnsi="Arial" w:cs="Arial"/>
                <w:color w:val="000000"/>
              </w:rPr>
            </w:pPr>
            <w:r>
              <w:rPr>
                <w:rFonts w:ascii="Arial" w:hAnsi="Arial" w:cs="Arial"/>
                <w:color w:val="000000"/>
              </w:rPr>
              <w:t>Užsakomi</w:t>
            </w:r>
            <w:r w:rsidRPr="00F506B3">
              <w:rPr>
                <w:rFonts w:ascii="Arial" w:hAnsi="Arial" w:cs="Arial"/>
                <w:color w:val="000000"/>
              </w:rPr>
              <w:t xml:space="preserve"> pajėgumai, MWh/mėn/para</w:t>
            </w:r>
          </w:p>
        </w:tc>
        <w:tc>
          <w:tcPr>
            <w:tcW w:w="1577" w:type="pct"/>
            <w:vAlign w:val="center"/>
          </w:tcPr>
          <w:p w14:paraId="0753A23F" w14:textId="77777777" w:rsidR="00283C0F" w:rsidRPr="00F506B3" w:rsidRDefault="00283C0F" w:rsidP="00525CA1">
            <w:pPr>
              <w:jc w:val="center"/>
              <w:rPr>
                <w:rFonts w:ascii="Arial" w:hAnsi="Arial" w:cs="Arial"/>
                <w:color w:val="000000"/>
              </w:rPr>
            </w:pPr>
            <w:r w:rsidRPr="00F506B3">
              <w:rPr>
                <w:rFonts w:ascii="Arial" w:hAnsi="Arial" w:cs="Arial"/>
                <w:color w:val="000000"/>
              </w:rPr>
              <w:t>Vartojimo pajėgumai, MWh/mėn/para</w:t>
            </w:r>
          </w:p>
        </w:tc>
      </w:tr>
      <w:tr w:rsidR="00283C0F" w:rsidRPr="00F506B3" w14:paraId="01DECECD" w14:textId="77777777" w:rsidTr="00283C0F">
        <w:trPr>
          <w:trHeight w:val="312"/>
        </w:trPr>
        <w:tc>
          <w:tcPr>
            <w:tcW w:w="913" w:type="pct"/>
            <w:vMerge w:val="restart"/>
            <w:vAlign w:val="center"/>
          </w:tcPr>
          <w:p w14:paraId="5EA85A2B" w14:textId="728516DA" w:rsidR="00283C0F" w:rsidRPr="00F506B3" w:rsidRDefault="00283C0F" w:rsidP="00525CA1">
            <w:pPr>
              <w:spacing w:line="276" w:lineRule="auto"/>
              <w:jc w:val="center"/>
              <w:rPr>
                <w:rFonts w:ascii="Arial" w:eastAsia="Calibri" w:hAnsi="Arial" w:cs="Arial"/>
              </w:rPr>
            </w:pPr>
            <w:r>
              <w:rPr>
                <w:rFonts w:ascii="Arial" w:eastAsia="Calibri" w:hAnsi="Arial" w:cs="Arial"/>
              </w:rPr>
              <w:t>2025</w:t>
            </w:r>
          </w:p>
        </w:tc>
        <w:tc>
          <w:tcPr>
            <w:tcW w:w="933" w:type="pct"/>
            <w:vAlign w:val="center"/>
          </w:tcPr>
          <w:p w14:paraId="7B981AFB" w14:textId="77777777" w:rsidR="00283C0F" w:rsidRPr="00F506B3" w:rsidRDefault="00283C0F" w:rsidP="00525CA1">
            <w:pPr>
              <w:spacing w:line="276" w:lineRule="auto"/>
              <w:jc w:val="center"/>
              <w:rPr>
                <w:rFonts w:ascii="Arial" w:eastAsia="Calibri" w:hAnsi="Arial" w:cs="Arial"/>
              </w:rPr>
            </w:pPr>
            <w:r>
              <w:rPr>
                <w:rFonts w:ascii="Arial" w:eastAsia="Calibri" w:hAnsi="Arial" w:cs="Arial"/>
              </w:rPr>
              <w:t>Birželis</w:t>
            </w:r>
          </w:p>
        </w:tc>
        <w:tc>
          <w:tcPr>
            <w:tcW w:w="1577" w:type="pct"/>
            <w:vMerge w:val="restart"/>
            <w:vAlign w:val="center"/>
          </w:tcPr>
          <w:p w14:paraId="154FF696" w14:textId="56EB8A25" w:rsidR="00283C0F" w:rsidRPr="00F506B3" w:rsidRDefault="00283C0F" w:rsidP="00283C0F">
            <w:pPr>
              <w:spacing w:line="276" w:lineRule="auto"/>
              <w:jc w:val="center"/>
              <w:rPr>
                <w:rFonts w:ascii="Arial" w:eastAsia="Calibri" w:hAnsi="Arial" w:cs="Arial"/>
              </w:rPr>
            </w:pPr>
            <w:r>
              <w:rPr>
                <w:rFonts w:ascii="Arial" w:eastAsia="Calibri" w:hAnsi="Arial" w:cs="Arial"/>
              </w:rPr>
              <w:t>40</w:t>
            </w:r>
          </w:p>
        </w:tc>
        <w:tc>
          <w:tcPr>
            <w:tcW w:w="1577" w:type="pct"/>
            <w:vMerge w:val="restart"/>
            <w:vAlign w:val="center"/>
          </w:tcPr>
          <w:p w14:paraId="37B3A572" w14:textId="7500118B" w:rsidR="00283C0F" w:rsidRPr="00F506B3" w:rsidRDefault="00283C0F" w:rsidP="00283C0F">
            <w:pPr>
              <w:spacing w:line="276" w:lineRule="auto"/>
              <w:jc w:val="center"/>
              <w:rPr>
                <w:rFonts w:ascii="Arial" w:eastAsia="Calibri" w:hAnsi="Arial" w:cs="Arial"/>
              </w:rPr>
            </w:pPr>
            <w:r>
              <w:rPr>
                <w:rFonts w:ascii="Arial" w:eastAsia="Calibri" w:hAnsi="Arial" w:cs="Arial"/>
              </w:rPr>
              <w:t>180</w:t>
            </w:r>
          </w:p>
        </w:tc>
      </w:tr>
      <w:tr w:rsidR="00283C0F" w:rsidRPr="00F506B3" w14:paraId="0BED646B" w14:textId="77777777" w:rsidTr="00525CA1">
        <w:trPr>
          <w:trHeight w:val="56"/>
        </w:trPr>
        <w:tc>
          <w:tcPr>
            <w:tcW w:w="913" w:type="pct"/>
            <w:vMerge/>
            <w:vAlign w:val="center"/>
          </w:tcPr>
          <w:p w14:paraId="5BB02D6B" w14:textId="77777777" w:rsidR="00283C0F" w:rsidRPr="00F506B3" w:rsidRDefault="00283C0F" w:rsidP="00525CA1">
            <w:pPr>
              <w:spacing w:line="276" w:lineRule="auto"/>
              <w:jc w:val="center"/>
              <w:rPr>
                <w:rFonts w:ascii="Arial" w:eastAsia="Calibri" w:hAnsi="Arial" w:cs="Arial"/>
              </w:rPr>
            </w:pPr>
          </w:p>
        </w:tc>
        <w:tc>
          <w:tcPr>
            <w:tcW w:w="933" w:type="pct"/>
            <w:vAlign w:val="center"/>
          </w:tcPr>
          <w:p w14:paraId="10CB3C64" w14:textId="77777777" w:rsidR="00283C0F" w:rsidRPr="00F506B3" w:rsidRDefault="00283C0F" w:rsidP="00525CA1">
            <w:pPr>
              <w:spacing w:line="276" w:lineRule="auto"/>
              <w:jc w:val="center"/>
              <w:rPr>
                <w:rFonts w:ascii="Arial" w:eastAsia="Calibri" w:hAnsi="Arial" w:cs="Arial"/>
              </w:rPr>
            </w:pPr>
            <w:r>
              <w:rPr>
                <w:rFonts w:ascii="Arial" w:eastAsia="Calibri" w:hAnsi="Arial" w:cs="Arial"/>
              </w:rPr>
              <w:t>Liepa</w:t>
            </w:r>
          </w:p>
        </w:tc>
        <w:tc>
          <w:tcPr>
            <w:tcW w:w="1577" w:type="pct"/>
            <w:vMerge/>
          </w:tcPr>
          <w:p w14:paraId="5FD87CA0" w14:textId="77777777" w:rsidR="00283C0F" w:rsidRPr="00F506B3" w:rsidRDefault="00283C0F" w:rsidP="00525CA1">
            <w:pPr>
              <w:spacing w:line="276" w:lineRule="auto"/>
              <w:jc w:val="center"/>
              <w:rPr>
                <w:rFonts w:ascii="Arial" w:eastAsia="Calibri" w:hAnsi="Arial" w:cs="Arial"/>
              </w:rPr>
            </w:pPr>
          </w:p>
        </w:tc>
        <w:tc>
          <w:tcPr>
            <w:tcW w:w="1577" w:type="pct"/>
            <w:vMerge/>
          </w:tcPr>
          <w:p w14:paraId="0F31FE17" w14:textId="77777777" w:rsidR="00283C0F" w:rsidRPr="00F506B3" w:rsidRDefault="00283C0F" w:rsidP="00525CA1">
            <w:pPr>
              <w:spacing w:line="276" w:lineRule="auto"/>
              <w:jc w:val="both"/>
              <w:rPr>
                <w:rFonts w:ascii="Arial" w:eastAsia="Calibri" w:hAnsi="Arial" w:cs="Arial"/>
              </w:rPr>
            </w:pPr>
          </w:p>
        </w:tc>
      </w:tr>
    </w:tbl>
    <w:p w14:paraId="2D412C72" w14:textId="77777777" w:rsidR="00283C0F" w:rsidRPr="00207F40" w:rsidRDefault="00283C0F" w:rsidP="00283C0F">
      <w:pPr>
        <w:tabs>
          <w:tab w:val="left" w:pos="567"/>
        </w:tabs>
        <w:jc w:val="both"/>
        <w:rPr>
          <w:rFonts w:ascii="Arial" w:eastAsia="Calibri" w:hAnsi="Arial" w:cs="Arial"/>
          <w:noProof w:val="0"/>
          <w:sz w:val="20"/>
          <w:szCs w:val="20"/>
        </w:rPr>
      </w:pPr>
    </w:p>
    <w:p w14:paraId="7183AF74" w14:textId="77777777" w:rsidR="00DD4CD3" w:rsidRPr="00207F40" w:rsidRDefault="00DD4CD3" w:rsidP="00DD4CD3">
      <w:pPr>
        <w:pStyle w:val="ListParagraph"/>
        <w:tabs>
          <w:tab w:val="left" w:pos="567"/>
        </w:tabs>
        <w:ind w:left="0"/>
        <w:jc w:val="both"/>
        <w:rPr>
          <w:rFonts w:ascii="Arial" w:eastAsia="Calibri" w:hAnsi="Arial" w:cs="Arial"/>
          <w:noProof w:val="0"/>
          <w:sz w:val="20"/>
          <w:szCs w:val="20"/>
        </w:rPr>
      </w:pPr>
    </w:p>
    <w:p w14:paraId="2888891F" w14:textId="77777777" w:rsidR="00DD4CD3" w:rsidRPr="00552454" w:rsidRDefault="00DD4CD3" w:rsidP="00DD4CD3">
      <w:pPr>
        <w:tabs>
          <w:tab w:val="left" w:pos="4111"/>
        </w:tabs>
        <w:jc w:val="both"/>
        <w:rPr>
          <w:rFonts w:ascii="Arial" w:hAnsi="Arial" w:cs="Arial"/>
          <w:sz w:val="16"/>
          <w:szCs w:val="16"/>
        </w:rPr>
      </w:pPr>
      <w:r w:rsidRPr="00552454">
        <w:rPr>
          <w:rFonts w:ascii="Arial" w:hAnsi="Arial" w:cs="Arial"/>
          <w:b/>
          <w:sz w:val="16"/>
          <w:szCs w:val="16"/>
          <w:vertAlign w:val="superscript"/>
        </w:rPr>
        <w:t>1</w:t>
      </w:r>
      <w:r w:rsidRPr="00552454">
        <w:rPr>
          <w:rFonts w:ascii="Arial" w:hAnsi="Arial" w:cs="Arial"/>
          <w:sz w:val="16"/>
          <w:szCs w:val="16"/>
        </w:rPr>
        <w:t xml:space="preserve"> – Gamtinių dujų kaina turi būti apskaičiuojama naudojant šią formulę:</w:t>
      </w:r>
    </w:p>
    <w:p w14:paraId="190135A4" w14:textId="77777777" w:rsidR="00DD4CD3" w:rsidRPr="00552454" w:rsidRDefault="00DD4CD3" w:rsidP="00DD4CD3">
      <w:pPr>
        <w:tabs>
          <w:tab w:val="left" w:pos="4111"/>
        </w:tabs>
        <w:spacing w:before="120" w:after="120"/>
        <w:jc w:val="both"/>
        <w:rPr>
          <w:rFonts w:ascii="Arial" w:hAnsi="Arial" w:cs="Arial"/>
          <w:i/>
          <w:sz w:val="16"/>
          <w:szCs w:val="16"/>
          <w:lang w:val="en-US"/>
        </w:rPr>
      </w:pPr>
      <m:oMathPara>
        <m:oMath>
          <m:r>
            <w:rPr>
              <w:rFonts w:ascii="Cambria Math" w:hAnsi="Cambria Math" w:cs="Arial"/>
              <w:sz w:val="16"/>
              <w:szCs w:val="16"/>
            </w:rPr>
            <m:t>K</m:t>
          </m:r>
          <m:r>
            <w:rPr>
              <w:rFonts w:ascii="Cambria Math" w:hAnsi="Cambria Math" w:cs="Arial"/>
              <w:sz w:val="16"/>
              <w:szCs w:val="16"/>
              <w:lang w:val="en-US"/>
            </w:rPr>
            <m:t>=TTF+</m:t>
          </m:r>
          <m:sSub>
            <m:sSubPr>
              <m:ctrlPr>
                <w:rPr>
                  <w:rFonts w:ascii="Cambria Math" w:hAnsi="Cambria Math" w:cs="Arial"/>
                  <w:i/>
                  <w:sz w:val="16"/>
                  <w:szCs w:val="16"/>
                  <w:lang w:val="en-US"/>
                </w:rPr>
              </m:ctrlPr>
            </m:sSubPr>
            <m:e>
              <m:r>
                <w:rPr>
                  <w:rFonts w:ascii="Cambria Math" w:hAnsi="Cambria Math" w:cs="Arial"/>
                  <w:sz w:val="16"/>
                  <w:szCs w:val="16"/>
                  <w:lang w:val="en-US"/>
                </w:rPr>
                <m:t>K</m:t>
              </m:r>
            </m:e>
            <m:sub>
              <m:r>
                <w:rPr>
                  <w:rFonts w:ascii="Cambria Math" w:hAnsi="Cambria Math" w:cs="Arial"/>
                  <w:sz w:val="16"/>
                  <w:szCs w:val="16"/>
                  <w:lang w:val="en-US"/>
                </w:rPr>
                <m:t>0</m:t>
              </m:r>
            </m:sub>
          </m:sSub>
          <m:r>
            <w:rPr>
              <w:rFonts w:ascii="Cambria Math" w:hAnsi="Cambria Math" w:cs="Arial"/>
              <w:sz w:val="16"/>
              <w:szCs w:val="16"/>
              <w:lang w:val="en-US"/>
            </w:rPr>
            <m:t>,  kur:</m:t>
          </m:r>
        </m:oMath>
      </m:oMathPara>
    </w:p>
    <w:p w14:paraId="5E73A413" w14:textId="77777777" w:rsidR="00DD4CD3" w:rsidRPr="00552454" w:rsidRDefault="00DD4CD3" w:rsidP="00DD4CD3">
      <w:pPr>
        <w:tabs>
          <w:tab w:val="left" w:pos="4111"/>
        </w:tabs>
        <w:spacing w:before="120" w:after="120"/>
        <w:jc w:val="both"/>
        <w:rPr>
          <w:rFonts w:ascii="Arial" w:hAnsi="Arial" w:cs="Arial"/>
          <w:i/>
          <w:sz w:val="16"/>
          <w:szCs w:val="16"/>
          <w:lang w:val="en-US"/>
        </w:rPr>
      </w:pPr>
      <m:oMath>
        <m:r>
          <w:rPr>
            <w:rFonts w:ascii="Cambria Math" w:hAnsi="Cambria Math" w:cs="Arial"/>
            <w:sz w:val="16"/>
            <w:szCs w:val="16"/>
          </w:rPr>
          <m:t>K</m:t>
        </m:r>
      </m:oMath>
      <w:r w:rsidRPr="00552454">
        <w:rPr>
          <w:rFonts w:ascii="Arial" w:hAnsi="Arial" w:cs="Arial"/>
          <w:sz w:val="16"/>
          <w:szCs w:val="16"/>
        </w:rPr>
        <w:t xml:space="preserve"> – </w:t>
      </w:r>
      <w:r w:rsidRPr="00552454">
        <w:rPr>
          <w:rFonts w:ascii="Arial" w:hAnsi="Arial" w:cs="Arial"/>
          <w:i/>
          <w:sz w:val="16"/>
          <w:szCs w:val="16"/>
        </w:rPr>
        <w:t>dujų kaina už ataskaitinį laikotarpį [EUR/MWh];</w:t>
      </w:r>
    </w:p>
    <w:p w14:paraId="156A6265" w14:textId="45DB9B21" w:rsidR="00DD4CD3" w:rsidRPr="00552454" w:rsidRDefault="00DD4CD3" w:rsidP="00DD4CD3">
      <w:pPr>
        <w:rPr>
          <w:sz w:val="16"/>
          <w:szCs w:val="16"/>
        </w:rPr>
      </w:pPr>
      <m:oMath>
        <m:r>
          <w:rPr>
            <w:rFonts w:ascii="Cambria Math" w:hAnsi="Cambria Math"/>
            <w:sz w:val="16"/>
            <w:szCs w:val="16"/>
          </w:rPr>
          <m:t>TTF</m:t>
        </m:r>
      </m:oMath>
      <w:r w:rsidRPr="00552454">
        <w:rPr>
          <w:sz w:val="16"/>
          <w:szCs w:val="16"/>
        </w:rPr>
        <w:t xml:space="preserve"> – gamtinių dujų kainos dedamoji, lygi „TTF front month“ indeksui. Ši reikšmė nustatoma prieš dujų tiekimo mėnesį einančio mėnesio priešpaskutinę darbo dieną, kaip tai nustatyta ICE biržos metodikoje ir yra skelbiama ICE biržos svetainėje https://www.theice.com/ Skaičiuojant pasiūlymo Gamtinių dujų kainą, </w:t>
      </w:r>
      <w:r w:rsidRPr="00552454">
        <w:rPr>
          <w:rFonts w:ascii="Cambria Math" w:hAnsi="Cambria Math" w:cs="Cambria Math"/>
          <w:sz w:val="16"/>
          <w:szCs w:val="16"/>
        </w:rPr>
        <w:t>𝑇𝑇𝐹</w:t>
      </w:r>
      <w:r w:rsidRPr="00552454">
        <w:rPr>
          <w:sz w:val="16"/>
          <w:szCs w:val="16"/>
        </w:rPr>
        <w:t xml:space="preserve"> naudojama 202</w:t>
      </w:r>
      <w:r w:rsidR="004B3609">
        <w:rPr>
          <w:sz w:val="16"/>
          <w:szCs w:val="16"/>
        </w:rPr>
        <w:t>5</w:t>
      </w:r>
      <w:r w:rsidRPr="00552454">
        <w:rPr>
          <w:sz w:val="16"/>
          <w:szCs w:val="16"/>
        </w:rPr>
        <w:t xml:space="preserve"> </w:t>
      </w:r>
      <w:r w:rsidR="00A961DD">
        <w:rPr>
          <w:sz w:val="16"/>
          <w:szCs w:val="16"/>
        </w:rPr>
        <w:t>gegužės</w:t>
      </w:r>
      <w:r w:rsidRPr="00552454">
        <w:rPr>
          <w:sz w:val="16"/>
          <w:szCs w:val="16"/>
        </w:rPr>
        <w:t xml:space="preserve"> </w:t>
      </w:r>
      <w:r w:rsidR="00A961DD">
        <w:rPr>
          <w:sz w:val="16"/>
          <w:szCs w:val="16"/>
        </w:rPr>
        <w:t>30</w:t>
      </w:r>
      <w:r w:rsidRPr="00552454">
        <w:rPr>
          <w:sz w:val="16"/>
          <w:szCs w:val="16"/>
        </w:rPr>
        <w:t xml:space="preserve"> d. reikšmė.</w:t>
      </w:r>
    </w:p>
    <w:p w14:paraId="2D4D68FA" w14:textId="77777777" w:rsidR="00DD4CD3" w:rsidRPr="00552454" w:rsidRDefault="00BB6225" w:rsidP="00DD4CD3">
      <w:pPr>
        <w:rPr>
          <w:b/>
          <w:bCs/>
          <w:sz w:val="16"/>
          <w:szCs w:val="16"/>
        </w:rPr>
      </w:pPr>
      <m:oMath>
        <m:sSub>
          <m:sSubPr>
            <m:ctrlPr>
              <w:rPr>
                <w:rFonts w:ascii="Cambria Math" w:hAnsi="Cambria Math" w:cs="Arial"/>
                <w:i/>
                <w:sz w:val="16"/>
                <w:szCs w:val="16"/>
                <w:lang w:val="en-US"/>
              </w:rPr>
            </m:ctrlPr>
          </m:sSubPr>
          <m:e>
            <m:r>
              <w:rPr>
                <w:rFonts w:ascii="Cambria Math" w:hAnsi="Cambria Math" w:cs="Arial"/>
                <w:sz w:val="16"/>
                <w:szCs w:val="16"/>
                <w:lang w:val="en-US"/>
              </w:rPr>
              <m:t>K</m:t>
            </m:r>
          </m:e>
          <m:sub>
            <m:r>
              <w:rPr>
                <w:rFonts w:ascii="Cambria Math" w:hAnsi="Cambria Math" w:cs="Arial"/>
                <w:sz w:val="16"/>
                <w:szCs w:val="16"/>
                <w:lang w:val="en-US"/>
              </w:rPr>
              <m:t>0</m:t>
            </m:r>
          </m:sub>
        </m:sSub>
      </m:oMath>
      <w:r w:rsidR="00DD4CD3" w:rsidRPr="00552454">
        <w:rPr>
          <w:rFonts w:ascii="Arial" w:hAnsi="Arial" w:cs="Arial"/>
          <w:sz w:val="16"/>
          <w:szCs w:val="16"/>
          <w:lang w:val="en-US"/>
        </w:rPr>
        <w:t xml:space="preserve"> </w:t>
      </w:r>
      <w:r w:rsidR="00DD4CD3" w:rsidRPr="00552454">
        <w:rPr>
          <w:rFonts w:ascii="Arial" w:hAnsi="Arial" w:cs="Arial"/>
          <w:sz w:val="16"/>
          <w:szCs w:val="16"/>
        </w:rPr>
        <w:t>– pastovi dujų kainos dedamoji, kuri yra nustatoma tiekėjo. Tiekėjo pastovios kainos dedamoji nekeičiama, tačiau mažinimas ar nuolaidos (jei tokios būtų) neribojamos</w:t>
      </w:r>
    </w:p>
    <w:p w14:paraId="0DC0FFB6" w14:textId="77777777" w:rsidR="00DD4CD3" w:rsidRPr="00207F40" w:rsidRDefault="00DD4CD3" w:rsidP="00DD4CD3">
      <w:pPr>
        <w:rPr>
          <w:rFonts w:ascii="Arial" w:eastAsia="Calibri" w:hAnsi="Arial" w:cs="Arial"/>
          <w:noProof w:val="0"/>
          <w:sz w:val="20"/>
          <w:szCs w:val="20"/>
        </w:rPr>
      </w:pPr>
    </w:p>
    <w:p w14:paraId="401EA822" w14:textId="77777777" w:rsidR="00DD4CD3" w:rsidRPr="00207F40" w:rsidRDefault="00DD4CD3" w:rsidP="00DD4CD3">
      <w:pPr>
        <w:pStyle w:val="ListParagraph"/>
        <w:numPr>
          <w:ilvl w:val="1"/>
          <w:numId w:val="1"/>
        </w:numPr>
        <w:tabs>
          <w:tab w:val="clear" w:pos="1800"/>
          <w:tab w:val="left" w:pos="567"/>
        </w:tabs>
        <w:ind w:left="0" w:firstLine="0"/>
        <w:rPr>
          <w:rFonts w:ascii="Arial" w:eastAsia="Calibri" w:hAnsi="Arial" w:cs="Arial"/>
          <w:b/>
          <w:noProof w:val="0"/>
          <w:color w:val="000000"/>
          <w:sz w:val="20"/>
          <w:szCs w:val="20"/>
        </w:rPr>
      </w:pPr>
      <w:r w:rsidRPr="00207F40">
        <w:rPr>
          <w:rFonts w:ascii="Arial" w:eastAsia="Calibri" w:hAnsi="Arial" w:cs="Arial"/>
          <w:b/>
          <w:noProof w:val="0"/>
          <w:color w:val="000000"/>
          <w:sz w:val="20"/>
          <w:szCs w:val="20"/>
        </w:rPr>
        <w:t>Gamtinių dujų techniniai rodikliai</w:t>
      </w:r>
    </w:p>
    <w:p w14:paraId="7324F0F9" w14:textId="77777777" w:rsidR="00DD4CD3" w:rsidRPr="00207F40" w:rsidRDefault="00DD4CD3" w:rsidP="00DD4CD3">
      <w:pPr>
        <w:pStyle w:val="ListParagraph"/>
        <w:ind w:left="567"/>
        <w:rPr>
          <w:rFonts w:ascii="Arial" w:eastAsia="Arial,Calibri" w:hAnsi="Arial" w:cs="Arial"/>
          <w:b/>
          <w:bCs/>
          <w:noProof w:val="0"/>
          <w:color w:val="000000"/>
          <w:sz w:val="20"/>
          <w:szCs w:val="20"/>
        </w:rPr>
      </w:pPr>
      <w:r w:rsidRPr="00207F40">
        <w:rPr>
          <w:rFonts w:ascii="Arial" w:eastAsia="Arial" w:hAnsi="Arial" w:cs="Arial"/>
          <w:noProof w:val="0"/>
          <w:sz w:val="20"/>
          <w:szCs w:val="20"/>
          <w:lang w:eastAsia="lt-LT"/>
        </w:rPr>
        <w:t>Reikalavimai gamtinių dujų kokybei:</w:t>
      </w:r>
    </w:p>
    <w:p w14:paraId="6B3D6B61" w14:textId="77777777" w:rsidR="00DD4CD3" w:rsidRPr="00207F40" w:rsidRDefault="00DD4CD3" w:rsidP="00DD4CD3">
      <w:pPr>
        <w:pStyle w:val="ListParagraph"/>
        <w:numPr>
          <w:ilvl w:val="1"/>
          <w:numId w:val="3"/>
        </w:numPr>
        <w:tabs>
          <w:tab w:val="left" w:pos="851"/>
        </w:tabs>
        <w:ind w:left="0" w:firstLine="567"/>
        <w:jc w:val="both"/>
        <w:rPr>
          <w:rFonts w:ascii="Arial" w:eastAsia="Arial" w:hAnsi="Arial" w:cs="Arial"/>
          <w:noProof w:val="0"/>
          <w:sz w:val="20"/>
          <w:szCs w:val="20"/>
          <w:lang w:eastAsia="lt-LT"/>
        </w:rPr>
      </w:pPr>
      <w:r w:rsidRPr="00207F40">
        <w:rPr>
          <w:rFonts w:ascii="Arial" w:eastAsia="Arial" w:hAnsi="Arial" w:cs="Arial"/>
          <w:noProof w:val="0"/>
          <w:sz w:val="20"/>
          <w:szCs w:val="20"/>
          <w:lang w:eastAsia="lt-LT"/>
        </w:rPr>
        <w:t>Dujų drėgnumo rasos taškas neturi būti aukštesnis už dujų temperatūrą;</w:t>
      </w:r>
    </w:p>
    <w:p w14:paraId="2E4D49DF" w14:textId="77777777" w:rsidR="00DD4CD3" w:rsidRPr="00207F40" w:rsidRDefault="00DD4CD3" w:rsidP="00DD4CD3">
      <w:pPr>
        <w:pStyle w:val="ListParagraph"/>
        <w:numPr>
          <w:ilvl w:val="1"/>
          <w:numId w:val="3"/>
        </w:numPr>
        <w:tabs>
          <w:tab w:val="left" w:pos="851"/>
        </w:tabs>
        <w:ind w:left="0" w:firstLine="567"/>
        <w:jc w:val="both"/>
        <w:rPr>
          <w:rFonts w:ascii="Arial" w:eastAsia="Arial" w:hAnsi="Arial" w:cs="Arial"/>
          <w:noProof w:val="0"/>
          <w:sz w:val="20"/>
          <w:szCs w:val="20"/>
          <w:lang w:eastAsia="lt-LT"/>
        </w:rPr>
      </w:pPr>
      <w:r w:rsidRPr="00207F40">
        <w:rPr>
          <w:rFonts w:ascii="Arial" w:eastAsia="Arial" w:hAnsi="Arial" w:cs="Arial"/>
          <w:noProof w:val="0"/>
          <w:sz w:val="20"/>
          <w:szCs w:val="20"/>
          <w:lang w:eastAsia="lt-LT"/>
        </w:rPr>
        <w:t>Skystos fazės vandens ir angliavandenilių kiekis dujose neleistinas;</w:t>
      </w:r>
    </w:p>
    <w:p w14:paraId="6617BD8F" w14:textId="77777777" w:rsidR="00DD4CD3" w:rsidRPr="00207F40" w:rsidRDefault="00DD4CD3" w:rsidP="00DD4CD3">
      <w:pPr>
        <w:pStyle w:val="ListParagraph"/>
        <w:numPr>
          <w:ilvl w:val="1"/>
          <w:numId w:val="3"/>
        </w:numPr>
        <w:tabs>
          <w:tab w:val="left" w:pos="851"/>
        </w:tabs>
        <w:ind w:left="0" w:firstLine="567"/>
        <w:jc w:val="both"/>
        <w:rPr>
          <w:rFonts w:ascii="Arial" w:eastAsia="Arial" w:hAnsi="Arial" w:cs="Arial"/>
          <w:noProof w:val="0"/>
          <w:sz w:val="20"/>
          <w:szCs w:val="20"/>
          <w:lang w:eastAsia="lt-LT"/>
        </w:rPr>
      </w:pPr>
      <w:r w:rsidRPr="00207F40">
        <w:rPr>
          <w:rFonts w:ascii="Arial" w:eastAsia="Arial" w:hAnsi="Arial" w:cs="Arial"/>
          <w:noProof w:val="0"/>
          <w:sz w:val="20"/>
          <w:szCs w:val="20"/>
          <w:lang w:eastAsia="lt-LT"/>
        </w:rPr>
        <w:t>Dujų temperatūra turi būti ne žemesnė už -15</w:t>
      </w:r>
      <w:r w:rsidRPr="00207F40">
        <w:rPr>
          <w:rFonts w:ascii="Arial" w:eastAsia="Arial" w:hAnsi="Arial" w:cs="Arial"/>
          <w:noProof w:val="0"/>
          <w:sz w:val="20"/>
          <w:szCs w:val="20"/>
          <w:vertAlign w:val="superscript"/>
          <w:lang w:eastAsia="lt-LT"/>
        </w:rPr>
        <w:t>o</w:t>
      </w:r>
      <w:r w:rsidRPr="00207F40">
        <w:rPr>
          <w:rFonts w:ascii="Arial" w:eastAsia="Arial" w:hAnsi="Arial" w:cs="Arial"/>
          <w:noProof w:val="0"/>
          <w:sz w:val="20"/>
          <w:szCs w:val="20"/>
          <w:lang w:eastAsia="lt-LT"/>
        </w:rPr>
        <w:t>C ir ne aukštesnė už 50</w:t>
      </w:r>
      <w:r w:rsidRPr="00207F40">
        <w:rPr>
          <w:rFonts w:ascii="Arial" w:eastAsia="Arial" w:hAnsi="Arial" w:cs="Arial"/>
          <w:noProof w:val="0"/>
          <w:sz w:val="20"/>
          <w:szCs w:val="20"/>
          <w:vertAlign w:val="superscript"/>
          <w:lang w:eastAsia="lt-LT"/>
        </w:rPr>
        <w:t>o</w:t>
      </w:r>
      <w:r w:rsidRPr="00207F40">
        <w:rPr>
          <w:rFonts w:ascii="Arial" w:eastAsia="Arial" w:hAnsi="Arial" w:cs="Arial"/>
          <w:noProof w:val="0"/>
          <w:sz w:val="20"/>
          <w:szCs w:val="20"/>
          <w:lang w:eastAsia="lt-LT"/>
        </w:rPr>
        <w:t>C;</w:t>
      </w:r>
    </w:p>
    <w:p w14:paraId="37D01714" w14:textId="77777777" w:rsidR="00DD4CD3" w:rsidRPr="00207F40" w:rsidRDefault="00DD4CD3" w:rsidP="00DD4CD3">
      <w:pPr>
        <w:pStyle w:val="ListParagraph"/>
        <w:numPr>
          <w:ilvl w:val="1"/>
          <w:numId w:val="3"/>
        </w:numPr>
        <w:tabs>
          <w:tab w:val="left" w:pos="851"/>
        </w:tabs>
        <w:ind w:left="0" w:firstLine="567"/>
        <w:jc w:val="both"/>
        <w:rPr>
          <w:rFonts w:ascii="Arial" w:eastAsia="Arial,Calibri" w:hAnsi="Arial" w:cs="Arial"/>
          <w:noProof w:val="0"/>
          <w:sz w:val="20"/>
          <w:szCs w:val="20"/>
        </w:rPr>
      </w:pPr>
      <w:r w:rsidRPr="00207F40">
        <w:rPr>
          <w:rFonts w:ascii="Arial" w:eastAsia="Arial" w:hAnsi="Arial" w:cs="Arial"/>
          <w:noProof w:val="0"/>
          <w:sz w:val="20"/>
          <w:szCs w:val="20"/>
          <w:lang w:eastAsia="lt-LT"/>
        </w:rPr>
        <w:t>Dujų sudėtis ir kokybė, nustatoma dujų priėmimo vietose, turi atitikti Lietuvos Respublikos energetikos ministro 2013 m. spalio 4 d. įsakymo Nr. 1-194 „Dėl gamtinių dujų kokybės reikalavimų patvirtinimo“ (aktuali redakcija) ir kitus Lietuvos Respublikos teisės aktuose nustatytus dujų kokybės reikalavimus.</w:t>
      </w:r>
    </w:p>
    <w:p w14:paraId="4B363C49" w14:textId="3798CC22" w:rsidR="00415C25" w:rsidRDefault="00415C25"/>
    <w:sectPr w:rsidR="00415C25">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17CF" w14:textId="77777777" w:rsidR="006A3FE7" w:rsidRDefault="006A3FE7" w:rsidP="00DD4CD3">
      <w:r>
        <w:separator/>
      </w:r>
    </w:p>
  </w:endnote>
  <w:endnote w:type="continuationSeparator" w:id="0">
    <w:p w14:paraId="759BF9D8" w14:textId="77777777" w:rsidR="006A3FE7" w:rsidRDefault="006A3FE7" w:rsidP="00DD4CD3">
      <w:r>
        <w:continuationSeparator/>
      </w:r>
    </w:p>
  </w:endnote>
  <w:endnote w:type="continuationNotice" w:id="1">
    <w:p w14:paraId="7AAACD32" w14:textId="77777777" w:rsidR="006A3FE7" w:rsidRDefault="006A3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FA4D" w14:textId="77777777" w:rsidR="004E0E85" w:rsidRDefault="004E0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6484" w14:textId="77777777" w:rsidR="004E0E85" w:rsidRDefault="004E0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0CA5" w14:textId="77777777" w:rsidR="004E0E85" w:rsidRDefault="004E0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7A35" w14:textId="77777777" w:rsidR="006A3FE7" w:rsidRDefault="006A3FE7" w:rsidP="00DD4CD3">
      <w:r>
        <w:separator/>
      </w:r>
    </w:p>
  </w:footnote>
  <w:footnote w:type="continuationSeparator" w:id="0">
    <w:p w14:paraId="36212D80" w14:textId="77777777" w:rsidR="006A3FE7" w:rsidRDefault="006A3FE7" w:rsidP="00DD4CD3">
      <w:r>
        <w:continuationSeparator/>
      </w:r>
    </w:p>
  </w:footnote>
  <w:footnote w:type="continuationNotice" w:id="1">
    <w:p w14:paraId="4566587B" w14:textId="77777777" w:rsidR="006A3FE7" w:rsidRDefault="006A3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7985" w14:textId="36A1A305" w:rsidR="00DD4CD3" w:rsidRDefault="00DD4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297C" w14:textId="3CB63F28" w:rsidR="00DD4CD3" w:rsidRDefault="00DD4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4A4F" w14:textId="176299E2" w:rsidR="00DD4CD3" w:rsidRDefault="00DD4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D366B"/>
    <w:multiLevelType w:val="multilevel"/>
    <w:tmpl w:val="C2E45150"/>
    <w:lvl w:ilvl="0">
      <w:start w:val="7"/>
      <w:numFmt w:val="decimal"/>
      <w:lvlText w:val="%1."/>
      <w:lvlJc w:val="left"/>
      <w:pPr>
        <w:ind w:left="390" w:hanging="39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74739337">
    <w:abstractNumId w:val="2"/>
  </w:num>
  <w:num w:numId="2" w16cid:durableId="12461785">
    <w:abstractNumId w:val="1"/>
  </w:num>
  <w:num w:numId="3" w16cid:durableId="66185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D3"/>
    <w:rsid w:val="00002F1F"/>
    <w:rsid w:val="00004EEA"/>
    <w:rsid w:val="00015669"/>
    <w:rsid w:val="000653F4"/>
    <w:rsid w:val="00066B92"/>
    <w:rsid w:val="00073BD3"/>
    <w:rsid w:val="000A43DB"/>
    <w:rsid w:val="000F5F2A"/>
    <w:rsid w:val="00142784"/>
    <w:rsid w:val="001C3A89"/>
    <w:rsid w:val="001C7B05"/>
    <w:rsid w:val="00237B50"/>
    <w:rsid w:val="00283C0F"/>
    <w:rsid w:val="002C4119"/>
    <w:rsid w:val="00307FA9"/>
    <w:rsid w:val="003716E2"/>
    <w:rsid w:val="0037198C"/>
    <w:rsid w:val="003759D0"/>
    <w:rsid w:val="00387C95"/>
    <w:rsid w:val="00415C25"/>
    <w:rsid w:val="004B3609"/>
    <w:rsid w:val="004E0E85"/>
    <w:rsid w:val="005765E1"/>
    <w:rsid w:val="005B610C"/>
    <w:rsid w:val="005D361F"/>
    <w:rsid w:val="0062273C"/>
    <w:rsid w:val="006263DD"/>
    <w:rsid w:val="006A3FE7"/>
    <w:rsid w:val="00752A96"/>
    <w:rsid w:val="007C0476"/>
    <w:rsid w:val="007C2A15"/>
    <w:rsid w:val="007F103C"/>
    <w:rsid w:val="00800C56"/>
    <w:rsid w:val="00835B86"/>
    <w:rsid w:val="008459E7"/>
    <w:rsid w:val="008C2D01"/>
    <w:rsid w:val="008C4E8A"/>
    <w:rsid w:val="00943A9A"/>
    <w:rsid w:val="00987F8E"/>
    <w:rsid w:val="009A7883"/>
    <w:rsid w:val="009E4D92"/>
    <w:rsid w:val="009F2D4D"/>
    <w:rsid w:val="009F7F18"/>
    <w:rsid w:val="00A611FC"/>
    <w:rsid w:val="00A961DD"/>
    <w:rsid w:val="00AB7053"/>
    <w:rsid w:val="00AD37B9"/>
    <w:rsid w:val="00AF126E"/>
    <w:rsid w:val="00B3738F"/>
    <w:rsid w:val="00B767FE"/>
    <w:rsid w:val="00BB3D41"/>
    <w:rsid w:val="00BB481B"/>
    <w:rsid w:val="00BB6225"/>
    <w:rsid w:val="00BC7B1E"/>
    <w:rsid w:val="00C7312E"/>
    <w:rsid w:val="00CA7FE2"/>
    <w:rsid w:val="00CB2C78"/>
    <w:rsid w:val="00CB3601"/>
    <w:rsid w:val="00D21725"/>
    <w:rsid w:val="00DD4CD3"/>
    <w:rsid w:val="00DE3744"/>
    <w:rsid w:val="00E90D8C"/>
    <w:rsid w:val="00FB2D34"/>
    <w:rsid w:val="00FB4EF4"/>
    <w:rsid w:val="00FC3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467D6"/>
  <w15:chartTrackingRefBased/>
  <w15:docId w15:val="{7DD1F856-D744-44C1-8953-5B144DC8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D3"/>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4C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CD3"/>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D4CD3"/>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DD4CD3"/>
    <w:pPr>
      <w:tabs>
        <w:tab w:val="center" w:pos="4819"/>
        <w:tab w:val="right" w:pos="9638"/>
      </w:tabs>
    </w:pPr>
  </w:style>
  <w:style w:type="character" w:customStyle="1" w:styleId="HeaderChar">
    <w:name w:val="Header Char"/>
    <w:basedOn w:val="DefaultParagraphFont"/>
    <w:link w:val="Header"/>
    <w:uiPriority w:val="99"/>
    <w:rsid w:val="00DD4CD3"/>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DD4CD3"/>
    <w:pPr>
      <w:tabs>
        <w:tab w:val="center" w:pos="4819"/>
        <w:tab w:val="right" w:pos="9638"/>
      </w:tabs>
    </w:pPr>
  </w:style>
  <w:style w:type="character" w:customStyle="1" w:styleId="FooterChar">
    <w:name w:val="Footer Char"/>
    <w:basedOn w:val="DefaultParagraphFont"/>
    <w:link w:val="Footer"/>
    <w:uiPriority w:val="99"/>
    <w:rsid w:val="00DD4CD3"/>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943A9A"/>
    <w:rPr>
      <w:color w:val="0563C1" w:themeColor="hyperlink"/>
      <w:u w:val="single"/>
    </w:rPr>
  </w:style>
  <w:style w:type="character" w:styleId="UnresolvedMention">
    <w:name w:val="Unresolved Mention"/>
    <w:basedOn w:val="DefaultParagraphFont"/>
    <w:uiPriority w:val="99"/>
    <w:semiHidden/>
    <w:unhideWhenUsed/>
    <w:rsid w:val="00943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heice.com/"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647D662-60C9-461C-AEEA-E2B0FB68511A}"/>
</file>

<file path=customXml/itemProps2.xml><?xml version="1.0" encoding="utf-8"?>
<ds:datastoreItem xmlns:ds="http://schemas.openxmlformats.org/officeDocument/2006/customXml" ds:itemID="{75A57527-F921-45AD-9311-0A91BCFD27C0}"/>
</file>

<file path=customXml/itemProps3.xml><?xml version="1.0" encoding="utf-8"?>
<ds:datastoreItem xmlns:ds="http://schemas.openxmlformats.org/officeDocument/2006/customXml" ds:itemID="{51621F24-AE57-4E30-92E8-4C74E3DFDCBB}"/>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3301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Šakalinienė</dc:creator>
  <cp:keywords/>
  <dc:description/>
  <cp:lastModifiedBy>Eglė Spudulytė</cp:lastModifiedBy>
  <cp:revision>2</cp:revision>
  <dcterms:created xsi:type="dcterms:W3CDTF">2025-06-12T12:44:00Z</dcterms:created>
  <dcterms:modified xsi:type="dcterms:W3CDTF">2025-06-12T12:44:00Z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2022-06-23T10:01:45Z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08fea6fd-8fdf-4e7f-80a9-5e104ec80095</vt:lpwstr>
  </property>
  <property fmtid="{D5CDD505-2E9C-101B-9397-08002B2CF9AE}" pid="8" name="MSIP_Label_f302255e-cf28-4843-9031-c06177cecbc2_ContentBits">
    <vt:lpwstr>3</vt:lpwstr>
  </property>
  <property fmtid="{D5CDD505-2E9C-101B-9397-08002B2CF9AE}" pid="9" name="ContentTypeId">
    <vt:lpwstr>0x010100BB3F712EA4911C44A05F57D8635721CA</vt:lpwstr>
  </property>
</Properties>
</file>