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7CFD" w14:textId="77777777" w:rsidR="0065064F" w:rsidRPr="000A500D" w:rsidRDefault="0065064F" w:rsidP="0065064F">
      <w:pPr>
        <w:rPr>
          <w:rFonts w:ascii="Calibri" w:hAnsi="Calibri" w:cs="Calibri"/>
        </w:rPr>
      </w:pPr>
      <w:r w:rsidRPr="000A500D">
        <w:rPr>
          <w:rFonts w:ascii="Calibri"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88DD8AB" w14:textId="0AD001F5" w:rsidR="0065064F" w:rsidRPr="000A500D" w:rsidRDefault="0065064F" w:rsidP="0065064F">
      <w:pPr>
        <w:rPr>
          <w:rFonts w:ascii="Calibri" w:hAnsi="Calibri" w:cs="Calibri"/>
        </w:rPr>
      </w:pPr>
      <w:r w:rsidRPr="000A500D">
        <w:rPr>
          <w:rFonts w:ascii="Calibri" w:hAnsi="Calibri" w:cs="Calibri"/>
        </w:rPr>
        <w:t xml:space="preserve">Vadovaujantis Tarnybai Įstatyme nustatyta pažeidimų prevencijos funkcija, šiuo metu atliekama </w:t>
      </w:r>
      <w:r w:rsidRPr="000A500D">
        <w:rPr>
          <w:rFonts w:ascii="Calibri" w:hAnsi="Calibri" w:cs="Calibri"/>
          <w:b/>
          <w:bCs/>
        </w:rPr>
        <w:t xml:space="preserve">Lietuvos </w:t>
      </w:r>
      <w:r w:rsidR="00957933" w:rsidRPr="000A500D">
        <w:rPr>
          <w:rFonts w:ascii="Calibri" w:hAnsi="Calibri" w:cs="Calibri"/>
          <w:b/>
          <w:bCs/>
        </w:rPr>
        <w:t xml:space="preserve">nacionalinio dailės muziejaus </w:t>
      </w:r>
      <w:r w:rsidRPr="000A500D">
        <w:rPr>
          <w:rFonts w:ascii="Calibri" w:hAnsi="Calibri" w:cs="Calibri"/>
        </w:rPr>
        <w:t>(toliau – Perkančioji organizacija) vykdomo pirkimo Nr.</w:t>
      </w:r>
      <w:r w:rsidR="00EC2083" w:rsidRPr="000A500D">
        <w:rPr>
          <w:rFonts w:ascii="Calibri" w:hAnsi="Calibri" w:cs="Calibri"/>
          <w:color w:val="000000"/>
        </w:rPr>
        <w:t xml:space="preserve"> </w:t>
      </w:r>
      <w:r w:rsidR="00EC2083" w:rsidRPr="000A500D">
        <w:rPr>
          <w:rFonts w:ascii="Calibri" w:hAnsi="Calibri" w:cs="Calibri"/>
          <w:b/>
          <w:bCs/>
        </w:rPr>
        <w:t>2958009</w:t>
      </w:r>
      <w:r w:rsidRPr="000A500D">
        <w:rPr>
          <w:rFonts w:ascii="Calibri" w:hAnsi="Calibri" w:cs="Calibri"/>
          <w:b/>
          <w:bCs/>
        </w:rPr>
        <w:t xml:space="preserve"> „</w:t>
      </w:r>
      <w:r w:rsidR="00646925" w:rsidRPr="000A500D">
        <w:rPr>
          <w:rFonts w:ascii="Calibri" w:hAnsi="Calibri" w:cs="Calibri"/>
          <w:b/>
          <w:bCs/>
        </w:rPr>
        <w:t>Savitarnos rūbinės pertvarkymo ir kasos išplėtimo darbai Nacionalinėje dailės galerijoje (Atviras supaprastintas konkursas)</w:t>
      </w:r>
      <w:r w:rsidRPr="000A500D">
        <w:rPr>
          <w:rFonts w:ascii="Calibri" w:hAnsi="Calibri" w:cs="Calibri"/>
          <w:b/>
          <w:bCs/>
        </w:rPr>
        <w:t>“</w:t>
      </w:r>
      <w:r w:rsidRPr="000A500D">
        <w:rPr>
          <w:rFonts w:ascii="Calibri" w:hAnsi="Calibri" w:cs="Calibri"/>
        </w:rPr>
        <w:t xml:space="preserve"> (toliau – Pirkimas) dokumentų atitikties Įstatymui ir jį įgyvendinantiems teisės aktams peržiūra (peržiūra prevenciniais tikslais atliekama tam tikra apimtimi).</w:t>
      </w:r>
    </w:p>
    <w:p w14:paraId="1BF05BFD" w14:textId="3EE04F76" w:rsidR="00202D22" w:rsidRPr="000A500D" w:rsidRDefault="0065064F" w:rsidP="0065064F">
      <w:pPr>
        <w:rPr>
          <w:rFonts w:ascii="Calibri" w:hAnsi="Calibri" w:cs="Calibri"/>
        </w:rPr>
      </w:pPr>
      <w:r w:rsidRPr="000A500D">
        <w:rPr>
          <w:rFonts w:ascii="Calibri" w:hAnsi="Calibri" w:cs="Calibri"/>
        </w:rPr>
        <w:t xml:space="preserve">Tarnyba, prevencine tvarka peržiūrėjusi Pirkimo dokumentus ir atsižvelgdama į galiojantį teisinį reglamentavimą, teikia </w:t>
      </w:r>
      <w:r w:rsidR="007D3859" w:rsidRPr="000A500D">
        <w:rPr>
          <w:rFonts w:ascii="Calibri" w:hAnsi="Calibri" w:cs="Calibri"/>
        </w:rPr>
        <w:t xml:space="preserve">klausimus, </w:t>
      </w:r>
      <w:r w:rsidRPr="000A500D">
        <w:rPr>
          <w:rFonts w:ascii="Calibri" w:hAnsi="Calibri" w:cs="Calibri"/>
        </w:rPr>
        <w:t>pastabas ir rekomendacijas (toliau – Rekomendacija) dėl Pirkimo dokumentų nuostatų.</w:t>
      </w:r>
    </w:p>
    <w:p w14:paraId="46EFAC6E" w14:textId="0C509403" w:rsidR="00202D22" w:rsidRPr="000A500D" w:rsidRDefault="00202D22" w:rsidP="00202D22">
      <w:pPr>
        <w:pStyle w:val="ListParagraph"/>
        <w:numPr>
          <w:ilvl w:val="0"/>
          <w:numId w:val="2"/>
        </w:numPr>
        <w:rPr>
          <w:rFonts w:ascii="Calibri" w:hAnsi="Calibri" w:cs="Calibri"/>
          <w:b/>
          <w:bCs/>
        </w:rPr>
      </w:pPr>
      <w:r w:rsidRPr="000A500D">
        <w:rPr>
          <w:rFonts w:ascii="Calibri" w:hAnsi="Calibri" w:cs="Calibri"/>
          <w:b/>
          <w:bCs/>
        </w:rPr>
        <w:t xml:space="preserve">Dėl </w:t>
      </w:r>
      <w:r w:rsidR="00832918" w:rsidRPr="000A500D">
        <w:rPr>
          <w:rFonts w:ascii="Calibri" w:hAnsi="Calibri" w:cs="Calibri"/>
          <w:b/>
          <w:bCs/>
        </w:rPr>
        <w:t>Pirkimo sąlygų</w:t>
      </w:r>
    </w:p>
    <w:p w14:paraId="1D655AE5" w14:textId="55373A77" w:rsidR="00065DE9" w:rsidRPr="000A500D" w:rsidRDefault="00091B80" w:rsidP="00091B80">
      <w:pPr>
        <w:spacing w:after="0"/>
        <w:rPr>
          <w:rFonts w:ascii="Calibri" w:hAnsi="Calibri" w:cs="Calibri"/>
          <w:b/>
          <w:bCs/>
        </w:rPr>
      </w:pPr>
      <w:r w:rsidRPr="000A500D">
        <w:rPr>
          <w:rFonts w:ascii="Calibri" w:hAnsi="Calibri" w:cs="Calibri"/>
          <w:b/>
          <w:bCs/>
        </w:rPr>
        <w:t>1.1.</w:t>
      </w:r>
      <w:r w:rsidRPr="000A500D">
        <w:rPr>
          <w:rFonts w:ascii="Calibri" w:hAnsi="Calibri" w:cs="Calibri"/>
        </w:rPr>
        <w:t xml:space="preserve"> </w:t>
      </w:r>
      <w:r w:rsidR="00065DE9" w:rsidRPr="000A500D">
        <w:rPr>
          <w:rFonts w:ascii="Calibri" w:hAnsi="Calibri" w:cs="Calibri"/>
        </w:rPr>
        <w:t xml:space="preserve">Skelbimo apie pirkimą 5.1.3 punkte „Numatomas galiojimas” nurodyta, jog </w:t>
      </w:r>
      <w:r w:rsidR="00065DE9" w:rsidRPr="000A500D">
        <w:rPr>
          <w:rFonts w:ascii="Calibri" w:hAnsi="Calibri" w:cs="Calibri"/>
          <w:b/>
          <w:bCs/>
        </w:rPr>
        <w:t>sutarties trukmė – 240 dienų.</w:t>
      </w:r>
    </w:p>
    <w:p w14:paraId="6BDB0391" w14:textId="1B22F49C" w:rsidR="00534A0D" w:rsidRPr="000A500D" w:rsidRDefault="00B918DA" w:rsidP="00AF7159">
      <w:pPr>
        <w:spacing w:after="0"/>
        <w:rPr>
          <w:rFonts w:ascii="Calibri" w:hAnsi="Calibri" w:cs="Calibri"/>
        </w:rPr>
      </w:pPr>
      <w:r w:rsidRPr="000A500D">
        <w:rPr>
          <w:rFonts w:ascii="Calibri" w:hAnsi="Calibri" w:cs="Calibri"/>
        </w:rPr>
        <w:t xml:space="preserve">Specialiųjų pirkimo sąlygų </w:t>
      </w:r>
      <w:r w:rsidR="00873784" w:rsidRPr="000A500D">
        <w:rPr>
          <w:rFonts w:ascii="Calibri" w:hAnsi="Calibri" w:cs="Calibri"/>
        </w:rPr>
        <w:t>2.1 punkte</w:t>
      </w:r>
      <w:r w:rsidR="00E216E5" w:rsidRPr="000A500D">
        <w:rPr>
          <w:rFonts w:ascii="Calibri" w:hAnsi="Calibri" w:cs="Calibri"/>
        </w:rPr>
        <w:t xml:space="preserve"> ir </w:t>
      </w:r>
      <w:r w:rsidR="00400668" w:rsidRPr="000A500D">
        <w:rPr>
          <w:rFonts w:ascii="Calibri" w:hAnsi="Calibri" w:cs="Calibri"/>
        </w:rPr>
        <w:t>Pirkimo sąlygų 8 priedo „Sutarties projektas“ (to</w:t>
      </w:r>
      <w:r w:rsidR="00AF7159" w:rsidRPr="000A500D">
        <w:rPr>
          <w:rFonts w:ascii="Calibri" w:hAnsi="Calibri" w:cs="Calibri"/>
        </w:rPr>
        <w:t>l</w:t>
      </w:r>
      <w:r w:rsidR="00400668" w:rsidRPr="000A500D">
        <w:rPr>
          <w:rFonts w:ascii="Calibri" w:hAnsi="Calibri" w:cs="Calibri"/>
        </w:rPr>
        <w:t xml:space="preserve">iau – Sutarties projektas) </w:t>
      </w:r>
      <w:r w:rsidR="00A24792" w:rsidRPr="000A500D">
        <w:rPr>
          <w:rFonts w:ascii="Calibri" w:hAnsi="Calibri" w:cs="Calibri"/>
        </w:rPr>
        <w:t>1.1 punkte</w:t>
      </w:r>
      <w:r w:rsidR="00D25344" w:rsidRPr="000A500D">
        <w:rPr>
          <w:rFonts w:ascii="Calibri" w:hAnsi="Calibri" w:cs="Calibri"/>
        </w:rPr>
        <w:t xml:space="preserve"> </w:t>
      </w:r>
      <w:r w:rsidR="00873784" w:rsidRPr="000A500D">
        <w:rPr>
          <w:rFonts w:ascii="Calibri" w:hAnsi="Calibri" w:cs="Calibri"/>
        </w:rPr>
        <w:t>nustatyta, jog „</w:t>
      </w:r>
      <w:r w:rsidR="002C0B7D" w:rsidRPr="000A500D">
        <w:rPr>
          <w:rFonts w:ascii="Calibri" w:hAnsi="Calibri" w:cs="Calibri"/>
          <w:b/>
          <w:bCs/>
        </w:rPr>
        <w:t>Darbų atlikimo terminas: 240 k. d</w:t>
      </w:r>
      <w:r w:rsidR="002C0B7D" w:rsidRPr="000A500D">
        <w:rPr>
          <w:rFonts w:ascii="Calibri" w:hAnsi="Calibri" w:cs="Calibri"/>
        </w:rPr>
        <w:t xml:space="preserve">. nuo sutarties įsigaliojimo dienos </w:t>
      </w:r>
      <w:r w:rsidR="002C0B7D" w:rsidRPr="000A500D">
        <w:rPr>
          <w:rFonts w:ascii="Calibri" w:hAnsi="Calibri" w:cs="Calibri"/>
          <w:b/>
          <w:bCs/>
        </w:rPr>
        <w:t>įskaitant abipusių įsipareigojimų įvykdymo 30 dienų terminą</w:t>
      </w:r>
      <w:r w:rsidR="002C0B7D" w:rsidRPr="000A500D">
        <w:rPr>
          <w:rFonts w:ascii="Calibri" w:hAnsi="Calibri" w:cs="Calibri"/>
        </w:rPr>
        <w:t xml:space="preserve">“.  </w:t>
      </w:r>
    </w:p>
    <w:p w14:paraId="04BE4AAB" w14:textId="05203464" w:rsidR="00B86732" w:rsidRPr="000A500D" w:rsidRDefault="00E85665" w:rsidP="00AF7159">
      <w:pPr>
        <w:spacing w:after="0"/>
        <w:rPr>
          <w:rFonts w:ascii="Calibri" w:hAnsi="Calibri" w:cs="Calibri"/>
        </w:rPr>
      </w:pPr>
      <w:r>
        <w:rPr>
          <w:rFonts w:ascii="Calibri" w:hAnsi="Calibri" w:cs="Calibri"/>
        </w:rPr>
        <w:t>Prašome paaiškint</w:t>
      </w:r>
      <w:r w:rsidR="000048F9">
        <w:rPr>
          <w:rFonts w:ascii="Calibri" w:hAnsi="Calibri" w:cs="Calibri"/>
        </w:rPr>
        <w:t>i</w:t>
      </w:r>
      <w:r>
        <w:rPr>
          <w:rFonts w:ascii="Calibri" w:hAnsi="Calibri" w:cs="Calibri"/>
        </w:rPr>
        <w:t xml:space="preserve">, </w:t>
      </w:r>
      <w:r w:rsidR="007A2821" w:rsidRPr="000A500D">
        <w:rPr>
          <w:rFonts w:ascii="Calibri" w:hAnsi="Calibri" w:cs="Calibri"/>
        </w:rPr>
        <w:t xml:space="preserve"> k</w:t>
      </w:r>
      <w:r>
        <w:rPr>
          <w:rFonts w:ascii="Calibri" w:hAnsi="Calibri" w:cs="Calibri"/>
        </w:rPr>
        <w:t xml:space="preserve">as šiuo atveju laikoma </w:t>
      </w:r>
      <w:r w:rsidR="007A2821" w:rsidRPr="000A500D">
        <w:rPr>
          <w:rFonts w:ascii="Calibri" w:hAnsi="Calibri" w:cs="Calibri"/>
        </w:rPr>
        <w:t xml:space="preserve"> </w:t>
      </w:r>
      <w:r w:rsidR="00806AC9" w:rsidRPr="000A500D">
        <w:rPr>
          <w:rFonts w:ascii="Calibri" w:hAnsi="Calibri" w:cs="Calibri"/>
        </w:rPr>
        <w:t>„abipusi</w:t>
      </w:r>
      <w:r w:rsidR="00C26B57" w:rsidRPr="000A500D">
        <w:rPr>
          <w:rFonts w:ascii="Calibri" w:hAnsi="Calibri" w:cs="Calibri"/>
        </w:rPr>
        <w:t>ais</w:t>
      </w:r>
      <w:r w:rsidR="00806AC9" w:rsidRPr="000A500D">
        <w:rPr>
          <w:rFonts w:ascii="Calibri" w:hAnsi="Calibri" w:cs="Calibri"/>
        </w:rPr>
        <w:t xml:space="preserve"> įsipareigojim</w:t>
      </w:r>
      <w:r w:rsidR="00C26B57" w:rsidRPr="000A500D">
        <w:rPr>
          <w:rFonts w:ascii="Calibri" w:hAnsi="Calibri" w:cs="Calibri"/>
        </w:rPr>
        <w:t>ais</w:t>
      </w:r>
      <w:r w:rsidR="00806AC9" w:rsidRPr="000A500D">
        <w:rPr>
          <w:rFonts w:ascii="Calibri" w:hAnsi="Calibri" w:cs="Calibri"/>
        </w:rPr>
        <w:t xml:space="preserve">“, </w:t>
      </w:r>
      <w:r w:rsidR="00C26B57" w:rsidRPr="000A500D">
        <w:rPr>
          <w:rFonts w:ascii="Calibri" w:hAnsi="Calibri" w:cs="Calibri"/>
        </w:rPr>
        <w:t>pavyzdžiui,</w:t>
      </w:r>
      <w:r w:rsidR="00806AC9" w:rsidRPr="000A500D">
        <w:rPr>
          <w:rFonts w:ascii="Calibri" w:hAnsi="Calibri" w:cs="Calibri"/>
        </w:rPr>
        <w:t xml:space="preserve"> ar tai yra</w:t>
      </w:r>
      <w:r w:rsidR="006E487D" w:rsidRPr="000A500D">
        <w:rPr>
          <w:rFonts w:ascii="Calibri" w:hAnsi="Calibri" w:cs="Calibri"/>
        </w:rPr>
        <w:t xml:space="preserve"> </w:t>
      </w:r>
      <w:r w:rsidR="00445900" w:rsidRPr="000A500D">
        <w:rPr>
          <w:rFonts w:ascii="Calibri" w:hAnsi="Calibri" w:cs="Calibri"/>
        </w:rPr>
        <w:t xml:space="preserve">dokumentacijos pridavimas ir </w:t>
      </w:r>
      <w:r w:rsidR="00CE2818" w:rsidRPr="000A500D">
        <w:rPr>
          <w:rFonts w:ascii="Calibri" w:hAnsi="Calibri" w:cs="Calibri"/>
        </w:rPr>
        <w:t xml:space="preserve">tam tikrų </w:t>
      </w:r>
      <w:r w:rsidR="005E3BD4" w:rsidRPr="000A500D">
        <w:rPr>
          <w:rFonts w:ascii="Calibri" w:hAnsi="Calibri" w:cs="Calibri"/>
        </w:rPr>
        <w:t xml:space="preserve">leidimų gavimas, </w:t>
      </w:r>
      <w:r w:rsidR="005069DE" w:rsidRPr="000A500D">
        <w:rPr>
          <w:rFonts w:ascii="Calibri" w:hAnsi="Calibri" w:cs="Calibri"/>
        </w:rPr>
        <w:t>ar apmokėjimas už atliktus darbus, ar kt.</w:t>
      </w:r>
      <w:r>
        <w:rPr>
          <w:rFonts w:ascii="Calibri" w:hAnsi="Calibri" w:cs="Calibri"/>
        </w:rPr>
        <w:t xml:space="preserve"> įsipareigojimai.</w:t>
      </w:r>
    </w:p>
    <w:p w14:paraId="20465CE8" w14:textId="12388EF1" w:rsidR="00CE2818" w:rsidRPr="000A500D" w:rsidRDefault="00CE2818" w:rsidP="00AF7159">
      <w:pPr>
        <w:spacing w:after="0"/>
        <w:rPr>
          <w:rFonts w:ascii="Calibri" w:hAnsi="Calibri" w:cs="Calibri"/>
        </w:rPr>
      </w:pPr>
      <w:r w:rsidRPr="000A500D">
        <w:rPr>
          <w:rFonts w:ascii="Calibri" w:hAnsi="Calibri" w:cs="Calibri"/>
        </w:rPr>
        <w:t xml:space="preserve">Tarnyba primena, jog </w:t>
      </w:r>
      <w:r w:rsidR="00E85665">
        <w:rPr>
          <w:rFonts w:ascii="Calibri" w:hAnsi="Calibri" w:cs="Calibri"/>
        </w:rPr>
        <w:t xml:space="preserve">skelbime </w:t>
      </w:r>
      <w:r w:rsidR="004E2C9D" w:rsidRPr="000A500D">
        <w:rPr>
          <w:rFonts w:ascii="Calibri" w:hAnsi="Calibri" w:cs="Calibri"/>
          <w:b/>
          <w:bCs/>
        </w:rPr>
        <w:t>Sutarties trukmė</w:t>
      </w:r>
      <w:r w:rsidR="009364CE" w:rsidRPr="000A500D">
        <w:rPr>
          <w:rFonts w:ascii="Calibri" w:hAnsi="Calibri" w:cs="Calibri"/>
          <w:b/>
          <w:bCs/>
        </w:rPr>
        <w:t xml:space="preserve"> (</w:t>
      </w:r>
      <w:r w:rsidR="00B47454" w:rsidRPr="000A500D">
        <w:rPr>
          <w:rFonts w:ascii="Calibri" w:hAnsi="Calibri" w:cs="Calibri"/>
          <w:b/>
          <w:bCs/>
        </w:rPr>
        <w:t xml:space="preserve">o ne </w:t>
      </w:r>
      <w:r w:rsidR="009364CE" w:rsidRPr="000A500D">
        <w:rPr>
          <w:rFonts w:ascii="Calibri" w:hAnsi="Calibri" w:cs="Calibri"/>
          <w:b/>
          <w:bCs/>
        </w:rPr>
        <w:t>D</w:t>
      </w:r>
      <w:r w:rsidR="00B47454" w:rsidRPr="000A500D">
        <w:rPr>
          <w:rFonts w:ascii="Calibri" w:hAnsi="Calibri" w:cs="Calibri"/>
          <w:b/>
          <w:bCs/>
        </w:rPr>
        <w:t>arb</w:t>
      </w:r>
      <w:r w:rsidR="009364CE" w:rsidRPr="000A500D">
        <w:rPr>
          <w:rFonts w:ascii="Calibri" w:hAnsi="Calibri" w:cs="Calibri"/>
          <w:b/>
          <w:bCs/>
        </w:rPr>
        <w:t>ų</w:t>
      </w:r>
      <w:r w:rsidR="00B47454" w:rsidRPr="000A500D">
        <w:rPr>
          <w:rFonts w:ascii="Calibri" w:hAnsi="Calibri" w:cs="Calibri"/>
          <w:b/>
          <w:bCs/>
        </w:rPr>
        <w:t xml:space="preserve"> atlikimo </w:t>
      </w:r>
      <w:r w:rsidR="009364CE" w:rsidRPr="000A500D">
        <w:rPr>
          <w:rFonts w:ascii="Calibri" w:hAnsi="Calibri" w:cs="Calibri"/>
          <w:b/>
          <w:bCs/>
        </w:rPr>
        <w:t xml:space="preserve">trukmė) </w:t>
      </w:r>
      <w:r w:rsidR="004E2C9D" w:rsidRPr="000A500D">
        <w:rPr>
          <w:rFonts w:ascii="Calibri" w:hAnsi="Calibri" w:cs="Calibri"/>
          <w:b/>
          <w:bCs/>
        </w:rPr>
        <w:t>nurodoma, atsižvelgiant ne tik į prekių pristatymo, paslaugų, darbų atlikimo terminą, įskaitant galimus termino pratęsimus, bet ir į abipusių įsipareigojimų įvykdymo terminą</w:t>
      </w:r>
      <w:r w:rsidR="00DF7BF6" w:rsidRPr="000A500D">
        <w:rPr>
          <w:rFonts w:ascii="Calibri" w:hAnsi="Calibri" w:cs="Calibri"/>
          <w:b/>
          <w:bCs/>
        </w:rPr>
        <w:t xml:space="preserve">. </w:t>
      </w:r>
    </w:p>
    <w:p w14:paraId="27CE604A" w14:textId="276CBD1F" w:rsidR="00E360C4" w:rsidRPr="000A500D" w:rsidRDefault="00E360C4" w:rsidP="00A66086">
      <w:pPr>
        <w:spacing w:after="0"/>
        <w:rPr>
          <w:rFonts w:ascii="Calibri" w:hAnsi="Calibri" w:cs="Calibri"/>
        </w:rPr>
      </w:pPr>
      <w:r w:rsidRPr="000A500D">
        <w:rPr>
          <w:rFonts w:ascii="Calibri" w:hAnsi="Calibri" w:cs="Calibri"/>
        </w:rPr>
        <w:t xml:space="preserve">Šiuo atveju, pildant skelbimo apie pirkimą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w:t>
      </w:r>
    </w:p>
    <w:p w14:paraId="3350B2C0" w14:textId="1D1DEFF1" w:rsidR="00E360C4" w:rsidRPr="000A500D" w:rsidRDefault="00E360C4" w:rsidP="00A66086">
      <w:pPr>
        <w:spacing w:after="0"/>
        <w:rPr>
          <w:rFonts w:ascii="Calibri" w:hAnsi="Calibri" w:cs="Calibri"/>
        </w:rPr>
      </w:pPr>
      <w:r w:rsidRPr="000A500D">
        <w:rPr>
          <w:rFonts w:ascii="Calibri" w:hAnsi="Calibri" w:cs="Calibri"/>
        </w:rPr>
        <w:t>Atsižvelgiant į tai, Tarnyba rekomenduoja tikslinti skelbimo apie pirkimą 5.1.3 punktą, į sutarties trukmę įskaičiuojant darbų atlikimo terminą, darbų atlikimo pratęsimo terminą ir apmokėjimo terminą bei kitų įsipareigojimų, jei jie nustatyti</w:t>
      </w:r>
      <w:r w:rsidR="00E85665">
        <w:rPr>
          <w:rFonts w:ascii="Calibri" w:hAnsi="Calibri" w:cs="Calibri"/>
        </w:rPr>
        <w:t xml:space="preserve"> sutartyje</w:t>
      </w:r>
      <w:r w:rsidRPr="000A500D">
        <w:rPr>
          <w:rFonts w:ascii="Calibri" w:hAnsi="Calibri" w:cs="Calibri"/>
        </w:rPr>
        <w:t>, terminus.</w:t>
      </w:r>
    </w:p>
    <w:p w14:paraId="6889CD49" w14:textId="77777777" w:rsidR="009B1562" w:rsidRDefault="009B1562" w:rsidP="00A66086">
      <w:pPr>
        <w:spacing w:after="0"/>
        <w:rPr>
          <w:rFonts w:ascii="Calibri" w:hAnsi="Calibri" w:cs="Calibri"/>
          <w:b/>
          <w:bCs/>
        </w:rPr>
      </w:pPr>
    </w:p>
    <w:p w14:paraId="1426BE37" w14:textId="77777777" w:rsidR="00E708EE" w:rsidRPr="000A500D" w:rsidRDefault="00E708EE" w:rsidP="00A66086">
      <w:pPr>
        <w:spacing w:after="0"/>
        <w:rPr>
          <w:rFonts w:ascii="Calibri" w:hAnsi="Calibri" w:cs="Calibri"/>
          <w:b/>
          <w:bCs/>
        </w:rPr>
      </w:pPr>
    </w:p>
    <w:p w14:paraId="5A0EC034" w14:textId="650A148F" w:rsidR="00E608EC" w:rsidRPr="000A500D" w:rsidRDefault="00091B80" w:rsidP="00E608EC">
      <w:pPr>
        <w:tabs>
          <w:tab w:val="left" w:pos="993"/>
          <w:tab w:val="left" w:pos="1418"/>
        </w:tabs>
        <w:spacing w:after="0" w:line="276" w:lineRule="auto"/>
        <w:rPr>
          <w:rFonts w:ascii="Calibri" w:eastAsia="Calibri" w:hAnsi="Calibri" w:cs="Calibri"/>
        </w:rPr>
      </w:pPr>
      <w:r w:rsidRPr="000A500D">
        <w:rPr>
          <w:rFonts w:ascii="Calibri" w:hAnsi="Calibri" w:cs="Calibri"/>
          <w:b/>
          <w:bCs/>
        </w:rPr>
        <w:lastRenderedPageBreak/>
        <w:t xml:space="preserve">1.2. </w:t>
      </w:r>
      <w:r w:rsidR="006913BD" w:rsidRPr="000A500D">
        <w:rPr>
          <w:rFonts w:ascii="Calibri" w:eastAsia="Calibri" w:hAnsi="Calibri" w:cs="Calibri"/>
        </w:rPr>
        <w:t>Vadovaujantis Įstatymo 82 str. 2 dalies 1 punktu</w:t>
      </w:r>
      <w:r w:rsidR="00EA01A2" w:rsidRPr="000A500D">
        <w:rPr>
          <w:rStyle w:val="FootnoteReference"/>
          <w:rFonts w:ascii="Calibri" w:eastAsia="Calibri" w:hAnsi="Calibri" w:cs="Calibri"/>
        </w:rPr>
        <w:footnoteReference w:id="1"/>
      </w:r>
      <w:r w:rsidR="006913BD" w:rsidRPr="000A500D">
        <w:rPr>
          <w:rFonts w:ascii="Calibri" w:eastAsia="Calibri" w:hAnsi="Calibri" w:cs="Calibri"/>
        </w:rPr>
        <w:t xml:space="preserve">, Perkančioji organizacija </w:t>
      </w:r>
      <w:r w:rsidR="006913BD" w:rsidRPr="000A500D">
        <w:rPr>
          <w:rFonts w:ascii="Calibri" w:eastAsia="Calibri" w:hAnsi="Calibri" w:cs="Calibri"/>
          <w:b/>
        </w:rPr>
        <w:t>privalo motyvuoti savo sprendimą</w:t>
      </w:r>
      <w:r w:rsidR="006913BD" w:rsidRPr="000A500D">
        <w:rPr>
          <w:rFonts w:ascii="Calibri" w:eastAsia="Calibri" w:hAnsi="Calibri" w:cs="Calibri"/>
        </w:rPr>
        <w:t xml:space="preserve"> neatlikti Pirkimo naudojantis centralizuotų pirkimų katalogu ir </w:t>
      </w:r>
      <w:r w:rsidR="006913BD" w:rsidRPr="000A500D">
        <w:rPr>
          <w:rFonts w:ascii="Calibri" w:eastAsia="Calibri" w:hAnsi="Calibri" w:cs="Calibri"/>
          <w:b/>
        </w:rPr>
        <w:t>argumentus nurodyti Pirkimo dokumentuose</w:t>
      </w:r>
      <w:r w:rsidR="006913BD" w:rsidRPr="000A500D">
        <w:rPr>
          <w:rFonts w:ascii="Calibri" w:eastAsia="Calibri" w:hAnsi="Calibri" w:cs="Calibri"/>
        </w:rPr>
        <w:t>.</w:t>
      </w:r>
      <w:r w:rsidR="000203D9" w:rsidRPr="000A500D">
        <w:rPr>
          <w:rFonts w:ascii="Calibri" w:eastAsia="Calibri" w:hAnsi="Calibri" w:cs="Calibri"/>
        </w:rPr>
        <w:t xml:space="preserve"> Tarnybos vertinimu</w:t>
      </w:r>
      <w:r w:rsidR="00975632" w:rsidRPr="000A500D">
        <w:rPr>
          <w:rFonts w:ascii="Calibri" w:eastAsia="Calibri" w:hAnsi="Calibri" w:cs="Calibri"/>
        </w:rPr>
        <w:t xml:space="preserve"> Specialiųjų pirkimo sąlygų 1.5 punkte nurodytas argumentas, jog „CPO LT elektroniniame kataloge </w:t>
      </w:r>
      <w:r w:rsidR="00975632" w:rsidRPr="001B0398">
        <w:rPr>
          <w:rFonts w:ascii="Calibri" w:eastAsia="Calibri" w:hAnsi="Calibri" w:cs="Calibri"/>
          <w:b/>
          <w:bCs/>
        </w:rPr>
        <w:t>neturint kiekių žiniaraščių nėra galimybės įsigyti pertvarkymo darbų</w:t>
      </w:r>
      <w:r w:rsidR="00975632" w:rsidRPr="000A500D">
        <w:rPr>
          <w:rFonts w:ascii="Calibri" w:eastAsia="Calibri" w:hAnsi="Calibri" w:cs="Calibri"/>
        </w:rPr>
        <w:t xml:space="preserve">“, </w:t>
      </w:r>
      <w:r w:rsidR="00E85665">
        <w:rPr>
          <w:rFonts w:ascii="Calibri" w:eastAsia="Calibri" w:hAnsi="Calibri" w:cs="Calibri"/>
        </w:rPr>
        <w:t xml:space="preserve">nagrinėjamu atveju </w:t>
      </w:r>
      <w:r w:rsidR="00975632" w:rsidRPr="000A500D">
        <w:rPr>
          <w:rFonts w:ascii="Calibri" w:eastAsia="Calibri" w:hAnsi="Calibri" w:cs="Calibri"/>
        </w:rPr>
        <w:t xml:space="preserve">nėra </w:t>
      </w:r>
      <w:r w:rsidR="004301F6" w:rsidRPr="000A500D">
        <w:rPr>
          <w:rFonts w:ascii="Calibri" w:eastAsia="Calibri" w:hAnsi="Calibri" w:cs="Calibri"/>
        </w:rPr>
        <w:t>tinkamas</w:t>
      </w:r>
      <w:r w:rsidR="00D33F48" w:rsidRPr="000A500D">
        <w:rPr>
          <w:rFonts w:ascii="Calibri" w:eastAsia="Calibri" w:hAnsi="Calibri" w:cs="Calibri"/>
        </w:rPr>
        <w:t>/</w:t>
      </w:r>
      <w:r w:rsidR="005B118A" w:rsidRPr="000A500D">
        <w:rPr>
          <w:rFonts w:ascii="Calibri" w:eastAsia="Calibri" w:hAnsi="Calibri" w:cs="Calibri"/>
        </w:rPr>
        <w:t>argumentuotas</w:t>
      </w:r>
      <w:r w:rsidR="00E85665">
        <w:rPr>
          <w:rFonts w:ascii="Calibri" w:eastAsia="Calibri" w:hAnsi="Calibri" w:cs="Calibri"/>
        </w:rPr>
        <w:t>, todėl rekomenduotina jį papildyti/patikslinti</w:t>
      </w:r>
      <w:r w:rsidR="00170437">
        <w:rPr>
          <w:rFonts w:ascii="Calibri" w:eastAsia="Calibri" w:hAnsi="Calibri" w:cs="Calibri"/>
        </w:rPr>
        <w:t xml:space="preserve"> argumentais, </w:t>
      </w:r>
      <w:r w:rsidR="00E608EC" w:rsidRPr="000A500D">
        <w:rPr>
          <w:rFonts w:ascii="Calibri" w:eastAsia="Calibri" w:hAnsi="Calibri" w:cs="Calibri"/>
        </w:rPr>
        <w:t>kodėl Perkančioji organizacija priėmė sprendimą neatlikti Pirkimo naudojantis centralizuotų pirkimų katalogu.</w:t>
      </w:r>
    </w:p>
    <w:p w14:paraId="0EFDD3C0" w14:textId="77777777" w:rsidR="00065DE9" w:rsidRPr="000A500D" w:rsidRDefault="00065DE9" w:rsidP="00065DE9">
      <w:pPr>
        <w:rPr>
          <w:rFonts w:ascii="Calibri" w:hAnsi="Calibri" w:cs="Calibri"/>
          <w:b/>
          <w:bCs/>
        </w:rPr>
      </w:pPr>
    </w:p>
    <w:p w14:paraId="2DA80711" w14:textId="23BE912F" w:rsidR="00F80007" w:rsidRPr="000A500D" w:rsidRDefault="000B0BC2" w:rsidP="00F80007">
      <w:pPr>
        <w:spacing w:after="0"/>
        <w:rPr>
          <w:rFonts w:ascii="Calibri" w:hAnsi="Calibri" w:cs="Calibri"/>
        </w:rPr>
      </w:pPr>
      <w:r w:rsidRPr="000A500D">
        <w:rPr>
          <w:rFonts w:ascii="Calibri" w:hAnsi="Calibri" w:cs="Calibri"/>
          <w:b/>
          <w:bCs/>
        </w:rPr>
        <w:t xml:space="preserve">1.3. </w:t>
      </w:r>
      <w:r w:rsidR="00F8745A" w:rsidRPr="000A500D">
        <w:rPr>
          <w:rFonts w:ascii="Calibri" w:hAnsi="Calibri" w:cs="Calibri"/>
        </w:rPr>
        <w:t>Specialiųjų pirkimo sąlygų</w:t>
      </w:r>
      <w:r w:rsidR="00F8745A" w:rsidRPr="000A500D">
        <w:rPr>
          <w:rFonts w:ascii="Calibri" w:hAnsi="Calibri" w:cs="Calibri"/>
          <w:b/>
          <w:bCs/>
        </w:rPr>
        <w:t xml:space="preserve"> </w:t>
      </w:r>
      <w:r w:rsidR="00B6322F" w:rsidRPr="000A500D">
        <w:rPr>
          <w:rFonts w:ascii="Calibri" w:hAnsi="Calibri" w:cs="Calibri"/>
        </w:rPr>
        <w:t xml:space="preserve">2.2. punkte nustatyta, jog </w:t>
      </w:r>
      <w:r w:rsidR="00B8695F" w:rsidRPr="000A500D">
        <w:rPr>
          <w:rFonts w:ascii="Calibri" w:hAnsi="Calibri" w:cs="Calibri"/>
        </w:rPr>
        <w:t>„</w:t>
      </w:r>
      <w:r w:rsidR="009C73E6" w:rsidRPr="000A500D">
        <w:rPr>
          <w:rFonts w:ascii="Calibri" w:hAnsi="Calibri" w:cs="Calibri"/>
        </w:rPr>
        <w:t xml:space="preserve">Pirkimo apimtys, reikalavimai ir techninė specifikacija/projektas/techninė užduotis apibrėžti specialiųjų pirkimo sąlygų 2 priede“.  </w:t>
      </w:r>
      <w:r w:rsidR="00147178" w:rsidRPr="000A500D">
        <w:rPr>
          <w:rFonts w:ascii="Calibri" w:hAnsi="Calibri" w:cs="Calibri"/>
        </w:rPr>
        <w:t xml:space="preserve">Specialiųjų pirkimo sąlygų </w:t>
      </w:r>
      <w:r w:rsidR="007B6A51" w:rsidRPr="000A500D">
        <w:rPr>
          <w:rFonts w:ascii="Calibri" w:hAnsi="Calibri" w:cs="Calibri"/>
        </w:rPr>
        <w:t>2 pried</w:t>
      </w:r>
      <w:r w:rsidR="00536B9F" w:rsidRPr="000A500D">
        <w:rPr>
          <w:rFonts w:ascii="Calibri" w:hAnsi="Calibri" w:cs="Calibri"/>
        </w:rPr>
        <w:t>o</w:t>
      </w:r>
      <w:r w:rsidR="007B6A51" w:rsidRPr="000A500D">
        <w:rPr>
          <w:rFonts w:ascii="Calibri" w:hAnsi="Calibri" w:cs="Calibri"/>
        </w:rPr>
        <w:t xml:space="preserve"> „Techninė specifikacija“ (toliau – Techninė specifikacija) </w:t>
      </w:r>
      <w:r w:rsidR="002819DD" w:rsidRPr="000A500D">
        <w:rPr>
          <w:rFonts w:ascii="Calibri" w:hAnsi="Calibri" w:cs="Calibri"/>
        </w:rPr>
        <w:t>pavadinim</w:t>
      </w:r>
      <w:r w:rsidR="00917B2D">
        <w:rPr>
          <w:rFonts w:ascii="Calibri" w:hAnsi="Calibri" w:cs="Calibri"/>
        </w:rPr>
        <w:t>as</w:t>
      </w:r>
      <w:r w:rsidR="007D0127" w:rsidRPr="000A500D">
        <w:rPr>
          <w:rFonts w:ascii="Calibri" w:hAnsi="Calibri" w:cs="Calibri"/>
        </w:rPr>
        <w:t>:</w:t>
      </w:r>
      <w:r w:rsidR="00536B9F" w:rsidRPr="000A500D">
        <w:rPr>
          <w:rFonts w:ascii="Calibri" w:hAnsi="Calibri" w:cs="Calibri"/>
        </w:rPr>
        <w:t xml:space="preserve"> „Techninė užduotis. Perkamos </w:t>
      </w:r>
      <w:r w:rsidR="00536B9F" w:rsidRPr="000A500D">
        <w:rPr>
          <w:rFonts w:ascii="Calibri" w:hAnsi="Calibri" w:cs="Calibri"/>
          <w:b/>
          <w:bCs/>
        </w:rPr>
        <w:t>paslaugos</w:t>
      </w:r>
      <w:r w:rsidR="00536B9F" w:rsidRPr="000A500D">
        <w:rPr>
          <w:rFonts w:ascii="Calibri" w:hAnsi="Calibri" w:cs="Calibri"/>
        </w:rPr>
        <w:t xml:space="preserve"> aprašymas“</w:t>
      </w:r>
      <w:r w:rsidR="00917B2D">
        <w:rPr>
          <w:rFonts w:ascii="Calibri" w:hAnsi="Calibri" w:cs="Calibri"/>
        </w:rPr>
        <w:t>, nors pačiame Pirkimo pavadinime nurodoma, jog perkami darbai</w:t>
      </w:r>
      <w:r w:rsidR="007D0127" w:rsidRPr="000A500D">
        <w:rPr>
          <w:rFonts w:ascii="Calibri" w:hAnsi="Calibri" w:cs="Calibri"/>
        </w:rPr>
        <w:t xml:space="preserve">. </w:t>
      </w:r>
      <w:r w:rsidR="00B37D23" w:rsidRPr="000A500D">
        <w:rPr>
          <w:rFonts w:ascii="Calibri" w:hAnsi="Calibri" w:cs="Calibri"/>
        </w:rPr>
        <w:t xml:space="preserve">Be kita ko, </w:t>
      </w:r>
      <w:r w:rsidR="007D0127" w:rsidRPr="000A500D">
        <w:rPr>
          <w:rFonts w:ascii="Calibri" w:hAnsi="Calibri" w:cs="Calibri"/>
        </w:rPr>
        <w:t xml:space="preserve">Techninėje specifikacijoje </w:t>
      </w:r>
      <w:r w:rsidR="00A01D7D" w:rsidRPr="000A500D">
        <w:rPr>
          <w:rFonts w:ascii="Calibri" w:hAnsi="Calibri" w:cs="Calibri"/>
        </w:rPr>
        <w:t>nustatyta, jog „</w:t>
      </w:r>
      <w:r w:rsidR="003C6B0F" w:rsidRPr="000A500D">
        <w:rPr>
          <w:rFonts w:ascii="Calibri" w:hAnsi="Calibri" w:cs="Calibri"/>
        </w:rPr>
        <w:t xml:space="preserve">perkamos Savitarnos rūbinės pertvarkymo ir kasos išplėtimo </w:t>
      </w:r>
      <w:r w:rsidR="003C6B0F" w:rsidRPr="000A500D">
        <w:rPr>
          <w:rFonts w:ascii="Calibri" w:hAnsi="Calibri" w:cs="Calibri"/>
          <w:b/>
          <w:bCs/>
        </w:rPr>
        <w:t>paslaugos</w:t>
      </w:r>
      <w:r w:rsidR="003C6B0F" w:rsidRPr="000A500D">
        <w:rPr>
          <w:rFonts w:ascii="Calibri" w:hAnsi="Calibri" w:cs="Calibri"/>
        </w:rPr>
        <w:t xml:space="preserve">“. </w:t>
      </w:r>
      <w:r w:rsidR="005B25E1" w:rsidRPr="000A500D">
        <w:rPr>
          <w:rFonts w:ascii="Calibri" w:hAnsi="Calibri" w:cs="Calibri"/>
        </w:rPr>
        <w:t xml:space="preserve">O </w:t>
      </w:r>
      <w:r w:rsidR="00FF72E2" w:rsidRPr="000A500D">
        <w:rPr>
          <w:rFonts w:ascii="Calibri" w:hAnsi="Calibri" w:cs="Calibri"/>
        </w:rPr>
        <w:t xml:space="preserve">Sutarties projekto </w:t>
      </w:r>
      <w:r w:rsidR="004E0A0B" w:rsidRPr="000A500D">
        <w:rPr>
          <w:rFonts w:ascii="Calibri" w:hAnsi="Calibri" w:cs="Calibri"/>
        </w:rPr>
        <w:t>1.1. punkte nurodyta, jog „</w:t>
      </w:r>
      <w:r w:rsidR="00634FEB" w:rsidRPr="000A500D">
        <w:rPr>
          <w:rFonts w:ascii="Calibri" w:hAnsi="Calibri" w:cs="Calibri"/>
        </w:rPr>
        <w:t xml:space="preserve">Šia Sutartimi Rangovas įsipareigoja per Sutartyje nustatytą terminą atlikti Savitarnos rūbinės pertvarkymo ir kasos išplėtimo </w:t>
      </w:r>
      <w:r w:rsidR="00634FEB" w:rsidRPr="000A500D">
        <w:rPr>
          <w:rFonts w:ascii="Calibri" w:hAnsi="Calibri" w:cs="Calibri"/>
          <w:b/>
          <w:bCs/>
        </w:rPr>
        <w:t>darbus</w:t>
      </w:r>
      <w:r w:rsidR="00917B2D">
        <w:rPr>
          <w:rFonts w:ascii="Calibri" w:hAnsi="Calibri" w:cs="Calibri"/>
          <w:b/>
          <w:bCs/>
        </w:rPr>
        <w:t xml:space="preserve"> </w:t>
      </w:r>
      <w:r w:rsidR="00634FEB" w:rsidRPr="000A500D">
        <w:rPr>
          <w:rFonts w:ascii="Calibri" w:hAnsi="Calibri" w:cs="Calibri"/>
        </w:rPr>
        <w:t>&lt;...&gt;“.</w:t>
      </w:r>
    </w:p>
    <w:p w14:paraId="45D143D7" w14:textId="3F375A36" w:rsidR="001E02C5" w:rsidRPr="000A500D" w:rsidRDefault="00EA313F" w:rsidP="00F80007">
      <w:pPr>
        <w:spacing w:after="0"/>
        <w:rPr>
          <w:rFonts w:ascii="Calibri" w:hAnsi="Calibri" w:cs="Calibri"/>
          <w:lang w:val="lt"/>
        </w:rPr>
      </w:pPr>
      <w:r w:rsidRPr="000A500D">
        <w:rPr>
          <w:rFonts w:ascii="Calibri" w:hAnsi="Calibri" w:cs="Calibri"/>
        </w:rPr>
        <w:t xml:space="preserve"> </w:t>
      </w:r>
      <w:r w:rsidR="001E02C5" w:rsidRPr="000A500D">
        <w:rPr>
          <w:rFonts w:ascii="Calibri" w:hAnsi="Calibri" w:cs="Calibri"/>
          <w:lang w:val="lt"/>
        </w:rPr>
        <w:t xml:space="preserve">Siekiant užtikrinti Įstatymo 35 straipsnio 4 dalies nuostatos „&lt;...&gt; Pirkimo dokumentai turi būti tikslūs, aiškūs, be dviprasmybių, kad tiekėjai galėtų pateikti pasiūlymus, o perkančioji organizacija – nupirkti tai, ko reikia“ laikymąsi, Tarnyba rekomenduoja </w:t>
      </w:r>
      <w:r w:rsidR="00645A85" w:rsidRPr="000A500D">
        <w:rPr>
          <w:rFonts w:ascii="Calibri" w:hAnsi="Calibri" w:cs="Calibri"/>
          <w:lang w:val="lt"/>
        </w:rPr>
        <w:t xml:space="preserve">patikslinti </w:t>
      </w:r>
      <w:r w:rsidR="002C6673" w:rsidRPr="000A500D">
        <w:rPr>
          <w:rFonts w:ascii="Calibri" w:hAnsi="Calibri" w:cs="Calibri"/>
          <w:lang w:val="lt"/>
        </w:rPr>
        <w:t>Pirkimo dokument</w:t>
      </w:r>
      <w:r w:rsidR="00E10017" w:rsidRPr="000A500D">
        <w:rPr>
          <w:rFonts w:ascii="Calibri" w:hAnsi="Calibri" w:cs="Calibri"/>
          <w:lang w:val="lt"/>
        </w:rPr>
        <w:t>us,</w:t>
      </w:r>
      <w:r w:rsidR="00F80007" w:rsidRPr="000A500D">
        <w:rPr>
          <w:rFonts w:ascii="Calibri" w:hAnsi="Calibri" w:cs="Calibri"/>
          <w:lang w:val="lt"/>
        </w:rPr>
        <w:t xml:space="preserve"> pateik</w:t>
      </w:r>
      <w:r w:rsidR="00E10017" w:rsidRPr="000A500D">
        <w:rPr>
          <w:rFonts w:ascii="Calibri" w:hAnsi="Calibri" w:cs="Calibri"/>
          <w:lang w:val="lt"/>
        </w:rPr>
        <w:t>iant aiškią ir vienodą</w:t>
      </w:r>
      <w:r w:rsidR="00F80007" w:rsidRPr="000A500D">
        <w:rPr>
          <w:rFonts w:ascii="Calibri" w:hAnsi="Calibri" w:cs="Calibri"/>
          <w:lang w:val="lt"/>
        </w:rPr>
        <w:t xml:space="preserve"> informaciją </w:t>
      </w:r>
      <w:r w:rsidR="00667D5D" w:rsidRPr="000A500D">
        <w:rPr>
          <w:rFonts w:ascii="Calibri" w:hAnsi="Calibri" w:cs="Calibri"/>
          <w:lang w:val="lt"/>
        </w:rPr>
        <w:t xml:space="preserve">dėl </w:t>
      </w:r>
      <w:r w:rsidR="00917B2D">
        <w:rPr>
          <w:rFonts w:ascii="Calibri" w:hAnsi="Calibri" w:cs="Calibri"/>
          <w:lang w:val="lt"/>
        </w:rPr>
        <w:t>P</w:t>
      </w:r>
      <w:r w:rsidR="00667D5D" w:rsidRPr="000A500D">
        <w:rPr>
          <w:rFonts w:ascii="Calibri" w:hAnsi="Calibri" w:cs="Calibri"/>
          <w:lang w:val="lt"/>
        </w:rPr>
        <w:t>irkimo objekto</w:t>
      </w:r>
      <w:r w:rsidR="00917B2D">
        <w:rPr>
          <w:rFonts w:ascii="Calibri" w:hAnsi="Calibri" w:cs="Calibri"/>
          <w:lang w:val="lt"/>
        </w:rPr>
        <w:t xml:space="preserve">. </w:t>
      </w:r>
      <w:r w:rsidR="00ED3894" w:rsidRPr="000A500D">
        <w:rPr>
          <w:rFonts w:ascii="Calibri" w:hAnsi="Calibri" w:cs="Calibri"/>
          <w:lang w:val="lt"/>
        </w:rPr>
        <w:t xml:space="preserve"> </w:t>
      </w:r>
    </w:p>
    <w:p w14:paraId="37B5682D" w14:textId="77777777" w:rsidR="00065DE9" w:rsidRPr="000A500D" w:rsidRDefault="00065DE9" w:rsidP="00065DE9">
      <w:pPr>
        <w:rPr>
          <w:rFonts w:ascii="Calibri" w:hAnsi="Calibri" w:cs="Calibri"/>
          <w:b/>
          <w:bCs/>
        </w:rPr>
      </w:pPr>
    </w:p>
    <w:p w14:paraId="2D02312B" w14:textId="0E985F08" w:rsidR="00A64142" w:rsidRPr="000A500D" w:rsidRDefault="00A64142" w:rsidP="0000092A">
      <w:pPr>
        <w:pStyle w:val="ListParagraph"/>
        <w:numPr>
          <w:ilvl w:val="0"/>
          <w:numId w:val="2"/>
        </w:numPr>
        <w:rPr>
          <w:rFonts w:ascii="Calibri" w:hAnsi="Calibri" w:cs="Calibri"/>
          <w:b/>
          <w:bCs/>
        </w:rPr>
      </w:pPr>
      <w:r w:rsidRPr="000A500D">
        <w:rPr>
          <w:rFonts w:ascii="Calibri" w:hAnsi="Calibri" w:cs="Calibri"/>
          <w:b/>
          <w:bCs/>
        </w:rPr>
        <w:t>Dėl tiekėjų kvalifikacijos reikalavimų</w:t>
      </w:r>
    </w:p>
    <w:p w14:paraId="1CA5E9DD" w14:textId="4B5E5424" w:rsidR="003D7D0D" w:rsidRPr="000A500D" w:rsidRDefault="001F5F38" w:rsidP="003D7D0D">
      <w:pPr>
        <w:spacing w:after="0"/>
        <w:rPr>
          <w:rFonts w:ascii="Calibri" w:hAnsi="Calibri" w:cs="Calibri"/>
        </w:rPr>
      </w:pPr>
      <w:r w:rsidRPr="000A500D">
        <w:rPr>
          <w:rFonts w:ascii="Calibri" w:hAnsi="Calibri" w:cs="Calibri"/>
          <w:b/>
          <w:bCs/>
        </w:rPr>
        <w:t xml:space="preserve">2.1. </w:t>
      </w:r>
      <w:bookmarkStart w:id="0" w:name="_Toc198804543"/>
      <w:r w:rsidR="00397A95" w:rsidRPr="000A500D">
        <w:rPr>
          <w:rFonts w:ascii="Calibri" w:hAnsi="Calibri" w:cs="Calibri"/>
        </w:rPr>
        <w:t>Pirkimo sąlygų 5 pried</w:t>
      </w:r>
      <w:r w:rsidR="00323C07" w:rsidRPr="000A500D">
        <w:rPr>
          <w:rFonts w:ascii="Calibri" w:hAnsi="Calibri" w:cs="Calibri"/>
        </w:rPr>
        <w:t>o</w:t>
      </w:r>
      <w:r w:rsidR="00397A95" w:rsidRPr="000A500D">
        <w:rPr>
          <w:rFonts w:ascii="Calibri" w:hAnsi="Calibri" w:cs="Calibri"/>
        </w:rPr>
        <w:t xml:space="preserve"> „</w:t>
      </w:r>
      <w:bookmarkStart w:id="1" w:name="_Hlk198804403"/>
      <w:r w:rsidR="00397A95" w:rsidRPr="000A500D">
        <w:rPr>
          <w:rFonts w:ascii="Calibri" w:hAnsi="Calibri" w:cs="Calibri"/>
        </w:rPr>
        <w:t>Tiekėjų kvalifikacijos reikalavimai ir reikalaujami kokybės bei aplinkos apsaugos vadybos sistemų standartai“</w:t>
      </w:r>
      <w:bookmarkEnd w:id="0"/>
      <w:r w:rsidR="00411D40" w:rsidRPr="000A500D">
        <w:rPr>
          <w:rFonts w:ascii="Calibri" w:hAnsi="Calibri" w:cs="Calibri"/>
        </w:rPr>
        <w:t xml:space="preserve"> (toliau – Kvalifikacijos reikalavimai)</w:t>
      </w:r>
      <w:r w:rsidR="00247867" w:rsidRPr="000A500D">
        <w:rPr>
          <w:rFonts w:ascii="Calibri" w:hAnsi="Calibri" w:cs="Calibri"/>
        </w:rPr>
        <w:t xml:space="preserve"> 1 lentelėje keliamas kvalifikacijos reikalavimas</w:t>
      </w:r>
      <w:r w:rsidR="000E0F96" w:rsidRPr="000A500D">
        <w:rPr>
          <w:rFonts w:ascii="Calibri" w:hAnsi="Calibri" w:cs="Calibri"/>
        </w:rPr>
        <w:t xml:space="preserve"> Tiekėjui turėti „</w:t>
      </w:r>
      <w:r w:rsidR="004D71E9" w:rsidRPr="000A500D">
        <w:rPr>
          <w:rFonts w:ascii="Calibri" w:hAnsi="Calibri" w:cs="Calibri"/>
        </w:rPr>
        <w:t xml:space="preserve">bent 1 (vieną) atestuotą statybos darbų vadovą, </w:t>
      </w:r>
      <w:r w:rsidR="004D71E9" w:rsidRPr="000A500D">
        <w:rPr>
          <w:rFonts w:ascii="Calibri" w:hAnsi="Calibri" w:cs="Calibri"/>
          <w:b/>
          <w:bCs/>
        </w:rPr>
        <w:t>turintį teisę eiti</w:t>
      </w:r>
      <w:r w:rsidR="004D71E9" w:rsidRPr="000A500D">
        <w:rPr>
          <w:rFonts w:ascii="Calibri" w:hAnsi="Calibri" w:cs="Calibri"/>
        </w:rPr>
        <w:t xml:space="preserve"> </w:t>
      </w:r>
      <w:r w:rsidR="004D71E9" w:rsidRPr="000A500D">
        <w:rPr>
          <w:rFonts w:ascii="Calibri" w:hAnsi="Calibri" w:cs="Calibri"/>
          <w:b/>
          <w:bCs/>
        </w:rPr>
        <w:t>ypatingo statinio statybos vadovo pareigas</w:t>
      </w:r>
      <w:r w:rsidR="004D71E9" w:rsidRPr="000A500D">
        <w:rPr>
          <w:rFonts w:ascii="Calibri" w:hAnsi="Calibri" w:cs="Calibri"/>
        </w:rPr>
        <w:t>“.</w:t>
      </w:r>
      <w:r w:rsidR="008B6B15" w:rsidRPr="000A500D">
        <w:rPr>
          <w:rFonts w:ascii="Calibri" w:hAnsi="Calibri" w:cs="Calibri"/>
        </w:rPr>
        <w:t xml:space="preserve"> Reikalavimui pagrįsti prašoma </w:t>
      </w:r>
      <w:r w:rsidR="00EA423F" w:rsidRPr="000A500D">
        <w:rPr>
          <w:rFonts w:ascii="Calibri" w:hAnsi="Calibri" w:cs="Calibri"/>
        </w:rPr>
        <w:t>pateikti: „</w:t>
      </w:r>
      <w:r w:rsidR="003D7D0D" w:rsidRPr="000A500D">
        <w:rPr>
          <w:rFonts w:ascii="Calibri" w:hAnsi="Calibri" w:cs="Calibri"/>
        </w:rPr>
        <w:t>Taikoma iki 2017 m. sausio 1 d. statinio statybos vadovui išduotiems atestatams:</w:t>
      </w:r>
    </w:p>
    <w:p w14:paraId="24098440" w14:textId="77777777" w:rsidR="003D7D0D" w:rsidRPr="000A500D" w:rsidRDefault="003D7D0D" w:rsidP="003D7D0D">
      <w:pPr>
        <w:spacing w:after="0"/>
        <w:rPr>
          <w:rFonts w:ascii="Calibri" w:hAnsi="Calibri" w:cs="Calibri"/>
        </w:rPr>
      </w:pPr>
      <w:r w:rsidRPr="000A500D">
        <w:rPr>
          <w:rFonts w:ascii="Calibri" w:hAnsi="Calibri" w:cs="Calibri"/>
        </w:rPr>
        <w:t xml:space="preserve">„&lt;... suteikiantis teisę </w:t>
      </w:r>
      <w:r w:rsidRPr="001B0398">
        <w:rPr>
          <w:rFonts w:ascii="Calibri" w:hAnsi="Calibri" w:cs="Calibri"/>
          <w:b/>
          <w:bCs/>
        </w:rPr>
        <w:t>eiti ypatingojo statinio statybos vadovo pareigas</w:t>
      </w:r>
      <w:r w:rsidRPr="000A500D">
        <w:rPr>
          <w:rFonts w:ascii="Calibri" w:hAnsi="Calibri" w:cs="Calibri"/>
        </w:rPr>
        <w:t xml:space="preserve">. Statiniai: </w:t>
      </w:r>
      <w:r w:rsidRPr="001B0398">
        <w:rPr>
          <w:rFonts w:ascii="Calibri" w:hAnsi="Calibri" w:cs="Calibri"/>
          <w:b/>
          <w:bCs/>
        </w:rPr>
        <w:t>negyvenamieji pastatai</w:t>
      </w:r>
      <w:r w:rsidRPr="000A500D">
        <w:rPr>
          <w:rFonts w:ascii="Calibri" w:hAnsi="Calibri" w:cs="Calibri"/>
        </w:rPr>
        <w:t>.“</w:t>
      </w:r>
    </w:p>
    <w:p w14:paraId="1C23513C" w14:textId="77777777" w:rsidR="003D7D0D" w:rsidRPr="000A500D" w:rsidRDefault="003D7D0D" w:rsidP="003D7D0D">
      <w:pPr>
        <w:spacing w:after="0"/>
        <w:rPr>
          <w:rFonts w:ascii="Calibri" w:hAnsi="Calibri" w:cs="Calibri"/>
        </w:rPr>
      </w:pPr>
      <w:bookmarkStart w:id="2" w:name="_Hlk200460635"/>
      <w:r w:rsidRPr="000A500D">
        <w:rPr>
          <w:rFonts w:ascii="Calibri" w:hAnsi="Calibri" w:cs="Calibri"/>
        </w:rPr>
        <w:t>Taikoma po 2017 m. sausio 1 d. statinio statybos vadovui išduotiems atestatams:</w:t>
      </w:r>
    </w:p>
    <w:p w14:paraId="72ED7700" w14:textId="6CD8CAAD" w:rsidR="0070388F" w:rsidRPr="000A500D" w:rsidRDefault="003D7D0D" w:rsidP="00BF391A">
      <w:pPr>
        <w:spacing w:after="0"/>
        <w:rPr>
          <w:rFonts w:ascii="Calibri" w:hAnsi="Calibri" w:cs="Calibri"/>
        </w:rPr>
      </w:pPr>
      <w:r w:rsidRPr="000A500D">
        <w:rPr>
          <w:rFonts w:ascii="Calibri" w:hAnsi="Calibri" w:cs="Calibri"/>
        </w:rPr>
        <w:lastRenderedPageBreak/>
        <w:t xml:space="preserve">„&lt;... suteikiantis teisę </w:t>
      </w:r>
      <w:r w:rsidRPr="001B0398">
        <w:rPr>
          <w:rFonts w:ascii="Calibri" w:hAnsi="Calibri" w:cs="Calibri"/>
          <w:b/>
          <w:bCs/>
        </w:rPr>
        <w:t>eiti ypatingojo statinio statybos vadovo pareigas</w:t>
      </w:r>
      <w:r w:rsidRPr="000A500D">
        <w:rPr>
          <w:rFonts w:ascii="Calibri" w:hAnsi="Calibri" w:cs="Calibri"/>
        </w:rPr>
        <w:t xml:space="preserve">. Statiniai: </w:t>
      </w:r>
      <w:r w:rsidRPr="001B0398">
        <w:rPr>
          <w:rFonts w:ascii="Calibri" w:hAnsi="Calibri" w:cs="Calibri"/>
          <w:b/>
          <w:bCs/>
        </w:rPr>
        <w:t>negyvenamieji pastatai; statiniai, esantys kultūros paveldo objekto teritorijoje, jo apsaugos zonoje, kultūros paveldo vietovėje</w:t>
      </w:r>
      <w:r w:rsidRPr="000A500D">
        <w:rPr>
          <w:rFonts w:ascii="Calibri" w:hAnsi="Calibri" w:cs="Calibri"/>
        </w:rPr>
        <w:t>.“</w:t>
      </w:r>
    </w:p>
    <w:bookmarkEnd w:id="2"/>
    <w:p w14:paraId="0BEF6C14" w14:textId="22E5B755" w:rsidR="00506D95" w:rsidRPr="000A500D" w:rsidRDefault="00F405CD" w:rsidP="00506D95">
      <w:pPr>
        <w:spacing w:after="0"/>
        <w:rPr>
          <w:rFonts w:ascii="Calibri" w:hAnsi="Calibri" w:cs="Calibri"/>
        </w:rPr>
      </w:pPr>
      <w:r w:rsidRPr="000A500D">
        <w:rPr>
          <w:rFonts w:ascii="Calibri" w:hAnsi="Calibri" w:cs="Calibri"/>
        </w:rPr>
        <w:t xml:space="preserve">Įstatymo 47 straipsnio 7 dalyje nurodyta, kad tiekėjo kvalifikacijos reikalavimai nustatomi pagal </w:t>
      </w:r>
      <w:r w:rsidR="00917B2D">
        <w:rPr>
          <w:rFonts w:ascii="Calibri" w:hAnsi="Calibri" w:cs="Calibri"/>
        </w:rPr>
        <w:t>T</w:t>
      </w:r>
      <w:r w:rsidRPr="000A500D">
        <w:rPr>
          <w:rFonts w:ascii="Calibri" w:hAnsi="Calibri" w:cs="Calibri"/>
        </w:rPr>
        <w:t xml:space="preserve">arnybos patvirtintą tiekėjo kvalifikacijos reikalavimų nustatymo metodiką (toliau – Metodika). Pažymėtina, jog Metodikos 7.3 papunktyje </w:t>
      </w:r>
      <w:r w:rsidR="00410FA7" w:rsidRPr="000A500D">
        <w:rPr>
          <w:rFonts w:ascii="Calibri" w:hAnsi="Calibri" w:cs="Calibri"/>
        </w:rPr>
        <w:t>nustatyta, jog</w:t>
      </w:r>
      <w:r w:rsidRPr="000A500D">
        <w:rPr>
          <w:rFonts w:ascii="Calibri" w:hAnsi="Calibri" w:cs="Calibri"/>
        </w:rPr>
        <w:t xml:space="preserve"> kvalifikacijos reikalavimai negali dirbtinai riboti konkurencijos, turi būti proporcingi </w:t>
      </w:r>
      <w:r w:rsidRPr="000A500D">
        <w:rPr>
          <w:rFonts w:ascii="Calibri" w:hAnsi="Calibri" w:cs="Calibri"/>
          <w:b/>
          <w:bCs/>
        </w:rPr>
        <w:t>ir susiję su pirkimo objektu.</w:t>
      </w:r>
      <w:r w:rsidRPr="000A500D">
        <w:rPr>
          <w:rFonts w:ascii="Calibri" w:hAnsi="Calibri" w:cs="Calibri"/>
        </w:rPr>
        <w:t xml:space="preserve"> </w:t>
      </w:r>
    </w:p>
    <w:p w14:paraId="4C10505C" w14:textId="203E7F5C" w:rsidR="009E1E1A" w:rsidRPr="000A500D" w:rsidRDefault="0070388F" w:rsidP="00BF391A">
      <w:pPr>
        <w:spacing w:after="0"/>
        <w:rPr>
          <w:rFonts w:ascii="Calibri" w:hAnsi="Calibri" w:cs="Calibri"/>
        </w:rPr>
      </w:pPr>
      <w:r w:rsidRPr="000A500D">
        <w:rPr>
          <w:rFonts w:ascii="Calibri" w:hAnsi="Calibri" w:cs="Calibri"/>
        </w:rPr>
        <w:t xml:space="preserve">Tarnyba atkreipia dėmesį, jog pagal naują </w:t>
      </w:r>
      <w:hyperlink r:id="rId8" w:history="1">
        <w:r w:rsidRPr="000A500D">
          <w:rPr>
            <w:rStyle w:val="Hyperlink"/>
            <w:rFonts w:ascii="Calibri" w:hAnsi="Calibri" w:cs="Calibri"/>
            <w:u w:val="none"/>
          </w:rPr>
          <w:t>Statybos techninio reglamento STR 1.01.03:2017 „Statinių klasifikavimas“</w:t>
        </w:r>
      </w:hyperlink>
      <w:r w:rsidRPr="000A500D">
        <w:rPr>
          <w:rFonts w:ascii="Calibri" w:hAnsi="Calibri" w:cs="Calibri"/>
        </w:rPr>
        <w:t xml:space="preserve"> (toliau – STR „Statinių klasifikavimas“) redakciją, pastatai pagal paskirtį nebeskirstomi į grupes, atitinkamai – negyvenamųjų pastatų grupė nebeskirstoma į pogrupius. Pagal naują reglamentavimą pastatai pagal paskirtį </w:t>
      </w:r>
      <w:r w:rsidRPr="007506E1">
        <w:rPr>
          <w:rFonts w:ascii="Calibri" w:hAnsi="Calibri" w:cs="Calibri"/>
          <w:b/>
          <w:bCs/>
        </w:rPr>
        <w:t>skirstomi į tipus, tipai – į pastatų paskirties grupes, o pastarosios – į pastatų paskirtis.</w:t>
      </w:r>
      <w:r w:rsidRPr="000A500D">
        <w:rPr>
          <w:rFonts w:ascii="Calibri" w:hAnsi="Calibri" w:cs="Calibri"/>
        </w:rPr>
        <w:t xml:space="preserve"> </w:t>
      </w:r>
      <w:r w:rsidR="000703D7" w:rsidRPr="000A500D">
        <w:rPr>
          <w:rFonts w:ascii="Calibri" w:hAnsi="Calibri" w:cs="Calibri"/>
        </w:rPr>
        <w:t>Atsižvelgiant į nurodytą, Tarnyba rekomenduoja</w:t>
      </w:r>
      <w:r w:rsidRPr="000A500D">
        <w:rPr>
          <w:rFonts w:ascii="Calibri" w:hAnsi="Calibri" w:cs="Calibri"/>
        </w:rPr>
        <w:t xml:space="preserve"> </w:t>
      </w:r>
      <w:r w:rsidR="000703D7" w:rsidRPr="000A500D">
        <w:rPr>
          <w:rFonts w:ascii="Calibri" w:hAnsi="Calibri" w:cs="Calibri"/>
        </w:rPr>
        <w:t xml:space="preserve">tikslinti </w:t>
      </w:r>
      <w:r w:rsidR="00993DEE" w:rsidRPr="000A500D">
        <w:rPr>
          <w:rFonts w:ascii="Calibri" w:hAnsi="Calibri" w:cs="Calibri"/>
        </w:rPr>
        <w:t>kvalifikacinį reikalavimą</w:t>
      </w:r>
      <w:r w:rsidRPr="000A500D">
        <w:rPr>
          <w:rFonts w:ascii="Calibri" w:hAnsi="Calibri" w:cs="Calibri"/>
        </w:rPr>
        <w:t xml:space="preserve"> atsižvelgiant į naują reglamentavimą, t. y. nurodant pastato pagal paskirtį tipą – </w:t>
      </w:r>
      <w:r w:rsidR="00993DEE" w:rsidRPr="000A500D">
        <w:rPr>
          <w:rFonts w:ascii="Calibri" w:hAnsi="Calibri" w:cs="Calibri"/>
        </w:rPr>
        <w:t>ne</w:t>
      </w:r>
      <w:r w:rsidRPr="000A500D">
        <w:rPr>
          <w:rFonts w:ascii="Calibri" w:hAnsi="Calibri" w:cs="Calibri"/>
        </w:rPr>
        <w:t>gyvenamasis pastatas, pastato paskirties grupę bei pastato paskirtį</w:t>
      </w:r>
      <w:r w:rsidR="00EA2D1F" w:rsidRPr="000A500D">
        <w:rPr>
          <w:rFonts w:ascii="Calibri" w:hAnsi="Calibri" w:cs="Calibri"/>
        </w:rPr>
        <w:t>,</w:t>
      </w:r>
      <w:r w:rsidR="00917B2D">
        <w:rPr>
          <w:rFonts w:ascii="Calibri" w:hAnsi="Calibri" w:cs="Calibri"/>
        </w:rPr>
        <w:t xml:space="preserve"> ir </w:t>
      </w:r>
      <w:r w:rsidR="00EA2D1F" w:rsidRPr="000A500D">
        <w:rPr>
          <w:rFonts w:ascii="Calibri" w:hAnsi="Calibri" w:cs="Calibri"/>
        </w:rPr>
        <w:t>kvalifikacijai pagrįsti prašomus pateikti dokumentus</w:t>
      </w:r>
      <w:r w:rsidRPr="000A500D">
        <w:rPr>
          <w:rFonts w:ascii="Calibri" w:hAnsi="Calibri" w:cs="Calibri"/>
        </w:rPr>
        <w:t>.</w:t>
      </w:r>
    </w:p>
    <w:p w14:paraId="6CBD1B9E" w14:textId="18A8A119" w:rsidR="00397A95" w:rsidRPr="000A500D" w:rsidRDefault="0070388F" w:rsidP="00D423FA">
      <w:pPr>
        <w:spacing w:after="0"/>
        <w:rPr>
          <w:rFonts w:ascii="Calibri" w:hAnsi="Calibri" w:cs="Calibri"/>
        </w:rPr>
      </w:pPr>
      <w:r w:rsidRPr="000A500D">
        <w:rPr>
          <w:rFonts w:ascii="Calibri" w:hAnsi="Calibri" w:cs="Calibri"/>
        </w:rPr>
        <w:t xml:space="preserve">Siekiant aiškumo, </w:t>
      </w:r>
      <w:r w:rsidR="00D423FA" w:rsidRPr="00D423FA">
        <w:rPr>
          <w:rFonts w:ascii="Calibri" w:hAnsi="Calibri" w:cs="Calibri"/>
        </w:rPr>
        <w:t>prie kvalifikacijos reikalavimą įrodančių dokumentų rekomenduojama pateikti pastabą,</w:t>
      </w:r>
      <w:r w:rsidR="00D423FA">
        <w:rPr>
          <w:rFonts w:ascii="Calibri" w:hAnsi="Calibri" w:cs="Calibri"/>
        </w:rPr>
        <w:t xml:space="preserve"> </w:t>
      </w:r>
      <w:r w:rsidR="00D423FA" w:rsidRPr="00D423FA">
        <w:rPr>
          <w:rFonts w:ascii="Calibri" w:hAnsi="Calibri" w:cs="Calibri"/>
        </w:rPr>
        <w:t>kaip bus vertinama specialisto kvalifikacija</w:t>
      </w:r>
      <w:r w:rsidR="00917B2D">
        <w:rPr>
          <w:rFonts w:ascii="Calibri" w:hAnsi="Calibri" w:cs="Calibri"/>
        </w:rPr>
        <w:t xml:space="preserve"> nurodant</w:t>
      </w:r>
      <w:r w:rsidR="00D423FA" w:rsidRPr="00D423FA">
        <w:rPr>
          <w:rFonts w:ascii="Calibri" w:hAnsi="Calibri" w:cs="Calibri"/>
        </w:rPr>
        <w:t>: Jei kvalifikacijos dokumente yra nurodyta visa</w:t>
      </w:r>
      <w:r w:rsidR="00D423FA">
        <w:rPr>
          <w:rFonts w:ascii="Calibri" w:hAnsi="Calibri" w:cs="Calibri"/>
        </w:rPr>
        <w:t xml:space="preserve"> </w:t>
      </w:r>
      <w:r w:rsidR="00D423FA" w:rsidRPr="00D423FA">
        <w:rPr>
          <w:rFonts w:ascii="Calibri" w:hAnsi="Calibri" w:cs="Calibri"/>
        </w:rPr>
        <w:t>reikalaujama statinių grupė (neišskirti / nenurodyti pogrupiai) arba nurodytas konkretus pogrupis,</w:t>
      </w:r>
      <w:r w:rsidR="00D423FA">
        <w:rPr>
          <w:rFonts w:ascii="Calibri" w:hAnsi="Calibri" w:cs="Calibri"/>
        </w:rPr>
        <w:t xml:space="preserve"> </w:t>
      </w:r>
      <w:r w:rsidR="00D423FA" w:rsidRPr="00D423FA">
        <w:rPr>
          <w:rFonts w:ascii="Calibri" w:hAnsi="Calibri" w:cs="Calibri"/>
        </w:rPr>
        <w:t>atitinkantis nurodytą kvalifikacijos reikalavime, – tokie kvalifikacijos dokumentai yra tinkami</w:t>
      </w:r>
      <w:r w:rsidR="007506E1">
        <w:rPr>
          <w:rFonts w:ascii="Calibri" w:hAnsi="Calibri" w:cs="Calibri"/>
        </w:rPr>
        <w:t>.</w:t>
      </w:r>
    </w:p>
    <w:bookmarkEnd w:id="1"/>
    <w:p w14:paraId="6B102BAA" w14:textId="173D3978" w:rsidR="00DF052A" w:rsidRPr="000A500D" w:rsidRDefault="00DF052A" w:rsidP="00DF052A">
      <w:pPr>
        <w:rPr>
          <w:rFonts w:ascii="Calibri" w:hAnsi="Calibri" w:cs="Calibri"/>
        </w:rPr>
      </w:pPr>
      <w:r w:rsidRPr="000A500D">
        <w:rPr>
          <w:rFonts w:ascii="Calibri" w:hAnsi="Calibri" w:cs="Calibri"/>
        </w:rPr>
        <w:t>Taip pat atkreiptinas dėmesys į tai, kad formuluotė kaip šį kvalifikacijos reikalavimą turi atitikti subjektas (jei pasiūlymą teikia ūkio subjektų grupė, subtiekėjas, taip pat tiekėjas, kuris remiasi kitų ūkio subjektų pajėgumais)</w:t>
      </w:r>
      <w:r w:rsidR="00BB0221" w:rsidRPr="000A500D">
        <w:rPr>
          <w:rStyle w:val="FootnoteReference"/>
          <w:rFonts w:ascii="Calibri" w:hAnsi="Calibri" w:cs="Calibri"/>
        </w:rPr>
        <w:footnoteReference w:id="2"/>
      </w:r>
      <w:r w:rsidRPr="000A500D">
        <w:rPr>
          <w:rFonts w:ascii="Calibri" w:hAnsi="Calibri" w:cs="Calibri"/>
        </w:rPr>
        <w:t xml:space="preserve"> neatitinka Metodikos 21 punkto, todėl rekomenduotina ją patikslinti.</w:t>
      </w:r>
    </w:p>
    <w:p w14:paraId="3B689D50" w14:textId="74D299A6" w:rsidR="001F5F38" w:rsidRDefault="00BF391A" w:rsidP="001F5F38">
      <w:pPr>
        <w:rPr>
          <w:rFonts w:ascii="Calibri" w:hAnsi="Calibri" w:cs="Calibri"/>
        </w:rPr>
      </w:pPr>
      <w:r w:rsidRPr="000A500D">
        <w:rPr>
          <w:rFonts w:ascii="Calibri" w:hAnsi="Calibri" w:cs="Calibri"/>
        </w:rPr>
        <w:t>Formuluojant kvalifikacinius reikalavimus, r</w:t>
      </w:r>
      <w:r w:rsidR="00EF72A1" w:rsidRPr="000A500D">
        <w:rPr>
          <w:rFonts w:ascii="Calibri" w:hAnsi="Calibri" w:cs="Calibri"/>
        </w:rPr>
        <w:t xml:space="preserve">ekomenduotina susipažinti su Tarnybos parengtose </w:t>
      </w:r>
      <w:hyperlink r:id="rId9" w:history="1">
        <w:r w:rsidR="00EF72A1" w:rsidRPr="000A500D">
          <w:rPr>
            <w:rStyle w:val="Hyperlink"/>
            <w:rFonts w:ascii="Calibri" w:hAnsi="Calibri" w:cs="Calibri"/>
          </w:rPr>
          <w:t>Statybos darbų pirkimų gairėse</w:t>
        </w:r>
      </w:hyperlink>
      <w:r w:rsidR="00EF72A1" w:rsidRPr="000A500D">
        <w:rPr>
          <w:rFonts w:ascii="Calibri" w:hAnsi="Calibri" w:cs="Calibri"/>
        </w:rPr>
        <w:t xml:space="preserve"> pateikiamais pavyzdžiais</w:t>
      </w:r>
      <w:r w:rsidRPr="000A500D">
        <w:rPr>
          <w:rFonts w:ascii="Calibri" w:hAnsi="Calibri" w:cs="Calibri"/>
        </w:rPr>
        <w:t xml:space="preserve">. </w:t>
      </w:r>
    </w:p>
    <w:p w14:paraId="76B63961" w14:textId="0B861D99" w:rsidR="00917B2D" w:rsidRPr="00917B2D" w:rsidRDefault="00917B2D" w:rsidP="00917B2D">
      <w:pPr>
        <w:rPr>
          <w:rFonts w:ascii="Calibri" w:hAnsi="Calibri" w:cs="Calibri"/>
        </w:rPr>
      </w:pPr>
      <w:r>
        <w:rPr>
          <w:rFonts w:ascii="Calibri" w:hAnsi="Calibri" w:cs="Calibri"/>
        </w:rPr>
        <w:t xml:space="preserve">Prašome </w:t>
      </w:r>
      <w:r w:rsidR="00E03497">
        <w:rPr>
          <w:rFonts w:ascii="Calibri" w:hAnsi="Calibri" w:cs="Calibri"/>
        </w:rPr>
        <w:t>paaiškinti</w:t>
      </w:r>
      <w:r>
        <w:rPr>
          <w:rFonts w:ascii="Calibri" w:hAnsi="Calibri" w:cs="Calibri"/>
        </w:rPr>
        <w:t xml:space="preserve">, kuo vadovaujantis (kokiu teisiniu pagrindu) nustatytas reikalavimas atestatams, išduotiems </w:t>
      </w:r>
      <w:r w:rsidRPr="00917B2D">
        <w:rPr>
          <w:rFonts w:ascii="Calibri" w:hAnsi="Calibri" w:cs="Calibri"/>
        </w:rPr>
        <w:t>po 2017 m. sausio 1 d.:</w:t>
      </w:r>
    </w:p>
    <w:p w14:paraId="33A17793" w14:textId="178A5DCD" w:rsidR="00917B2D" w:rsidRPr="000A500D" w:rsidRDefault="00917B2D" w:rsidP="001F5F38">
      <w:pPr>
        <w:rPr>
          <w:rFonts w:ascii="Calibri" w:hAnsi="Calibri" w:cs="Calibri"/>
        </w:rPr>
      </w:pPr>
      <w:r w:rsidRPr="00917B2D">
        <w:rPr>
          <w:rFonts w:ascii="Calibri" w:hAnsi="Calibri" w:cs="Calibri"/>
        </w:rPr>
        <w:t xml:space="preserve">„&lt;... suteikiantis teisę </w:t>
      </w:r>
      <w:r w:rsidRPr="001B0398">
        <w:rPr>
          <w:rFonts w:ascii="Calibri" w:hAnsi="Calibri" w:cs="Calibri"/>
        </w:rPr>
        <w:t>eiti ypatingojo statinio statybos vadovo pareigas</w:t>
      </w:r>
      <w:r w:rsidRPr="00917B2D">
        <w:rPr>
          <w:rFonts w:ascii="Calibri" w:hAnsi="Calibri" w:cs="Calibri"/>
        </w:rPr>
        <w:t xml:space="preserve">. Statiniai: </w:t>
      </w:r>
      <w:r w:rsidRPr="001B0398">
        <w:rPr>
          <w:rFonts w:ascii="Calibri" w:hAnsi="Calibri" w:cs="Calibri"/>
        </w:rPr>
        <w:t>negyvenamieji pastatai</w:t>
      </w:r>
      <w:r w:rsidRPr="00917B2D">
        <w:rPr>
          <w:rFonts w:ascii="Calibri" w:hAnsi="Calibri" w:cs="Calibri"/>
          <w:b/>
          <w:bCs/>
        </w:rPr>
        <w:t>; statiniai, esantys kultūros paveldo objekto teritorijoje, jo apsaugos zonoje, kultūros paveldo vietovėje</w:t>
      </w:r>
      <w:r w:rsidRPr="00917B2D">
        <w:rPr>
          <w:rFonts w:ascii="Calibri" w:hAnsi="Calibri" w:cs="Calibri"/>
        </w:rPr>
        <w:t>.“</w:t>
      </w:r>
    </w:p>
    <w:p w14:paraId="248677DB" w14:textId="5638746D" w:rsidR="008F1CA8" w:rsidRPr="008F1CA8" w:rsidRDefault="009827D9" w:rsidP="008F1CA8">
      <w:pPr>
        <w:rPr>
          <w:rFonts w:ascii="Calibri" w:hAnsi="Calibri" w:cs="Calibri"/>
          <w:b/>
          <w:bCs/>
        </w:rPr>
      </w:pPr>
      <w:r w:rsidRPr="000A500D">
        <w:rPr>
          <w:rFonts w:ascii="Calibri" w:hAnsi="Calibri" w:cs="Calibri"/>
          <w:b/>
          <w:bCs/>
        </w:rPr>
        <w:t>3</w:t>
      </w:r>
      <w:r w:rsidR="008F1CA8" w:rsidRPr="008F1CA8">
        <w:rPr>
          <w:rFonts w:ascii="Calibri" w:hAnsi="Calibri" w:cs="Calibri"/>
          <w:b/>
          <w:bCs/>
        </w:rPr>
        <w:t>. Dėl aplinkosauginių reikalavimų</w:t>
      </w:r>
    </w:p>
    <w:p w14:paraId="55B0D83C" w14:textId="4F449119" w:rsidR="008F1CA8" w:rsidRPr="008F1CA8" w:rsidRDefault="009827D9" w:rsidP="000C1CB1">
      <w:pPr>
        <w:spacing w:after="0"/>
        <w:rPr>
          <w:rFonts w:ascii="Calibri" w:hAnsi="Calibri" w:cs="Calibri"/>
        </w:rPr>
      </w:pPr>
      <w:r w:rsidRPr="000A500D">
        <w:rPr>
          <w:rFonts w:ascii="Calibri" w:hAnsi="Calibri" w:cs="Calibri"/>
          <w:b/>
          <w:bCs/>
        </w:rPr>
        <w:t>3</w:t>
      </w:r>
      <w:r w:rsidR="008F1CA8" w:rsidRPr="008F1CA8">
        <w:rPr>
          <w:rFonts w:ascii="Calibri" w:hAnsi="Calibri" w:cs="Calibri"/>
          <w:b/>
          <w:bCs/>
        </w:rPr>
        <w:t xml:space="preserve">.1. </w:t>
      </w:r>
      <w:r w:rsidR="008F1CA8" w:rsidRPr="008F1CA8">
        <w:rPr>
          <w:rFonts w:ascii="Calibri" w:hAnsi="Calibri" w:cs="Calibri"/>
        </w:rPr>
        <w:t xml:space="preserve">Specialiųjų pirkimo sąlygų 1.4 punkte nustatyta, jog „Perkančioji organizacija vykdo žaliąjį pirkimą ir nustato kriterijus pagal Lietuvos Respublikos aplinkos ministro 2011 m. birželio 28 d. </w:t>
      </w:r>
      <w:r w:rsidR="008F1CA8" w:rsidRPr="008F1CA8">
        <w:rPr>
          <w:rFonts w:ascii="Calibri" w:hAnsi="Calibri" w:cs="Calibri"/>
        </w:rPr>
        <w:lastRenderedPageBreak/>
        <w:t>įsakyme Nr. D1-508 „Dėl aplinkos apsaugos kriterijų taikymo, vykdant žaliuosius pirkimus, tvarkos aprašo patvirtinimo“ (toliau – Tvarkos aprašas</w:t>
      </w:r>
      <w:r w:rsidR="008F1CA8" w:rsidRPr="008F1CA8">
        <w:rPr>
          <w:rFonts w:ascii="Calibri" w:hAnsi="Calibri" w:cs="Calibri"/>
          <w:b/>
          <w:bCs/>
        </w:rPr>
        <w:t>) 4.3. punktą, 6 punktą ir Aprašo 2 priedo VII skyriaus 7.4 punkte nurodytus reikalavimus</w:t>
      </w:r>
      <w:r w:rsidR="008F1CA8" w:rsidRPr="008F1CA8">
        <w:rPr>
          <w:rFonts w:ascii="Calibri" w:hAnsi="Calibri" w:cs="Calibri"/>
          <w:lang w:val="en-US"/>
        </w:rPr>
        <w:t>”</w:t>
      </w:r>
      <w:r w:rsidR="008F1CA8" w:rsidRPr="008F1CA8">
        <w:rPr>
          <w:rFonts w:ascii="Calibri" w:hAnsi="Calibri" w:cs="Calibri"/>
        </w:rPr>
        <w:t>.</w:t>
      </w:r>
    </w:p>
    <w:p w14:paraId="31F093A0" w14:textId="79E16E60" w:rsidR="008F1CA8" w:rsidRPr="000A500D" w:rsidRDefault="008F1CA8" w:rsidP="000C1CB1">
      <w:pPr>
        <w:spacing w:after="0"/>
        <w:rPr>
          <w:rFonts w:ascii="Calibri" w:hAnsi="Calibri" w:cs="Calibri"/>
        </w:rPr>
      </w:pPr>
      <w:r w:rsidRPr="008F1CA8">
        <w:rPr>
          <w:rFonts w:ascii="Calibri" w:hAnsi="Calibri" w:cs="Calibri"/>
        </w:rPr>
        <w:t>Pažymėtina, jog Tvarkos aprašo 4 punkte nustatyta, kad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tenkina bent vieną iš Tvarkos apraše nurodytų papunkčių (</w:t>
      </w:r>
      <w:r w:rsidRPr="008F1CA8">
        <w:rPr>
          <w:rFonts w:ascii="Calibri" w:hAnsi="Calibri" w:cs="Calibri"/>
          <w:b/>
          <w:bCs/>
        </w:rPr>
        <w:t>4.1, 4.2, 4.3, 4.4</w:t>
      </w:r>
      <w:r w:rsidRPr="008F1CA8">
        <w:rPr>
          <w:rFonts w:ascii="Calibri" w:hAnsi="Calibri" w:cs="Calibri"/>
        </w:rPr>
        <w:t xml:space="preserve">), juose nurodytais atvejais ir sąlygomis. Atsižvelgiant į nurodyta, rekomenduotina </w:t>
      </w:r>
      <w:r w:rsidR="00E03497">
        <w:rPr>
          <w:rFonts w:ascii="Calibri" w:hAnsi="Calibri" w:cs="Calibri"/>
        </w:rPr>
        <w:t xml:space="preserve">peržiūrėti ir </w:t>
      </w:r>
      <w:r w:rsidRPr="008F1CA8">
        <w:rPr>
          <w:rFonts w:ascii="Calibri" w:hAnsi="Calibri" w:cs="Calibri"/>
        </w:rPr>
        <w:t xml:space="preserve">tikslinti nurodytus Tvarkos aprašo punktus, </w:t>
      </w:r>
      <w:r w:rsidR="00E03497">
        <w:rPr>
          <w:rFonts w:ascii="Calibri" w:hAnsi="Calibri" w:cs="Calibri"/>
        </w:rPr>
        <w:t xml:space="preserve">atsižvelgiant į tai, kurie punktai šiuo atveju yra aktualūs, kad </w:t>
      </w:r>
      <w:r w:rsidRPr="008F1CA8">
        <w:rPr>
          <w:rFonts w:ascii="Calibri" w:hAnsi="Calibri" w:cs="Calibri"/>
        </w:rPr>
        <w:t xml:space="preserve">šis </w:t>
      </w:r>
      <w:r w:rsidR="00E03497">
        <w:rPr>
          <w:rFonts w:ascii="Calibri" w:hAnsi="Calibri" w:cs="Calibri"/>
        </w:rPr>
        <w:t>P</w:t>
      </w:r>
      <w:r w:rsidRPr="008F1CA8">
        <w:rPr>
          <w:rFonts w:ascii="Calibri" w:hAnsi="Calibri" w:cs="Calibri"/>
        </w:rPr>
        <w:t xml:space="preserve">irkimas </w:t>
      </w:r>
      <w:r w:rsidR="00E03497">
        <w:rPr>
          <w:rFonts w:ascii="Calibri" w:hAnsi="Calibri" w:cs="Calibri"/>
        </w:rPr>
        <w:t xml:space="preserve">būtų </w:t>
      </w:r>
      <w:r w:rsidRPr="008F1CA8">
        <w:rPr>
          <w:rFonts w:ascii="Calibri" w:hAnsi="Calibri" w:cs="Calibri"/>
        </w:rPr>
        <w:t>laikomas žaliuoju.</w:t>
      </w:r>
    </w:p>
    <w:p w14:paraId="66D76DF2" w14:textId="77777777" w:rsidR="000C1CB1" w:rsidRPr="008F1CA8" w:rsidRDefault="000C1CB1" w:rsidP="000C1CB1">
      <w:pPr>
        <w:spacing w:after="0"/>
        <w:rPr>
          <w:rFonts w:ascii="Calibri" w:hAnsi="Calibri" w:cs="Calibri"/>
        </w:rPr>
      </w:pPr>
    </w:p>
    <w:p w14:paraId="65D2A5ED" w14:textId="76435C05" w:rsidR="000C1CB1" w:rsidRPr="000A500D" w:rsidRDefault="009827D9" w:rsidP="000C1CB1">
      <w:pPr>
        <w:spacing w:after="0"/>
        <w:rPr>
          <w:rFonts w:ascii="Calibri" w:hAnsi="Calibri" w:cs="Calibri"/>
        </w:rPr>
      </w:pPr>
      <w:r w:rsidRPr="000A500D">
        <w:rPr>
          <w:rFonts w:ascii="Calibri" w:hAnsi="Calibri" w:cs="Calibri"/>
          <w:b/>
          <w:bCs/>
        </w:rPr>
        <w:t>3</w:t>
      </w:r>
      <w:r w:rsidR="008F1CA8" w:rsidRPr="008F1CA8">
        <w:rPr>
          <w:rFonts w:ascii="Calibri" w:hAnsi="Calibri" w:cs="Calibri"/>
          <w:b/>
          <w:bCs/>
        </w:rPr>
        <w:t xml:space="preserve">.2.  </w:t>
      </w:r>
      <w:r w:rsidR="008F1CA8" w:rsidRPr="008F1CA8">
        <w:rPr>
          <w:rFonts w:ascii="Calibri" w:hAnsi="Calibri" w:cs="Calibri"/>
        </w:rPr>
        <w:t>Specialiųjų pirkimo sąlygų 1.4. nustatyta, jog „Aplinkos apsaugos kriterijų taikymo, vykdant žaliuosius pirkimus, tvarkos aprašo 7 p. bus taikomas ne visam pirkimo objektui</w:t>
      </w:r>
      <w:r w:rsidR="00733FA4" w:rsidRPr="000A500D">
        <w:rPr>
          <w:rFonts w:ascii="Calibri" w:hAnsi="Calibri" w:cs="Calibri"/>
        </w:rPr>
        <w:t xml:space="preserve"> </w:t>
      </w:r>
    </w:p>
    <w:p w14:paraId="755C3544" w14:textId="46F85BE7" w:rsidR="008F1CA8" w:rsidRPr="000A500D" w:rsidRDefault="008F1CA8" w:rsidP="000C1CB1">
      <w:pPr>
        <w:spacing w:after="0"/>
        <w:rPr>
          <w:rFonts w:ascii="Calibri" w:hAnsi="Calibri" w:cs="Calibri"/>
        </w:rPr>
      </w:pPr>
      <w:r w:rsidRPr="008F1CA8">
        <w:rPr>
          <w:rFonts w:ascii="Calibri" w:hAnsi="Calibri" w:cs="Calibri"/>
        </w:rPr>
        <w:t xml:space="preserve">t. y. ne visai pirkimo objekto vertei“.  Pažymėtina, jog Tvarkos aprašo 7 punkte nustatyta, jog „Jeigu pirkimo vykdytojas, vykdydamas pirkimą, taiko Tvarkos aprašo 4.2, 4.3 ar 4.4.4 papunkčiais nustatytus reikalavimus ne visam pirkimo objektui, o tik jo daliai, kurios </w:t>
      </w:r>
      <w:r w:rsidRPr="008F1CA8">
        <w:rPr>
          <w:rFonts w:ascii="Calibri" w:hAnsi="Calibri" w:cs="Calibri"/>
          <w:b/>
          <w:bCs/>
        </w:rPr>
        <w:t>vertė sudaro daugiau kaip 50 procentų visos pirkimo vertės</w:t>
      </w:r>
      <w:r w:rsidRPr="008F1CA8">
        <w:rPr>
          <w:rFonts w:ascii="Calibri" w:hAnsi="Calibri" w:cs="Calibri"/>
        </w:rPr>
        <w:t>, toks pirkimas yra priskiriamas prie žaliųjų pirkimų“. Šiuo atveju siekiant</w:t>
      </w:r>
      <w:r w:rsidR="003F420D" w:rsidRPr="000A500D">
        <w:rPr>
          <w:rFonts w:ascii="Calibri" w:hAnsi="Calibri" w:cs="Calibri"/>
        </w:rPr>
        <w:t xml:space="preserve"> aiškumo,</w:t>
      </w:r>
      <w:r w:rsidRPr="008F1CA8">
        <w:rPr>
          <w:rFonts w:ascii="Calibri" w:hAnsi="Calibri" w:cs="Calibri"/>
        </w:rPr>
        <w:t xml:space="preserve"> rekomenduotina Pirkimo sąlygose</w:t>
      </w:r>
      <w:r w:rsidR="00E03497" w:rsidRPr="00E03497">
        <w:rPr>
          <w:rFonts w:ascii="Calibri" w:hAnsi="Calibri" w:cs="Calibri"/>
        </w:rPr>
        <w:t xml:space="preserve"> </w:t>
      </w:r>
      <w:r w:rsidR="00E03497" w:rsidRPr="008F1CA8">
        <w:rPr>
          <w:rFonts w:ascii="Calibri" w:hAnsi="Calibri" w:cs="Calibri"/>
        </w:rPr>
        <w:t>aiškiai apsibrėžti</w:t>
      </w:r>
      <w:r w:rsidRPr="008F1CA8">
        <w:rPr>
          <w:rFonts w:ascii="Calibri" w:hAnsi="Calibri" w:cs="Calibri"/>
        </w:rPr>
        <w:t xml:space="preserve">, kad vadovaujantis Tvarkos aprašo 7 punktu, 4.3 ir (ar) 4.4.4 papunkčiais nustatytus reikalavimus turi atitikti </w:t>
      </w:r>
      <w:r w:rsidR="00E03497">
        <w:rPr>
          <w:rFonts w:ascii="Calibri" w:hAnsi="Calibri" w:cs="Calibri"/>
        </w:rPr>
        <w:t xml:space="preserve">dalis Pirkimo objekto, kuri sudarytų </w:t>
      </w:r>
      <w:r w:rsidRPr="008F1CA8">
        <w:rPr>
          <w:rFonts w:ascii="Calibri" w:hAnsi="Calibri" w:cs="Calibri"/>
        </w:rPr>
        <w:t xml:space="preserve">daugiau kaip 50 procentų visos pirkimo vertės. </w:t>
      </w:r>
    </w:p>
    <w:p w14:paraId="3D2AC235" w14:textId="77777777" w:rsidR="008F5961" w:rsidRPr="008F1CA8" w:rsidRDefault="008F5961" w:rsidP="000C1CB1">
      <w:pPr>
        <w:spacing w:after="0"/>
        <w:rPr>
          <w:rFonts w:ascii="Calibri" w:hAnsi="Calibri" w:cs="Calibri"/>
        </w:rPr>
      </w:pPr>
    </w:p>
    <w:p w14:paraId="6D74713B" w14:textId="1D81BB22" w:rsidR="008F1CA8" w:rsidRPr="008F1CA8" w:rsidRDefault="009827D9" w:rsidP="008F1CA8">
      <w:pPr>
        <w:rPr>
          <w:rFonts w:ascii="Calibri" w:hAnsi="Calibri" w:cs="Calibri"/>
        </w:rPr>
      </w:pPr>
      <w:r w:rsidRPr="000A500D">
        <w:rPr>
          <w:rFonts w:ascii="Calibri" w:hAnsi="Calibri" w:cs="Calibri"/>
          <w:b/>
          <w:bCs/>
        </w:rPr>
        <w:t>3</w:t>
      </w:r>
      <w:r w:rsidR="008F1CA8" w:rsidRPr="008F1CA8">
        <w:rPr>
          <w:rFonts w:ascii="Calibri" w:hAnsi="Calibri" w:cs="Calibri"/>
          <w:b/>
          <w:bCs/>
        </w:rPr>
        <w:t xml:space="preserve">.3. </w:t>
      </w:r>
      <w:r w:rsidR="008F1CA8" w:rsidRPr="008F1CA8">
        <w:rPr>
          <w:rFonts w:ascii="Calibri" w:hAnsi="Calibri" w:cs="Calibri"/>
        </w:rPr>
        <w:t>Specialiųjų pirkimo sąlygų 6.1 punkte nustatyta, jog „Tiekėjo pasiūlymą sudaro CVP IS pateikiamų ir žemiau nurodytų dokumentų visuma: 6.1.5. EMAS arba LST EN ISO 14001 sertifikatas, arba kitas lygiavertis sertifikatas“. Tarnyba rekomenduoja tikslinti patvirtinančius dokumentus nurodant, jog bus tinkami ir lygiaverčiai dokumentai.</w:t>
      </w:r>
    </w:p>
    <w:p w14:paraId="2728C445" w14:textId="0DE0C67A" w:rsidR="008F1CA8" w:rsidRPr="008F1CA8" w:rsidRDefault="009827D9" w:rsidP="008F1CA8">
      <w:pPr>
        <w:rPr>
          <w:rFonts w:ascii="Calibri" w:hAnsi="Calibri" w:cs="Calibri"/>
        </w:rPr>
      </w:pPr>
      <w:r w:rsidRPr="000A500D">
        <w:rPr>
          <w:rFonts w:ascii="Calibri" w:hAnsi="Calibri" w:cs="Calibri"/>
          <w:b/>
          <w:bCs/>
        </w:rPr>
        <w:t>3</w:t>
      </w:r>
      <w:r w:rsidR="008F1CA8" w:rsidRPr="008F1CA8">
        <w:rPr>
          <w:rFonts w:ascii="Calibri" w:hAnsi="Calibri" w:cs="Calibri"/>
          <w:b/>
          <w:bCs/>
        </w:rPr>
        <w:t xml:space="preserve">.4. </w:t>
      </w:r>
      <w:r w:rsidR="008F1CA8" w:rsidRPr="008F1CA8">
        <w:rPr>
          <w:rFonts w:ascii="Calibri" w:hAnsi="Calibri" w:cs="Calibri"/>
        </w:rPr>
        <w:t>Pirkimo sąlygų 5 priedo „Tiekėjų kvalifikacijos reikalavimai ir reikalaujami kokybės bei aplinkos apsaugos vadybos sistemų standartai“ 2 lentelės 1 punkto atitiktį reikalavimui įrodančių dokumentų skiltyje nustatyta, jog „tiekėjas gali pateikti lygiaverčių taikomų aplinkos apsaugos vadybos priemonių aprašymą, parengtą pagal &lt;...&gt; 7 punkte nustatytus reikalavimus</w:t>
      </w:r>
      <w:r w:rsidR="00E03497">
        <w:rPr>
          <w:rFonts w:ascii="Calibri" w:hAnsi="Calibri" w:cs="Calibri"/>
        </w:rPr>
        <w:t xml:space="preserve"> </w:t>
      </w:r>
      <w:r w:rsidR="008F1CA8" w:rsidRPr="008F1CA8">
        <w:rPr>
          <w:rFonts w:ascii="Calibri" w:hAnsi="Calibri" w:cs="Calibri"/>
        </w:rPr>
        <w:t xml:space="preserve">&lt;...&gt;“. </w:t>
      </w:r>
      <w:r w:rsidR="00E03497">
        <w:rPr>
          <w:rFonts w:ascii="Calibri" w:hAnsi="Calibri" w:cs="Calibri"/>
        </w:rPr>
        <w:t xml:space="preserve">Rekomenduoti ištaisyti redakcinio pobūdžio klaidą nurodant </w:t>
      </w:r>
      <w:r w:rsidR="008F1CA8" w:rsidRPr="008F1CA8">
        <w:rPr>
          <w:rFonts w:ascii="Calibri" w:hAnsi="Calibri" w:cs="Calibri"/>
        </w:rPr>
        <w:t xml:space="preserve"> ne Tvarkos aprašo 7, o 10 punkt</w:t>
      </w:r>
      <w:r w:rsidR="00E03497">
        <w:rPr>
          <w:rFonts w:ascii="Calibri" w:hAnsi="Calibri" w:cs="Calibri"/>
        </w:rPr>
        <w:t>ą</w:t>
      </w:r>
      <w:r w:rsidR="008F1CA8" w:rsidRPr="008F1CA8">
        <w:rPr>
          <w:rFonts w:ascii="Calibri" w:hAnsi="Calibri" w:cs="Calibri"/>
        </w:rPr>
        <w:t xml:space="preserve">. </w:t>
      </w:r>
    </w:p>
    <w:p w14:paraId="61FE4AD4" w14:textId="58D45CFB" w:rsidR="008F1CA8" w:rsidRPr="008F1CA8" w:rsidRDefault="009827D9" w:rsidP="008F1CA8">
      <w:pPr>
        <w:rPr>
          <w:rFonts w:ascii="Calibri" w:hAnsi="Calibri" w:cs="Calibri"/>
        </w:rPr>
      </w:pPr>
      <w:r w:rsidRPr="000A500D">
        <w:rPr>
          <w:rFonts w:ascii="Calibri" w:hAnsi="Calibri" w:cs="Calibri"/>
          <w:b/>
          <w:bCs/>
        </w:rPr>
        <w:t>3</w:t>
      </w:r>
      <w:r w:rsidR="008F1CA8" w:rsidRPr="008F1CA8">
        <w:rPr>
          <w:rFonts w:ascii="Calibri" w:hAnsi="Calibri" w:cs="Calibri"/>
          <w:b/>
          <w:bCs/>
        </w:rPr>
        <w:t xml:space="preserve">.5. </w:t>
      </w:r>
      <w:r w:rsidR="008F1CA8" w:rsidRPr="008F1CA8">
        <w:rPr>
          <w:rFonts w:ascii="Calibri" w:hAnsi="Calibri" w:cs="Calibri"/>
        </w:rPr>
        <w:t xml:space="preserve">Tarnyba pažymi, jog </w:t>
      </w:r>
      <w:r w:rsidR="00E03497">
        <w:rPr>
          <w:rFonts w:ascii="Calibri" w:hAnsi="Calibri" w:cs="Calibri"/>
        </w:rPr>
        <w:t>P</w:t>
      </w:r>
      <w:r w:rsidR="008F1CA8" w:rsidRPr="008F1CA8">
        <w:rPr>
          <w:rFonts w:ascii="Calibri" w:hAnsi="Calibri" w:cs="Calibri"/>
        </w:rPr>
        <w:t>irkimo dokumentuose turi būti aiškiai, tiksliai, nedviprasmiškai nurodyta kas ir k</w:t>
      </w:r>
      <w:r w:rsidR="00E03497">
        <w:rPr>
          <w:rFonts w:ascii="Calibri" w:hAnsi="Calibri" w:cs="Calibri"/>
        </w:rPr>
        <w:t xml:space="preserve">aip </w:t>
      </w:r>
      <w:r w:rsidR="008F1CA8" w:rsidRPr="008F1CA8">
        <w:rPr>
          <w:rFonts w:ascii="Calibri" w:hAnsi="Calibri" w:cs="Calibri"/>
        </w:rPr>
        <w:t xml:space="preserve"> turi atitikti aplinkos apsaugos vadybos sistemos standarto reikalavim</w:t>
      </w:r>
      <w:r w:rsidR="00E03497">
        <w:rPr>
          <w:rFonts w:ascii="Calibri" w:hAnsi="Calibri" w:cs="Calibri"/>
        </w:rPr>
        <w:t>us</w:t>
      </w:r>
      <w:r w:rsidR="008F1CA8" w:rsidRPr="008F1CA8">
        <w:rPr>
          <w:rFonts w:ascii="Calibri" w:hAnsi="Calibri" w:cs="Calibri"/>
        </w:rPr>
        <w:t>. Šiuo atveju Pirkimo sąlygų 5 priedo „Tiekėjų kvalifikacijos reikalavimai ir reikalaujami kokybės bei aplinkos apsaugos vadybos sistemų standartai“ 2 lentelės skiltyje „Subjektas, kuris turi atitikti reikalavimą“ nustatyta, jog darbams taikomą reikalavimą turi atitikti:</w:t>
      </w:r>
    </w:p>
    <w:p w14:paraId="738996F5" w14:textId="77777777" w:rsidR="008F1CA8" w:rsidRPr="008F1CA8" w:rsidRDefault="008F1CA8" w:rsidP="00673C45">
      <w:pPr>
        <w:numPr>
          <w:ilvl w:val="0"/>
          <w:numId w:val="9"/>
        </w:numPr>
        <w:spacing w:after="0"/>
        <w:rPr>
          <w:rFonts w:ascii="Calibri" w:hAnsi="Calibri" w:cs="Calibri"/>
        </w:rPr>
      </w:pPr>
      <w:r w:rsidRPr="008F1CA8">
        <w:rPr>
          <w:rFonts w:ascii="Calibri" w:hAnsi="Calibri" w:cs="Calibri"/>
        </w:rPr>
        <w:lastRenderedPageBreak/>
        <w:t>Tiekėjas</w:t>
      </w:r>
    </w:p>
    <w:p w14:paraId="00711D15" w14:textId="77777777" w:rsidR="008F1CA8" w:rsidRPr="008F1CA8" w:rsidRDefault="008F1CA8" w:rsidP="00673C45">
      <w:pPr>
        <w:numPr>
          <w:ilvl w:val="0"/>
          <w:numId w:val="9"/>
        </w:numPr>
        <w:spacing w:after="0"/>
        <w:rPr>
          <w:rFonts w:ascii="Calibri" w:hAnsi="Calibri" w:cs="Calibri"/>
        </w:rPr>
      </w:pPr>
      <w:r w:rsidRPr="008F1CA8">
        <w:rPr>
          <w:rFonts w:ascii="Calibri" w:hAnsi="Calibri" w:cs="Calibri"/>
        </w:rPr>
        <w:t>ūkio subjektas, kurio pajėgumais tiekėjas remiasi, kad atitiktų šį reikalavimą;</w:t>
      </w:r>
    </w:p>
    <w:p w14:paraId="0E756DA6" w14:textId="77777777" w:rsidR="008F1CA8" w:rsidRPr="008F1CA8" w:rsidRDefault="008F1CA8" w:rsidP="00673C45">
      <w:pPr>
        <w:numPr>
          <w:ilvl w:val="0"/>
          <w:numId w:val="9"/>
        </w:numPr>
        <w:spacing w:after="0"/>
        <w:rPr>
          <w:rFonts w:ascii="Calibri" w:hAnsi="Calibri" w:cs="Calibri"/>
        </w:rPr>
      </w:pPr>
      <w:r w:rsidRPr="008F1CA8">
        <w:rPr>
          <w:rFonts w:ascii="Calibri" w:hAnsi="Calibri" w:cs="Calibri"/>
        </w:rPr>
        <w:t>jeigu pasiūlymą teikia ūkio subjektų grupė, veikianti pagal jungtinės veiklos (partnerystės) sutartį, šį reikalavimą turi atitikti bent vienas ūkio subjektų grupės narys.</w:t>
      </w:r>
    </w:p>
    <w:p w14:paraId="49FC2391" w14:textId="65FFEF4F" w:rsidR="008F1CA8" w:rsidRPr="008F1CA8" w:rsidRDefault="008F1CA8" w:rsidP="008F1CA8">
      <w:pPr>
        <w:rPr>
          <w:rFonts w:ascii="Calibri" w:hAnsi="Calibri" w:cs="Calibri"/>
        </w:rPr>
      </w:pPr>
      <w:r w:rsidRPr="008F1CA8">
        <w:rPr>
          <w:rFonts w:ascii="Calibri" w:hAnsi="Calibri" w:cs="Calibri"/>
        </w:rPr>
        <w:t>Šiuo atveju formuluotė nėra tiksli</w:t>
      </w:r>
      <w:r w:rsidR="00673C45" w:rsidRPr="000A500D">
        <w:rPr>
          <w:rFonts w:ascii="Calibri" w:hAnsi="Calibri" w:cs="Calibri"/>
        </w:rPr>
        <w:t>, todėl</w:t>
      </w:r>
      <w:r w:rsidRPr="008F1CA8">
        <w:rPr>
          <w:rFonts w:ascii="Calibri" w:hAnsi="Calibri" w:cs="Calibri"/>
        </w:rPr>
        <w:t xml:space="preserve"> rekomenduotina susipažinti su Tarnybos puslapyje pateikiama informacija  </w:t>
      </w:r>
      <w:hyperlink r:id="rId10" w:history="1">
        <w:r w:rsidRPr="008F1CA8">
          <w:rPr>
            <w:rStyle w:val="Hyperlink"/>
            <w:rFonts w:ascii="Calibri" w:hAnsi="Calibri" w:cs="Calibri"/>
          </w:rPr>
          <w:t>Ar pirkimo dokumentuose turi būti aiškiai, tiksliai, nedviprasmiškai nurodyta kas ir kokia tvarka turi atitikti aplinkos apsaugos vadybos sistemos standarto reikalavimą? – Viešųjų pirkimų tarnyba</w:t>
        </w:r>
      </w:hyperlink>
      <w:r w:rsidRPr="008F1CA8">
        <w:rPr>
          <w:rFonts w:ascii="Calibri" w:hAnsi="Calibri" w:cs="Calibri"/>
        </w:rPr>
        <w:t xml:space="preserve"> ir atitinkamai pakoreguoti </w:t>
      </w:r>
      <w:r w:rsidR="00E03497">
        <w:rPr>
          <w:rFonts w:ascii="Calibri" w:hAnsi="Calibri" w:cs="Calibri"/>
        </w:rPr>
        <w:t>P</w:t>
      </w:r>
      <w:r w:rsidRPr="008F1CA8">
        <w:rPr>
          <w:rFonts w:ascii="Calibri" w:hAnsi="Calibri" w:cs="Calibri"/>
        </w:rPr>
        <w:t>irkimo dokumentus.</w:t>
      </w:r>
    </w:p>
    <w:p w14:paraId="3B4D058D" w14:textId="7AEF10A6" w:rsidR="002D1807" w:rsidRDefault="008F1CA8" w:rsidP="002D1807">
      <w:pPr>
        <w:spacing w:after="0"/>
        <w:rPr>
          <w:rFonts w:ascii="Calibri" w:hAnsi="Calibri" w:cs="Calibri"/>
        </w:rPr>
      </w:pPr>
      <w:r w:rsidRPr="008F1CA8">
        <w:rPr>
          <w:rFonts w:ascii="Calibri" w:hAnsi="Calibri" w:cs="Calibri"/>
        </w:rPr>
        <w:t>Be kita ko</w:t>
      </w:r>
      <w:r w:rsidR="00E03497">
        <w:rPr>
          <w:rFonts w:ascii="Calibri" w:hAnsi="Calibri" w:cs="Calibri"/>
        </w:rPr>
        <w:t>,</w:t>
      </w:r>
      <w:r w:rsidRPr="008F1CA8">
        <w:rPr>
          <w:rFonts w:ascii="Calibri" w:hAnsi="Calibri" w:cs="Calibri"/>
        </w:rPr>
        <w:t xml:space="preserve"> </w:t>
      </w:r>
      <w:r w:rsidR="008D6735">
        <w:rPr>
          <w:rFonts w:ascii="Calibri" w:hAnsi="Calibri" w:cs="Calibri"/>
        </w:rPr>
        <w:t xml:space="preserve">minėtos lentelės </w:t>
      </w:r>
      <w:r w:rsidR="00E03497">
        <w:rPr>
          <w:rFonts w:ascii="Calibri" w:hAnsi="Calibri" w:cs="Calibri"/>
        </w:rPr>
        <w:t>2</w:t>
      </w:r>
      <w:r w:rsidR="00BB2A67">
        <w:rPr>
          <w:rFonts w:ascii="Calibri" w:hAnsi="Calibri" w:cs="Calibri"/>
        </w:rPr>
        <w:t xml:space="preserve"> punkte</w:t>
      </w:r>
      <w:r w:rsidR="00B97725">
        <w:rPr>
          <w:rFonts w:ascii="Calibri" w:hAnsi="Calibri" w:cs="Calibri"/>
        </w:rPr>
        <w:t xml:space="preserve"> </w:t>
      </w:r>
      <w:r w:rsidRPr="008F1CA8">
        <w:rPr>
          <w:rFonts w:ascii="Calibri" w:hAnsi="Calibri" w:cs="Calibri"/>
        </w:rPr>
        <w:t xml:space="preserve">nustatyta, jog </w:t>
      </w:r>
      <w:r w:rsidRPr="008F1CA8">
        <w:rPr>
          <w:rFonts w:ascii="Calibri" w:hAnsi="Calibri" w:cs="Calibri"/>
          <w:b/>
          <w:bCs/>
        </w:rPr>
        <w:t>Prekių pakuotėms</w:t>
      </w:r>
      <w:r w:rsidRPr="008F1CA8">
        <w:rPr>
          <w:rFonts w:ascii="Calibri" w:hAnsi="Calibri" w:cs="Calibri"/>
        </w:rPr>
        <w:t xml:space="preserve"> keliamą reikalavimą turi atitikti: „Reikalavimą turi atitikti tiekėjas. Jeigu pasiūlymą teikia ūkio subjektų grupė – reikalavimą turi atitikti kiekvienas ūkio subjektų grupės dalyvis, kuriam numatyta pavesti vykdyti rangos darbus. Reikalavimas taikomas rangos darbus vykdysiantiems subtiekėjams (subrangovams), nepriklausomai nuo to, ar tiekėjas remiasi jų pajėgumais“. Šiuo atveju reikalavimas keliamas prek</w:t>
      </w:r>
      <w:r w:rsidR="002D1807">
        <w:rPr>
          <w:rFonts w:ascii="Calibri" w:hAnsi="Calibri" w:cs="Calibri"/>
        </w:rPr>
        <w:t>ės pakuotei</w:t>
      </w:r>
      <w:r w:rsidRPr="008F1CA8">
        <w:rPr>
          <w:rFonts w:ascii="Calibri" w:hAnsi="Calibri" w:cs="Calibri"/>
        </w:rPr>
        <w:t xml:space="preserve">, todėl ir </w:t>
      </w:r>
      <w:r w:rsidR="00CF5015">
        <w:rPr>
          <w:rFonts w:ascii="Calibri" w:hAnsi="Calibri" w:cs="Calibri"/>
        </w:rPr>
        <w:t xml:space="preserve">turi būti vertinama </w:t>
      </w:r>
      <w:r w:rsidRPr="008F1CA8">
        <w:rPr>
          <w:rFonts w:ascii="Calibri" w:hAnsi="Calibri" w:cs="Calibri"/>
        </w:rPr>
        <w:t xml:space="preserve"> pre</w:t>
      </w:r>
      <w:r w:rsidR="002D1807">
        <w:rPr>
          <w:rFonts w:ascii="Calibri" w:hAnsi="Calibri" w:cs="Calibri"/>
        </w:rPr>
        <w:t>kės pakuotė</w:t>
      </w:r>
      <w:r w:rsidRPr="008F1CA8">
        <w:rPr>
          <w:rFonts w:ascii="Calibri" w:hAnsi="Calibri" w:cs="Calibri"/>
        </w:rPr>
        <w:t>, o ne Tiekėjas</w:t>
      </w:r>
      <w:r w:rsidR="006234B3">
        <w:rPr>
          <w:rFonts w:ascii="Calibri" w:hAnsi="Calibri" w:cs="Calibri"/>
        </w:rPr>
        <w:t xml:space="preserve">. </w:t>
      </w:r>
    </w:p>
    <w:p w14:paraId="68ED41BC" w14:textId="405EBBF9" w:rsidR="008F1CA8" w:rsidRPr="008F1CA8" w:rsidRDefault="006234B3" w:rsidP="002D1807">
      <w:pPr>
        <w:spacing w:after="0"/>
        <w:rPr>
          <w:rFonts w:ascii="Calibri" w:hAnsi="Calibri" w:cs="Calibri"/>
        </w:rPr>
      </w:pPr>
      <w:r>
        <w:rPr>
          <w:rFonts w:ascii="Calibri" w:hAnsi="Calibri" w:cs="Calibri"/>
        </w:rPr>
        <w:t xml:space="preserve">Atsižvelgiant į nurodytą, rekomenduotina </w:t>
      </w:r>
      <w:r w:rsidR="002D1807">
        <w:rPr>
          <w:rFonts w:ascii="Calibri" w:hAnsi="Calibri" w:cs="Calibri"/>
        </w:rPr>
        <w:t>pa</w:t>
      </w:r>
      <w:r>
        <w:rPr>
          <w:rFonts w:ascii="Calibri" w:hAnsi="Calibri" w:cs="Calibri"/>
        </w:rPr>
        <w:t xml:space="preserve">kartotinai peržiūrėti </w:t>
      </w:r>
      <w:r w:rsidR="0059401C">
        <w:rPr>
          <w:rFonts w:ascii="Calibri" w:hAnsi="Calibri" w:cs="Calibri"/>
        </w:rPr>
        <w:t>ir pat</w:t>
      </w:r>
      <w:r w:rsidR="00CF5015">
        <w:rPr>
          <w:rFonts w:ascii="Calibri" w:hAnsi="Calibri" w:cs="Calibri"/>
        </w:rPr>
        <w:t>ikslinti</w:t>
      </w:r>
      <w:r w:rsidR="0059401C">
        <w:rPr>
          <w:rFonts w:ascii="Calibri" w:hAnsi="Calibri" w:cs="Calibri"/>
        </w:rPr>
        <w:t xml:space="preserve"> </w:t>
      </w:r>
      <w:r w:rsidR="00DF144B" w:rsidRPr="008F1CA8">
        <w:rPr>
          <w:rFonts w:ascii="Calibri" w:hAnsi="Calibri" w:cs="Calibri"/>
        </w:rPr>
        <w:t>2 lentelės skiltyje „Subjektas, kuris turi atitikti reikalavimą“ nustatyt</w:t>
      </w:r>
      <w:r w:rsidR="00DF144B">
        <w:rPr>
          <w:rFonts w:ascii="Calibri" w:hAnsi="Calibri" w:cs="Calibri"/>
        </w:rPr>
        <w:t>ą informaciją</w:t>
      </w:r>
      <w:r w:rsidR="0059401C">
        <w:rPr>
          <w:rFonts w:ascii="Calibri" w:hAnsi="Calibri" w:cs="Calibri"/>
        </w:rPr>
        <w:t>.</w:t>
      </w:r>
    </w:p>
    <w:p w14:paraId="70FFB989" w14:textId="5E6CF3C5" w:rsidR="008F1CA8" w:rsidRPr="008F1CA8" w:rsidRDefault="008F1CA8" w:rsidP="008F1CA8">
      <w:pPr>
        <w:rPr>
          <w:rFonts w:ascii="Calibri" w:hAnsi="Calibri" w:cs="Calibri"/>
          <w:b/>
          <w:bCs/>
        </w:rPr>
      </w:pPr>
      <w:r w:rsidRPr="008F1CA8">
        <w:rPr>
          <w:rFonts w:ascii="Calibri" w:hAnsi="Calibri" w:cs="Calibri"/>
        </w:rPr>
        <w:t>Tarnyba rekomenduoja susipažinti ir</w:t>
      </w:r>
      <w:r w:rsidR="00CF5015">
        <w:rPr>
          <w:rFonts w:ascii="Calibri" w:hAnsi="Calibri" w:cs="Calibri"/>
        </w:rPr>
        <w:t>,</w:t>
      </w:r>
      <w:r w:rsidRPr="008F1CA8">
        <w:rPr>
          <w:rFonts w:ascii="Calibri" w:hAnsi="Calibri" w:cs="Calibri"/>
        </w:rPr>
        <w:t xml:space="preserve"> formuluojant aplinkosauginius reikalavimus</w:t>
      </w:r>
      <w:r w:rsidR="00CF5015">
        <w:rPr>
          <w:rFonts w:ascii="Calibri" w:hAnsi="Calibri" w:cs="Calibri"/>
        </w:rPr>
        <w:t>,</w:t>
      </w:r>
      <w:r w:rsidRPr="008F1CA8">
        <w:rPr>
          <w:rFonts w:ascii="Calibri" w:hAnsi="Calibri" w:cs="Calibri"/>
        </w:rPr>
        <w:t xml:space="preserve"> vadovautis  Tarnybos parengtomis </w:t>
      </w:r>
      <w:hyperlink r:id="rId11" w:history="1">
        <w:r w:rsidRPr="008F1CA8">
          <w:rPr>
            <w:rStyle w:val="Hyperlink"/>
            <w:rFonts w:ascii="Calibri" w:hAnsi="Calibri" w:cs="Calibri"/>
          </w:rPr>
          <w:t>rekomendacijomis dėl minimalių aplinkos apsaugos kriterijų nustatymo pirkimo dokumentuose. Galimi atitiktį įrodantys dokumentai</w:t>
        </w:r>
      </w:hyperlink>
      <w:r w:rsidRPr="008F1CA8">
        <w:rPr>
          <w:rFonts w:ascii="Calibri" w:hAnsi="Calibri" w:cs="Calibri"/>
          <w:b/>
          <w:bCs/>
        </w:rPr>
        <w:t>.</w:t>
      </w:r>
    </w:p>
    <w:p w14:paraId="74548B1A" w14:textId="77777777" w:rsidR="00B65B00" w:rsidRPr="000A500D" w:rsidRDefault="00B65B00" w:rsidP="001F5F38">
      <w:pPr>
        <w:rPr>
          <w:rFonts w:ascii="Calibri" w:hAnsi="Calibri" w:cs="Calibri"/>
          <w:b/>
          <w:bCs/>
        </w:rPr>
      </w:pPr>
    </w:p>
    <w:p w14:paraId="7FD8E8A6" w14:textId="2A265CB1" w:rsidR="008F0D2B" w:rsidRPr="000A500D" w:rsidRDefault="009827D9" w:rsidP="008F0D2B">
      <w:pPr>
        <w:tabs>
          <w:tab w:val="left" w:pos="1134"/>
        </w:tabs>
        <w:spacing w:after="0" w:line="240" w:lineRule="auto"/>
        <w:rPr>
          <w:rFonts w:ascii="Calibri" w:hAnsi="Calibri" w:cs="Calibri"/>
          <w:b/>
          <w:bCs/>
        </w:rPr>
      </w:pPr>
      <w:r w:rsidRPr="000A500D">
        <w:rPr>
          <w:rFonts w:ascii="Calibri" w:hAnsi="Calibri" w:cs="Calibri"/>
          <w:b/>
          <w:bCs/>
        </w:rPr>
        <w:t>4</w:t>
      </w:r>
      <w:r w:rsidR="008F0D2B" w:rsidRPr="000A500D">
        <w:rPr>
          <w:rFonts w:ascii="Calibri" w:hAnsi="Calibri" w:cs="Calibri"/>
          <w:b/>
          <w:bCs/>
        </w:rPr>
        <w:t>. Dėl sutarties projekto nuostatų</w:t>
      </w:r>
    </w:p>
    <w:p w14:paraId="28282247" w14:textId="3F6212DA" w:rsidR="000A2696" w:rsidRPr="000A500D" w:rsidRDefault="000A2696" w:rsidP="0098149C">
      <w:pPr>
        <w:pStyle w:val="ListParagraph"/>
        <w:spacing w:after="0"/>
        <w:rPr>
          <w:rFonts w:ascii="Calibri" w:hAnsi="Calibri" w:cs="Calibri"/>
        </w:rPr>
      </w:pPr>
    </w:p>
    <w:p w14:paraId="4BB3970B" w14:textId="083D1AAC" w:rsidR="008C004A" w:rsidRPr="000A500D" w:rsidRDefault="00740134" w:rsidP="00C52579">
      <w:pPr>
        <w:spacing w:after="0"/>
        <w:rPr>
          <w:rFonts w:ascii="Calibri" w:hAnsi="Calibri" w:cs="Calibri"/>
        </w:rPr>
      </w:pPr>
      <w:r w:rsidRPr="000A500D">
        <w:rPr>
          <w:rFonts w:ascii="Calibri" w:hAnsi="Calibri" w:cs="Calibri"/>
        </w:rPr>
        <w:t xml:space="preserve">Sutarties projekto </w:t>
      </w:r>
      <w:r w:rsidR="001663A3" w:rsidRPr="000A500D">
        <w:rPr>
          <w:rFonts w:ascii="Calibri" w:hAnsi="Calibri" w:cs="Calibri"/>
        </w:rPr>
        <w:t>1.</w:t>
      </w:r>
      <w:r w:rsidR="000652FD" w:rsidRPr="000A500D">
        <w:rPr>
          <w:rFonts w:ascii="Calibri" w:hAnsi="Calibri" w:cs="Calibri"/>
        </w:rPr>
        <w:t>7</w:t>
      </w:r>
      <w:r w:rsidR="001663A3" w:rsidRPr="000A500D">
        <w:rPr>
          <w:rFonts w:ascii="Calibri" w:hAnsi="Calibri" w:cs="Calibri"/>
        </w:rPr>
        <w:t xml:space="preserve"> p</w:t>
      </w:r>
      <w:r w:rsidR="000652FD" w:rsidRPr="000A500D">
        <w:rPr>
          <w:rFonts w:ascii="Calibri" w:hAnsi="Calibri" w:cs="Calibri"/>
        </w:rPr>
        <w:t>unkte</w:t>
      </w:r>
      <w:r w:rsidR="001663A3" w:rsidRPr="000A500D">
        <w:rPr>
          <w:rFonts w:ascii="Calibri" w:hAnsi="Calibri" w:cs="Calibri"/>
        </w:rPr>
        <w:t xml:space="preserve"> nustatyta, jog </w:t>
      </w:r>
      <w:r w:rsidR="00F37A88" w:rsidRPr="000A500D">
        <w:rPr>
          <w:rFonts w:ascii="Calibri" w:hAnsi="Calibri" w:cs="Calibri"/>
        </w:rPr>
        <w:t>Sutarties kain</w:t>
      </w:r>
      <w:r w:rsidR="000652FD" w:rsidRPr="000A500D">
        <w:rPr>
          <w:rFonts w:ascii="Calibri" w:hAnsi="Calibri" w:cs="Calibri"/>
        </w:rPr>
        <w:t>os</w:t>
      </w:r>
      <w:r w:rsidR="00F37A88" w:rsidRPr="000A500D">
        <w:rPr>
          <w:rFonts w:ascii="Calibri" w:hAnsi="Calibri" w:cs="Calibri"/>
        </w:rPr>
        <w:t xml:space="preserve"> pers</w:t>
      </w:r>
      <w:r w:rsidR="000652FD" w:rsidRPr="000A500D">
        <w:rPr>
          <w:rFonts w:ascii="Calibri" w:hAnsi="Calibri" w:cs="Calibri"/>
        </w:rPr>
        <w:t xml:space="preserve">kaičiavimas taikomas </w:t>
      </w:r>
      <w:r w:rsidR="008F646E" w:rsidRPr="000A500D">
        <w:rPr>
          <w:rFonts w:ascii="Calibri" w:hAnsi="Calibri" w:cs="Calibri"/>
        </w:rPr>
        <w:t>Darbams, t. y. „</w:t>
      </w:r>
      <w:r w:rsidR="00422571" w:rsidRPr="000A500D">
        <w:rPr>
          <w:rFonts w:ascii="Calibri" w:hAnsi="Calibri" w:cs="Calibri"/>
        </w:rPr>
        <w:t xml:space="preserve">Bet kuri Sutarties šalis Sutarties galiojimo metu turi teisę inicijuoti Sutarties </w:t>
      </w:r>
      <w:r w:rsidR="00422571" w:rsidRPr="000A500D">
        <w:rPr>
          <w:rFonts w:ascii="Calibri" w:hAnsi="Calibri" w:cs="Calibri"/>
          <w:b/>
          <w:bCs/>
        </w:rPr>
        <w:t>Darbų kainos/įkainių peržiūrą</w:t>
      </w:r>
      <w:r w:rsidR="00CF5015">
        <w:rPr>
          <w:rFonts w:ascii="Calibri" w:hAnsi="Calibri" w:cs="Calibri"/>
          <w:b/>
          <w:bCs/>
        </w:rPr>
        <w:t xml:space="preserve"> </w:t>
      </w:r>
      <w:r w:rsidR="00422571" w:rsidRPr="000A500D">
        <w:rPr>
          <w:rFonts w:ascii="Calibri" w:hAnsi="Calibri" w:cs="Calibri"/>
        </w:rPr>
        <w:t>&lt;...&gt;</w:t>
      </w:r>
      <w:r w:rsidR="00EA0528" w:rsidRPr="000A500D">
        <w:rPr>
          <w:rFonts w:ascii="Calibri" w:hAnsi="Calibri" w:cs="Calibri"/>
        </w:rPr>
        <w:t>“</w:t>
      </w:r>
      <w:r w:rsidR="008C004A" w:rsidRPr="000A500D">
        <w:rPr>
          <w:rFonts w:ascii="Calibri" w:hAnsi="Calibri" w:cs="Calibri"/>
        </w:rPr>
        <w:t>.</w:t>
      </w:r>
      <w:r w:rsidR="00D27D24" w:rsidRPr="000A500D">
        <w:rPr>
          <w:rFonts w:ascii="Calibri" w:hAnsi="Calibri" w:cs="Calibri"/>
        </w:rPr>
        <w:t xml:space="preserve"> Tačiau </w:t>
      </w:r>
      <w:r w:rsidR="00E265D1" w:rsidRPr="000A500D">
        <w:rPr>
          <w:rFonts w:ascii="Calibri" w:hAnsi="Calibri" w:cs="Calibri"/>
        </w:rPr>
        <w:t xml:space="preserve">Sutarties projekto 1.7.4 </w:t>
      </w:r>
      <w:r w:rsidR="00394077" w:rsidRPr="000A500D">
        <w:rPr>
          <w:rFonts w:ascii="Calibri" w:hAnsi="Calibri" w:cs="Calibri"/>
        </w:rPr>
        <w:t>ir 1.7.5 papun</w:t>
      </w:r>
      <w:r w:rsidR="005F6195" w:rsidRPr="000A500D">
        <w:rPr>
          <w:rFonts w:ascii="Calibri" w:hAnsi="Calibri" w:cs="Calibri"/>
        </w:rPr>
        <w:t xml:space="preserve">kčiuose nurodomas </w:t>
      </w:r>
      <w:r w:rsidR="00B11715" w:rsidRPr="000A500D">
        <w:rPr>
          <w:rFonts w:ascii="Calibri" w:hAnsi="Calibri" w:cs="Calibri"/>
        </w:rPr>
        <w:t xml:space="preserve"> </w:t>
      </w:r>
      <w:r w:rsidR="00040D43" w:rsidRPr="000A500D">
        <w:rPr>
          <w:rFonts w:ascii="Calibri" w:hAnsi="Calibri" w:cs="Calibri"/>
        </w:rPr>
        <w:t xml:space="preserve">perskaičiavimui taikomas </w:t>
      </w:r>
      <w:r w:rsidR="00B11715" w:rsidRPr="000A500D">
        <w:rPr>
          <w:rFonts w:ascii="Calibri" w:hAnsi="Calibri" w:cs="Calibri"/>
          <w:b/>
          <w:bCs/>
        </w:rPr>
        <w:t>vartojimo prekių ir paslaugų indeksas</w:t>
      </w:r>
      <w:r w:rsidR="005F6195" w:rsidRPr="000A500D">
        <w:rPr>
          <w:rFonts w:ascii="Calibri" w:hAnsi="Calibri" w:cs="Calibri"/>
        </w:rPr>
        <w:t xml:space="preserve"> </w:t>
      </w:r>
      <w:r w:rsidR="0073316E" w:rsidRPr="000A500D">
        <w:rPr>
          <w:rFonts w:ascii="Calibri" w:hAnsi="Calibri" w:cs="Calibri"/>
        </w:rPr>
        <w:t xml:space="preserve">- </w:t>
      </w:r>
      <w:r w:rsidR="005F6195" w:rsidRPr="000A500D">
        <w:rPr>
          <w:rFonts w:ascii="Calibri" w:hAnsi="Calibri" w:cs="Calibri"/>
        </w:rPr>
        <w:t>„</w:t>
      </w:r>
      <w:r w:rsidR="0073316E" w:rsidRPr="000A500D">
        <w:rPr>
          <w:rFonts w:ascii="Calibri" w:hAnsi="Calibri" w:cs="Calibri"/>
        </w:rPr>
        <w:t>00 „Vartojimo prekės ir paslaugos“.</w:t>
      </w:r>
    </w:p>
    <w:p w14:paraId="4C54EBD3" w14:textId="5BF7068D" w:rsidR="004B0CBE" w:rsidRPr="000A500D" w:rsidRDefault="004B0CBE" w:rsidP="00C52579">
      <w:pPr>
        <w:spacing w:after="0"/>
        <w:rPr>
          <w:rFonts w:ascii="Calibri" w:hAnsi="Calibri" w:cs="Calibri"/>
        </w:rPr>
      </w:pPr>
      <w:r w:rsidRPr="000A500D">
        <w:rPr>
          <w:rFonts w:ascii="Calibri" w:hAnsi="Calibri" w:cs="Calibri"/>
        </w:rPr>
        <w:t xml:space="preserve">Atsižvelgiant į tai, kad </w:t>
      </w:r>
      <w:r w:rsidR="00CF5015">
        <w:rPr>
          <w:rFonts w:ascii="Calibri" w:hAnsi="Calibri" w:cs="Calibri"/>
        </w:rPr>
        <w:t>P</w:t>
      </w:r>
      <w:r w:rsidR="00B80837" w:rsidRPr="000A500D">
        <w:rPr>
          <w:rFonts w:ascii="Calibri" w:hAnsi="Calibri" w:cs="Calibri"/>
        </w:rPr>
        <w:t>irkimo dokumentai būtų tikslūs</w:t>
      </w:r>
      <w:r w:rsidR="00CF5015">
        <w:rPr>
          <w:rFonts w:ascii="Calibri" w:hAnsi="Calibri" w:cs="Calibri"/>
        </w:rPr>
        <w:t>,</w:t>
      </w:r>
      <w:r w:rsidR="00B80837" w:rsidRPr="000A500D">
        <w:rPr>
          <w:rFonts w:ascii="Calibri" w:hAnsi="Calibri" w:cs="Calibri"/>
        </w:rPr>
        <w:t xml:space="preserve"> aiškūs ir be dviprasmybių, rekomenduo</w:t>
      </w:r>
      <w:r w:rsidR="00CF5015">
        <w:rPr>
          <w:rFonts w:ascii="Calibri" w:hAnsi="Calibri" w:cs="Calibri"/>
        </w:rPr>
        <w:t xml:space="preserve">tina peržiūrėti ir, jei yra poreikis, patikslinti kainos peržiūros taisykles, t. y. </w:t>
      </w:r>
      <w:r w:rsidR="00B80837" w:rsidRPr="000A500D">
        <w:rPr>
          <w:rFonts w:ascii="Calibri" w:hAnsi="Calibri" w:cs="Calibri"/>
        </w:rPr>
        <w:t xml:space="preserve"> tikslinti/suvienodinti</w:t>
      </w:r>
      <w:r w:rsidR="00F81353" w:rsidRPr="000A500D">
        <w:rPr>
          <w:rFonts w:ascii="Calibri" w:hAnsi="Calibri" w:cs="Calibri"/>
        </w:rPr>
        <w:t xml:space="preserve"> vartojamas sąvokas, bei aiškiai nurodyti, ar Sutarties kainos perskaičiavimas bus taikomas </w:t>
      </w:r>
      <w:r w:rsidR="00C52579" w:rsidRPr="000A500D">
        <w:rPr>
          <w:rFonts w:ascii="Calibri" w:hAnsi="Calibri" w:cs="Calibri"/>
        </w:rPr>
        <w:t xml:space="preserve">darbams, ar </w:t>
      </w:r>
      <w:r w:rsidR="00CF5015">
        <w:rPr>
          <w:rFonts w:ascii="Calibri" w:hAnsi="Calibri" w:cs="Calibri"/>
        </w:rPr>
        <w:t xml:space="preserve">ir </w:t>
      </w:r>
      <w:r w:rsidR="00C52579" w:rsidRPr="000A500D">
        <w:rPr>
          <w:rFonts w:ascii="Calibri" w:hAnsi="Calibri" w:cs="Calibri"/>
        </w:rPr>
        <w:t>prekėms</w:t>
      </w:r>
      <w:r w:rsidR="00CF5015">
        <w:rPr>
          <w:rFonts w:ascii="Calibri" w:hAnsi="Calibri" w:cs="Calibri"/>
        </w:rPr>
        <w:t xml:space="preserve"> (jei šiuo pirkimu jos bus įsigyjamos).</w:t>
      </w:r>
    </w:p>
    <w:p w14:paraId="18024FF0" w14:textId="77777777" w:rsidR="00D546E8" w:rsidRDefault="00D546E8" w:rsidP="00D546E8">
      <w:pPr>
        <w:spacing w:after="0"/>
        <w:rPr>
          <w:rFonts w:ascii="Calibri" w:hAnsi="Calibri" w:cs="Calibri"/>
        </w:rPr>
      </w:pPr>
    </w:p>
    <w:p w14:paraId="5C9BCB36" w14:textId="77777777" w:rsidR="003867CF" w:rsidRDefault="003867CF" w:rsidP="00D546E8">
      <w:pPr>
        <w:spacing w:after="0"/>
        <w:rPr>
          <w:rFonts w:ascii="Calibri" w:hAnsi="Calibri" w:cs="Calibri"/>
        </w:rPr>
      </w:pPr>
    </w:p>
    <w:p w14:paraId="3EF05BD2" w14:textId="77777777" w:rsidR="003867CF" w:rsidRDefault="003867CF" w:rsidP="00D546E8">
      <w:pPr>
        <w:spacing w:after="0"/>
        <w:rPr>
          <w:rFonts w:ascii="Calibri" w:hAnsi="Calibri" w:cs="Calibri"/>
        </w:rPr>
      </w:pPr>
    </w:p>
    <w:p w14:paraId="519CDC64" w14:textId="77777777" w:rsidR="003867CF" w:rsidRPr="000A500D" w:rsidRDefault="003867CF" w:rsidP="00D546E8">
      <w:pPr>
        <w:spacing w:after="0"/>
        <w:rPr>
          <w:rFonts w:ascii="Calibri" w:hAnsi="Calibri" w:cs="Calibri"/>
        </w:rPr>
      </w:pPr>
    </w:p>
    <w:p w14:paraId="7A0443EE" w14:textId="5DB8DD9D" w:rsidR="00095C59" w:rsidRPr="000A500D" w:rsidRDefault="009827D9" w:rsidP="00E9699D">
      <w:pPr>
        <w:rPr>
          <w:rFonts w:ascii="Calibri" w:hAnsi="Calibri" w:cs="Calibri"/>
          <w:b/>
          <w:bCs/>
          <w:iCs/>
        </w:rPr>
      </w:pPr>
      <w:r w:rsidRPr="000A500D">
        <w:rPr>
          <w:rFonts w:ascii="Calibri" w:hAnsi="Calibri" w:cs="Calibri"/>
          <w:b/>
          <w:bCs/>
          <w:iCs/>
        </w:rPr>
        <w:lastRenderedPageBreak/>
        <w:t>5</w:t>
      </w:r>
      <w:r w:rsidR="00E9699D" w:rsidRPr="000A500D">
        <w:rPr>
          <w:rFonts w:ascii="Calibri" w:hAnsi="Calibri" w:cs="Calibri"/>
          <w:b/>
          <w:bCs/>
          <w:iCs/>
        </w:rPr>
        <w:t xml:space="preserve">. </w:t>
      </w:r>
      <w:r w:rsidR="00095C59" w:rsidRPr="000A500D">
        <w:rPr>
          <w:rFonts w:ascii="Calibri" w:hAnsi="Calibri" w:cs="Calibri"/>
          <w:b/>
          <w:bCs/>
          <w:iCs/>
        </w:rPr>
        <w:t>Dėl numatomos pirkimo vertės</w:t>
      </w:r>
    </w:p>
    <w:p w14:paraId="10AEF095" w14:textId="77777777" w:rsidR="00095C59" w:rsidRPr="000A500D" w:rsidRDefault="00095C59" w:rsidP="00095C59">
      <w:pPr>
        <w:rPr>
          <w:rFonts w:ascii="Calibri" w:hAnsi="Calibri" w:cs="Calibri"/>
          <w:iCs/>
        </w:rPr>
      </w:pPr>
      <w:r w:rsidRPr="000A500D">
        <w:rPr>
          <w:rFonts w:ascii="Calibri" w:hAnsi="Calibri" w:cs="Calibri"/>
          <w:iCs/>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7A4F06DA" w14:textId="3E076E5D" w:rsidR="0057785B" w:rsidRPr="000A500D" w:rsidRDefault="0057785B" w:rsidP="0057785B">
      <w:pPr>
        <w:rPr>
          <w:rFonts w:ascii="Calibri" w:hAnsi="Calibri" w:cs="Calibri"/>
        </w:rPr>
      </w:pPr>
      <w:r w:rsidRPr="000A500D">
        <w:rPr>
          <w:rFonts w:ascii="Calibri" w:hAnsi="Calibri" w:cs="Calibri"/>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pasiūlymų pateikimo termino pratęsimo protingam laikotarpiui, per kurį potencialūs tiekėjai galėtų susipažinti su patikslintais Pirkimo dokumentais.</w:t>
      </w:r>
    </w:p>
    <w:p w14:paraId="18F6ED9A" w14:textId="2260F57E" w:rsidR="0057785B" w:rsidRPr="000A500D" w:rsidRDefault="0057785B" w:rsidP="0057785B">
      <w:pPr>
        <w:rPr>
          <w:rFonts w:ascii="Calibri" w:hAnsi="Calibri" w:cs="Calibri"/>
        </w:rPr>
      </w:pPr>
      <w:r w:rsidRPr="000A500D">
        <w:rPr>
          <w:rFonts w:ascii="Calibri" w:hAnsi="Calibri" w:cs="Calibri"/>
        </w:rPr>
        <w:t>Pažymėtina, kad visais atvejais sprendimą dėl tolimesnio Pirkimo procedūrų vykdymo ar nutraukimo priima pati Perkančioji organizacija, vadovaudamasi Įstatymo 29 straipsnio 3</w:t>
      </w:r>
      <w:r w:rsidRPr="000A500D">
        <w:rPr>
          <w:rFonts w:ascii="Calibri" w:hAnsi="Calibri" w:cs="Calibri"/>
          <w:vertAlign w:val="superscript"/>
        </w:rPr>
        <w:footnoteReference w:id="3"/>
      </w:r>
      <w:r w:rsidRPr="000A500D">
        <w:rPr>
          <w:rFonts w:ascii="Calibri" w:hAnsi="Calibri" w:cs="Calibri"/>
        </w:rPr>
        <w:t xml:space="preserve"> ir 4</w:t>
      </w:r>
      <w:r w:rsidRPr="000A500D">
        <w:rPr>
          <w:rFonts w:ascii="Calibri" w:hAnsi="Calibri" w:cs="Calibri"/>
          <w:vertAlign w:val="superscript"/>
        </w:rPr>
        <w:footnoteReference w:id="4"/>
      </w:r>
      <w:r w:rsidRPr="000A500D">
        <w:rPr>
          <w:rFonts w:ascii="Calibri" w:hAnsi="Calibri" w:cs="Calibri"/>
          <w:vertAlign w:val="superscript"/>
        </w:rPr>
        <w:t xml:space="preserve"> </w:t>
      </w:r>
      <w:r w:rsidRPr="000A500D">
        <w:rPr>
          <w:rFonts w:ascii="Calibri" w:hAnsi="Calibri" w:cs="Calibri"/>
        </w:rPr>
        <w:t>dalių nuostatomis.</w:t>
      </w:r>
    </w:p>
    <w:p w14:paraId="27F841E2" w14:textId="77777777" w:rsidR="00095C59" w:rsidRPr="000A500D" w:rsidRDefault="00095C59" w:rsidP="0000092A">
      <w:pPr>
        <w:rPr>
          <w:rFonts w:ascii="Calibri" w:hAnsi="Calibri" w:cs="Calibri"/>
          <w:b/>
          <w:bCs/>
        </w:rPr>
      </w:pPr>
    </w:p>
    <w:p w14:paraId="766D5C5A" w14:textId="77777777" w:rsidR="000E4878" w:rsidRPr="000A500D" w:rsidRDefault="000E4878">
      <w:pPr>
        <w:rPr>
          <w:rFonts w:ascii="Calibri" w:hAnsi="Calibri" w:cs="Calibri"/>
        </w:rPr>
      </w:pPr>
    </w:p>
    <w:sectPr w:rsidR="000E4878" w:rsidRPr="000A50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FB741" w14:textId="77777777" w:rsidR="004A302A" w:rsidRPr="007252FD" w:rsidRDefault="004A302A" w:rsidP="000815D9">
      <w:pPr>
        <w:spacing w:after="0" w:line="240" w:lineRule="auto"/>
      </w:pPr>
      <w:r w:rsidRPr="007252FD">
        <w:separator/>
      </w:r>
    </w:p>
  </w:endnote>
  <w:endnote w:type="continuationSeparator" w:id="0">
    <w:p w14:paraId="448D18EA" w14:textId="77777777" w:rsidR="004A302A" w:rsidRPr="007252FD" w:rsidRDefault="004A302A" w:rsidP="000815D9">
      <w:pPr>
        <w:spacing w:after="0" w:line="240" w:lineRule="auto"/>
      </w:pPr>
      <w:r w:rsidRPr="007252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2E0D" w14:textId="77777777" w:rsidR="004A302A" w:rsidRPr="007252FD" w:rsidRDefault="004A302A" w:rsidP="000815D9">
      <w:pPr>
        <w:spacing w:after="0" w:line="240" w:lineRule="auto"/>
      </w:pPr>
      <w:r w:rsidRPr="007252FD">
        <w:separator/>
      </w:r>
    </w:p>
  </w:footnote>
  <w:footnote w:type="continuationSeparator" w:id="0">
    <w:p w14:paraId="45F1925D" w14:textId="77777777" w:rsidR="004A302A" w:rsidRPr="007252FD" w:rsidRDefault="004A302A" w:rsidP="000815D9">
      <w:pPr>
        <w:spacing w:after="0" w:line="240" w:lineRule="auto"/>
      </w:pPr>
      <w:r w:rsidRPr="007252FD">
        <w:continuationSeparator/>
      </w:r>
    </w:p>
  </w:footnote>
  <w:footnote w:id="1">
    <w:p w14:paraId="5402C2D5" w14:textId="77777777" w:rsidR="000203D9" w:rsidRPr="00E708EE" w:rsidRDefault="00EA01A2" w:rsidP="000203D9">
      <w:pPr>
        <w:pStyle w:val="FootnoteText"/>
        <w:rPr>
          <w:rFonts w:ascii="Calibri" w:hAnsi="Calibri" w:cs="Calibri"/>
          <w:sz w:val="16"/>
          <w:szCs w:val="16"/>
        </w:rPr>
      </w:pPr>
      <w:r w:rsidRPr="007252FD">
        <w:rPr>
          <w:rStyle w:val="FootnoteReference"/>
        </w:rPr>
        <w:footnoteRef/>
      </w:r>
      <w:r w:rsidRPr="007252FD">
        <w:t xml:space="preserve"> </w:t>
      </w:r>
      <w:r w:rsidR="000203D9" w:rsidRPr="00E708EE">
        <w:rPr>
          <w:rFonts w:ascii="Calibri" w:hAnsi="Calibri" w:cs="Calibri"/>
          <w:sz w:val="16"/>
          <w:szCs w:val="16"/>
        </w:rPr>
        <w:t>Įstatymo 82 str. 2 d. Perkančioji organizacija&lt;...&gt;, privalo įsigyti prekių, paslaugų ir darbų šio straipsnio 1 dalyje nurodytu būdu, jeigu:</w:t>
      </w:r>
    </w:p>
    <w:p w14:paraId="08F95866" w14:textId="7766D794" w:rsidR="000203D9" w:rsidRPr="00386BF3" w:rsidRDefault="000203D9" w:rsidP="000203D9">
      <w:pPr>
        <w:pStyle w:val="FootnoteText"/>
        <w:rPr>
          <w:rFonts w:ascii="Calibri" w:hAnsi="Calibri" w:cs="Calibri"/>
          <w:sz w:val="16"/>
          <w:szCs w:val="16"/>
        </w:rPr>
      </w:pPr>
      <w:r w:rsidRPr="00E708EE">
        <w:rPr>
          <w:sz w:val="16"/>
          <w:szCs w:val="16"/>
        </w:rPr>
        <w:t>1</w:t>
      </w:r>
      <w:r w:rsidR="00E708EE" w:rsidRPr="00E708EE">
        <w:rPr>
          <w:sz w:val="16"/>
          <w:szCs w:val="16"/>
        </w:rPr>
        <w:t>)</w:t>
      </w:r>
      <w:r w:rsidRPr="000203D9">
        <w:t xml:space="preserve"> </w:t>
      </w:r>
      <w:r w:rsidRPr="00386BF3">
        <w:rPr>
          <w:rFonts w:ascii="Calibri" w:hAnsi="Calibri" w:cs="Calibri"/>
          <w:sz w:val="16"/>
          <w:szCs w:val="16"/>
        </w:rPr>
        <w:t>Vyriausybės sprendimu įsteigtos centrinės perkančiosios organizacijos centralizuotų pirkimų kataloge galimos įsigyti prekės, paslaugos ar darbai atitinka perkančiosios organizacijos poreikius ir perkančioji organizacija negali prekių, paslaugų ar darbų įsigyti efektyvesniu būdu racionaliai naudodama tam skirtas lėšas. Perkančiosios organizacijos</w:t>
      </w:r>
      <w:r w:rsidRPr="00386BF3">
        <w:rPr>
          <w:rFonts w:ascii="Calibri" w:hAnsi="Calibri" w:cs="Calibri"/>
          <w:b/>
          <w:sz w:val="16"/>
          <w:szCs w:val="16"/>
        </w:rPr>
        <w:t xml:space="preserve"> privalo motyvuoti savo sprendimą neatlikti pirkimo naudojantis centralizuotų pirkimų katalogu ir argumentus nurodyti pirkimo dokumentuose.</w:t>
      </w:r>
      <w:r w:rsidRPr="00386BF3">
        <w:rPr>
          <w:rFonts w:ascii="Calibri" w:hAnsi="Calibri" w:cs="Calibri"/>
          <w:sz w:val="16"/>
          <w:szCs w:val="16"/>
        </w:rPr>
        <w:t xml:space="preserve"> Šio punkto reikalavimai taikomi ir perkančiosioms organizacijoms, kurios atlieka centrinės perkančiosios organizacijos funkcijas. </w:t>
      </w:r>
    </w:p>
    <w:p w14:paraId="50902C78" w14:textId="60C0ED8F" w:rsidR="00EA01A2" w:rsidRPr="007252FD" w:rsidRDefault="00EA01A2">
      <w:pPr>
        <w:pStyle w:val="FootnoteText"/>
      </w:pPr>
    </w:p>
  </w:footnote>
  <w:footnote w:id="2">
    <w:p w14:paraId="22D25BD4" w14:textId="0D4F0696" w:rsidR="00BB0221" w:rsidRPr="00386BF3" w:rsidRDefault="00BB0221">
      <w:pPr>
        <w:pStyle w:val="FootnoteText"/>
        <w:rPr>
          <w:rFonts w:ascii="Calibri" w:hAnsi="Calibri" w:cs="Calibri"/>
          <w:iCs/>
          <w:sz w:val="16"/>
          <w:szCs w:val="16"/>
        </w:rPr>
      </w:pPr>
      <w:r>
        <w:rPr>
          <w:rStyle w:val="FootnoteReference"/>
        </w:rPr>
        <w:footnoteRef/>
      </w:r>
      <w:r>
        <w:t xml:space="preserve"> </w:t>
      </w:r>
      <w:r w:rsidRPr="00386BF3">
        <w:rPr>
          <w:rFonts w:ascii="Calibri" w:hAnsi="Calibri" w:cs="Calibri"/>
          <w:iCs/>
          <w:sz w:val="16"/>
          <w:szCs w:val="16"/>
        </w:rPr>
        <w:t>Jei pasiūlymą teikia tiekėjų grupė, šį kvalifikacijos reikalavimą turi atitikti visi tiekėjai kartu.</w:t>
      </w:r>
    </w:p>
  </w:footnote>
  <w:footnote w:id="3">
    <w:p w14:paraId="6627C10B" w14:textId="77777777" w:rsidR="0057785B" w:rsidRPr="007252FD" w:rsidRDefault="0057785B" w:rsidP="0057785B">
      <w:pPr>
        <w:pStyle w:val="FootnoteText"/>
        <w:rPr>
          <w:rFonts w:ascii="Calibri" w:hAnsi="Calibri" w:cs="Calibri"/>
          <w:sz w:val="16"/>
          <w:szCs w:val="16"/>
        </w:rPr>
      </w:pPr>
      <w:r w:rsidRPr="007252FD">
        <w:rPr>
          <w:rStyle w:val="FootnoteReference"/>
          <w:rFonts w:cstheme="minorHAnsi"/>
        </w:rPr>
        <w:footnoteRef/>
      </w:r>
      <w:r w:rsidRPr="007252FD">
        <w:rPr>
          <w:rFonts w:cstheme="minorHAnsi"/>
        </w:rPr>
        <w:t xml:space="preserve"> </w:t>
      </w:r>
      <w:r w:rsidRPr="007252FD">
        <w:rPr>
          <w:rFonts w:ascii="Calibri" w:hAnsi="Calibri" w:cs="Calibri"/>
          <w:sz w:val="16"/>
          <w:szCs w:val="16"/>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4">
    <w:p w14:paraId="1E25BF88" w14:textId="77777777" w:rsidR="0057785B" w:rsidRPr="002E4662" w:rsidRDefault="0057785B" w:rsidP="0057785B">
      <w:pPr>
        <w:pStyle w:val="FootnoteText"/>
        <w:rPr>
          <w:rFonts w:ascii="Calibri" w:hAnsi="Calibri" w:cs="Calibri"/>
          <w:sz w:val="16"/>
          <w:szCs w:val="16"/>
        </w:rPr>
      </w:pPr>
      <w:r w:rsidRPr="007252FD">
        <w:rPr>
          <w:rStyle w:val="FootnoteReference"/>
          <w:rFonts w:ascii="Calibri" w:hAnsi="Calibri" w:cs="Calibri"/>
          <w:sz w:val="16"/>
          <w:szCs w:val="16"/>
        </w:rPr>
        <w:footnoteRef/>
      </w:r>
      <w:r w:rsidRPr="007252FD">
        <w:rPr>
          <w:rFonts w:ascii="Calibri" w:hAnsi="Calibri" w:cs="Calibri"/>
          <w:sz w:val="16"/>
          <w:szCs w:val="16"/>
        </w:rPr>
        <w:t xml:space="preserve"> Įstatymo 29 straipsnio 4 dalis „Perkančioji organizacija turi teisę savo iniciatyva </w:t>
      </w:r>
      <w:r w:rsidRPr="007252FD">
        <w:rPr>
          <w:rFonts w:ascii="Calibri" w:hAnsi="Calibri" w:cs="Calibri"/>
          <w:b/>
          <w:bCs/>
          <w:sz w:val="16"/>
          <w:szCs w:val="16"/>
        </w:rPr>
        <w:t>nutraukti pradėtas pirkimo</w:t>
      </w:r>
      <w:r w:rsidRPr="007252FD">
        <w:rPr>
          <w:rFonts w:ascii="Calibri" w:hAnsi="Calibri" w:cs="Calibri"/>
          <w:sz w:val="16"/>
          <w:szCs w:val="16"/>
        </w:rPr>
        <w:t xml:space="preserve"> ar projekto konkurso </w:t>
      </w:r>
      <w:r w:rsidRPr="007252FD">
        <w:rPr>
          <w:rFonts w:ascii="Calibri" w:hAnsi="Calibri" w:cs="Calibri"/>
          <w:b/>
          <w:bCs/>
          <w:sz w:val="16"/>
          <w:szCs w:val="16"/>
        </w:rPr>
        <w:t>procedūras</w:t>
      </w:r>
      <w:r w:rsidRPr="007252FD">
        <w:rPr>
          <w:rFonts w:ascii="Calibri" w:hAnsi="Calibri" w:cs="Calibri"/>
          <w:sz w:val="16"/>
          <w:szCs w:val="16"/>
        </w:rPr>
        <w:t xml:space="preserve">, jeigu atsirado aplinkybių, kurių nebuvo galima numatyti, arba pirkimo dokumentuose </w:t>
      </w:r>
      <w:r w:rsidRPr="007252FD">
        <w:rPr>
          <w:rFonts w:ascii="Calibri" w:hAnsi="Calibri" w:cs="Calibri"/>
          <w:b/>
          <w:bCs/>
          <w:sz w:val="16"/>
          <w:szCs w:val="16"/>
        </w:rPr>
        <w:t>padaryta esminių klaidų</w:t>
      </w:r>
      <w:r w:rsidRPr="007252FD">
        <w:rPr>
          <w:rFonts w:ascii="Calibri" w:hAnsi="Calibri" w:cs="Calibri"/>
          <w:sz w:val="16"/>
          <w:szCs w:val="16"/>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0" w:hanging="360"/>
      </w:pPr>
      <w:rPr>
        <w:rFonts w:hint="default"/>
        <w:b w:val="0"/>
        <w:bCs w:val="0"/>
      </w:rPr>
    </w:lvl>
    <w:lvl w:ilvl="1">
      <w:start w:val="1"/>
      <w:numFmt w:val="decimal"/>
      <w:lvlText w:val="%1.%2."/>
      <w:lvlJc w:val="left"/>
      <w:pPr>
        <w:ind w:left="710" w:hanging="360"/>
      </w:pPr>
      <w:rPr>
        <w:rFonts w:hint="default"/>
        <w:b w:val="0"/>
        <w:bCs w:val="0"/>
        <w:i w:val="0"/>
        <w:iCs w:val="0"/>
        <w:color w:val="auto"/>
      </w:rPr>
    </w:lvl>
    <w:lvl w:ilvl="2">
      <w:start w:val="1"/>
      <w:numFmt w:val="decimal"/>
      <w:lvlText w:val="%1.%2.%3."/>
      <w:lvlJc w:val="left"/>
      <w:pPr>
        <w:ind w:left="1780" w:hanging="720"/>
      </w:pPr>
      <w:rPr>
        <w:rFonts w:hint="default"/>
        <w:i w:val="0"/>
        <w:iCs/>
        <w:color w:val="auto"/>
      </w:rPr>
    </w:lvl>
    <w:lvl w:ilvl="3">
      <w:start w:val="1"/>
      <w:numFmt w:val="decimal"/>
      <w:lvlText w:val="%1.%2.%3.%4."/>
      <w:lvlJc w:val="left"/>
      <w:pPr>
        <w:ind w:left="249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340" w:hanging="1440"/>
      </w:pPr>
      <w:rPr>
        <w:rFonts w:hint="default"/>
      </w:rPr>
    </w:lvl>
    <w:lvl w:ilvl="7">
      <w:start w:val="1"/>
      <w:numFmt w:val="decimal"/>
      <w:lvlText w:val="%1.%2.%3.%4.%5.%6.%7.%8."/>
      <w:lvlJc w:val="left"/>
      <w:pPr>
        <w:ind w:left="6050" w:hanging="1440"/>
      </w:pPr>
      <w:rPr>
        <w:rFonts w:hint="default"/>
      </w:rPr>
    </w:lvl>
    <w:lvl w:ilvl="8">
      <w:start w:val="1"/>
      <w:numFmt w:val="decimal"/>
      <w:lvlText w:val="%1.%2.%3.%4.%5.%6.%7.%8.%9."/>
      <w:lvlJc w:val="left"/>
      <w:pPr>
        <w:ind w:left="7120" w:hanging="1800"/>
      </w:pPr>
      <w:rPr>
        <w:rFonts w:hint="default"/>
      </w:rPr>
    </w:lvl>
  </w:abstractNum>
  <w:abstractNum w:abstractNumId="1" w15:restartNumberingAfterBreak="0">
    <w:nsid w:val="0EDF37E2"/>
    <w:multiLevelType w:val="hybridMultilevel"/>
    <w:tmpl w:val="4F1C72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26D87"/>
    <w:multiLevelType w:val="hybridMultilevel"/>
    <w:tmpl w:val="3A20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7886D42"/>
    <w:multiLevelType w:val="multilevel"/>
    <w:tmpl w:val="7F3C8C7A"/>
    <w:lvl w:ilvl="0">
      <w:start w:val="1"/>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8" w15:restartNumberingAfterBreak="0">
    <w:nsid w:val="7B566349"/>
    <w:multiLevelType w:val="multilevel"/>
    <w:tmpl w:val="3D1E03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3259554">
    <w:abstractNumId w:val="7"/>
  </w:num>
  <w:num w:numId="2" w16cid:durableId="964698674">
    <w:abstractNumId w:val="8"/>
  </w:num>
  <w:num w:numId="3" w16cid:durableId="46808148">
    <w:abstractNumId w:val="5"/>
  </w:num>
  <w:num w:numId="4" w16cid:durableId="2086756339">
    <w:abstractNumId w:val="0"/>
  </w:num>
  <w:num w:numId="5" w16cid:durableId="1962033026">
    <w:abstractNumId w:val="4"/>
  </w:num>
  <w:num w:numId="6" w16cid:durableId="571888663">
    <w:abstractNumId w:val="3"/>
  </w:num>
  <w:num w:numId="7" w16cid:durableId="1157454198">
    <w:abstractNumId w:val="6"/>
  </w:num>
  <w:num w:numId="8" w16cid:durableId="185095117">
    <w:abstractNumId w:val="1"/>
  </w:num>
  <w:num w:numId="9" w16cid:durableId="1047683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0D"/>
    <w:rsid w:val="0000092A"/>
    <w:rsid w:val="000048F9"/>
    <w:rsid w:val="00004F61"/>
    <w:rsid w:val="000057A6"/>
    <w:rsid w:val="00010238"/>
    <w:rsid w:val="00010946"/>
    <w:rsid w:val="00011C2B"/>
    <w:rsid w:val="0001434F"/>
    <w:rsid w:val="00014720"/>
    <w:rsid w:val="000203D9"/>
    <w:rsid w:val="0002620C"/>
    <w:rsid w:val="00026FC1"/>
    <w:rsid w:val="00035FE6"/>
    <w:rsid w:val="00040754"/>
    <w:rsid w:val="00040D43"/>
    <w:rsid w:val="00045E07"/>
    <w:rsid w:val="0005381F"/>
    <w:rsid w:val="000652FD"/>
    <w:rsid w:val="00065DE9"/>
    <w:rsid w:val="000674D4"/>
    <w:rsid w:val="000703D7"/>
    <w:rsid w:val="00073B53"/>
    <w:rsid w:val="0007574F"/>
    <w:rsid w:val="000815D9"/>
    <w:rsid w:val="000873A7"/>
    <w:rsid w:val="00091B80"/>
    <w:rsid w:val="00095C59"/>
    <w:rsid w:val="000A2696"/>
    <w:rsid w:val="000A2B1A"/>
    <w:rsid w:val="000A500D"/>
    <w:rsid w:val="000A7E9C"/>
    <w:rsid w:val="000B0BC2"/>
    <w:rsid w:val="000B4F83"/>
    <w:rsid w:val="000C1CB1"/>
    <w:rsid w:val="000C5861"/>
    <w:rsid w:val="000E0F96"/>
    <w:rsid w:val="000E4878"/>
    <w:rsid w:val="00102EDC"/>
    <w:rsid w:val="00114AE3"/>
    <w:rsid w:val="001152C7"/>
    <w:rsid w:val="001241BD"/>
    <w:rsid w:val="00132DC8"/>
    <w:rsid w:val="00137381"/>
    <w:rsid w:val="00137D3F"/>
    <w:rsid w:val="00141B3A"/>
    <w:rsid w:val="0014249A"/>
    <w:rsid w:val="00147178"/>
    <w:rsid w:val="00153872"/>
    <w:rsid w:val="00155080"/>
    <w:rsid w:val="00163AA8"/>
    <w:rsid w:val="00163F0D"/>
    <w:rsid w:val="0016415C"/>
    <w:rsid w:val="001655D7"/>
    <w:rsid w:val="00165769"/>
    <w:rsid w:val="001663A3"/>
    <w:rsid w:val="00167FB8"/>
    <w:rsid w:val="00170437"/>
    <w:rsid w:val="00180A74"/>
    <w:rsid w:val="00187663"/>
    <w:rsid w:val="001A5B41"/>
    <w:rsid w:val="001B0398"/>
    <w:rsid w:val="001B26FA"/>
    <w:rsid w:val="001B4B2A"/>
    <w:rsid w:val="001D12FE"/>
    <w:rsid w:val="001D1977"/>
    <w:rsid w:val="001D48D9"/>
    <w:rsid w:val="001D6393"/>
    <w:rsid w:val="001E02C5"/>
    <w:rsid w:val="001E654D"/>
    <w:rsid w:val="001E70EC"/>
    <w:rsid w:val="001F012B"/>
    <w:rsid w:val="001F1C96"/>
    <w:rsid w:val="001F5F38"/>
    <w:rsid w:val="001F63F0"/>
    <w:rsid w:val="00202D22"/>
    <w:rsid w:val="00205E3C"/>
    <w:rsid w:val="00210209"/>
    <w:rsid w:val="00215494"/>
    <w:rsid w:val="00220397"/>
    <w:rsid w:val="00226D1B"/>
    <w:rsid w:val="00230E40"/>
    <w:rsid w:val="00231177"/>
    <w:rsid w:val="00236EDE"/>
    <w:rsid w:val="0024019C"/>
    <w:rsid w:val="00247867"/>
    <w:rsid w:val="0025201B"/>
    <w:rsid w:val="00253C56"/>
    <w:rsid w:val="00255F1D"/>
    <w:rsid w:val="00257CF9"/>
    <w:rsid w:val="0026002B"/>
    <w:rsid w:val="00265A2E"/>
    <w:rsid w:val="002819DD"/>
    <w:rsid w:val="0029190C"/>
    <w:rsid w:val="00291A38"/>
    <w:rsid w:val="00294529"/>
    <w:rsid w:val="002A790A"/>
    <w:rsid w:val="002B0A61"/>
    <w:rsid w:val="002C0B7D"/>
    <w:rsid w:val="002C1A05"/>
    <w:rsid w:val="002C6673"/>
    <w:rsid w:val="002C7DBB"/>
    <w:rsid w:val="002D1807"/>
    <w:rsid w:val="002D3CB0"/>
    <w:rsid w:val="002D4996"/>
    <w:rsid w:val="002D6AC4"/>
    <w:rsid w:val="002D7CDC"/>
    <w:rsid w:val="002D7DD0"/>
    <w:rsid w:val="002E4662"/>
    <w:rsid w:val="002E6191"/>
    <w:rsid w:val="00305FCA"/>
    <w:rsid w:val="003138F7"/>
    <w:rsid w:val="00320622"/>
    <w:rsid w:val="003206D2"/>
    <w:rsid w:val="00323B0B"/>
    <w:rsid w:val="00323C07"/>
    <w:rsid w:val="003337D0"/>
    <w:rsid w:val="00341DEC"/>
    <w:rsid w:val="00371772"/>
    <w:rsid w:val="00371F72"/>
    <w:rsid w:val="00381BB5"/>
    <w:rsid w:val="003828AF"/>
    <w:rsid w:val="003867CF"/>
    <w:rsid w:val="00386BF3"/>
    <w:rsid w:val="00391A38"/>
    <w:rsid w:val="00392E0B"/>
    <w:rsid w:val="00394077"/>
    <w:rsid w:val="00397A95"/>
    <w:rsid w:val="003A52C7"/>
    <w:rsid w:val="003A6B50"/>
    <w:rsid w:val="003C6B0F"/>
    <w:rsid w:val="003D05DC"/>
    <w:rsid w:val="003D7103"/>
    <w:rsid w:val="003D7D0D"/>
    <w:rsid w:val="003E16EF"/>
    <w:rsid w:val="003E1AA7"/>
    <w:rsid w:val="003E480F"/>
    <w:rsid w:val="003E7D70"/>
    <w:rsid w:val="003F420D"/>
    <w:rsid w:val="00400668"/>
    <w:rsid w:val="0040406D"/>
    <w:rsid w:val="00410B04"/>
    <w:rsid w:val="00410FA7"/>
    <w:rsid w:val="004112D0"/>
    <w:rsid w:val="00411404"/>
    <w:rsid w:val="00411D40"/>
    <w:rsid w:val="00413997"/>
    <w:rsid w:val="00415451"/>
    <w:rsid w:val="00416F63"/>
    <w:rsid w:val="004217B3"/>
    <w:rsid w:val="00422571"/>
    <w:rsid w:val="0042454A"/>
    <w:rsid w:val="0042590F"/>
    <w:rsid w:val="004301F6"/>
    <w:rsid w:val="0044363C"/>
    <w:rsid w:val="00444B17"/>
    <w:rsid w:val="00445900"/>
    <w:rsid w:val="00455B1F"/>
    <w:rsid w:val="00456E7E"/>
    <w:rsid w:val="004676C1"/>
    <w:rsid w:val="0047033D"/>
    <w:rsid w:val="00472D0E"/>
    <w:rsid w:val="00485218"/>
    <w:rsid w:val="00490DA0"/>
    <w:rsid w:val="004A127D"/>
    <w:rsid w:val="004A302A"/>
    <w:rsid w:val="004A6407"/>
    <w:rsid w:val="004B0CBE"/>
    <w:rsid w:val="004B4A19"/>
    <w:rsid w:val="004B517A"/>
    <w:rsid w:val="004B7711"/>
    <w:rsid w:val="004C0027"/>
    <w:rsid w:val="004C120D"/>
    <w:rsid w:val="004D52B8"/>
    <w:rsid w:val="004D71E9"/>
    <w:rsid w:val="004E0A0B"/>
    <w:rsid w:val="004E2C9D"/>
    <w:rsid w:val="004E7254"/>
    <w:rsid w:val="004F4A45"/>
    <w:rsid w:val="0050572C"/>
    <w:rsid w:val="005069DE"/>
    <w:rsid w:val="00506D95"/>
    <w:rsid w:val="00510873"/>
    <w:rsid w:val="00513970"/>
    <w:rsid w:val="00517E28"/>
    <w:rsid w:val="00520D50"/>
    <w:rsid w:val="00522CDC"/>
    <w:rsid w:val="00526436"/>
    <w:rsid w:val="005303B8"/>
    <w:rsid w:val="0053423D"/>
    <w:rsid w:val="0053440D"/>
    <w:rsid w:val="00534A0D"/>
    <w:rsid w:val="00536B9F"/>
    <w:rsid w:val="00537135"/>
    <w:rsid w:val="00544AE6"/>
    <w:rsid w:val="00545F48"/>
    <w:rsid w:val="00547342"/>
    <w:rsid w:val="0055074E"/>
    <w:rsid w:val="005517FF"/>
    <w:rsid w:val="0055660D"/>
    <w:rsid w:val="005566C4"/>
    <w:rsid w:val="00557D8B"/>
    <w:rsid w:val="00567607"/>
    <w:rsid w:val="00571CA5"/>
    <w:rsid w:val="005730D7"/>
    <w:rsid w:val="0057785B"/>
    <w:rsid w:val="005812F7"/>
    <w:rsid w:val="00591F82"/>
    <w:rsid w:val="005930B6"/>
    <w:rsid w:val="0059401C"/>
    <w:rsid w:val="005A3509"/>
    <w:rsid w:val="005B118A"/>
    <w:rsid w:val="005B25E1"/>
    <w:rsid w:val="005B70A5"/>
    <w:rsid w:val="005B7E12"/>
    <w:rsid w:val="005C0387"/>
    <w:rsid w:val="005C08E7"/>
    <w:rsid w:val="005C4CBC"/>
    <w:rsid w:val="005C70EE"/>
    <w:rsid w:val="005E3BD4"/>
    <w:rsid w:val="005F6195"/>
    <w:rsid w:val="005F7135"/>
    <w:rsid w:val="00604B02"/>
    <w:rsid w:val="00605B76"/>
    <w:rsid w:val="00622F8C"/>
    <w:rsid w:val="006234B3"/>
    <w:rsid w:val="006234CF"/>
    <w:rsid w:val="00634FEB"/>
    <w:rsid w:val="00635C87"/>
    <w:rsid w:val="00636F9E"/>
    <w:rsid w:val="00645A85"/>
    <w:rsid w:val="00646925"/>
    <w:rsid w:val="0065064F"/>
    <w:rsid w:val="00651DEE"/>
    <w:rsid w:val="00652B22"/>
    <w:rsid w:val="006546B0"/>
    <w:rsid w:val="00663129"/>
    <w:rsid w:val="00667D5D"/>
    <w:rsid w:val="00671143"/>
    <w:rsid w:val="00673C45"/>
    <w:rsid w:val="00680E3C"/>
    <w:rsid w:val="0068154C"/>
    <w:rsid w:val="006839A1"/>
    <w:rsid w:val="00683BC1"/>
    <w:rsid w:val="00685232"/>
    <w:rsid w:val="0068570B"/>
    <w:rsid w:val="006857C5"/>
    <w:rsid w:val="00687C14"/>
    <w:rsid w:val="006913BD"/>
    <w:rsid w:val="006A14A7"/>
    <w:rsid w:val="006A52EB"/>
    <w:rsid w:val="006A5674"/>
    <w:rsid w:val="006B0B08"/>
    <w:rsid w:val="006B1642"/>
    <w:rsid w:val="006C1BB9"/>
    <w:rsid w:val="006D329D"/>
    <w:rsid w:val="006E0C9B"/>
    <w:rsid w:val="006E107A"/>
    <w:rsid w:val="006E210A"/>
    <w:rsid w:val="006E21C8"/>
    <w:rsid w:val="006E254A"/>
    <w:rsid w:val="006E487D"/>
    <w:rsid w:val="006E4EE6"/>
    <w:rsid w:val="006E5593"/>
    <w:rsid w:val="006E7C96"/>
    <w:rsid w:val="006F1FBD"/>
    <w:rsid w:val="006F504A"/>
    <w:rsid w:val="006F665B"/>
    <w:rsid w:val="00700652"/>
    <w:rsid w:val="0070388F"/>
    <w:rsid w:val="007166A4"/>
    <w:rsid w:val="0072009B"/>
    <w:rsid w:val="00724A0A"/>
    <w:rsid w:val="007252FD"/>
    <w:rsid w:val="0073316E"/>
    <w:rsid w:val="00733FA4"/>
    <w:rsid w:val="00737469"/>
    <w:rsid w:val="00740134"/>
    <w:rsid w:val="007467B7"/>
    <w:rsid w:val="007506E1"/>
    <w:rsid w:val="007644E1"/>
    <w:rsid w:val="007752E3"/>
    <w:rsid w:val="00783D22"/>
    <w:rsid w:val="00785CD9"/>
    <w:rsid w:val="00790BDE"/>
    <w:rsid w:val="00792183"/>
    <w:rsid w:val="007A2821"/>
    <w:rsid w:val="007B5DA2"/>
    <w:rsid w:val="007B6A51"/>
    <w:rsid w:val="007C0FF6"/>
    <w:rsid w:val="007C3019"/>
    <w:rsid w:val="007C3C0D"/>
    <w:rsid w:val="007D0127"/>
    <w:rsid w:val="007D3859"/>
    <w:rsid w:val="007E1051"/>
    <w:rsid w:val="007E59B5"/>
    <w:rsid w:val="007E7B89"/>
    <w:rsid w:val="007F596B"/>
    <w:rsid w:val="00800A0E"/>
    <w:rsid w:val="00802993"/>
    <w:rsid w:val="00804190"/>
    <w:rsid w:val="008046B8"/>
    <w:rsid w:val="008052EB"/>
    <w:rsid w:val="00806AC9"/>
    <w:rsid w:val="008141C2"/>
    <w:rsid w:val="00822FC6"/>
    <w:rsid w:val="00825937"/>
    <w:rsid w:val="00830954"/>
    <w:rsid w:val="00831D0B"/>
    <w:rsid w:val="00832918"/>
    <w:rsid w:val="0085029D"/>
    <w:rsid w:val="008713C2"/>
    <w:rsid w:val="00872A40"/>
    <w:rsid w:val="00872BDD"/>
    <w:rsid w:val="00873784"/>
    <w:rsid w:val="008738AD"/>
    <w:rsid w:val="008809BD"/>
    <w:rsid w:val="008810CF"/>
    <w:rsid w:val="00897769"/>
    <w:rsid w:val="008B6B15"/>
    <w:rsid w:val="008C004A"/>
    <w:rsid w:val="008C526D"/>
    <w:rsid w:val="008C618F"/>
    <w:rsid w:val="008D2158"/>
    <w:rsid w:val="008D668B"/>
    <w:rsid w:val="008D6735"/>
    <w:rsid w:val="008E3AF1"/>
    <w:rsid w:val="008F0D2B"/>
    <w:rsid w:val="008F1CA8"/>
    <w:rsid w:val="008F35F5"/>
    <w:rsid w:val="008F4518"/>
    <w:rsid w:val="008F5961"/>
    <w:rsid w:val="008F646E"/>
    <w:rsid w:val="00905F14"/>
    <w:rsid w:val="00906A65"/>
    <w:rsid w:val="009142FA"/>
    <w:rsid w:val="009158AF"/>
    <w:rsid w:val="00917B2D"/>
    <w:rsid w:val="00925C14"/>
    <w:rsid w:val="00926AC7"/>
    <w:rsid w:val="00926EFC"/>
    <w:rsid w:val="0093629C"/>
    <w:rsid w:val="009364CE"/>
    <w:rsid w:val="00940B78"/>
    <w:rsid w:val="00941033"/>
    <w:rsid w:val="009465D4"/>
    <w:rsid w:val="009532CB"/>
    <w:rsid w:val="009546AC"/>
    <w:rsid w:val="00957933"/>
    <w:rsid w:val="0097094F"/>
    <w:rsid w:val="00973310"/>
    <w:rsid w:val="00975632"/>
    <w:rsid w:val="009806F8"/>
    <w:rsid w:val="0098149C"/>
    <w:rsid w:val="009827D9"/>
    <w:rsid w:val="0098580B"/>
    <w:rsid w:val="0099073E"/>
    <w:rsid w:val="00991313"/>
    <w:rsid w:val="0099369B"/>
    <w:rsid w:val="00993DEE"/>
    <w:rsid w:val="00997996"/>
    <w:rsid w:val="009A1D4E"/>
    <w:rsid w:val="009A495F"/>
    <w:rsid w:val="009A7310"/>
    <w:rsid w:val="009B1562"/>
    <w:rsid w:val="009C73E6"/>
    <w:rsid w:val="009D680D"/>
    <w:rsid w:val="009E1E1A"/>
    <w:rsid w:val="009F0D56"/>
    <w:rsid w:val="009F75E0"/>
    <w:rsid w:val="00A01D7D"/>
    <w:rsid w:val="00A03DD2"/>
    <w:rsid w:val="00A05A0A"/>
    <w:rsid w:val="00A12A68"/>
    <w:rsid w:val="00A137A0"/>
    <w:rsid w:val="00A177EF"/>
    <w:rsid w:val="00A23281"/>
    <w:rsid w:val="00A24792"/>
    <w:rsid w:val="00A31E21"/>
    <w:rsid w:val="00A44BCF"/>
    <w:rsid w:val="00A53AD7"/>
    <w:rsid w:val="00A60976"/>
    <w:rsid w:val="00A60CA7"/>
    <w:rsid w:val="00A64142"/>
    <w:rsid w:val="00A66086"/>
    <w:rsid w:val="00A660F0"/>
    <w:rsid w:val="00A6688B"/>
    <w:rsid w:val="00A917F8"/>
    <w:rsid w:val="00A941EF"/>
    <w:rsid w:val="00A965F2"/>
    <w:rsid w:val="00AA0166"/>
    <w:rsid w:val="00AA2D60"/>
    <w:rsid w:val="00AA7E74"/>
    <w:rsid w:val="00AB20D5"/>
    <w:rsid w:val="00AB2AF9"/>
    <w:rsid w:val="00AB2C32"/>
    <w:rsid w:val="00AB4110"/>
    <w:rsid w:val="00AB4F9F"/>
    <w:rsid w:val="00AC419D"/>
    <w:rsid w:val="00AC471F"/>
    <w:rsid w:val="00AC4DB8"/>
    <w:rsid w:val="00AE6EC7"/>
    <w:rsid w:val="00AF23FC"/>
    <w:rsid w:val="00AF6628"/>
    <w:rsid w:val="00AF7159"/>
    <w:rsid w:val="00B06539"/>
    <w:rsid w:val="00B11715"/>
    <w:rsid w:val="00B317B8"/>
    <w:rsid w:val="00B33B56"/>
    <w:rsid w:val="00B35367"/>
    <w:rsid w:val="00B37D23"/>
    <w:rsid w:val="00B41EAD"/>
    <w:rsid w:val="00B47454"/>
    <w:rsid w:val="00B6322F"/>
    <w:rsid w:val="00B63985"/>
    <w:rsid w:val="00B65B00"/>
    <w:rsid w:val="00B769B6"/>
    <w:rsid w:val="00B77E47"/>
    <w:rsid w:val="00B80837"/>
    <w:rsid w:val="00B86732"/>
    <w:rsid w:val="00B8695F"/>
    <w:rsid w:val="00B87C41"/>
    <w:rsid w:val="00B918DA"/>
    <w:rsid w:val="00B9460C"/>
    <w:rsid w:val="00B97725"/>
    <w:rsid w:val="00B97CB1"/>
    <w:rsid w:val="00BA059B"/>
    <w:rsid w:val="00BA37C2"/>
    <w:rsid w:val="00BB0221"/>
    <w:rsid w:val="00BB1238"/>
    <w:rsid w:val="00BB2A67"/>
    <w:rsid w:val="00BD1579"/>
    <w:rsid w:val="00BD6D25"/>
    <w:rsid w:val="00BD7E11"/>
    <w:rsid w:val="00BE032B"/>
    <w:rsid w:val="00BE5C9D"/>
    <w:rsid w:val="00BF2D17"/>
    <w:rsid w:val="00BF391A"/>
    <w:rsid w:val="00BF4229"/>
    <w:rsid w:val="00BF6C13"/>
    <w:rsid w:val="00C00957"/>
    <w:rsid w:val="00C01940"/>
    <w:rsid w:val="00C02091"/>
    <w:rsid w:val="00C04FA4"/>
    <w:rsid w:val="00C12162"/>
    <w:rsid w:val="00C1329D"/>
    <w:rsid w:val="00C13D6B"/>
    <w:rsid w:val="00C14227"/>
    <w:rsid w:val="00C16D06"/>
    <w:rsid w:val="00C214F3"/>
    <w:rsid w:val="00C22A0F"/>
    <w:rsid w:val="00C261DD"/>
    <w:rsid w:val="00C26B57"/>
    <w:rsid w:val="00C36567"/>
    <w:rsid w:val="00C37501"/>
    <w:rsid w:val="00C51287"/>
    <w:rsid w:val="00C5179F"/>
    <w:rsid w:val="00C52579"/>
    <w:rsid w:val="00C5289A"/>
    <w:rsid w:val="00C552BA"/>
    <w:rsid w:val="00C5781D"/>
    <w:rsid w:val="00C651EB"/>
    <w:rsid w:val="00C72778"/>
    <w:rsid w:val="00C76D98"/>
    <w:rsid w:val="00C76FAB"/>
    <w:rsid w:val="00C90698"/>
    <w:rsid w:val="00C926C9"/>
    <w:rsid w:val="00CA42C8"/>
    <w:rsid w:val="00CB1927"/>
    <w:rsid w:val="00CB1B67"/>
    <w:rsid w:val="00CB72D6"/>
    <w:rsid w:val="00CC207F"/>
    <w:rsid w:val="00CC5FB8"/>
    <w:rsid w:val="00CD1FBF"/>
    <w:rsid w:val="00CD473C"/>
    <w:rsid w:val="00CD5302"/>
    <w:rsid w:val="00CE2818"/>
    <w:rsid w:val="00CE65D8"/>
    <w:rsid w:val="00CE73B6"/>
    <w:rsid w:val="00CF0328"/>
    <w:rsid w:val="00CF1DFF"/>
    <w:rsid w:val="00CF5015"/>
    <w:rsid w:val="00D03919"/>
    <w:rsid w:val="00D07C9B"/>
    <w:rsid w:val="00D25344"/>
    <w:rsid w:val="00D27D24"/>
    <w:rsid w:val="00D33F48"/>
    <w:rsid w:val="00D350BE"/>
    <w:rsid w:val="00D36D54"/>
    <w:rsid w:val="00D423FA"/>
    <w:rsid w:val="00D44AD5"/>
    <w:rsid w:val="00D459BF"/>
    <w:rsid w:val="00D5066F"/>
    <w:rsid w:val="00D51E7B"/>
    <w:rsid w:val="00D546E8"/>
    <w:rsid w:val="00D54D94"/>
    <w:rsid w:val="00D64C65"/>
    <w:rsid w:val="00D81A97"/>
    <w:rsid w:val="00D82AF3"/>
    <w:rsid w:val="00D83C9F"/>
    <w:rsid w:val="00D86945"/>
    <w:rsid w:val="00D9020B"/>
    <w:rsid w:val="00D93E67"/>
    <w:rsid w:val="00D97522"/>
    <w:rsid w:val="00D97A45"/>
    <w:rsid w:val="00DA09C7"/>
    <w:rsid w:val="00DA4EAF"/>
    <w:rsid w:val="00DB184C"/>
    <w:rsid w:val="00DB5B08"/>
    <w:rsid w:val="00DC4AE5"/>
    <w:rsid w:val="00DC589B"/>
    <w:rsid w:val="00DD4EFD"/>
    <w:rsid w:val="00DD79A4"/>
    <w:rsid w:val="00DE5915"/>
    <w:rsid w:val="00DF052A"/>
    <w:rsid w:val="00DF1234"/>
    <w:rsid w:val="00DF12A0"/>
    <w:rsid w:val="00DF144B"/>
    <w:rsid w:val="00DF7BF6"/>
    <w:rsid w:val="00E03497"/>
    <w:rsid w:val="00E10017"/>
    <w:rsid w:val="00E216E5"/>
    <w:rsid w:val="00E2429B"/>
    <w:rsid w:val="00E25863"/>
    <w:rsid w:val="00E265D1"/>
    <w:rsid w:val="00E27E55"/>
    <w:rsid w:val="00E33EF1"/>
    <w:rsid w:val="00E360C4"/>
    <w:rsid w:val="00E40C62"/>
    <w:rsid w:val="00E5718C"/>
    <w:rsid w:val="00E608EC"/>
    <w:rsid w:val="00E708EE"/>
    <w:rsid w:val="00E70C22"/>
    <w:rsid w:val="00E85665"/>
    <w:rsid w:val="00E859CC"/>
    <w:rsid w:val="00E92F2C"/>
    <w:rsid w:val="00E934B4"/>
    <w:rsid w:val="00E93F60"/>
    <w:rsid w:val="00E946BF"/>
    <w:rsid w:val="00E947E1"/>
    <w:rsid w:val="00E9699D"/>
    <w:rsid w:val="00EA01A2"/>
    <w:rsid w:val="00EA0528"/>
    <w:rsid w:val="00EA2D1F"/>
    <w:rsid w:val="00EA313F"/>
    <w:rsid w:val="00EA423F"/>
    <w:rsid w:val="00EB1BE6"/>
    <w:rsid w:val="00EB5D0F"/>
    <w:rsid w:val="00EC1762"/>
    <w:rsid w:val="00EC2083"/>
    <w:rsid w:val="00EC4AD1"/>
    <w:rsid w:val="00EC64AA"/>
    <w:rsid w:val="00ED1394"/>
    <w:rsid w:val="00ED3894"/>
    <w:rsid w:val="00ED4BDF"/>
    <w:rsid w:val="00EE4D00"/>
    <w:rsid w:val="00EF1577"/>
    <w:rsid w:val="00EF2B9C"/>
    <w:rsid w:val="00EF72A1"/>
    <w:rsid w:val="00F023DD"/>
    <w:rsid w:val="00F07ECD"/>
    <w:rsid w:val="00F11149"/>
    <w:rsid w:val="00F1289C"/>
    <w:rsid w:val="00F146B9"/>
    <w:rsid w:val="00F14AC1"/>
    <w:rsid w:val="00F3256D"/>
    <w:rsid w:val="00F37A88"/>
    <w:rsid w:val="00F405CD"/>
    <w:rsid w:val="00F43BB1"/>
    <w:rsid w:val="00F448B4"/>
    <w:rsid w:val="00F45D95"/>
    <w:rsid w:val="00F67450"/>
    <w:rsid w:val="00F70184"/>
    <w:rsid w:val="00F76A85"/>
    <w:rsid w:val="00F80007"/>
    <w:rsid w:val="00F81353"/>
    <w:rsid w:val="00F8745A"/>
    <w:rsid w:val="00F91786"/>
    <w:rsid w:val="00FA19E7"/>
    <w:rsid w:val="00FA5CD2"/>
    <w:rsid w:val="00FC02E9"/>
    <w:rsid w:val="00FC36F2"/>
    <w:rsid w:val="00FC6015"/>
    <w:rsid w:val="00FC62AA"/>
    <w:rsid w:val="00FD0CFD"/>
    <w:rsid w:val="00FD58D3"/>
    <w:rsid w:val="00FD61AA"/>
    <w:rsid w:val="00FE12CD"/>
    <w:rsid w:val="00FE2C12"/>
    <w:rsid w:val="00FE72E1"/>
    <w:rsid w:val="00FF0AD9"/>
    <w:rsid w:val="00FF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E1FF"/>
  <w15:chartTrackingRefBased/>
  <w15:docId w15:val="{FC17BAC7-6B57-4288-8586-A0D8FE77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7C3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C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C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C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C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C0D"/>
    <w:rPr>
      <w:rFonts w:eastAsiaTheme="majorEastAsia" w:cstheme="majorBidi"/>
      <w:color w:val="272727" w:themeColor="text1" w:themeTint="D8"/>
    </w:rPr>
  </w:style>
  <w:style w:type="paragraph" w:styleId="Title">
    <w:name w:val="Title"/>
    <w:basedOn w:val="Normal"/>
    <w:next w:val="Normal"/>
    <w:link w:val="TitleChar"/>
    <w:uiPriority w:val="10"/>
    <w:qFormat/>
    <w:rsid w:val="007C3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C0D"/>
    <w:pPr>
      <w:spacing w:before="160"/>
      <w:jc w:val="center"/>
    </w:pPr>
    <w:rPr>
      <w:i/>
      <w:iCs/>
      <w:color w:val="404040" w:themeColor="text1" w:themeTint="BF"/>
    </w:rPr>
  </w:style>
  <w:style w:type="character" w:customStyle="1" w:styleId="QuoteChar">
    <w:name w:val="Quote Char"/>
    <w:basedOn w:val="DefaultParagraphFont"/>
    <w:link w:val="Quote"/>
    <w:uiPriority w:val="29"/>
    <w:rsid w:val="007C3C0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7C3C0D"/>
    <w:pPr>
      <w:ind w:left="720"/>
      <w:contextualSpacing/>
    </w:pPr>
  </w:style>
  <w:style w:type="character" w:styleId="IntenseEmphasis">
    <w:name w:val="Intense Emphasis"/>
    <w:basedOn w:val="DefaultParagraphFont"/>
    <w:uiPriority w:val="21"/>
    <w:qFormat/>
    <w:rsid w:val="007C3C0D"/>
    <w:rPr>
      <w:i/>
      <w:iCs/>
      <w:color w:val="0F4761" w:themeColor="accent1" w:themeShade="BF"/>
    </w:rPr>
  </w:style>
  <w:style w:type="paragraph" w:styleId="IntenseQuote">
    <w:name w:val="Intense Quote"/>
    <w:basedOn w:val="Normal"/>
    <w:next w:val="Normal"/>
    <w:link w:val="IntenseQuoteChar"/>
    <w:uiPriority w:val="30"/>
    <w:qFormat/>
    <w:rsid w:val="007C3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C0D"/>
    <w:rPr>
      <w:i/>
      <w:iCs/>
      <w:color w:val="0F4761" w:themeColor="accent1" w:themeShade="BF"/>
    </w:rPr>
  </w:style>
  <w:style w:type="character" w:styleId="IntenseReference">
    <w:name w:val="Intense Reference"/>
    <w:basedOn w:val="DefaultParagraphFont"/>
    <w:uiPriority w:val="32"/>
    <w:qFormat/>
    <w:rsid w:val="007C3C0D"/>
    <w:rPr>
      <w:b/>
      <w:bCs/>
      <w:smallCaps/>
      <w:color w:val="0F4761" w:themeColor="accent1" w:themeShade="BF"/>
      <w:spacing w:val="5"/>
    </w:rPr>
  </w:style>
  <w:style w:type="character" w:styleId="CommentReference">
    <w:name w:val="annotation reference"/>
    <w:uiPriority w:val="99"/>
    <w:rsid w:val="00926EFC"/>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Diagrama,Diagrama Diagrama Char Char"/>
    <w:basedOn w:val="Normal"/>
    <w:link w:val="CommentTextChar"/>
    <w:uiPriority w:val="99"/>
    <w:rsid w:val="00926EFC"/>
    <w:pPr>
      <w:spacing w:before="120"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Diagrama Char"/>
    <w:basedOn w:val="DefaultParagraphFont"/>
    <w:link w:val="CommentText"/>
    <w:uiPriority w:val="99"/>
    <w:rsid w:val="00926EFC"/>
    <w:rPr>
      <w:rFonts w:ascii="Times New Roman" w:eastAsia="Times New Roman" w:hAnsi="Times New Roman" w:cs="Times New Roman"/>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815D9"/>
    <w:rPr>
      <w:vertAlign w:val="superscript"/>
    </w:rPr>
  </w:style>
  <w:style w:type="character" w:styleId="Hyperlink">
    <w:name w:val="Hyperlink"/>
    <w:basedOn w:val="DefaultParagraphFont"/>
    <w:uiPriority w:val="99"/>
    <w:unhideWhenUsed/>
    <w:rsid w:val="000815D9"/>
    <w:rPr>
      <w:color w:val="467886" w:themeColor="hyperlink"/>
      <w:u w:val="single"/>
    </w:rPr>
  </w:style>
  <w:style w:type="character" w:styleId="UnresolvedMention">
    <w:name w:val="Unresolved Mention"/>
    <w:basedOn w:val="DefaultParagraphFont"/>
    <w:uiPriority w:val="99"/>
    <w:semiHidden/>
    <w:unhideWhenUsed/>
    <w:rsid w:val="000815D9"/>
    <w:rPr>
      <w:color w:val="605E5C"/>
      <w:shd w:val="clear" w:color="auto" w:fill="E1DFDD"/>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57785B"/>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57785B"/>
    <w:rPr>
      <w:sz w:val="20"/>
      <w:szCs w:val="20"/>
    </w:rPr>
  </w:style>
  <w:style w:type="paragraph" w:styleId="Revision">
    <w:name w:val="Revision"/>
    <w:hidden/>
    <w:uiPriority w:val="99"/>
    <w:semiHidden/>
    <w:rsid w:val="0053423D"/>
    <w:pPr>
      <w:spacing w:after="0" w:line="240" w:lineRule="auto"/>
    </w:pPr>
  </w:style>
  <w:style w:type="paragraph" w:styleId="CommentSubject">
    <w:name w:val="annotation subject"/>
    <w:basedOn w:val="CommentText"/>
    <w:next w:val="CommentText"/>
    <w:link w:val="CommentSubjectChar"/>
    <w:uiPriority w:val="99"/>
    <w:semiHidden/>
    <w:unhideWhenUsed/>
    <w:rsid w:val="00205E3C"/>
    <w:pPr>
      <w:spacing w:before="0" w:after="160"/>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205E3C"/>
    <w:rPr>
      <w:rFonts w:ascii="Times New Roman" w:eastAsia="Times New Roman" w:hAnsi="Times New Roman" w:cs="Times New Roman"/>
      <w:b/>
      <w:bCs/>
      <w:kern w:val="0"/>
      <w:sz w:val="20"/>
      <w:szCs w:val="20"/>
      <w:lang w:val="lt-LT"/>
      <w14:ligatures w14:val="none"/>
    </w:rPr>
  </w:style>
  <w:style w:type="paragraph" w:styleId="NoSpacing">
    <w:name w:val="No Spacing"/>
    <w:uiPriority w:val="1"/>
    <w:qFormat/>
    <w:rsid w:val="009C73E6"/>
    <w:pPr>
      <w:spacing w:after="0" w:line="240" w:lineRule="auto"/>
    </w:pPr>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D459BF"/>
    <w:rPr>
      <w:color w:val="96607D"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F0D2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54354">
      <w:bodyDiv w:val="1"/>
      <w:marLeft w:val="0"/>
      <w:marRight w:val="0"/>
      <w:marTop w:val="0"/>
      <w:marBottom w:val="0"/>
      <w:divBdr>
        <w:top w:val="none" w:sz="0" w:space="0" w:color="auto"/>
        <w:left w:val="none" w:sz="0" w:space="0" w:color="auto"/>
        <w:bottom w:val="none" w:sz="0" w:space="0" w:color="auto"/>
        <w:right w:val="none" w:sz="0" w:space="0" w:color="auto"/>
      </w:divBdr>
    </w:div>
    <w:div w:id="146777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14e6210afe511e6b844f0f29024f5ac/QfUCYBbxT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dia/viesa/saugykla/2025/5/5VW6xHmX4b8.pdf" TargetMode="External"/><Relationship Id="rId5" Type="http://schemas.openxmlformats.org/officeDocument/2006/relationships/webSettings" Target="webSettings.xml"/><Relationship Id="rId10" Type="http://schemas.openxmlformats.org/officeDocument/2006/relationships/hyperlink" Target="https://klausk.vpt.lt/hc/lt/articles/7057868449820-Ar-pirkimo-dokumentuose-turi-b%C5%ABti-ai%C5%A1kiai-tiksliai-nedviprasmi%C5%A1kai-nurodyta-kas-ir-kokia-tvarka-turi-atitikti-aplinkos-apsaugos-vadybos-sistemos-standarto-reikalavim%C4%85" TargetMode="External"/><Relationship Id="rId4" Type="http://schemas.openxmlformats.org/officeDocument/2006/relationships/settings" Target="settings.xml"/><Relationship Id="rId9" Type="http://schemas.openxmlformats.org/officeDocument/2006/relationships/hyperlink" Target="https://vpt.lrv.lt/uploads/vpt/documents/files/mp/Statybos_darbu_gaires_2023-0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3D064-6EB7-41F0-BC9D-C2DB6297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2164</Words>
  <Characters>12340</Characters>
  <Application>Microsoft Office Word</Application>
  <DocSecurity>0</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13</cp:revision>
  <dcterms:created xsi:type="dcterms:W3CDTF">2025-06-10T12:39:00Z</dcterms:created>
  <dcterms:modified xsi:type="dcterms:W3CDTF">2025-06-10T13:18:00Z</dcterms:modified>
</cp:coreProperties>
</file>