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D8AB" w14:textId="77777777" w:rsidR="002243B5" w:rsidRPr="001E2D72" w:rsidRDefault="002243B5" w:rsidP="002243B5">
      <w:pPr>
        <w:spacing w:after="0" w:line="276" w:lineRule="auto"/>
        <w:ind w:firstLine="709"/>
        <w:rPr>
          <w:rFonts w:ascii="Calibri" w:hAnsi="Calibri" w:cs="Calibri"/>
          <w:lang w:val="lt-LT"/>
        </w:rPr>
      </w:pPr>
      <w:r w:rsidRPr="001E2D72">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5BBCD52" w14:textId="77777777" w:rsidR="002243B5" w:rsidRPr="001E2D72" w:rsidRDefault="002243B5" w:rsidP="002243B5">
      <w:pPr>
        <w:spacing w:after="0" w:line="276" w:lineRule="auto"/>
        <w:ind w:firstLine="709"/>
        <w:rPr>
          <w:rFonts w:ascii="Calibri" w:hAnsi="Calibri" w:cs="Calibri"/>
          <w:lang w:val="lt-LT"/>
        </w:rPr>
      </w:pPr>
      <w:r w:rsidRPr="001E2D72">
        <w:rPr>
          <w:rFonts w:ascii="Calibri" w:hAnsi="Calibri" w:cs="Calibri"/>
          <w:lang w:val="lt-LT"/>
        </w:rPr>
        <w:t xml:space="preserve">Vadovaujantis Tarnybai Įstatyme nustatyta pažeidimų prevencijos funkcija, šiuo metu atliekama Vilkaviškio rajono savivaldybės administracijos (toliau – Perkančioji organizacija) vykdomo pirkimo </w:t>
      </w:r>
      <w:r w:rsidRPr="001E2D72">
        <w:rPr>
          <w:rFonts w:ascii="Calibri" w:hAnsi="Calibri" w:cs="Calibri"/>
          <w:b/>
          <w:bCs/>
          <w:lang w:val="lt-LT"/>
        </w:rPr>
        <w:t xml:space="preserve">Nr. </w:t>
      </w:r>
      <w:r>
        <w:rPr>
          <w:rFonts w:ascii="Calibri" w:hAnsi="Calibri" w:cs="Calibri"/>
          <w:b/>
          <w:bCs/>
          <w:lang w:val="lt-LT"/>
        </w:rPr>
        <w:t>2979614</w:t>
      </w:r>
      <w:r w:rsidRPr="001E2D72">
        <w:rPr>
          <w:rFonts w:ascii="Calibri" w:hAnsi="Calibri" w:cs="Calibri"/>
          <w:b/>
          <w:bCs/>
          <w:lang w:val="lt-LT"/>
        </w:rPr>
        <w:t xml:space="preserve"> „</w:t>
      </w:r>
      <w:r>
        <w:rPr>
          <w:rFonts w:ascii="Calibri" w:hAnsi="Calibri" w:cs="Calibri"/>
          <w:b/>
          <w:bCs/>
          <w:lang w:val="lt-LT"/>
        </w:rPr>
        <w:t>Vilkaviškio Salomėjos Nėries pagrindinės mokyklos pastato, esančio adresu: Nepriklausomybės g. 58, Vilkaviškis, paprastojo remonto rangos darbų pirkimas“</w:t>
      </w:r>
      <w:r w:rsidRPr="001E2D72">
        <w:rPr>
          <w:rFonts w:ascii="Calibri" w:hAnsi="Calibri" w:cs="Calibri"/>
          <w:lang w:val="lt-LT"/>
        </w:rPr>
        <w:t xml:space="preserve"> (toliau – Pirkimas) dokumentų atitikties Įstatymui ir jį įgyvendinantiems teisės aktams peržiūra (peržiūra prevenciniais tikslais atliekama tam tikra apimtimi).</w:t>
      </w:r>
    </w:p>
    <w:p w14:paraId="30C09B48" w14:textId="77777777" w:rsidR="002243B5" w:rsidRDefault="002243B5" w:rsidP="002243B5">
      <w:pPr>
        <w:spacing w:after="0" w:line="276" w:lineRule="auto"/>
        <w:ind w:firstLine="709"/>
        <w:rPr>
          <w:rFonts w:ascii="Calibri" w:hAnsi="Calibri" w:cs="Calibri"/>
          <w:lang w:val="lt-LT"/>
        </w:rPr>
      </w:pPr>
      <w:r w:rsidRPr="001E2D72">
        <w:rPr>
          <w:rFonts w:ascii="Calibri" w:hAnsi="Calibri" w:cs="Calibri"/>
          <w:lang w:val="lt-LT"/>
        </w:rPr>
        <w:t>Tarnyba, prevencine tvarka peržiūrėjusi Pirkimo dokumentus, teikia rekomendaciją (toliau – Rekomendacija) dėl Pirkimo dokumentų nuostatų.</w:t>
      </w:r>
    </w:p>
    <w:p w14:paraId="10DDF241" w14:textId="77777777" w:rsidR="002243B5" w:rsidRPr="003011F8" w:rsidRDefault="002243B5" w:rsidP="002243B5">
      <w:pPr>
        <w:pStyle w:val="ListParagraph"/>
        <w:numPr>
          <w:ilvl w:val="3"/>
          <w:numId w:val="1"/>
        </w:numPr>
        <w:tabs>
          <w:tab w:val="left" w:pos="1134"/>
        </w:tabs>
        <w:spacing w:after="0" w:line="276" w:lineRule="auto"/>
        <w:ind w:hanging="2770"/>
        <w:rPr>
          <w:rFonts w:ascii="Calibri" w:hAnsi="Calibri" w:cs="Calibri"/>
          <w:b/>
          <w:bCs/>
          <w:lang w:val="lt-LT"/>
        </w:rPr>
      </w:pPr>
      <w:r w:rsidRPr="003011F8">
        <w:rPr>
          <w:rFonts w:ascii="Calibri" w:hAnsi="Calibri" w:cs="Calibri"/>
          <w:b/>
          <w:bCs/>
          <w:lang w:val="lt-LT"/>
        </w:rPr>
        <w:t>Dėl skelbimo apie pirkimą informacijos </w:t>
      </w:r>
    </w:p>
    <w:p w14:paraId="2DA36F19" w14:textId="77777777" w:rsidR="002243B5" w:rsidRPr="001E2D72" w:rsidRDefault="002243B5" w:rsidP="002243B5">
      <w:pPr>
        <w:spacing w:after="0" w:line="276" w:lineRule="auto"/>
        <w:ind w:firstLine="709"/>
        <w:rPr>
          <w:rFonts w:ascii="Calibri" w:hAnsi="Calibri" w:cs="Calibri"/>
          <w:lang w:val="lt-LT"/>
        </w:rPr>
      </w:pPr>
      <w:r w:rsidRPr="001E2D72">
        <w:rPr>
          <w:rStyle w:val="normaltextrun"/>
          <w:rFonts w:ascii="Calibri" w:eastAsiaTheme="majorEastAsia" w:hAnsi="Calibri" w:cs="Calibri"/>
          <w:lang w:val="lt-LT"/>
        </w:rPr>
        <w:t>Pirkimo Specialiųjų sąlygų 1.5 punkte nurodyta, kad</w:t>
      </w:r>
      <w:r>
        <w:rPr>
          <w:rStyle w:val="normaltextrun"/>
          <w:rFonts w:ascii="Calibri" w:eastAsiaTheme="majorEastAsia" w:hAnsi="Calibri" w:cs="Calibri"/>
          <w:lang w:val="lt-LT"/>
        </w:rPr>
        <w:t xml:space="preserve"> atliekamas žaliasis pirkimas, t</w:t>
      </w:r>
      <w:r w:rsidRPr="001E2D72">
        <w:rPr>
          <w:rFonts w:ascii="Calibri" w:hAnsi="Calibri" w:cs="Calibri"/>
          <w:lang w:val="lt-LT"/>
        </w:rPr>
        <w:t xml:space="preserve">ačiau </w:t>
      </w:r>
      <w:r w:rsidRPr="001E2D72">
        <w:rPr>
          <w:rStyle w:val="normaltextrun"/>
          <w:rFonts w:ascii="Calibri" w:eastAsiaTheme="majorEastAsia" w:hAnsi="Calibri" w:cs="Calibri"/>
          <w:lang w:val="lt-LT"/>
        </w:rPr>
        <w:t>skelbimo apie pirkimą 5.1.7 punkte „</w:t>
      </w:r>
      <w:r w:rsidRPr="001E2D72">
        <w:rPr>
          <w:rStyle w:val="findhit"/>
          <w:rFonts w:ascii="Calibri" w:eastAsiaTheme="majorEastAsia" w:hAnsi="Calibri" w:cs="Calibri"/>
          <w:lang w:val="lt-LT"/>
        </w:rPr>
        <w:t>Strategini</w:t>
      </w:r>
      <w:r w:rsidRPr="001E2D72">
        <w:rPr>
          <w:rStyle w:val="normaltextrun"/>
          <w:rFonts w:ascii="Calibri" w:eastAsiaTheme="majorEastAsia" w:hAnsi="Calibri" w:cs="Calibri"/>
          <w:lang w:val="lt-LT"/>
        </w:rPr>
        <w:t xml:space="preserve">s viešasis pirkimas“ pažymėta, kad </w:t>
      </w:r>
      <w:r w:rsidRPr="001E2D72">
        <w:rPr>
          <w:rStyle w:val="findhit"/>
          <w:rFonts w:ascii="Calibri" w:eastAsiaTheme="majorEastAsia" w:hAnsi="Calibri" w:cs="Calibri"/>
          <w:b/>
          <w:bCs/>
          <w:lang w:val="lt-LT"/>
        </w:rPr>
        <w:t>strategini</w:t>
      </w:r>
      <w:r w:rsidRPr="001E2D72">
        <w:rPr>
          <w:rStyle w:val="normaltextrun"/>
          <w:rFonts w:ascii="Calibri" w:eastAsiaTheme="majorEastAsia" w:hAnsi="Calibri" w:cs="Calibri"/>
          <w:b/>
          <w:bCs/>
          <w:lang w:val="lt-LT"/>
        </w:rPr>
        <w:t>ų viešųjų pirkimų</w:t>
      </w:r>
      <w:r w:rsidRPr="001E2D72">
        <w:rPr>
          <w:rStyle w:val="normaltextrun"/>
          <w:rFonts w:ascii="Calibri" w:eastAsiaTheme="majorEastAsia" w:hAnsi="Calibri" w:cs="Calibri"/>
          <w:lang w:val="lt-LT"/>
        </w:rPr>
        <w:t xml:space="preserve"> (tame tarpe ir žaliųjų pirkimų) </w:t>
      </w:r>
      <w:r w:rsidRPr="001E2D72">
        <w:rPr>
          <w:rStyle w:val="normaltextrun"/>
          <w:rFonts w:ascii="Calibri" w:eastAsiaTheme="majorEastAsia" w:hAnsi="Calibri" w:cs="Calibri"/>
          <w:b/>
          <w:bCs/>
          <w:lang w:val="lt-LT"/>
        </w:rPr>
        <w:t>nėra</w:t>
      </w:r>
      <w:r w:rsidRPr="001E2D72">
        <w:rPr>
          <w:rStyle w:val="normaltextrun"/>
          <w:rFonts w:ascii="Calibri" w:eastAsiaTheme="majorEastAsia" w:hAnsi="Calibri" w:cs="Calibri"/>
          <w:lang w:val="lt-LT"/>
        </w:rPr>
        <w:t>. Pažymėtina, kad vykdant žaliąjį pirkimą, punkte „</w:t>
      </w:r>
      <w:r w:rsidRPr="001E2D72">
        <w:rPr>
          <w:rStyle w:val="findhit"/>
          <w:rFonts w:ascii="Calibri" w:eastAsiaTheme="majorEastAsia" w:hAnsi="Calibri" w:cs="Calibri"/>
          <w:lang w:val="lt-LT"/>
        </w:rPr>
        <w:t>Strategini</w:t>
      </w:r>
      <w:r w:rsidRPr="001E2D72">
        <w:rPr>
          <w:rStyle w:val="normaltextrun"/>
          <w:rFonts w:ascii="Calibri" w:eastAsiaTheme="majorEastAsia" w:hAnsi="Calibri" w:cs="Calibri"/>
          <w:lang w:val="lt-LT"/>
        </w:rPr>
        <w:t>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71E9D07F" w14:textId="77777777" w:rsidR="002243B5" w:rsidRPr="003011F8" w:rsidRDefault="002243B5" w:rsidP="002243B5">
      <w:pPr>
        <w:pStyle w:val="paragraph"/>
        <w:tabs>
          <w:tab w:val="left" w:pos="1134"/>
        </w:tabs>
        <w:spacing w:before="0" w:beforeAutospacing="0" w:after="0" w:afterAutospacing="0" w:line="276" w:lineRule="auto"/>
        <w:ind w:firstLine="709"/>
        <w:textAlignment w:val="baseline"/>
        <w:rPr>
          <w:rFonts w:ascii="Calibri" w:hAnsi="Calibri" w:cs="Calibri"/>
          <w:lang w:val="lt-LT"/>
        </w:rPr>
      </w:pPr>
      <w:r w:rsidRPr="003011F8">
        <w:rPr>
          <w:rStyle w:val="normaltextrun"/>
          <w:rFonts w:ascii="Calibri" w:eastAsiaTheme="majorEastAsia" w:hAnsi="Calibri" w:cs="Calibri"/>
          <w:lang w:val="lt-LT"/>
        </w:rPr>
        <w:t xml:space="preserve">Tarnybos parengtos mokomosios priemonės </w:t>
      </w:r>
      <w:hyperlink r:id="rId7" w:tgtFrame="_blank" w:history="1">
        <w:r w:rsidRPr="003011F8">
          <w:rPr>
            <w:rStyle w:val="normaltextrun"/>
            <w:rFonts w:ascii="Calibri" w:eastAsiaTheme="majorEastAsia" w:hAnsi="Calibri" w:cs="Calibri"/>
            <w:color w:val="0563C1"/>
            <w:u w:val="single"/>
            <w:lang w:val="lt-LT"/>
          </w:rPr>
          <w:t>Skelbimas apie pirkimą</w:t>
        </w:r>
      </w:hyperlink>
      <w:r w:rsidRPr="003011F8">
        <w:rPr>
          <w:rStyle w:val="normaltextrun"/>
          <w:rFonts w:ascii="Calibri" w:eastAsiaTheme="majorEastAsia" w:hAnsi="Calibri" w:cs="Calibri"/>
          <w:lang w:val="lt-LT"/>
        </w:rPr>
        <w:t xml:space="preserve"> 16 ir 17 skaidrėse pateikta informacija apie Pirkimų procedūros dalies </w:t>
      </w:r>
      <w:r w:rsidRPr="003011F8">
        <w:rPr>
          <w:rStyle w:val="findhit"/>
          <w:rFonts w:ascii="Calibri" w:eastAsiaTheme="majorEastAsia" w:hAnsi="Calibri" w:cs="Calibri"/>
          <w:b/>
          <w:bCs/>
          <w:lang w:val="lt-LT"/>
        </w:rPr>
        <w:t>strategini</w:t>
      </w:r>
      <w:r w:rsidRPr="003011F8">
        <w:rPr>
          <w:rStyle w:val="normaltextrun"/>
          <w:rFonts w:ascii="Calibri" w:eastAsiaTheme="majorEastAsia" w:hAnsi="Calibri" w:cs="Calibri"/>
          <w:b/>
          <w:bCs/>
          <w:lang w:val="lt-LT"/>
        </w:rPr>
        <w:t>ai viešieji pirkimai</w:t>
      </w:r>
      <w:r w:rsidRPr="003011F8">
        <w:rPr>
          <w:rStyle w:val="normaltextrun"/>
          <w:rFonts w:ascii="Calibri" w:eastAsiaTheme="majorEastAsia" w:hAnsi="Calibri" w:cs="Calibri"/>
          <w:lang w:val="lt-LT"/>
        </w:rPr>
        <w:t xml:space="preserve"> pildymą. Įvertinusi skelbime apie pirkimą pateiktą netikslią informaciją, Tarnyba rekomenduoja </w:t>
      </w:r>
      <w:hyperlink r:id="rId8" w:tgtFrame="_blank" w:history="1">
        <w:r w:rsidRPr="003011F8">
          <w:rPr>
            <w:rStyle w:val="normaltextrun"/>
            <w:rFonts w:ascii="Calibri" w:eastAsiaTheme="majorEastAsia" w:hAnsi="Calibri" w:cs="Calibri"/>
            <w:color w:val="0563C1"/>
            <w:u w:val="single"/>
            <w:lang w:val="lt-LT"/>
          </w:rPr>
          <w:t>Pranešimu apie pakeitimus</w:t>
        </w:r>
      </w:hyperlink>
      <w:r w:rsidRPr="003011F8">
        <w:rPr>
          <w:rStyle w:val="normaltextrun"/>
          <w:rFonts w:ascii="Calibri" w:eastAsiaTheme="majorEastAsia" w:hAnsi="Calibri" w:cs="Calibri"/>
          <w:lang w:val="lt-LT"/>
        </w:rPr>
        <w:t xml:space="preserve"> patikslinti skelbimo apie pirkimą informaciją.</w:t>
      </w:r>
    </w:p>
    <w:p w14:paraId="31F07DBE" w14:textId="77777777" w:rsidR="002243B5" w:rsidRDefault="002243B5" w:rsidP="002243B5">
      <w:pPr>
        <w:pStyle w:val="ListParagraph"/>
        <w:numPr>
          <w:ilvl w:val="0"/>
          <w:numId w:val="1"/>
        </w:numPr>
        <w:tabs>
          <w:tab w:val="clear" w:pos="2062"/>
          <w:tab w:val="num" w:pos="1134"/>
        </w:tabs>
        <w:spacing w:after="0" w:line="276" w:lineRule="auto"/>
        <w:ind w:left="0" w:firstLine="709"/>
        <w:rPr>
          <w:rFonts w:ascii="Calibri" w:hAnsi="Calibri" w:cs="Calibri"/>
          <w:b/>
          <w:bCs/>
          <w:lang w:val="lt-LT"/>
        </w:rPr>
      </w:pPr>
      <w:r w:rsidRPr="008F3FEA">
        <w:rPr>
          <w:rFonts w:ascii="Calibri" w:hAnsi="Calibri" w:cs="Calibri"/>
          <w:b/>
          <w:bCs/>
          <w:lang w:val="lt-LT"/>
        </w:rPr>
        <w:t>Dėl tiekėjų kvalifikacijos reikalavimų</w:t>
      </w:r>
    </w:p>
    <w:p w14:paraId="7214A12F" w14:textId="77777777" w:rsidR="002243B5" w:rsidRPr="000E621D" w:rsidRDefault="002243B5" w:rsidP="002243B5">
      <w:pPr>
        <w:spacing w:after="0" w:line="276" w:lineRule="auto"/>
        <w:ind w:firstLine="709"/>
        <w:rPr>
          <w:rFonts w:ascii="Calibri" w:hAnsi="Calibri" w:cs="Calibri"/>
          <w:shd w:val="clear" w:color="auto" w:fill="FFFFFF"/>
          <w:lang w:val="lt-LT"/>
        </w:rPr>
      </w:pPr>
      <w:r w:rsidRPr="008728D9">
        <w:rPr>
          <w:rFonts w:ascii="Calibri" w:hAnsi="Calibri" w:cs="Calibri"/>
          <w:lang w:val="lt-LT"/>
        </w:rPr>
        <w:t xml:space="preserve">Kvalifikacijos reikalavimų </w:t>
      </w:r>
      <w:r>
        <w:rPr>
          <w:rFonts w:ascii="Calibri" w:hAnsi="Calibri" w:cs="Calibri"/>
          <w:lang w:val="lt-LT"/>
        </w:rPr>
        <w:t xml:space="preserve">lentelės </w:t>
      </w:r>
      <w:r w:rsidRPr="008728D9">
        <w:rPr>
          <w:rFonts w:ascii="Calibri" w:hAnsi="Calibri" w:cs="Calibri"/>
          <w:lang w:val="lt-LT"/>
        </w:rPr>
        <w:t xml:space="preserve">(Pirkimo sąlygų </w:t>
      </w:r>
      <w:r w:rsidRPr="008728D9">
        <w:rPr>
          <w:rFonts w:ascii="Calibri" w:eastAsia="Calibri" w:hAnsi="Calibri" w:cs="Calibri"/>
          <w:lang w:val="lt-LT"/>
        </w:rPr>
        <w:t>4 priedas „Tiekėjų kvalifikacijos</w:t>
      </w:r>
      <w:r>
        <w:rPr>
          <w:rFonts w:ascii="Calibri" w:eastAsia="Calibri" w:hAnsi="Calibri" w:cs="Calibri"/>
          <w:lang w:val="lt-LT"/>
        </w:rPr>
        <w:t xml:space="preserve"> </w:t>
      </w:r>
      <w:r w:rsidRPr="008728D9">
        <w:rPr>
          <w:rFonts w:ascii="Calibri" w:eastAsia="Calibri" w:hAnsi="Calibri" w:cs="Calibri"/>
          <w:lang w:val="lt-LT"/>
        </w:rPr>
        <w:t xml:space="preserve"> reikalavimai ir reikalaujami kokybės bei aplinkos apsaugos vadybos sistemų standartai</w:t>
      </w:r>
      <w:r>
        <w:rPr>
          <w:rFonts w:ascii="Calibri" w:eastAsia="Calibri" w:hAnsi="Calibri" w:cs="Calibri"/>
          <w:lang w:val="lt-LT"/>
        </w:rPr>
        <w:t xml:space="preserve">“) 1.1 eilutėje nustatytas kvalifikacijos reikalavimas, kad „Tiekėjas sutarčiai vykdyti turi pasiūlyti: Bent 1 </w:t>
      </w:r>
      <w:r w:rsidRPr="00D573C1">
        <w:rPr>
          <w:rFonts w:ascii="Calibri" w:eastAsia="Calibri" w:hAnsi="Calibri" w:cs="Calibri"/>
          <w:b/>
          <w:bCs/>
          <w:lang w:val="lt-LT"/>
        </w:rPr>
        <w:t>ypatingojo</w:t>
      </w:r>
      <w:r>
        <w:rPr>
          <w:rFonts w:ascii="Calibri" w:eastAsia="Calibri" w:hAnsi="Calibri" w:cs="Calibri"/>
          <w:lang w:val="lt-LT"/>
        </w:rPr>
        <w:t xml:space="preserve"> statinio statybos vadovą. Pastatų paskirties grupė: negyvenamieji pastatai (visuomeninių); Pastatų paskirtis: mokslo“. Atitiktį reikalavimui įrodančiuose dokumentuose pažymėta, kad „</w:t>
      </w:r>
      <w:r w:rsidRPr="001C3D27">
        <w:rPr>
          <w:rFonts w:ascii="Calibri" w:hAnsi="Calibri" w:cs="Calibri"/>
          <w:shd w:val="clear" w:color="auto" w:fill="FFFFFF"/>
          <w:lang w:val="lt-LT"/>
        </w:rPr>
        <w:t xml:space="preserve">*Užsienio šalies specialistai – </w:t>
      </w:r>
      <w:r>
        <w:rPr>
          <w:rFonts w:ascii="Calibri" w:hAnsi="Calibri" w:cs="Calibri"/>
          <w:shd w:val="clear" w:color="auto" w:fill="FFFFFF"/>
          <w:lang w:val="lt-LT"/>
        </w:rPr>
        <w:t xml:space="preserve">&lt;...&gt; </w:t>
      </w:r>
      <w:r w:rsidRPr="001C3D27">
        <w:rPr>
          <w:rFonts w:ascii="Calibri" w:hAnsi="Calibri" w:cs="Calibri"/>
          <w:shd w:val="clear" w:color="auto" w:fill="FFFFFF"/>
          <w:lang w:val="lt-LT"/>
        </w:rPr>
        <w:t>–</w:t>
      </w:r>
      <w:r>
        <w:rPr>
          <w:rFonts w:ascii="Calibri" w:hAnsi="Calibri" w:cs="Calibri"/>
          <w:shd w:val="clear" w:color="auto" w:fill="FFFFFF"/>
          <w:lang w:val="lt-LT"/>
        </w:rPr>
        <w:t xml:space="preserve"> </w:t>
      </w:r>
      <w:r w:rsidRPr="001C3D27">
        <w:rPr>
          <w:rFonts w:ascii="Calibri" w:hAnsi="Calibri" w:cs="Calibri"/>
          <w:shd w:val="clear" w:color="auto" w:fill="FFFFFF"/>
          <w:lang w:val="lt-LT"/>
        </w:rPr>
        <w:t xml:space="preserve">turi teisę eiti </w:t>
      </w:r>
      <w:r w:rsidRPr="000E621D">
        <w:rPr>
          <w:rFonts w:ascii="Calibri" w:hAnsi="Calibri" w:cs="Calibri"/>
          <w:b/>
          <w:bCs/>
          <w:shd w:val="clear" w:color="auto" w:fill="FFFFFF"/>
          <w:lang w:val="lt-LT"/>
        </w:rPr>
        <w:t>neypatingojo</w:t>
      </w:r>
      <w:r w:rsidRPr="001C3D27">
        <w:rPr>
          <w:rFonts w:ascii="Calibri" w:hAnsi="Calibri" w:cs="Calibri"/>
          <w:shd w:val="clear" w:color="auto" w:fill="FFFFFF"/>
          <w:lang w:val="lt-LT"/>
        </w:rPr>
        <w:t xml:space="preserve"> statinių statybos vadovo, pripažinus jų kilmės valstybėje turimą teisę eiti analogiškų statinių statybos</w:t>
      </w:r>
      <w:r>
        <w:rPr>
          <w:rFonts w:ascii="Calibri" w:hAnsi="Calibri" w:cs="Calibri"/>
          <w:shd w:val="clear" w:color="auto" w:fill="FFFFFF"/>
          <w:lang w:val="lt-LT"/>
        </w:rPr>
        <w:t xml:space="preserve"> </w:t>
      </w:r>
      <w:r w:rsidRPr="000E621D">
        <w:rPr>
          <w:rFonts w:ascii="Calibri" w:hAnsi="Calibri" w:cs="Calibri"/>
          <w:shd w:val="clear" w:color="auto" w:fill="FFFFFF"/>
          <w:lang w:val="lt-LT"/>
        </w:rPr>
        <w:t>vadovo pareigas</w:t>
      </w:r>
      <w:r>
        <w:rPr>
          <w:rFonts w:ascii="Calibri" w:hAnsi="Calibri" w:cs="Calibri"/>
          <w:shd w:val="clear" w:color="auto" w:fill="FFFFFF"/>
          <w:lang w:val="lt-LT"/>
        </w:rPr>
        <w:t>“</w:t>
      </w:r>
      <w:r w:rsidRPr="000E621D">
        <w:rPr>
          <w:rFonts w:ascii="Calibri" w:hAnsi="Calibri" w:cs="Calibri"/>
          <w:shd w:val="clear" w:color="auto" w:fill="FFFFFF"/>
          <w:lang w:val="lt-LT"/>
        </w:rPr>
        <w:t>.</w:t>
      </w:r>
    </w:p>
    <w:p w14:paraId="1C788D00" w14:textId="77777777" w:rsidR="002243B5" w:rsidRDefault="002243B5" w:rsidP="002243B5">
      <w:pPr>
        <w:tabs>
          <w:tab w:val="num" w:pos="1134"/>
        </w:tabs>
        <w:spacing w:after="0" w:line="276" w:lineRule="auto"/>
        <w:ind w:firstLine="709"/>
        <w:rPr>
          <w:rFonts w:ascii="Calibri" w:hAnsi="Calibri" w:cs="Calibri"/>
          <w:lang w:val="lt-LT"/>
        </w:rPr>
      </w:pPr>
      <w:r>
        <w:rPr>
          <w:rFonts w:ascii="Calibri" w:hAnsi="Calibri" w:cs="Calibri"/>
          <w:lang w:val="lt-LT"/>
        </w:rPr>
        <w:t>Atsižvelgiant į tai, kad šio Pirkimo objektas priskirtinas ypatingajam statiniui (Techninės specifikacijos 1.4</w:t>
      </w:r>
      <w:r>
        <w:rPr>
          <w:rStyle w:val="FootnoteReference"/>
          <w:rFonts w:ascii="Calibri" w:hAnsi="Calibri" w:cs="Calibri"/>
          <w:lang w:val="lt-LT"/>
        </w:rPr>
        <w:footnoteReference w:id="1"/>
      </w:r>
      <w:r>
        <w:rPr>
          <w:rFonts w:ascii="Calibri" w:hAnsi="Calibri" w:cs="Calibri"/>
          <w:lang w:val="lt-LT"/>
        </w:rPr>
        <w:t xml:space="preserve"> punktas), rekomenduotina tikslinti informaciją atitiktį reikalavimui įrodančiuose dokumentuose.</w:t>
      </w:r>
    </w:p>
    <w:p w14:paraId="57C5F577" w14:textId="77777777" w:rsidR="002243B5" w:rsidRPr="00B73368" w:rsidRDefault="002243B5" w:rsidP="002243B5">
      <w:pPr>
        <w:pStyle w:val="ListParagraph"/>
        <w:numPr>
          <w:ilvl w:val="0"/>
          <w:numId w:val="1"/>
        </w:numPr>
        <w:tabs>
          <w:tab w:val="num" w:pos="1134"/>
        </w:tabs>
        <w:spacing w:after="0" w:line="276" w:lineRule="auto"/>
        <w:ind w:left="0" w:firstLine="709"/>
        <w:rPr>
          <w:rFonts w:ascii="Calibri" w:hAnsi="Calibri" w:cs="Calibri"/>
          <w:b/>
          <w:bCs/>
          <w:lang w:val="lt-LT"/>
        </w:rPr>
      </w:pPr>
      <w:r w:rsidRPr="00B73368">
        <w:rPr>
          <w:rFonts w:ascii="Calibri" w:hAnsi="Calibri" w:cs="Calibri"/>
          <w:b/>
          <w:bCs/>
          <w:lang w:val="lt-LT"/>
        </w:rPr>
        <w:t>Dėl Sutarties projekto nuostatų</w:t>
      </w:r>
    </w:p>
    <w:p w14:paraId="6066C679" w14:textId="77777777" w:rsidR="002243B5" w:rsidRPr="00BF5C90" w:rsidRDefault="002243B5" w:rsidP="002243B5">
      <w:pPr>
        <w:pStyle w:val="ListParagraph"/>
        <w:spacing w:after="0" w:line="276" w:lineRule="auto"/>
        <w:ind w:left="0" w:firstLine="709"/>
        <w:rPr>
          <w:rStyle w:val="normaltextrun"/>
          <w:rFonts w:ascii="Calibri" w:hAnsi="Calibri" w:cs="Calibri"/>
          <w:lang w:val="lt"/>
        </w:rPr>
      </w:pPr>
      <w:r w:rsidRPr="00BF5C90">
        <w:rPr>
          <w:rStyle w:val="normaltextrun"/>
          <w:rFonts w:ascii="Calibri" w:hAnsi="Calibri" w:cs="Calibri"/>
          <w:b/>
          <w:bCs/>
          <w:lang w:val="lt"/>
        </w:rPr>
        <w:lastRenderedPageBreak/>
        <w:t>3.1.</w:t>
      </w:r>
      <w:r w:rsidRPr="00BF5C90">
        <w:rPr>
          <w:rStyle w:val="normaltextrun"/>
          <w:rFonts w:ascii="Calibri" w:hAnsi="Calibri" w:cs="Calibri"/>
          <w:lang w:val="lt"/>
        </w:rPr>
        <w:t xml:space="preserve"> Pirkimo Specialiųjų sąlygų 1.5 papunktyje nurodyta, kad atliekamas žaliasis pirkimas, aplinkos apaugos kriterijai nustatyti ir (ar) žalieji reikalavimai nurodyti Pirkimo Specialiųjų sąlygų 4 priedo </w:t>
      </w:r>
      <w:r w:rsidRPr="00BF5C90">
        <w:rPr>
          <w:rFonts w:ascii="Calibri" w:eastAsia="Calibri" w:hAnsi="Calibri" w:cs="Calibri"/>
          <w:lang w:val="lt-LT"/>
        </w:rPr>
        <w:t>„Tiekėjų kvalifikacijos reikalavimai ir reikalaujami kokybės bei aplinkos apsaugos vadybos sistemų standartai“ 2 lentelės „</w:t>
      </w:r>
      <w:r w:rsidRPr="00BF5C90">
        <w:rPr>
          <w:rFonts w:ascii="Calibri" w:eastAsia="Times New Roman" w:hAnsi="Calibri" w:cs="Calibri"/>
          <w:lang w:val="lt-LT"/>
        </w:rPr>
        <w:t xml:space="preserve">Reikalaujami aplinkos apsaugos vadybos sistemos standartai“ 1 eilutėje, t. y. reikalavimas atliekamiems darbams taikyti </w:t>
      </w:r>
      <w:r w:rsidRPr="00BF5C90">
        <w:rPr>
          <w:rStyle w:val="normaltextrun"/>
          <w:rFonts w:ascii="Calibri" w:hAnsi="Calibri" w:cs="Calibri"/>
          <w:lang w:val="lt"/>
        </w:rPr>
        <w:t xml:space="preserve">aplinkos apsaugos vadybos priemones. Atkreiptinas dėmesys, kad Perkančioji organizacija, siekdama pirkimą vykdyti kaip žaliąjį pirkimą, privalo užtikrinti žaliojo pirkimo sąlygų laikymosi priežiūrą bei kontrolę sutarties vykdymo metu, todėl Sutartyje turi būti numatytas </w:t>
      </w:r>
      <w:r w:rsidRPr="00036D53">
        <w:rPr>
          <w:rStyle w:val="normaltextrun"/>
          <w:rFonts w:ascii="Calibri" w:hAnsi="Calibri" w:cs="Calibri"/>
          <w:b/>
          <w:bCs/>
          <w:lang w:val="lt"/>
        </w:rPr>
        <w:t>kontrolės mechanizmas</w:t>
      </w:r>
      <w:r w:rsidRPr="00BF5C90">
        <w:rPr>
          <w:rStyle w:val="normaltextrun"/>
          <w:rFonts w:ascii="Calibri" w:hAnsi="Calibri" w:cs="Calibri"/>
          <w:lang w:val="lt"/>
        </w:rPr>
        <w:t xml:space="preserve">, kaip Perkančioji organizacija kontroliuos tiekėjo pareigą Sutarties vykdymo metu taikyti aplinkos apsaugos vadybos sistemos (priemonių) reikalavimus ir koks bus </w:t>
      </w:r>
      <w:r w:rsidRPr="00036D53">
        <w:rPr>
          <w:rStyle w:val="normaltextrun"/>
          <w:rFonts w:ascii="Calibri" w:hAnsi="Calibri" w:cs="Calibri"/>
          <w:b/>
          <w:bCs/>
          <w:lang w:val="lt"/>
        </w:rPr>
        <w:t>sankcijų mechanizmas</w:t>
      </w:r>
      <w:r w:rsidRPr="00BF5C90">
        <w:rPr>
          <w:rStyle w:val="normaltextrun"/>
          <w:rFonts w:ascii="Calibri" w:hAnsi="Calibri" w:cs="Calibri"/>
          <w:lang w:val="lt"/>
        </w:rPr>
        <w:t>, jeigu tiekėjas šios pareigos nevykdys</w:t>
      </w:r>
      <w:r>
        <w:rPr>
          <w:rStyle w:val="normaltextrun"/>
          <w:rFonts w:ascii="Calibri" w:hAnsi="Calibri" w:cs="Calibri"/>
          <w:lang w:val="lt"/>
        </w:rPr>
        <w:t>/vykdys netinkamai</w:t>
      </w:r>
      <w:r w:rsidRPr="00BF5C90">
        <w:rPr>
          <w:rStyle w:val="normaltextrun"/>
          <w:rFonts w:ascii="Calibri" w:hAnsi="Calibri" w:cs="Calibri"/>
          <w:lang w:val="lt"/>
        </w:rPr>
        <w:t>. Atsižvelgiant į nurodytą, rekomenduotina tikslinti Sutart</w:t>
      </w:r>
      <w:r>
        <w:rPr>
          <w:rStyle w:val="normaltextrun"/>
          <w:rFonts w:ascii="Calibri" w:hAnsi="Calibri" w:cs="Calibri"/>
          <w:lang w:val="lt"/>
        </w:rPr>
        <w:t>ies projekto nuostatas</w:t>
      </w:r>
      <w:r w:rsidRPr="00BF5C90">
        <w:rPr>
          <w:rStyle w:val="normaltextrun"/>
          <w:rFonts w:ascii="Calibri" w:hAnsi="Calibri" w:cs="Calibri"/>
          <w:lang w:val="lt"/>
        </w:rPr>
        <w:t>.</w:t>
      </w:r>
    </w:p>
    <w:p w14:paraId="61D8ED8A" w14:textId="77777777" w:rsidR="002243B5" w:rsidRDefault="002243B5" w:rsidP="002243B5">
      <w:pPr>
        <w:pStyle w:val="ListParagraph"/>
        <w:spacing w:after="0" w:line="276" w:lineRule="auto"/>
        <w:ind w:left="0" w:firstLine="709"/>
        <w:rPr>
          <w:rFonts w:ascii="Calibri" w:eastAsia="Aptos" w:hAnsi="Calibri" w:cs="Calibri"/>
          <w:lang w:val="lt"/>
        </w:rPr>
      </w:pPr>
      <w:r w:rsidRPr="00BF5C90">
        <w:rPr>
          <w:rFonts w:ascii="Calibri" w:hAnsi="Calibri" w:cs="Calibri"/>
          <w:b/>
          <w:bCs/>
          <w:lang w:val="lt-LT"/>
        </w:rPr>
        <w:t xml:space="preserve">3.2. </w:t>
      </w:r>
      <w:r>
        <w:rPr>
          <w:rFonts w:ascii="Calibri" w:hAnsi="Calibri" w:cs="Calibri"/>
          <w:lang w:val="lt-LT"/>
        </w:rPr>
        <w:t>Sutarties projekto (Pirkimo sąlygų 9 priedas) (toliau – Sutarties projektas) 3.4.3 punkte nustatytas, kad „</w:t>
      </w:r>
      <w:r w:rsidRPr="00082B40">
        <w:rPr>
          <w:rFonts w:ascii="Calibri" w:hAnsi="Calibri" w:cs="Calibri"/>
          <w:lang w:val="lt-LT"/>
        </w:rPr>
        <w:t>Sutarties Šalys, pagal žemiau nustatytas sąlygas, atlieka darbų įkainio/</w:t>
      </w:r>
      <w:r w:rsidRPr="00715CFE">
        <w:rPr>
          <w:rFonts w:ascii="Calibri" w:hAnsi="Calibri" w:cs="Calibri"/>
          <w:lang w:val="lt-LT"/>
        </w:rPr>
        <w:t xml:space="preserve">kainos peržiūrą, kai peržiūra iš esmės nepakeičia Sutarties pobūdžio ir Perskaičiavimo koeficientas A, </w:t>
      </w:r>
      <w:r w:rsidRPr="00715CFE">
        <w:rPr>
          <w:rFonts w:ascii="Calibri" w:hAnsi="Calibri" w:cs="Calibri"/>
          <w:b/>
          <w:bCs/>
          <w:lang w:val="lt-LT"/>
        </w:rPr>
        <w:t>praėjus 4 mėnesiams</w:t>
      </w:r>
      <w:r w:rsidRPr="00715CFE">
        <w:rPr>
          <w:rFonts w:ascii="Calibri" w:hAnsi="Calibri" w:cs="Calibri"/>
          <w:lang w:val="lt-LT"/>
        </w:rPr>
        <w:t xml:space="preserve"> po šios Sutarties pasirašymo yra didesnis kaip 1,05 arba mažesnis kaip 0,95. &lt;...&gt; Statybos sąnaudų kainų indekso nustatymo šaltinis: Valstybės duomenų agentūros interneto svetainėje http://osp.stat.gov.lt/ &lt;...&gt;. Statinių pagal tipą klasifikatorius (CC) – </w:t>
      </w:r>
      <w:r w:rsidRPr="00715CFE">
        <w:rPr>
          <w:rFonts w:ascii="Calibri" w:hAnsi="Calibri" w:cs="Calibri"/>
          <w:b/>
          <w:bCs/>
          <w:lang w:val="lt-LT"/>
        </w:rPr>
        <w:t>Keliai ir gatvės</w:t>
      </w:r>
      <w:r w:rsidRPr="00715CFE">
        <w:rPr>
          <w:rFonts w:ascii="Calibri" w:hAnsi="Calibri" w:cs="Calibri"/>
          <w:lang w:val="lt-LT"/>
        </w:rPr>
        <w:t>.&lt;...&gt;“.</w:t>
      </w:r>
      <w:r>
        <w:rPr>
          <w:rFonts w:ascii="Calibri" w:hAnsi="Calibri" w:cs="Calibri"/>
          <w:lang w:val="lt-LT"/>
        </w:rPr>
        <w:t xml:space="preserve"> </w:t>
      </w:r>
      <w:r w:rsidRPr="001B7B69">
        <w:rPr>
          <w:rFonts w:ascii="Calibri" w:eastAsia="Aptos" w:hAnsi="Calibri" w:cs="Calibri"/>
          <w:lang w:val="lt"/>
        </w:rPr>
        <w:t xml:space="preserve">Įstatymo 87 straipsnio 2 dalies 7 punkte bei </w:t>
      </w:r>
      <w:hyperlink r:id="rId9">
        <w:r w:rsidRPr="001B7B69">
          <w:rPr>
            <w:rStyle w:val="Hyperlink"/>
            <w:rFonts w:ascii="Calibri" w:eastAsia="Aptos" w:hAnsi="Calibri" w:cs="Calibri"/>
            <w:color w:val="467886"/>
            <w:lang w:val="lt"/>
          </w:rPr>
          <w:t>Kainodaros taisyklių nustatymo metodikos</w:t>
        </w:r>
      </w:hyperlink>
      <w:r w:rsidRPr="001B7B69">
        <w:rPr>
          <w:rFonts w:ascii="Calibri" w:eastAsia="Aptos" w:hAnsi="Calibri" w:cs="Calibri"/>
          <w:lang w:val="lt"/>
        </w:rPr>
        <w:t xml:space="preserve"> 54 punkte, nustatyta, kad Perkančioji organizacija privalo nustatyti su mokesčių pasikeitimu nesusijusią sutarties kainos peržiūros sąlygą, </w:t>
      </w:r>
      <w:r w:rsidRPr="001B7B69">
        <w:rPr>
          <w:rFonts w:ascii="Calibri" w:eastAsia="Aptos" w:hAnsi="Calibri" w:cs="Calibri"/>
          <w:b/>
          <w:bCs/>
          <w:lang w:val="lt"/>
        </w:rPr>
        <w:t>kai darbų atlikimo trukmė kartu su numatytu sutarties pratęsimu yra ilgesnė negu 6 mėnesiai</w:t>
      </w:r>
      <w:r w:rsidRPr="001B7B69">
        <w:rPr>
          <w:rFonts w:ascii="Calibri" w:eastAsia="Aptos" w:hAnsi="Calibri" w:cs="Calibri"/>
          <w:lang w:val="lt"/>
        </w:rPr>
        <w:t xml:space="preserve">. Šiuo atveju </w:t>
      </w:r>
      <w:r>
        <w:rPr>
          <w:rFonts w:ascii="Calibri" w:eastAsia="Aptos" w:hAnsi="Calibri" w:cs="Calibri"/>
          <w:lang w:val="lt"/>
        </w:rPr>
        <w:t>Sutarties projekto 2.1 punkte bei Techninės specifikacijos 2.2 punkte nustatyta, kad „</w:t>
      </w:r>
      <w:r w:rsidRPr="001A52E0">
        <w:rPr>
          <w:rFonts w:ascii="Calibri" w:hAnsi="Calibri" w:cs="Calibri"/>
          <w:b/>
          <w:bCs/>
          <w:lang w:val="lt-LT"/>
        </w:rPr>
        <w:t>Darbai turi būti atlikti ne vėliau kaip per 3 mėn.</w:t>
      </w:r>
      <w:r w:rsidRPr="002743B2">
        <w:rPr>
          <w:rFonts w:ascii="Calibri" w:hAnsi="Calibri" w:cs="Calibri"/>
          <w:lang w:val="lt-LT"/>
        </w:rPr>
        <w:t xml:space="preserve"> nuo Sutarties pasirašymo dienos</w:t>
      </w:r>
      <w:r>
        <w:rPr>
          <w:rFonts w:ascii="Calibri" w:hAnsi="Calibri" w:cs="Calibri"/>
          <w:lang w:val="lt-LT"/>
        </w:rPr>
        <w:t xml:space="preserve">“, </w:t>
      </w:r>
      <w:r w:rsidRPr="001A52E0">
        <w:rPr>
          <w:rFonts w:ascii="Calibri" w:hAnsi="Calibri" w:cs="Calibri"/>
          <w:b/>
          <w:bCs/>
          <w:lang w:val="lt-LT"/>
        </w:rPr>
        <w:t>darbų atlikimo termino pratęsimas nenumatytas.</w:t>
      </w:r>
      <w:r>
        <w:rPr>
          <w:rFonts w:ascii="Calibri" w:hAnsi="Calibri" w:cs="Calibri"/>
          <w:b/>
          <w:bCs/>
          <w:lang w:val="lt-LT"/>
        </w:rPr>
        <w:t xml:space="preserve"> </w:t>
      </w:r>
      <w:r w:rsidRPr="001B7B69">
        <w:rPr>
          <w:rFonts w:ascii="Calibri" w:eastAsia="Aptos" w:hAnsi="Calibri" w:cs="Calibri"/>
          <w:lang w:val="lt"/>
        </w:rPr>
        <w:t xml:space="preserve">Šiuo atveju, Perkančiajai organizacijai pareigos </w:t>
      </w:r>
      <w:r>
        <w:rPr>
          <w:rFonts w:ascii="Calibri" w:eastAsia="Aptos" w:hAnsi="Calibri" w:cs="Calibri"/>
          <w:lang w:val="lt"/>
        </w:rPr>
        <w:t>S</w:t>
      </w:r>
      <w:r w:rsidRPr="001B7B69">
        <w:rPr>
          <w:rFonts w:ascii="Calibri" w:eastAsia="Aptos" w:hAnsi="Calibri" w:cs="Calibri"/>
          <w:lang w:val="lt"/>
        </w:rPr>
        <w:t>utart</w:t>
      </w:r>
      <w:r>
        <w:rPr>
          <w:rFonts w:ascii="Calibri" w:eastAsia="Aptos" w:hAnsi="Calibri" w:cs="Calibri"/>
          <w:lang w:val="lt"/>
        </w:rPr>
        <w:t>ies projekte</w:t>
      </w:r>
      <w:r w:rsidRPr="001B7B69">
        <w:rPr>
          <w:rFonts w:ascii="Calibri" w:eastAsia="Aptos" w:hAnsi="Calibri" w:cs="Calibri"/>
          <w:lang w:val="lt"/>
        </w:rPr>
        <w:t xml:space="preserve"> nustatyti kainos peržiūros sąlygas, nėra, tačiau Perkančioji organizacija tokią galimybę</w:t>
      </w:r>
      <w:r w:rsidRPr="007432C9">
        <w:rPr>
          <w:rFonts w:ascii="Calibri" w:eastAsia="Aptos" w:hAnsi="Calibri" w:cs="Calibri"/>
          <w:lang w:val="lt"/>
        </w:rPr>
        <w:t xml:space="preserve"> </w:t>
      </w:r>
      <w:r w:rsidRPr="001B7B69">
        <w:rPr>
          <w:rFonts w:ascii="Calibri" w:eastAsia="Aptos" w:hAnsi="Calibri" w:cs="Calibri"/>
          <w:lang w:val="lt"/>
        </w:rPr>
        <w:t>nu</w:t>
      </w:r>
      <w:r>
        <w:rPr>
          <w:rFonts w:ascii="Calibri" w:eastAsia="Aptos" w:hAnsi="Calibri" w:cs="Calibri"/>
          <w:lang w:val="lt"/>
        </w:rPr>
        <w:t>matė</w:t>
      </w:r>
      <w:r w:rsidRPr="001B7B69">
        <w:rPr>
          <w:rFonts w:ascii="Calibri" w:eastAsia="Aptos" w:hAnsi="Calibri" w:cs="Calibri"/>
          <w:lang w:val="lt"/>
        </w:rPr>
        <w:t xml:space="preserve">, t. y. pirmasis sutarties kainos perskaičiavimas galimas, tačiau </w:t>
      </w:r>
      <w:r>
        <w:rPr>
          <w:rFonts w:ascii="Calibri" w:eastAsia="Aptos" w:hAnsi="Calibri" w:cs="Calibri"/>
          <w:lang w:val="lt"/>
        </w:rPr>
        <w:t xml:space="preserve">juo pasinaudoti </w:t>
      </w:r>
      <w:r w:rsidRPr="001B7B69">
        <w:rPr>
          <w:rFonts w:ascii="Calibri" w:eastAsia="Aptos" w:hAnsi="Calibri" w:cs="Calibri"/>
          <w:lang w:val="lt"/>
        </w:rPr>
        <w:t xml:space="preserve">faktiškai </w:t>
      </w:r>
      <w:r>
        <w:rPr>
          <w:rFonts w:ascii="Calibri" w:eastAsia="Aptos" w:hAnsi="Calibri" w:cs="Calibri"/>
          <w:lang w:val="lt"/>
        </w:rPr>
        <w:t>nebūtų galimybės, nes Sutartis būtų pasibaigusi (pasibaigęs nustatytas Sutarties galiojimo terminas)</w:t>
      </w:r>
      <w:r w:rsidRPr="001B7B69">
        <w:rPr>
          <w:rFonts w:ascii="Calibri" w:eastAsia="Aptos" w:hAnsi="Calibri" w:cs="Calibri"/>
          <w:lang w:val="lt"/>
        </w:rPr>
        <w:t>.</w:t>
      </w:r>
    </w:p>
    <w:p w14:paraId="5A1DC250" w14:textId="77777777" w:rsidR="002243B5" w:rsidRDefault="002243B5" w:rsidP="002243B5">
      <w:pPr>
        <w:pStyle w:val="ListParagraph"/>
        <w:spacing w:after="0" w:line="276" w:lineRule="auto"/>
        <w:ind w:left="0" w:firstLine="709"/>
        <w:rPr>
          <w:rFonts w:ascii="Calibri" w:eastAsia="Aptos" w:hAnsi="Calibri" w:cs="Calibri"/>
          <w:lang w:val="lt"/>
        </w:rPr>
      </w:pPr>
      <w:r w:rsidRPr="001B7B69">
        <w:rPr>
          <w:rFonts w:ascii="Calibri" w:eastAsia="Aptos" w:hAnsi="Calibri" w:cs="Calibri"/>
          <w:lang w:val="lt"/>
        </w:rPr>
        <w:t>Atsižvelgiant į nurodytą, nagrinėjamu atveju ši sąlyga negalės būti įgyvendinta, nes praktiškai darbai bus įvykdyti ir toks perskaičiavimas nebus a</w:t>
      </w:r>
      <w:r>
        <w:rPr>
          <w:rFonts w:ascii="Calibri" w:eastAsia="Aptos" w:hAnsi="Calibri" w:cs="Calibri"/>
          <w:lang w:val="lt"/>
        </w:rPr>
        <w:t xml:space="preserve">ktualus, todėl rekomenduotina tikslinti šią Sutarties projekto nuostatą. Taip pat atkreiptinas dėmesys į tai, kad šiuo atveju Pirkimo objektas yra Vilkaviškio Salomėjos Nėries pagrindinės mokyklos pastato, esančio adresu: Nepriklausomybės g. 58, Vilkaviškis, paprastojo remonto rangos darbų pirkimas, </w:t>
      </w:r>
      <w:r w:rsidRPr="003746D2">
        <w:rPr>
          <w:rFonts w:ascii="Calibri" w:eastAsia="Aptos" w:hAnsi="Calibri" w:cs="Calibri"/>
          <w:b/>
          <w:bCs/>
          <w:lang w:val="lt"/>
        </w:rPr>
        <w:t>o ne kelių ir gatvių rangos darbai</w:t>
      </w:r>
      <w:r>
        <w:rPr>
          <w:rFonts w:ascii="Calibri" w:eastAsia="Aptos" w:hAnsi="Calibri" w:cs="Calibri"/>
          <w:lang w:val="lt"/>
        </w:rPr>
        <w:t>, rekomenduotina tikslinti Sutarties projekto 4.3 punkte esančią informaciją.</w:t>
      </w:r>
    </w:p>
    <w:p w14:paraId="42B46894" w14:textId="77777777" w:rsidR="002243B5" w:rsidRDefault="002243B5" w:rsidP="002243B5">
      <w:pPr>
        <w:pStyle w:val="ListParagraph"/>
        <w:tabs>
          <w:tab w:val="num" w:pos="1134"/>
        </w:tabs>
        <w:spacing w:after="0" w:line="276" w:lineRule="auto"/>
        <w:ind w:left="0" w:firstLine="709"/>
        <w:rPr>
          <w:rFonts w:ascii="Calibri" w:hAnsi="Calibri" w:cs="Calibri"/>
          <w:lang w:val="lt"/>
        </w:rPr>
      </w:pPr>
      <w:r w:rsidRPr="00771F3E">
        <w:rPr>
          <w:rFonts w:ascii="Calibri" w:hAnsi="Calibri" w:cs="Calibri"/>
          <w:b/>
          <w:bCs/>
          <w:lang w:val="lt"/>
        </w:rPr>
        <w:t xml:space="preserve">3.3. </w:t>
      </w:r>
      <w:r>
        <w:rPr>
          <w:rFonts w:ascii="Calibri" w:hAnsi="Calibri" w:cs="Calibri"/>
          <w:lang w:val="lt"/>
        </w:rPr>
        <w:t>Sutarties projekto 4.1 punkte pateikta neteisinga nuoroda į Sutarties projekto 4.3 punktą, todėl rekomenduojame tikslinti šią Sutarties projekto nuostatą.</w:t>
      </w:r>
    </w:p>
    <w:p w14:paraId="3463CB47" w14:textId="7944C520" w:rsidR="00A0134C" w:rsidRPr="002243B5" w:rsidRDefault="002243B5" w:rsidP="002243B5">
      <w:pPr>
        <w:spacing w:after="0" w:line="276" w:lineRule="auto"/>
        <w:ind w:firstLine="709"/>
        <w:rPr>
          <w:lang w:val="lt-LT"/>
        </w:rPr>
      </w:pPr>
      <w:r w:rsidRPr="00955563">
        <w:rPr>
          <w:rFonts w:ascii="Calibri" w:eastAsia="Calibri" w:hAnsi="Calibri" w:cs="Calibri"/>
          <w:lang w:val="lt-LT"/>
        </w:rPr>
        <w:lastRenderedPageBreak/>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955563">
        <w:rPr>
          <w:rFonts w:ascii="Calibri" w:eastAsia="Calibri" w:hAnsi="Calibri" w:cs="Calibri"/>
          <w:vertAlign w:val="superscript"/>
          <w:lang w:val="lt-LT"/>
        </w:rPr>
        <w:footnoteReference w:id="2"/>
      </w:r>
      <w:r w:rsidRPr="00955563">
        <w:rPr>
          <w:rFonts w:ascii="Calibri" w:eastAsia="Calibri" w:hAnsi="Calibri" w:cs="Calibri"/>
          <w:lang w:val="lt-LT"/>
        </w:rPr>
        <w:t xml:space="preserve"> ir 4</w:t>
      </w:r>
      <w:r w:rsidRPr="00955563">
        <w:rPr>
          <w:rFonts w:ascii="Calibri" w:eastAsia="Calibri" w:hAnsi="Calibri" w:cs="Calibri"/>
          <w:vertAlign w:val="superscript"/>
          <w:lang w:val="lt-LT"/>
        </w:rPr>
        <w:footnoteReference w:id="3"/>
      </w:r>
      <w:r w:rsidRPr="00955563">
        <w:rPr>
          <w:rFonts w:ascii="Calibri" w:eastAsia="Calibri" w:hAnsi="Calibri" w:cs="Calibri"/>
          <w:lang w:val="lt-LT"/>
        </w:rPr>
        <w:t xml:space="preserve"> dalių nuostatomis.</w:t>
      </w:r>
    </w:p>
    <w:sectPr w:rsidR="00A0134C" w:rsidRPr="002243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5AE5" w14:textId="77777777" w:rsidR="002243B5" w:rsidRDefault="002243B5" w:rsidP="002243B5">
      <w:pPr>
        <w:spacing w:after="0" w:line="240" w:lineRule="auto"/>
      </w:pPr>
      <w:r>
        <w:separator/>
      </w:r>
    </w:p>
  </w:endnote>
  <w:endnote w:type="continuationSeparator" w:id="0">
    <w:p w14:paraId="2A914229" w14:textId="77777777" w:rsidR="002243B5" w:rsidRDefault="002243B5" w:rsidP="0022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92E4" w14:textId="77777777" w:rsidR="002243B5" w:rsidRDefault="002243B5" w:rsidP="002243B5">
      <w:pPr>
        <w:spacing w:after="0" w:line="240" w:lineRule="auto"/>
      </w:pPr>
      <w:r>
        <w:separator/>
      </w:r>
    </w:p>
  </w:footnote>
  <w:footnote w:type="continuationSeparator" w:id="0">
    <w:p w14:paraId="7098394E" w14:textId="77777777" w:rsidR="002243B5" w:rsidRDefault="002243B5" w:rsidP="002243B5">
      <w:pPr>
        <w:spacing w:after="0" w:line="240" w:lineRule="auto"/>
      </w:pPr>
      <w:r>
        <w:continuationSeparator/>
      </w:r>
    </w:p>
  </w:footnote>
  <w:footnote w:id="1">
    <w:p w14:paraId="0BF1154D" w14:textId="77777777" w:rsidR="002243B5" w:rsidRPr="00E72DF5" w:rsidRDefault="002243B5" w:rsidP="002243B5">
      <w:pPr>
        <w:pStyle w:val="FootnoteText"/>
        <w:rPr>
          <w:lang w:val="lt-LT"/>
        </w:rPr>
      </w:pPr>
      <w:r>
        <w:rPr>
          <w:rStyle w:val="FootnoteReference"/>
        </w:rPr>
        <w:footnoteRef/>
      </w:r>
      <w:r>
        <w:t xml:space="preserve"> </w:t>
      </w:r>
      <w:r>
        <w:rPr>
          <w:noProof/>
        </w:rPr>
        <w:drawing>
          <wp:inline distT="0" distB="0" distL="0" distR="0" wp14:anchorId="31AF35D1" wp14:editId="29B063B3">
            <wp:extent cx="3483218" cy="160020"/>
            <wp:effectExtent l="0" t="0" r="3175" b="0"/>
            <wp:docPr id="335310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10307" name=""/>
                    <pic:cNvPicPr/>
                  </pic:nvPicPr>
                  <pic:blipFill>
                    <a:blip r:embed="rId1"/>
                    <a:stretch>
                      <a:fillRect/>
                    </a:stretch>
                  </pic:blipFill>
                  <pic:spPr>
                    <a:xfrm>
                      <a:off x="0" y="0"/>
                      <a:ext cx="4098870" cy="188303"/>
                    </a:xfrm>
                    <a:prstGeom prst="rect">
                      <a:avLst/>
                    </a:prstGeom>
                  </pic:spPr>
                </pic:pic>
              </a:graphicData>
            </a:graphic>
          </wp:inline>
        </w:drawing>
      </w:r>
    </w:p>
  </w:footnote>
  <w:footnote w:id="2">
    <w:p w14:paraId="3ACACF9D" w14:textId="77777777" w:rsidR="002243B5" w:rsidRPr="00BA5865" w:rsidRDefault="002243B5" w:rsidP="002243B5">
      <w:pPr>
        <w:pStyle w:val="FootnoteText"/>
        <w:rPr>
          <w:rFonts w:ascii="Calibri" w:hAnsi="Calibri" w:cs="Calibri"/>
          <w:lang w:val="lt-LT"/>
        </w:rPr>
      </w:pPr>
      <w:r w:rsidRPr="00437C1D">
        <w:rPr>
          <w:rStyle w:val="FootnoteReference"/>
          <w:rFonts w:ascii="Calibri" w:hAnsi="Calibri" w:cs="Calibri"/>
        </w:rPr>
        <w:footnoteRef/>
      </w:r>
      <w:r w:rsidRPr="00BA5865">
        <w:rPr>
          <w:rFonts w:ascii="Calibri" w:hAnsi="Calibri" w:cs="Calibri"/>
          <w:lang w:val="lt-LT"/>
        </w:rPr>
        <w:t xml:space="preserve"> </w:t>
      </w:r>
      <w:r w:rsidRPr="00BA5865">
        <w:rPr>
          <w:rFonts w:ascii="Calibri" w:hAnsi="Calibri" w:cs="Calibri"/>
          <w:lang w:val="lt-LT"/>
        </w:rPr>
        <w:t>„</w:t>
      </w:r>
      <w:r w:rsidRPr="00BA5865">
        <w:rPr>
          <w:rFonts w:ascii="Calibri" w:hAnsi="Calibri" w:cs="Calibri"/>
          <w:bCs/>
          <w:color w:val="000000"/>
          <w:lang w:val="lt-LT"/>
        </w:rPr>
        <w:t>Perkančioji</w:t>
      </w:r>
      <w:r w:rsidRPr="00BA5865">
        <w:rPr>
          <w:rFonts w:ascii="Calibri" w:hAnsi="Calibri" w:cs="Calibri"/>
          <w:color w:val="000000"/>
          <w:lang w:val="lt-LT"/>
        </w:rPr>
        <w:t xml:space="preserve"> organizacija privalo </w:t>
      </w:r>
      <w:r w:rsidRPr="00BA5865">
        <w:rPr>
          <w:rFonts w:ascii="Calibri" w:hAnsi="Calibri" w:cs="Calibri"/>
          <w:bCs/>
          <w:color w:val="000000"/>
          <w:lang w:val="lt-LT"/>
        </w:rPr>
        <w:t>nutraukti pradėtas pirkimo ar projekto konkurso procedūras</w:t>
      </w:r>
      <w:r w:rsidRPr="00BA5865">
        <w:rPr>
          <w:rFonts w:ascii="Calibri" w:hAnsi="Calibri" w:cs="Calibri"/>
          <w:color w:val="000000"/>
          <w:lang w:val="lt-LT"/>
        </w:rPr>
        <w:t>, jeigu buvo pažeisti šio įstatymo 17 straipsnio 1 dalyje nustatyti principai ir atitinkamos padėties negalima ištaisyti.“</w:t>
      </w:r>
    </w:p>
  </w:footnote>
  <w:footnote w:id="3">
    <w:p w14:paraId="118B8D0F" w14:textId="77777777" w:rsidR="002243B5" w:rsidRPr="00BA5865" w:rsidRDefault="002243B5" w:rsidP="002243B5">
      <w:pPr>
        <w:pStyle w:val="FootnoteText"/>
        <w:rPr>
          <w:rFonts w:ascii="Calibri" w:hAnsi="Calibri" w:cs="Calibri"/>
          <w:lang w:val="lt-LT"/>
        </w:rPr>
      </w:pPr>
      <w:r w:rsidRPr="00437C1D">
        <w:rPr>
          <w:rStyle w:val="FootnoteReference"/>
          <w:rFonts w:ascii="Calibri" w:hAnsi="Calibri" w:cs="Calibri"/>
        </w:rPr>
        <w:footnoteRef/>
      </w:r>
      <w:r w:rsidRPr="00BA5865">
        <w:rPr>
          <w:rFonts w:ascii="Calibri" w:hAnsi="Calibri" w:cs="Calibri"/>
          <w:lang w:val="lt-LT"/>
        </w:rPr>
        <w:t xml:space="preserve">„ </w:t>
      </w:r>
      <w:r w:rsidRPr="00BA5865">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5"/>
    <w:rsid w:val="00012D6B"/>
    <w:rsid w:val="002243B5"/>
    <w:rsid w:val="00901068"/>
    <w:rsid w:val="009919AC"/>
    <w:rsid w:val="00A0134C"/>
    <w:rsid w:val="00BB0E8B"/>
    <w:rsid w:val="00C11424"/>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5F47"/>
  <w15:chartTrackingRefBased/>
  <w15:docId w15:val="{CBE9AA99-2BE0-4909-8B00-79345F16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5"/>
  </w:style>
  <w:style w:type="paragraph" w:styleId="Heading1">
    <w:name w:val="heading 1"/>
    <w:basedOn w:val="Normal"/>
    <w:next w:val="Normal"/>
    <w:link w:val="Heading1Char"/>
    <w:uiPriority w:val="9"/>
    <w:qFormat/>
    <w:rsid w:val="00224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3B5"/>
    <w:rPr>
      <w:rFonts w:eastAsiaTheme="majorEastAsia" w:cstheme="majorBidi"/>
      <w:color w:val="272727" w:themeColor="text1" w:themeTint="D8"/>
    </w:rPr>
  </w:style>
  <w:style w:type="paragraph" w:styleId="Title">
    <w:name w:val="Title"/>
    <w:basedOn w:val="Normal"/>
    <w:next w:val="Normal"/>
    <w:link w:val="TitleChar"/>
    <w:uiPriority w:val="10"/>
    <w:qFormat/>
    <w:rsid w:val="00224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3B5"/>
    <w:pPr>
      <w:spacing w:before="160"/>
      <w:jc w:val="center"/>
    </w:pPr>
    <w:rPr>
      <w:i/>
      <w:iCs/>
      <w:color w:val="404040" w:themeColor="text1" w:themeTint="BF"/>
    </w:rPr>
  </w:style>
  <w:style w:type="character" w:customStyle="1" w:styleId="QuoteChar">
    <w:name w:val="Quote Char"/>
    <w:basedOn w:val="DefaultParagraphFont"/>
    <w:link w:val="Quote"/>
    <w:uiPriority w:val="29"/>
    <w:rsid w:val="002243B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243B5"/>
    <w:pPr>
      <w:ind w:left="720"/>
      <w:contextualSpacing/>
    </w:pPr>
  </w:style>
  <w:style w:type="character" w:styleId="IntenseEmphasis">
    <w:name w:val="Intense Emphasis"/>
    <w:basedOn w:val="DefaultParagraphFont"/>
    <w:uiPriority w:val="21"/>
    <w:qFormat/>
    <w:rsid w:val="002243B5"/>
    <w:rPr>
      <w:i/>
      <w:iCs/>
      <w:color w:val="0F4761" w:themeColor="accent1" w:themeShade="BF"/>
    </w:rPr>
  </w:style>
  <w:style w:type="paragraph" w:styleId="IntenseQuote">
    <w:name w:val="Intense Quote"/>
    <w:basedOn w:val="Normal"/>
    <w:next w:val="Normal"/>
    <w:link w:val="IntenseQuoteChar"/>
    <w:uiPriority w:val="30"/>
    <w:qFormat/>
    <w:rsid w:val="00224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3B5"/>
    <w:rPr>
      <w:i/>
      <w:iCs/>
      <w:color w:val="0F4761" w:themeColor="accent1" w:themeShade="BF"/>
    </w:rPr>
  </w:style>
  <w:style w:type="character" w:styleId="IntenseReference">
    <w:name w:val="Intense Reference"/>
    <w:basedOn w:val="DefaultParagraphFont"/>
    <w:uiPriority w:val="32"/>
    <w:qFormat/>
    <w:rsid w:val="002243B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243B5"/>
  </w:style>
  <w:style w:type="paragraph" w:customStyle="1" w:styleId="paragraph">
    <w:name w:val="paragraph"/>
    <w:basedOn w:val="Normal"/>
    <w:rsid w:val="002243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243B5"/>
  </w:style>
  <w:style w:type="character" w:customStyle="1" w:styleId="findhit">
    <w:name w:val="findhit"/>
    <w:basedOn w:val="DefaultParagraphFont"/>
    <w:rsid w:val="002243B5"/>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243B5"/>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243B5"/>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243B5"/>
    <w:rPr>
      <w:vertAlign w:val="superscript"/>
    </w:rPr>
  </w:style>
  <w:style w:type="character" w:styleId="Hyperlink">
    <w:name w:val="Hyperlink"/>
    <w:basedOn w:val="DefaultParagraphFont"/>
    <w:uiPriority w:val="99"/>
    <w:unhideWhenUsed/>
    <w:rsid w:val="002243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3" Type="http://schemas.openxmlformats.org/officeDocument/2006/relationships/settings" Target="settings.xml"/><Relationship Id="rId7" Type="http://schemas.openxmlformats.org/officeDocument/2006/relationships/hyperlink" Target="https://vpt.lrv.lt/public/canonical/1743522381/19113/Skelbimas_apie_pirkim%C4%85_2025_04_01.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eimas.lrs.lt/portal/legalAct/lt/TAD/daa0e4a05c3c11e7a53b83ca0142260e/asr"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6081</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2025-06-10T11:20:00Z</dcterms:created>
  <dcterms:modified xsi:type="dcterms:W3CDTF">2025-06-10T11:21:00Z</dcterms:modified>
</cp:coreProperties>
</file>