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DE99" w14:textId="77777777" w:rsidR="000D4734" w:rsidRPr="000D4734" w:rsidRDefault="000D4734" w:rsidP="00A922FA">
      <w:pPr>
        <w:ind w:firstLine="720"/>
        <w:rPr>
          <w:lang w:val="lt-LT"/>
        </w:rPr>
      </w:pPr>
      <w:r w:rsidRPr="000D4734">
        <w:rPr>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F377CA2" w14:textId="511CB97F" w:rsidR="000D4734" w:rsidRPr="000D4734" w:rsidRDefault="000D4734" w:rsidP="00C018C1">
      <w:pPr>
        <w:ind w:firstLine="720"/>
        <w:rPr>
          <w:lang w:val="lt-LT"/>
        </w:rPr>
      </w:pPr>
      <w:r w:rsidRPr="000D4734">
        <w:rPr>
          <w:lang w:val="lt-LT"/>
        </w:rPr>
        <w:t xml:space="preserve">Vadovaujantis Tarnybai Įstatyme nustatyta pažeidimų prevencijos funkcija, šiuo metu atliekama </w:t>
      </w:r>
      <w:r>
        <w:rPr>
          <w:b/>
          <w:bCs/>
          <w:lang w:val="lt-LT"/>
        </w:rPr>
        <w:t>Kelmės</w:t>
      </w:r>
      <w:r w:rsidRPr="000D4734">
        <w:rPr>
          <w:b/>
          <w:bCs/>
          <w:lang w:val="lt-LT"/>
        </w:rPr>
        <w:t xml:space="preserve"> rajono savivaldybės administracijos </w:t>
      </w:r>
      <w:r w:rsidRPr="000D4734">
        <w:rPr>
          <w:lang w:val="lt-LT"/>
        </w:rPr>
        <w:t xml:space="preserve">(toliau – Perkančioji organizacija) vykdomo pirkimo </w:t>
      </w:r>
      <w:r>
        <w:rPr>
          <w:lang w:val="lt-LT"/>
        </w:rPr>
        <w:t>ID</w:t>
      </w:r>
      <w:r w:rsidRPr="000D4734">
        <w:rPr>
          <w:b/>
          <w:bCs/>
          <w:lang w:val="lt-LT"/>
        </w:rPr>
        <w:t xml:space="preserve"> </w:t>
      </w:r>
      <w:r>
        <w:rPr>
          <w:b/>
          <w:bCs/>
          <w:lang w:val="lt-LT"/>
        </w:rPr>
        <w:t>2914768</w:t>
      </w:r>
      <w:r w:rsidRPr="000D4734">
        <w:rPr>
          <w:b/>
          <w:bCs/>
          <w:lang w:val="lt-LT"/>
        </w:rPr>
        <w:t xml:space="preserve"> „Mokslo paskirties pastato, Kelmės „Aukuro“ pagrindinės mokyklos, J. Janonio g. 9, Kelmėje paprastasis remontas (II etapas), II etapo antrame aukšte rangos darbai“</w:t>
      </w:r>
      <w:r w:rsidRPr="000D4734">
        <w:rPr>
          <w:lang w:val="lt-LT"/>
        </w:rPr>
        <w:t xml:space="preserve"> (toliau – Pirkimas) dokumentų atitikties Įstatymui ir jį įgyvendinantiems teisės aktams peržiūra (peržiūra prevenciniais tikslais atliekama tam tikra apimtimi).</w:t>
      </w:r>
    </w:p>
    <w:p w14:paraId="2EB51FA8" w14:textId="6290BC07" w:rsidR="000D4734" w:rsidRPr="000D4734" w:rsidRDefault="000D4734" w:rsidP="00C018C1">
      <w:pPr>
        <w:ind w:firstLine="720"/>
        <w:rPr>
          <w:lang w:val="lt-LT"/>
        </w:rPr>
      </w:pPr>
      <w:r w:rsidRPr="000D4734">
        <w:rPr>
          <w:lang w:val="lt-LT"/>
        </w:rPr>
        <w:t xml:space="preserve">Tarnyba, prevencine tvarka peržiūrėjusi Pirkimo dokumentus ir atsižvelgdama į galiojantį teisinį reglamentavimą, teikia </w:t>
      </w:r>
      <w:r w:rsidR="00710629">
        <w:rPr>
          <w:lang w:val="lt-LT"/>
        </w:rPr>
        <w:t xml:space="preserve">klausimus, </w:t>
      </w:r>
      <w:r w:rsidRPr="000D4734">
        <w:rPr>
          <w:lang w:val="lt-LT"/>
        </w:rPr>
        <w:t>pastabas</w:t>
      </w:r>
      <w:r w:rsidR="0048667C">
        <w:rPr>
          <w:lang w:val="lt-LT"/>
        </w:rPr>
        <w:t xml:space="preserve"> </w:t>
      </w:r>
      <w:r w:rsidRPr="000D4734">
        <w:rPr>
          <w:lang w:val="lt-LT"/>
        </w:rPr>
        <w:t>ir rekomendacijas (toliau – Rekomendacija) dėl Pirkimo dokumentų nuostatų.</w:t>
      </w:r>
    </w:p>
    <w:p w14:paraId="4BF30BB4" w14:textId="5E2FB931" w:rsidR="000D4734" w:rsidRPr="000D4734" w:rsidRDefault="000D4734" w:rsidP="00C018C1">
      <w:pPr>
        <w:ind w:firstLine="720"/>
        <w:rPr>
          <w:b/>
          <w:lang w:val="lt-LT"/>
        </w:rPr>
      </w:pPr>
      <w:r>
        <w:rPr>
          <w:b/>
          <w:lang w:val="lt-LT"/>
        </w:rPr>
        <w:t>1. </w:t>
      </w:r>
      <w:r w:rsidRPr="000D4734">
        <w:rPr>
          <w:b/>
          <w:lang w:val="lt-LT"/>
        </w:rPr>
        <w:t xml:space="preserve">Dėl </w:t>
      </w:r>
      <w:r>
        <w:rPr>
          <w:b/>
          <w:lang w:val="lt-LT"/>
        </w:rPr>
        <w:t>skelbimo apie pirkimą informacijos</w:t>
      </w:r>
    </w:p>
    <w:p w14:paraId="275378CC" w14:textId="7E10AF1C" w:rsidR="000D4734" w:rsidRPr="000D4734" w:rsidRDefault="000D4734" w:rsidP="00EC0704">
      <w:pPr>
        <w:spacing w:after="0"/>
        <w:ind w:firstLine="720"/>
        <w:rPr>
          <w:lang w:val="lt-LT"/>
        </w:rPr>
      </w:pPr>
      <w:r w:rsidRPr="000D4734">
        <w:rPr>
          <w:lang w:val="lt-LT"/>
        </w:rPr>
        <w:t xml:space="preserve">Skelbimo apie pirkimą skiltyje „Numatomas galiojimas” nurodyta, jog </w:t>
      </w:r>
      <w:r w:rsidRPr="000D4734">
        <w:rPr>
          <w:b/>
          <w:bCs/>
          <w:lang w:val="lt-LT"/>
        </w:rPr>
        <w:t xml:space="preserve">sutarties trukmė – </w:t>
      </w:r>
      <w:r w:rsidR="00C234E3">
        <w:rPr>
          <w:b/>
          <w:bCs/>
          <w:lang w:val="lt-LT"/>
        </w:rPr>
        <w:t>4</w:t>
      </w:r>
      <w:r w:rsidRPr="000D4734">
        <w:rPr>
          <w:b/>
          <w:bCs/>
          <w:lang w:val="lt-LT"/>
        </w:rPr>
        <w:t xml:space="preserve"> mėnesiai</w:t>
      </w:r>
      <w:r w:rsidRPr="000D4734">
        <w:rPr>
          <w:lang w:val="lt-LT"/>
        </w:rPr>
        <w:t>.</w:t>
      </w:r>
      <w:r w:rsidR="00EC0704">
        <w:rPr>
          <w:lang w:val="lt-LT"/>
        </w:rPr>
        <w:t xml:space="preserve"> </w:t>
      </w:r>
      <w:r w:rsidRPr="000D4734">
        <w:rPr>
          <w:lang w:val="lt-LT"/>
        </w:rPr>
        <w:t xml:space="preserve">Sutarties projekto </w:t>
      </w:r>
      <w:r w:rsidR="00C234E3">
        <w:rPr>
          <w:lang w:val="lt-LT"/>
        </w:rPr>
        <w:t xml:space="preserve">6.1 papunktyje </w:t>
      </w:r>
      <w:r w:rsidRPr="000D4734">
        <w:rPr>
          <w:lang w:val="lt-LT"/>
        </w:rPr>
        <w:t>nurodyta, kad „</w:t>
      </w:r>
      <w:r w:rsidR="00C234E3" w:rsidRPr="00C234E3">
        <w:rPr>
          <w:lang w:val="lt-LT"/>
        </w:rPr>
        <w:t xml:space="preserve">Darbai turi būti </w:t>
      </w:r>
      <w:r w:rsidR="00C234E3" w:rsidRPr="00935CAF">
        <w:rPr>
          <w:b/>
          <w:bCs/>
          <w:lang w:val="lt-LT"/>
        </w:rPr>
        <w:t>atlikti per 4 (keturis) mėnesius nuo darbų pradžios</w:t>
      </w:r>
      <w:r w:rsidR="00C234E3" w:rsidRPr="00C234E3">
        <w:rPr>
          <w:lang w:val="lt-LT"/>
        </w:rPr>
        <w:t>.</w:t>
      </w:r>
      <w:r w:rsidRPr="000D4734">
        <w:rPr>
          <w:lang w:val="lt-LT"/>
        </w:rPr>
        <w:t>“</w:t>
      </w:r>
      <w:r w:rsidR="00C234E3">
        <w:rPr>
          <w:lang w:val="lt-LT"/>
        </w:rPr>
        <w:t>, 6.2 papunktyje „</w:t>
      </w:r>
      <w:r w:rsidR="00C234E3" w:rsidRPr="00935CAF">
        <w:rPr>
          <w:b/>
          <w:bCs/>
          <w:lang w:val="lt-LT"/>
        </w:rPr>
        <w:t>Darbų atlikimo terminas gali būti pratęsiamas</w:t>
      </w:r>
      <w:r w:rsidR="00C234E3" w:rsidRPr="00C234E3">
        <w:rPr>
          <w:lang w:val="lt-LT"/>
        </w:rPr>
        <w:t xml:space="preserve"> dėl trečiųjų šalių neveikimo arba netinkamo veikimo, dėl projektuotojų klaidų arba netikslumų, dėl atsiradusių papildomų darbų 1 (vieną) kartą </w:t>
      </w:r>
      <w:r w:rsidR="00C234E3" w:rsidRPr="00935CAF">
        <w:rPr>
          <w:b/>
          <w:bCs/>
          <w:lang w:val="lt-LT"/>
        </w:rPr>
        <w:t>1 (vienam) mėnesiui</w:t>
      </w:r>
      <w:r w:rsidR="00C234E3" w:rsidRPr="00C234E3">
        <w:rPr>
          <w:lang w:val="lt-LT"/>
        </w:rPr>
        <w:t>. Šis pratęsimas įforminamas šalims pasirašius papildomą susitarimą prie rangos darbų sutarties, vadovaujantis VPĮ 89 str. nuostatomis ir reikalavimais.</w:t>
      </w:r>
      <w:r w:rsidR="00C234E3">
        <w:rPr>
          <w:lang w:val="lt-LT"/>
        </w:rPr>
        <w:t>“</w:t>
      </w:r>
      <w:r w:rsidRPr="000D4734">
        <w:rPr>
          <w:lang w:val="lt-LT"/>
        </w:rPr>
        <w:t xml:space="preserve">, </w:t>
      </w:r>
      <w:r w:rsidR="00C234E3">
        <w:rPr>
          <w:lang w:val="lt-LT"/>
        </w:rPr>
        <w:t>9.5 papunktyje „</w:t>
      </w:r>
      <w:r w:rsidR="00C234E3" w:rsidRPr="00C234E3">
        <w:rPr>
          <w:lang w:val="lt-LT"/>
        </w:rPr>
        <w:t xml:space="preserve">Užsakovas </w:t>
      </w:r>
      <w:r w:rsidR="00C234E3" w:rsidRPr="00935CAF">
        <w:rPr>
          <w:b/>
          <w:bCs/>
          <w:lang w:val="lt-LT"/>
        </w:rPr>
        <w:t>apmoka Rangovui už atliktus darbus ne vėliau kaip per 30 kalendorinių dienų</w:t>
      </w:r>
      <w:r w:rsidR="00C234E3" w:rsidRPr="00C234E3">
        <w:rPr>
          <w:lang w:val="lt-LT"/>
        </w:rPr>
        <w:t xml:space="preserve"> nuo sąskaitos faktūros ir Šalių pasirašyto darbų perdavimo-priėmimo akto arba kito darbų atlikimą patvirtinančio dokumento patvirtinančio dokumento gavimo dienos.</w:t>
      </w:r>
      <w:r w:rsidR="00C234E3">
        <w:rPr>
          <w:lang w:val="lt-LT"/>
        </w:rPr>
        <w:t>“</w:t>
      </w:r>
    </w:p>
    <w:p w14:paraId="484DF902" w14:textId="77777777" w:rsidR="000D4734" w:rsidRPr="000D4734" w:rsidRDefault="000D4734" w:rsidP="00EC0704">
      <w:pPr>
        <w:spacing w:after="0"/>
        <w:ind w:firstLine="720"/>
        <w:rPr>
          <w:lang w:val="lt-LT"/>
        </w:rPr>
      </w:pPr>
      <w:r w:rsidRPr="000D4734">
        <w:rPr>
          <w:lang w:val="lt-LT"/>
        </w:rPr>
        <w:t>Pažymėtina, kad jeigu yra prieštaravimų ar neatitikimų tarp skelbime apie pirkimą paskelbtos informacijos ir kitų pirkimo dokumentų nuostatų, skelbime apie pirkimą pateikta informacija laikoma teisinga (Įstatymo 35 straipsnio 3 dalis). Tarnyba primena, jog Sutarties trukmė nurodoma, atsižvelgiant ne tik į prekių pristatymo, paslaugų, darbų atlikimo terminą, įskaitant galimus darbų atlikimo termino pratęsimus, bet ir į abipusių įsipareigojimų įvykdymo terminą.</w:t>
      </w:r>
    </w:p>
    <w:p w14:paraId="7256A5D4" w14:textId="37F3CC2B" w:rsidR="000D4734" w:rsidRDefault="000D4734" w:rsidP="000F30D9">
      <w:pPr>
        <w:spacing w:after="0"/>
        <w:ind w:firstLine="720"/>
        <w:rPr>
          <w:lang w:val="lt-LT"/>
        </w:rPr>
      </w:pPr>
      <w:r w:rsidRPr="000D4734">
        <w:rPr>
          <w:lang w:val="lt-LT"/>
        </w:rPr>
        <w:t>Atsižvelgiant į tai, Tarnyba rekomenduoja suvienodinti informaciją apie sutarties trukmę ir</w:t>
      </w:r>
      <w:r w:rsidR="00901434">
        <w:rPr>
          <w:lang w:val="lt-LT"/>
        </w:rPr>
        <w:t xml:space="preserve"> </w:t>
      </w:r>
      <w:r w:rsidR="0048667C">
        <w:rPr>
          <w:lang w:val="lt-LT"/>
        </w:rPr>
        <w:t>pa</w:t>
      </w:r>
      <w:r w:rsidRPr="000D4734">
        <w:rPr>
          <w:lang w:val="lt-LT"/>
        </w:rPr>
        <w:t>tikslinti skelbimo apie pirkimą skiltį „Numatomas galiojimas“.</w:t>
      </w:r>
    </w:p>
    <w:p w14:paraId="7E7970DD" w14:textId="67845B4E" w:rsidR="000041FF" w:rsidRDefault="000041FF" w:rsidP="000F30D9">
      <w:pPr>
        <w:spacing w:before="160"/>
        <w:ind w:firstLine="720"/>
        <w:rPr>
          <w:b/>
          <w:bCs/>
          <w:lang w:val="lt-LT"/>
        </w:rPr>
      </w:pPr>
      <w:r w:rsidRPr="000041FF">
        <w:rPr>
          <w:b/>
          <w:bCs/>
          <w:lang w:val="lt-LT"/>
        </w:rPr>
        <w:t>2. Dėl kvalifikacijos reikalavimų</w:t>
      </w:r>
    </w:p>
    <w:p w14:paraId="64211695" w14:textId="500DC187" w:rsidR="0041479D" w:rsidRDefault="0041479D" w:rsidP="004D5455">
      <w:pPr>
        <w:spacing w:after="0"/>
        <w:ind w:firstLine="720"/>
        <w:rPr>
          <w:lang w:val="lt-LT"/>
        </w:rPr>
      </w:pPr>
      <w:r>
        <w:rPr>
          <w:lang w:val="lt-LT"/>
        </w:rPr>
        <w:t xml:space="preserve">Pirkimo sąlygų </w:t>
      </w:r>
      <w:r w:rsidR="00C97BCE">
        <w:rPr>
          <w:lang w:val="lt-LT"/>
        </w:rPr>
        <w:t xml:space="preserve">„Tiekėjų kvalifikacijos reikalavimai“ </w:t>
      </w:r>
      <w:r>
        <w:rPr>
          <w:lang w:val="lt-LT"/>
        </w:rPr>
        <w:t>30.1.1</w:t>
      </w:r>
      <w:r w:rsidR="00C97BCE">
        <w:rPr>
          <w:lang w:val="lt-LT"/>
        </w:rPr>
        <w:t xml:space="preserve"> papunktyje prie patvirtinančių dokumentų sąrašo nurodyta „</w:t>
      </w:r>
      <w:r w:rsidR="00935CAF">
        <w:rPr>
          <w:lang w:val="lt-LT"/>
        </w:rPr>
        <w:t xml:space="preserve">&lt;...&gt; </w:t>
      </w:r>
      <w:r w:rsidR="00194CF3" w:rsidRPr="00194CF3">
        <w:rPr>
          <w:lang w:val="lt-LT"/>
        </w:rPr>
        <w:t xml:space="preserve">Neypatingųjų ir nesudėtingųjų statybos darbų atveju tiekėjas gali pateikti ir ypatingojo statinio statybos darbų rangovo kvalifikacijos dokumentus, kurie taip </w:t>
      </w:r>
      <w:r w:rsidR="00194CF3" w:rsidRPr="00194CF3">
        <w:rPr>
          <w:lang w:val="lt-LT"/>
        </w:rPr>
        <w:lastRenderedPageBreak/>
        <w:t>pat įrodo teisę verstis statybos veikla neypatinguosiuose ir nesudėtinguosiuose statiniuose, ir pirkimo vykdytojas turi priimti tokius kvalifikacijos reikalavimą patvirtinančius dokumentus, tačiau negalima nustatyti reikalavimo turėti teisę būti ypatingojo statinio rangovu.</w:t>
      </w:r>
      <w:r w:rsidR="00194CF3">
        <w:rPr>
          <w:lang w:val="lt-LT"/>
        </w:rPr>
        <w:t xml:space="preserve">“ Tarnyba </w:t>
      </w:r>
      <w:r w:rsidR="00935CAF">
        <w:rPr>
          <w:lang w:val="lt-LT"/>
        </w:rPr>
        <w:t>atkreipiama dėmesį, jog pirkimo objektas ypatingas</w:t>
      </w:r>
      <w:r w:rsidR="007A4AE0">
        <w:rPr>
          <w:lang w:val="lt-LT"/>
        </w:rPr>
        <w:t xml:space="preserve"> statinys</w:t>
      </w:r>
      <w:r w:rsidR="00935CAF">
        <w:rPr>
          <w:lang w:val="lt-LT"/>
        </w:rPr>
        <w:t xml:space="preserve">, todėl </w:t>
      </w:r>
      <w:r w:rsidR="00194CF3">
        <w:rPr>
          <w:lang w:val="lt-LT"/>
        </w:rPr>
        <w:t>rekomenduoja atsisakyti perteklinės informacijos, kuri nesusijusi</w:t>
      </w:r>
      <w:r w:rsidR="00935CAF">
        <w:rPr>
          <w:lang w:val="lt-LT"/>
        </w:rPr>
        <w:t>os</w:t>
      </w:r>
      <w:r w:rsidR="00194CF3">
        <w:rPr>
          <w:lang w:val="lt-LT"/>
        </w:rPr>
        <w:t xml:space="preserve"> su pirkimo objektu.</w:t>
      </w:r>
    </w:p>
    <w:p w14:paraId="679E2DC3" w14:textId="58407776" w:rsidR="00194CF3" w:rsidRPr="0041479D" w:rsidRDefault="00890FD6" w:rsidP="004D5455">
      <w:pPr>
        <w:spacing w:after="0"/>
        <w:ind w:firstLine="720"/>
        <w:rPr>
          <w:lang w:val="lt-LT"/>
        </w:rPr>
      </w:pPr>
      <w:r>
        <w:rPr>
          <w:lang w:val="lt-LT"/>
        </w:rPr>
        <w:t xml:space="preserve">30.1.2 papunktyje </w:t>
      </w:r>
      <w:r w:rsidR="0048667C">
        <w:rPr>
          <w:lang w:val="lt-LT"/>
        </w:rPr>
        <w:t xml:space="preserve">keliamas reikalavimas tiekėjui </w:t>
      </w:r>
      <w:r w:rsidR="00710629">
        <w:rPr>
          <w:lang w:val="lt-LT"/>
        </w:rPr>
        <w:t>turėti</w:t>
      </w:r>
      <w:r w:rsidR="0048667C">
        <w:rPr>
          <w:lang w:val="lt-LT"/>
        </w:rPr>
        <w:t xml:space="preserve"> </w:t>
      </w:r>
      <w:r>
        <w:rPr>
          <w:lang w:val="lt-LT"/>
        </w:rPr>
        <w:t>„</w:t>
      </w:r>
      <w:r w:rsidR="00901434">
        <w:rPr>
          <w:lang w:val="lt-LT"/>
        </w:rPr>
        <w:t>&lt;...&gt;</w:t>
      </w:r>
      <w:r w:rsidR="00590308" w:rsidRPr="00590308">
        <w:rPr>
          <w:lang w:val="lt-LT"/>
        </w:rPr>
        <w:t xml:space="preserve">bent vieną specialistą, statinio statybos specialiųjų darbų vadovą, kuriam suteikta teisė eiti statybos specialiųjų darbų vadovo pareigas ypatingųjų statinių grupėje: negyvenamieji pastatai, pogrupis – mokslo paskirties. Darbų sritis: </w:t>
      </w:r>
      <w:r w:rsidR="00590308" w:rsidRPr="00BF030C">
        <w:rPr>
          <w:b/>
          <w:bCs/>
          <w:lang w:val="lt-LT"/>
        </w:rPr>
        <w:t>elektrotechnikos</w:t>
      </w:r>
      <w:r w:rsidR="00590308" w:rsidRPr="00590308">
        <w:rPr>
          <w:lang w:val="lt-LT"/>
        </w:rPr>
        <w:t>.</w:t>
      </w:r>
      <w:r w:rsidR="00590308">
        <w:rPr>
          <w:lang w:val="lt-LT"/>
        </w:rPr>
        <w:t>“</w:t>
      </w:r>
      <w:r w:rsidR="00BC7A2E">
        <w:rPr>
          <w:lang w:val="lt-LT"/>
        </w:rPr>
        <w:t xml:space="preserve"> </w:t>
      </w:r>
      <w:r w:rsidR="00935CAF">
        <w:rPr>
          <w:lang w:val="lt-LT"/>
        </w:rPr>
        <w:t xml:space="preserve">Statybos techninio reglamento STR </w:t>
      </w:r>
      <w:r w:rsidR="00935CAF" w:rsidRPr="00935CAF">
        <w:rPr>
          <w:lang w:val="lt-LT"/>
        </w:rPr>
        <w:t xml:space="preserve">1.06.01:2016 „Statybos darbai. Statinio statybos priežiūra“ </w:t>
      </w:r>
      <w:r w:rsidR="00935CAF">
        <w:rPr>
          <w:lang w:val="lt-LT"/>
        </w:rPr>
        <w:t>1 priedo 1.2.2 punkte nurodyta, kad „</w:t>
      </w:r>
      <w:r w:rsidR="00935CAF" w:rsidRPr="00935CAF">
        <w:t xml:space="preserve"> </w:t>
      </w:r>
      <w:r w:rsidR="00935CAF" w:rsidRPr="00935CAF">
        <w:rPr>
          <w:lang w:val="lt-LT"/>
        </w:rPr>
        <w:t>elektrotechnikos darbai (elektros energijos tiekimo ir skirstymo įrenginių montavimas; elektros tinklų (išskyrus žemos ir vidutinės įtampos) tiesimas; statinio elektros inžinerinių sistemų įrengimas; procesų valdymo ir automatizavimo sistemų įrengimas; nuotolinio ryšio (telekomunikacijų) tinklų tiesimas; statinio nuotolinio ryšio (telekomunikacijų) inžinerinių sistemų įrengimas; statinio apsauginės signalizacijos, gaisrinės saugos inžinerinių sistemų (nenurodytų šio priedo 1.2.1 papunktyje) įrengimas; kiti panašūs darbai).</w:t>
      </w:r>
      <w:r w:rsidR="00935CAF">
        <w:rPr>
          <w:lang w:val="lt-LT"/>
        </w:rPr>
        <w:t>“ T</w:t>
      </w:r>
      <w:r w:rsidR="0048667C">
        <w:rPr>
          <w:lang w:val="lt-LT"/>
        </w:rPr>
        <w:t xml:space="preserve">arnyba rekomenduoja pakartotinai įsivertinti nustatyto reikalavimo būtinumą ir pagrįstumą, t. y. įvertinti ar </w:t>
      </w:r>
      <w:r w:rsidR="00BC7A2E">
        <w:rPr>
          <w:lang w:val="lt-LT"/>
        </w:rPr>
        <w:t>tikrai ši</w:t>
      </w:r>
      <w:r w:rsidR="0048667C">
        <w:rPr>
          <w:lang w:val="lt-LT"/>
        </w:rPr>
        <w:t>uo atveju reikalingas specialistas, kuris turi būti atestuotas</w:t>
      </w:r>
      <w:r w:rsidR="00BC7A2E">
        <w:rPr>
          <w:lang w:val="lt-LT"/>
        </w:rPr>
        <w:t xml:space="preserve"> vis</w:t>
      </w:r>
      <w:r w:rsidR="0048667C">
        <w:rPr>
          <w:lang w:val="lt-LT"/>
        </w:rPr>
        <w:t>oje</w:t>
      </w:r>
      <w:r w:rsidR="00715579">
        <w:rPr>
          <w:lang w:val="lt-LT"/>
        </w:rPr>
        <w:t xml:space="preserve"> specialiųjų darbų srit</w:t>
      </w:r>
      <w:r w:rsidR="0048667C">
        <w:rPr>
          <w:lang w:val="lt-LT"/>
        </w:rPr>
        <w:t>yje</w:t>
      </w:r>
      <w:r w:rsidR="00715579">
        <w:rPr>
          <w:lang w:val="lt-LT"/>
        </w:rPr>
        <w:t xml:space="preserve">: </w:t>
      </w:r>
      <w:r w:rsidR="0066193A">
        <w:rPr>
          <w:lang w:val="lt-LT"/>
        </w:rPr>
        <w:t>elektrotechnikos darbai</w:t>
      </w:r>
      <w:r w:rsidR="0048667C">
        <w:rPr>
          <w:lang w:val="lt-LT"/>
        </w:rPr>
        <w:t xml:space="preserve">. Pažymėtina, kad kvalifikacijos reikalavimai turi būti proporcingi Pirkimo objektui, pagrįsti, bei neriboti konkurencijos. Esant poreikiui, rekomenduotina tikslinti nustatytus reikalavimus nurodant konkrečias sritis pagal Pirkimo objektą. </w:t>
      </w:r>
    </w:p>
    <w:p w14:paraId="7DA201D7" w14:textId="5A1C63DB" w:rsidR="000041FF" w:rsidRDefault="00A92CF8" w:rsidP="00715579">
      <w:pPr>
        <w:spacing w:before="160"/>
        <w:rPr>
          <w:b/>
          <w:bCs/>
          <w:lang w:val="lt-LT"/>
        </w:rPr>
      </w:pPr>
      <w:r>
        <w:rPr>
          <w:b/>
          <w:bCs/>
          <w:lang w:val="lt-LT"/>
        </w:rPr>
        <w:t xml:space="preserve">3. Dėl </w:t>
      </w:r>
      <w:r w:rsidR="005A2C56">
        <w:rPr>
          <w:b/>
          <w:bCs/>
          <w:lang w:val="lt-LT"/>
        </w:rPr>
        <w:t xml:space="preserve">kitų </w:t>
      </w:r>
      <w:r>
        <w:rPr>
          <w:b/>
          <w:bCs/>
          <w:lang w:val="lt-LT"/>
        </w:rPr>
        <w:t>Pirkimo dokumentų nuostatų</w:t>
      </w:r>
    </w:p>
    <w:p w14:paraId="26E1C837" w14:textId="3C33C26F" w:rsidR="00A6698E" w:rsidRPr="004B07CF" w:rsidRDefault="00C83ABC" w:rsidP="001A154D">
      <w:pPr>
        <w:spacing w:after="0"/>
        <w:ind w:firstLine="720"/>
        <w:rPr>
          <w:lang w:val="lt-LT"/>
        </w:rPr>
      </w:pPr>
      <w:r w:rsidRPr="004B07CF">
        <w:rPr>
          <w:lang w:val="lt-LT"/>
        </w:rPr>
        <w:t xml:space="preserve">Šiuo pirkimu siekiama įsigyti </w:t>
      </w:r>
      <w:r w:rsidR="001A154D">
        <w:rPr>
          <w:lang w:val="lt-LT"/>
        </w:rPr>
        <w:t xml:space="preserve">paprastojo remonto </w:t>
      </w:r>
      <w:r w:rsidRPr="004B07CF">
        <w:rPr>
          <w:lang w:val="lt-LT"/>
        </w:rPr>
        <w:t>darbus pagal parengtą techninį projektą</w:t>
      </w:r>
      <w:r w:rsidR="005A2C56">
        <w:rPr>
          <w:lang w:val="lt-LT"/>
        </w:rPr>
        <w:t xml:space="preserve">, t. y. šiuo </w:t>
      </w:r>
      <w:r w:rsidR="00A6698E" w:rsidRPr="004B07CF">
        <w:rPr>
          <w:lang w:val="lt-LT"/>
        </w:rPr>
        <w:t>Pirkim</w:t>
      </w:r>
      <w:r w:rsidR="005A2C56">
        <w:rPr>
          <w:lang w:val="lt-LT"/>
        </w:rPr>
        <w:t xml:space="preserve">u nėra perkamos </w:t>
      </w:r>
      <w:r w:rsidR="00A6698E" w:rsidRPr="004B07CF">
        <w:rPr>
          <w:lang w:val="lt-LT"/>
        </w:rPr>
        <w:t>darbo projekt</w:t>
      </w:r>
      <w:r w:rsidR="005A2C56">
        <w:rPr>
          <w:lang w:val="lt-LT"/>
        </w:rPr>
        <w:t xml:space="preserve">o parengimo paslaugos. Atsižvelgiant į tai, </w:t>
      </w:r>
      <w:r w:rsidR="00A6698E" w:rsidRPr="004B07CF">
        <w:rPr>
          <w:lang w:val="lt-LT"/>
        </w:rPr>
        <w:t xml:space="preserve">Tarnyba prašo paaiškinti </w:t>
      </w:r>
      <w:r w:rsidR="005A2C56">
        <w:rPr>
          <w:lang w:val="lt-LT"/>
        </w:rPr>
        <w:t xml:space="preserve">kuo vadovaujantis rangovas vykdys rangos darbus, t. y. ar rangovas turės parengti </w:t>
      </w:r>
      <w:r w:rsidR="00A6698E" w:rsidRPr="004B07CF">
        <w:rPr>
          <w:lang w:val="lt-LT"/>
        </w:rPr>
        <w:t xml:space="preserve">darbo projektą? </w:t>
      </w:r>
    </w:p>
    <w:p w14:paraId="68689EF6" w14:textId="28B6EAA0" w:rsidR="004C0A72" w:rsidRPr="004B07CF" w:rsidRDefault="00A6698E" w:rsidP="001A154D">
      <w:pPr>
        <w:spacing w:after="0"/>
        <w:ind w:firstLine="720"/>
        <w:rPr>
          <w:lang w:val="lt-LT"/>
        </w:rPr>
      </w:pPr>
      <w:r w:rsidRPr="004B07CF">
        <w:rPr>
          <w:lang w:val="lt-LT"/>
        </w:rPr>
        <w:t>Jei visgi šiuo Pirkimu siekiama įsigyti</w:t>
      </w:r>
      <w:r w:rsidR="005A2C56">
        <w:rPr>
          <w:lang w:val="lt-LT"/>
        </w:rPr>
        <w:t xml:space="preserve"> ir </w:t>
      </w:r>
      <w:r w:rsidRPr="004B07CF">
        <w:rPr>
          <w:lang w:val="lt-LT"/>
        </w:rPr>
        <w:t>darbo projektą, tokiu atveju reikia aiškiai tai nurodyti Pirkimo dokumentuose, o Pirkimo sąlygose, vadovaujantis Įstatymo 28 straipsnio 2 dalies nuostatomis, Perkančioji organizacija privalo pateikti sprendimo dėl statinio statybos darbų ir statinio projektavimo paslaugų objekto neskaidymo į dalis argumentus. Atsižvelgiant į tai, Perkančioji organizacija turėtų papildyti Pirkimo sąlygas, pateikiant pagrindimą dėl neskaidymo į dalis.</w:t>
      </w:r>
    </w:p>
    <w:p w14:paraId="2CBF0218" w14:textId="704E96C9" w:rsidR="004D0245" w:rsidRPr="000D4734" w:rsidRDefault="004D0245" w:rsidP="000D0CFD">
      <w:pPr>
        <w:ind w:firstLine="720"/>
        <w:rPr>
          <w:lang w:val="lt-LT"/>
        </w:rPr>
      </w:pPr>
      <w:r w:rsidRPr="004D0245">
        <w:rPr>
          <w:lang w:val="lt-LT"/>
        </w:rPr>
        <w:t>Atkreiptinas dėmesys, jog Tarnyba atnaujino pavyzdinę pašalinimo pagrindų lentelę (</w:t>
      </w:r>
      <w:hyperlink r:id="rId11" w:history="1">
        <w:r w:rsidRPr="004D0245">
          <w:rPr>
            <w:rStyle w:val="Hipersaitas"/>
            <w:lang w:val="lt-LT"/>
          </w:rPr>
          <w:t>Pašalinimo pagrindų lentelė - Viešųjų pirkimų tarnyba (</w:t>
        </w:r>
        <w:proofErr w:type="spellStart"/>
        <w:r w:rsidRPr="004D0245">
          <w:rPr>
            <w:rStyle w:val="Hipersaitas"/>
            <w:lang w:val="lt-LT"/>
          </w:rPr>
          <w:t>lrv.lt</w:t>
        </w:r>
        <w:proofErr w:type="spellEnd"/>
        <w:r w:rsidRPr="004D0245">
          <w:rPr>
            <w:rStyle w:val="Hipersaitas"/>
            <w:lang w:val="lt-LT"/>
          </w:rPr>
          <w:t>)</w:t>
        </w:r>
      </w:hyperlink>
      <w:r w:rsidRPr="004D0245">
        <w:rPr>
          <w:lang w:val="lt-LT"/>
        </w:rPr>
        <w:t>), todėl rekomenduotina peržiūrėti ir atnaujinti Pirkimo sąlygų</w:t>
      </w:r>
      <w:r>
        <w:rPr>
          <w:lang w:val="lt-LT"/>
        </w:rPr>
        <w:t xml:space="preserve"> 29</w:t>
      </w:r>
      <w:r w:rsidRPr="004D0245">
        <w:rPr>
          <w:lang w:val="lt-LT"/>
        </w:rPr>
        <w:t xml:space="preserve"> punkto lentelės „</w:t>
      </w:r>
      <w:r w:rsidR="003254E3" w:rsidRPr="003254E3">
        <w:rPr>
          <w:lang w:val="lt-LT"/>
        </w:rPr>
        <w:t>Tiekėjo pašalinimo pagrindai ir jų nebuvimą patvirtinantys dokumentai</w:t>
      </w:r>
      <w:r w:rsidRPr="004D0245">
        <w:rPr>
          <w:lang w:val="lt-LT"/>
        </w:rPr>
        <w:t xml:space="preserve">“ </w:t>
      </w:r>
      <w:r w:rsidR="003254E3">
        <w:rPr>
          <w:lang w:val="lt-LT"/>
        </w:rPr>
        <w:t>29.7, 29.9, 29.10</w:t>
      </w:r>
      <w:r w:rsidRPr="004D0245">
        <w:rPr>
          <w:lang w:val="lt-LT"/>
        </w:rPr>
        <w:t xml:space="preserve"> punktuose esančias nuorodas.</w:t>
      </w:r>
    </w:p>
    <w:p w14:paraId="52B2D015" w14:textId="5FB37E6A" w:rsidR="00831A79" w:rsidRDefault="00EB25ED">
      <w:pPr>
        <w:rPr>
          <w:b/>
          <w:bCs/>
          <w:lang w:val="lt-LT"/>
        </w:rPr>
      </w:pPr>
      <w:r w:rsidRPr="00EB25ED">
        <w:rPr>
          <w:b/>
          <w:bCs/>
          <w:lang w:val="lt-LT"/>
        </w:rPr>
        <w:lastRenderedPageBreak/>
        <w:t>4. Dėl Sutarties projekto nuostatų</w:t>
      </w:r>
    </w:p>
    <w:p w14:paraId="6215E5A0" w14:textId="0C53CED9" w:rsidR="00EB25ED" w:rsidRDefault="000041FF" w:rsidP="000D0CFD">
      <w:pPr>
        <w:ind w:firstLine="720"/>
        <w:rPr>
          <w:lang w:val="lt-LT"/>
        </w:rPr>
      </w:pPr>
      <w:r w:rsidRPr="000041FF">
        <w:rPr>
          <w:lang w:val="lt-LT"/>
        </w:rPr>
        <w:t xml:space="preserve">Sutarties projekto 9.11 papunktyje nurodyta, kad </w:t>
      </w:r>
      <w:r w:rsidRPr="000D4734">
        <w:rPr>
          <w:lang w:val="lt-LT"/>
        </w:rPr>
        <w:t>„</w:t>
      </w:r>
      <w:r w:rsidRPr="000041FF">
        <w:rPr>
          <w:lang w:val="lt-LT"/>
        </w:rPr>
        <w:t xml:space="preserve">Užsakovas </w:t>
      </w:r>
      <w:r w:rsidRPr="00BF030C">
        <w:rPr>
          <w:b/>
          <w:bCs/>
          <w:lang w:val="lt-LT"/>
        </w:rPr>
        <w:t>nenumato tiesioginio atsiskaitymo su subtiekėjais galimybės</w:t>
      </w:r>
      <w:r w:rsidRPr="000041FF">
        <w:rPr>
          <w:lang w:val="lt-LT"/>
        </w:rPr>
        <w:t>, vadovaujantis šiame punkte nustatyta tvarka.</w:t>
      </w:r>
      <w:r>
        <w:rPr>
          <w:lang w:val="lt-LT"/>
        </w:rPr>
        <w:t>“</w:t>
      </w:r>
      <w:r w:rsidRPr="000041FF">
        <w:rPr>
          <w:lang w:val="lt-LT"/>
        </w:rPr>
        <w:t xml:space="preserve"> Tarnyba rekomenduoja tikslinti šią sąlygą vadovaujantis Įstatymo 88 str. 2 dalies nuostatomis ir nustatyti aiškias sąlygas dėl tiesioginio atsiskaitymo su subtiekėjais</w:t>
      </w:r>
      <w:r>
        <w:rPr>
          <w:lang w:val="lt-LT"/>
        </w:rPr>
        <w:t xml:space="preserve"> arba pateikti argumentuotus paaiškinimus dėl kokių priežasčių t</w:t>
      </w:r>
      <w:r w:rsidR="00710629">
        <w:rPr>
          <w:lang w:val="lt-LT"/>
        </w:rPr>
        <w:t xml:space="preserve">iesioginis atsiskaitymas šiuo atveju </w:t>
      </w:r>
      <w:r>
        <w:rPr>
          <w:lang w:val="lt-LT"/>
        </w:rPr>
        <w:t>negalimas</w:t>
      </w:r>
      <w:r w:rsidR="00EA1F30">
        <w:rPr>
          <w:lang w:val="lt-LT"/>
        </w:rPr>
        <w:t>.</w:t>
      </w:r>
    </w:p>
    <w:p w14:paraId="539E0452" w14:textId="37A11E4D" w:rsidR="00EA1F30" w:rsidRPr="00EA1F30" w:rsidRDefault="00EA1F30" w:rsidP="00901434">
      <w:pPr>
        <w:ind w:firstLine="720"/>
        <w:rPr>
          <w:lang w:val="lt-LT"/>
        </w:rPr>
      </w:pPr>
      <w:r w:rsidRPr="00EA1F30">
        <w:rPr>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patikslintais Pirkimo dokumentais. Pažymėtina, kad visais atvejais sprendimą dėl tolimesnio Pirkimo procedūrų vykdymo ar nutraukimo priima pati Perkančioji organizacija, vadovaudamasi Įstatymo 29 straipsnio 3</w:t>
      </w:r>
      <w:r w:rsidRPr="00EA1F30">
        <w:rPr>
          <w:vertAlign w:val="superscript"/>
          <w:lang w:val="lt-LT"/>
        </w:rPr>
        <w:footnoteReference w:id="1"/>
      </w:r>
      <w:r w:rsidRPr="00EA1F30">
        <w:rPr>
          <w:lang w:val="lt-LT"/>
        </w:rPr>
        <w:t xml:space="preserve"> ir 4</w:t>
      </w:r>
      <w:r w:rsidRPr="00EA1F30">
        <w:rPr>
          <w:vertAlign w:val="superscript"/>
          <w:lang w:val="lt-LT"/>
        </w:rPr>
        <w:footnoteReference w:id="2"/>
      </w:r>
      <w:r w:rsidRPr="00EA1F30">
        <w:rPr>
          <w:lang w:val="lt-LT"/>
        </w:rPr>
        <w:t xml:space="preserve"> dalių nuostatomis. Atkreiptinas dėmesys, kad Tarnybos pateikta rekomendacija nėra privalomojo pobūdžio įpareigojimas, kadangi visais atvejais galutinį sprendimą turi priimti pati Perkančioji organizacija, kadangi ji yra atsakinga, kad Pirkimo dokumentai būtų parengti tinkamai ir nebūtų pažeisti viešųjų pirkimų principai bei pirkimo tikslas.</w:t>
      </w:r>
    </w:p>
    <w:p w14:paraId="36B97F37" w14:textId="77777777" w:rsidR="00EA1F30" w:rsidRPr="000041FF" w:rsidRDefault="00EA1F30"/>
    <w:sectPr w:rsidR="00EA1F30" w:rsidRPr="00004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45F23" w14:textId="77777777" w:rsidR="00953749" w:rsidRDefault="00953749" w:rsidP="000D4734">
      <w:pPr>
        <w:spacing w:after="0" w:line="240" w:lineRule="auto"/>
      </w:pPr>
      <w:r>
        <w:separator/>
      </w:r>
    </w:p>
  </w:endnote>
  <w:endnote w:type="continuationSeparator" w:id="0">
    <w:p w14:paraId="01AF8A67" w14:textId="77777777" w:rsidR="00953749" w:rsidRDefault="00953749" w:rsidP="000D4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9269" w14:textId="77777777" w:rsidR="00953749" w:rsidRDefault="00953749" w:rsidP="000D4734">
      <w:pPr>
        <w:spacing w:after="0" w:line="240" w:lineRule="auto"/>
      </w:pPr>
      <w:r>
        <w:separator/>
      </w:r>
    </w:p>
  </w:footnote>
  <w:footnote w:type="continuationSeparator" w:id="0">
    <w:p w14:paraId="40AAEA53" w14:textId="77777777" w:rsidR="00953749" w:rsidRDefault="00953749" w:rsidP="000D4734">
      <w:pPr>
        <w:spacing w:after="0" w:line="240" w:lineRule="auto"/>
      </w:pPr>
      <w:r>
        <w:continuationSeparator/>
      </w:r>
    </w:p>
  </w:footnote>
  <w:footnote w:id="1">
    <w:p w14:paraId="1D710D6B" w14:textId="77777777" w:rsidR="00EA1F30" w:rsidRPr="005A7B75" w:rsidRDefault="00EA1F30" w:rsidP="00EA1F30">
      <w:pPr>
        <w:pStyle w:val="Puslapioinaostekstas"/>
        <w:jc w:val="both"/>
        <w:rPr>
          <w:rFonts w:ascii="Calibri" w:hAnsi="Calibri" w:cs="Calibri"/>
          <w:lang w:val="lt-LT"/>
        </w:rPr>
      </w:pPr>
      <w:r w:rsidRPr="00437C1D">
        <w:rPr>
          <w:rStyle w:val="Puslapioinaosnuoroda"/>
          <w:rFonts w:ascii="Calibri" w:hAnsi="Calibri" w:cs="Calibri"/>
        </w:rPr>
        <w:footnoteRef/>
      </w:r>
      <w:r w:rsidRPr="00437C1D">
        <w:rPr>
          <w:rFonts w:ascii="Calibri" w:hAnsi="Calibri" w:cs="Calibri"/>
        </w:rPr>
        <w:t xml:space="preserve"> „</w:t>
      </w:r>
      <w:r w:rsidRPr="005A7B75">
        <w:rPr>
          <w:rFonts w:ascii="Calibri" w:hAnsi="Calibri" w:cs="Calibri"/>
          <w:bCs/>
          <w:color w:val="000000"/>
          <w:lang w:val="lt-LT"/>
        </w:rPr>
        <w:t>Perkančioji</w:t>
      </w:r>
      <w:r w:rsidRPr="005A7B75">
        <w:rPr>
          <w:rFonts w:ascii="Calibri" w:hAnsi="Calibri" w:cs="Calibri"/>
          <w:color w:val="000000"/>
          <w:lang w:val="lt-LT"/>
        </w:rPr>
        <w:t xml:space="preserve"> organizacija privalo </w:t>
      </w:r>
      <w:r w:rsidRPr="005A7B75">
        <w:rPr>
          <w:rFonts w:ascii="Calibri" w:hAnsi="Calibri" w:cs="Calibri"/>
          <w:bCs/>
          <w:color w:val="000000"/>
          <w:lang w:val="lt-LT"/>
        </w:rPr>
        <w:t>nutraukti pradėtas pirkimo ar projekto konkurso procedūras</w:t>
      </w:r>
      <w:r w:rsidRPr="005A7B75">
        <w:rPr>
          <w:rFonts w:ascii="Calibri" w:hAnsi="Calibri" w:cs="Calibri"/>
          <w:color w:val="000000"/>
          <w:lang w:val="lt-LT"/>
        </w:rPr>
        <w:t xml:space="preserve">, jeigu buvo pažeisti šio įstatymo 17 straipsnio 1 dalyje nustatyti principai ir atitinkamos padėties negalima </w:t>
      </w:r>
      <w:proofErr w:type="gramStart"/>
      <w:r w:rsidRPr="005A7B75">
        <w:rPr>
          <w:rFonts w:ascii="Calibri" w:hAnsi="Calibri" w:cs="Calibri"/>
          <w:color w:val="000000"/>
          <w:lang w:val="lt-LT"/>
        </w:rPr>
        <w:t>ištaisyti.“</w:t>
      </w:r>
      <w:proofErr w:type="gramEnd"/>
    </w:p>
  </w:footnote>
  <w:footnote w:id="2">
    <w:p w14:paraId="151C7619" w14:textId="77777777" w:rsidR="00EA1F30" w:rsidRPr="00437C1D" w:rsidRDefault="00EA1F30" w:rsidP="00EA1F30">
      <w:pPr>
        <w:pStyle w:val="Puslapioinaostekstas"/>
        <w:jc w:val="both"/>
        <w:rPr>
          <w:rFonts w:ascii="Calibri" w:hAnsi="Calibri" w:cs="Calibri"/>
        </w:rPr>
      </w:pPr>
      <w:r w:rsidRPr="005A7B75">
        <w:rPr>
          <w:rStyle w:val="Puslapioinaosnuoroda"/>
          <w:rFonts w:ascii="Calibri" w:hAnsi="Calibri" w:cs="Calibri"/>
          <w:lang w:val="lt-LT"/>
        </w:rPr>
        <w:footnoteRef/>
      </w:r>
      <w:r w:rsidRPr="005A7B75">
        <w:rPr>
          <w:rFonts w:ascii="Calibri" w:hAnsi="Calibri" w:cs="Calibri"/>
          <w:lang w:val="lt-LT"/>
        </w:rPr>
        <w:t xml:space="preserve">„ </w:t>
      </w:r>
      <w:r w:rsidRPr="005A7B75">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02B08"/>
    <w:multiLevelType w:val="multilevel"/>
    <w:tmpl w:val="183E8A8E"/>
    <w:lvl w:ilvl="0">
      <w:start w:val="1"/>
      <w:numFmt w:val="decimal"/>
      <w:lvlText w:val="%1."/>
      <w:lvlJc w:val="left"/>
      <w:pPr>
        <w:ind w:left="1778" w:hanging="360"/>
      </w:pPr>
      <w:rPr>
        <w:rFonts w:hint="default"/>
      </w:rPr>
    </w:lvl>
    <w:lvl w:ilvl="1">
      <w:start w:val="1"/>
      <w:numFmt w:val="decimal"/>
      <w:isLgl/>
      <w:lvlText w:val="%1.%2."/>
      <w:lvlJc w:val="left"/>
      <w:pPr>
        <w:ind w:left="2204" w:hanging="360"/>
      </w:pPr>
      <w:rPr>
        <w:rFonts w:ascii="Calibri" w:eastAsia="Times New Roman" w:hAnsi="Calibri" w:cs="Calibri" w:hint="default"/>
        <w:b w:val="0"/>
        <w:bCs w:val="0"/>
        <w:sz w:val="24"/>
      </w:rPr>
    </w:lvl>
    <w:lvl w:ilvl="2">
      <w:start w:val="1"/>
      <w:numFmt w:val="decimal"/>
      <w:isLgl/>
      <w:lvlText w:val="%1.%2.%3."/>
      <w:lvlJc w:val="left"/>
      <w:pPr>
        <w:ind w:left="2422" w:hanging="720"/>
      </w:pPr>
      <w:rPr>
        <w:rFonts w:eastAsia="Times New Roman" w:hint="default"/>
        <w:sz w:val="24"/>
      </w:rPr>
    </w:lvl>
    <w:lvl w:ilvl="3">
      <w:start w:val="1"/>
      <w:numFmt w:val="decimal"/>
      <w:isLgl/>
      <w:lvlText w:val="%1.%2.%3.%4."/>
      <w:lvlJc w:val="left"/>
      <w:pPr>
        <w:ind w:left="2564" w:hanging="720"/>
      </w:pPr>
      <w:rPr>
        <w:rFonts w:eastAsia="Times New Roman" w:hint="default"/>
        <w:sz w:val="24"/>
      </w:rPr>
    </w:lvl>
    <w:lvl w:ilvl="4">
      <w:start w:val="1"/>
      <w:numFmt w:val="decimal"/>
      <w:isLgl/>
      <w:lvlText w:val="%1.%2.%3.%4.%5."/>
      <w:lvlJc w:val="left"/>
      <w:pPr>
        <w:ind w:left="3066" w:hanging="1080"/>
      </w:pPr>
      <w:rPr>
        <w:rFonts w:eastAsia="Times New Roman" w:hint="default"/>
        <w:sz w:val="24"/>
      </w:rPr>
    </w:lvl>
    <w:lvl w:ilvl="5">
      <w:start w:val="1"/>
      <w:numFmt w:val="decimal"/>
      <w:isLgl/>
      <w:lvlText w:val="%1.%2.%3.%4.%5.%6."/>
      <w:lvlJc w:val="left"/>
      <w:pPr>
        <w:ind w:left="3208" w:hanging="1080"/>
      </w:pPr>
      <w:rPr>
        <w:rFonts w:eastAsia="Times New Roman" w:hint="default"/>
        <w:sz w:val="24"/>
      </w:rPr>
    </w:lvl>
    <w:lvl w:ilvl="6">
      <w:start w:val="1"/>
      <w:numFmt w:val="decimal"/>
      <w:isLgl/>
      <w:lvlText w:val="%1.%2.%3.%4.%5.%6.%7."/>
      <w:lvlJc w:val="left"/>
      <w:pPr>
        <w:ind w:left="3710" w:hanging="1440"/>
      </w:pPr>
      <w:rPr>
        <w:rFonts w:eastAsia="Times New Roman" w:hint="default"/>
        <w:sz w:val="24"/>
      </w:rPr>
    </w:lvl>
    <w:lvl w:ilvl="7">
      <w:start w:val="1"/>
      <w:numFmt w:val="decimal"/>
      <w:isLgl/>
      <w:lvlText w:val="%1.%2.%3.%4.%5.%6.%7.%8."/>
      <w:lvlJc w:val="left"/>
      <w:pPr>
        <w:ind w:left="3852" w:hanging="1440"/>
      </w:pPr>
      <w:rPr>
        <w:rFonts w:eastAsia="Times New Roman" w:hint="default"/>
        <w:sz w:val="24"/>
      </w:rPr>
    </w:lvl>
    <w:lvl w:ilvl="8">
      <w:start w:val="1"/>
      <w:numFmt w:val="decimal"/>
      <w:isLgl/>
      <w:lvlText w:val="%1.%2.%3.%4.%5.%6.%7.%8.%9."/>
      <w:lvlJc w:val="left"/>
      <w:pPr>
        <w:ind w:left="4354" w:hanging="1800"/>
      </w:pPr>
      <w:rPr>
        <w:rFonts w:eastAsia="Times New Roman" w:hint="default"/>
        <w:sz w:val="24"/>
      </w:rPr>
    </w:lvl>
  </w:abstractNum>
  <w:abstractNum w:abstractNumId="1"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75894953">
    <w:abstractNumId w:val="0"/>
  </w:num>
  <w:num w:numId="2" w16cid:durableId="1962033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34"/>
    <w:rsid w:val="000041FF"/>
    <w:rsid w:val="000D0CFD"/>
    <w:rsid w:val="000D4734"/>
    <w:rsid w:val="000F30D9"/>
    <w:rsid w:val="00194CF3"/>
    <w:rsid w:val="001A154D"/>
    <w:rsid w:val="003254E3"/>
    <w:rsid w:val="0041479D"/>
    <w:rsid w:val="00414CD9"/>
    <w:rsid w:val="0048667C"/>
    <w:rsid w:val="004B07CF"/>
    <w:rsid w:val="004C0A72"/>
    <w:rsid w:val="004D0245"/>
    <w:rsid w:val="004D5455"/>
    <w:rsid w:val="00573223"/>
    <w:rsid w:val="00590308"/>
    <w:rsid w:val="005A2C56"/>
    <w:rsid w:val="005A7B75"/>
    <w:rsid w:val="00606E57"/>
    <w:rsid w:val="0066193A"/>
    <w:rsid w:val="00710629"/>
    <w:rsid w:val="00715579"/>
    <w:rsid w:val="00741317"/>
    <w:rsid w:val="007A4AE0"/>
    <w:rsid w:val="00831A79"/>
    <w:rsid w:val="008432F7"/>
    <w:rsid w:val="00890FD6"/>
    <w:rsid w:val="00901434"/>
    <w:rsid w:val="00935CAF"/>
    <w:rsid w:val="00953749"/>
    <w:rsid w:val="00976663"/>
    <w:rsid w:val="00A6698E"/>
    <w:rsid w:val="00A80C5D"/>
    <w:rsid w:val="00A922FA"/>
    <w:rsid w:val="00A92CF8"/>
    <w:rsid w:val="00AB635E"/>
    <w:rsid w:val="00AB7FEF"/>
    <w:rsid w:val="00BC37CA"/>
    <w:rsid w:val="00BC576D"/>
    <w:rsid w:val="00BC7A2E"/>
    <w:rsid w:val="00BF030C"/>
    <w:rsid w:val="00C018C1"/>
    <w:rsid w:val="00C234E3"/>
    <w:rsid w:val="00C83ABC"/>
    <w:rsid w:val="00C97BCE"/>
    <w:rsid w:val="00EA1F30"/>
    <w:rsid w:val="00EB25ED"/>
    <w:rsid w:val="00EC0704"/>
    <w:rsid w:val="00ED4892"/>
    <w:rsid w:val="00F80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C706F"/>
  <w15:chartTrackingRefBased/>
  <w15:docId w15:val="{D127A30E-BE8D-420B-A52C-973AAD45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4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D4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D473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D473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D473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D4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4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4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4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473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D473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D473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D473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D473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D4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4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4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4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4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4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4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4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4734"/>
    <w:rPr>
      <w:i/>
      <w:iCs/>
      <w:color w:val="404040" w:themeColor="text1" w:themeTint="BF"/>
    </w:rPr>
  </w:style>
  <w:style w:type="paragraph" w:styleId="Sraopastraipa">
    <w:name w:val="List Paragraph"/>
    <w:basedOn w:val="prastasis"/>
    <w:uiPriority w:val="34"/>
    <w:qFormat/>
    <w:rsid w:val="000D4734"/>
    <w:pPr>
      <w:ind w:left="720"/>
      <w:contextualSpacing/>
    </w:pPr>
  </w:style>
  <w:style w:type="character" w:styleId="Rykuspabraukimas">
    <w:name w:val="Intense Emphasis"/>
    <w:basedOn w:val="Numatytasispastraiposriftas"/>
    <w:uiPriority w:val="21"/>
    <w:qFormat/>
    <w:rsid w:val="000D4734"/>
    <w:rPr>
      <w:i/>
      <w:iCs/>
      <w:color w:val="2F5496" w:themeColor="accent1" w:themeShade="BF"/>
    </w:rPr>
  </w:style>
  <w:style w:type="paragraph" w:styleId="Iskirtacitata">
    <w:name w:val="Intense Quote"/>
    <w:basedOn w:val="prastasis"/>
    <w:next w:val="prastasis"/>
    <w:link w:val="IskirtacitataDiagrama"/>
    <w:uiPriority w:val="30"/>
    <w:qFormat/>
    <w:rsid w:val="000D4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D4734"/>
    <w:rPr>
      <w:i/>
      <w:iCs/>
      <w:color w:val="2F5496" w:themeColor="accent1" w:themeShade="BF"/>
    </w:rPr>
  </w:style>
  <w:style w:type="character" w:styleId="Rykinuoroda">
    <w:name w:val="Intense Reference"/>
    <w:basedOn w:val="Numatytasispastraiposriftas"/>
    <w:uiPriority w:val="32"/>
    <w:qFormat/>
    <w:rsid w:val="000D4734"/>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0D473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D4734"/>
    <w:rPr>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0D4734"/>
    <w:rPr>
      <w:vertAlign w:val="superscript"/>
    </w:rPr>
  </w:style>
  <w:style w:type="character" w:styleId="Hipersaitas">
    <w:name w:val="Hyperlink"/>
    <w:basedOn w:val="Numatytasispastraiposriftas"/>
    <w:uiPriority w:val="99"/>
    <w:unhideWhenUsed/>
    <w:rsid w:val="004D0245"/>
    <w:rPr>
      <w:color w:val="0563C1" w:themeColor="hyperlink"/>
      <w:u w:val="single"/>
    </w:rPr>
  </w:style>
  <w:style w:type="character" w:styleId="Neapdorotaspaminjimas">
    <w:name w:val="Unresolved Mention"/>
    <w:basedOn w:val="Numatytasispastraiposriftas"/>
    <w:uiPriority w:val="99"/>
    <w:semiHidden/>
    <w:unhideWhenUsed/>
    <w:rsid w:val="004D0245"/>
    <w:rPr>
      <w:color w:val="605E5C"/>
      <w:shd w:val="clear" w:color="auto" w:fill="E1DFDD"/>
    </w:rPr>
  </w:style>
  <w:style w:type="paragraph" w:styleId="Pataisymai">
    <w:name w:val="Revision"/>
    <w:hidden/>
    <w:uiPriority w:val="99"/>
    <w:semiHidden/>
    <w:rsid w:val="0048667C"/>
    <w:pPr>
      <w:spacing w:after="0" w:line="240" w:lineRule="auto"/>
    </w:pPr>
  </w:style>
  <w:style w:type="character" w:styleId="Komentaronuoroda">
    <w:name w:val="annotation reference"/>
    <w:basedOn w:val="Numatytasispastraiposriftas"/>
    <w:uiPriority w:val="99"/>
    <w:semiHidden/>
    <w:unhideWhenUsed/>
    <w:rsid w:val="0048667C"/>
    <w:rPr>
      <w:sz w:val="16"/>
      <w:szCs w:val="16"/>
    </w:rPr>
  </w:style>
  <w:style w:type="paragraph" w:styleId="Komentarotekstas">
    <w:name w:val="annotation text"/>
    <w:basedOn w:val="prastasis"/>
    <w:link w:val="KomentarotekstasDiagrama"/>
    <w:uiPriority w:val="99"/>
    <w:unhideWhenUsed/>
    <w:rsid w:val="0048667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667C"/>
    <w:rPr>
      <w:sz w:val="20"/>
      <w:szCs w:val="20"/>
    </w:rPr>
  </w:style>
  <w:style w:type="paragraph" w:styleId="Komentarotema">
    <w:name w:val="annotation subject"/>
    <w:basedOn w:val="Komentarotekstas"/>
    <w:next w:val="Komentarotekstas"/>
    <w:link w:val="KomentarotemaDiagrama"/>
    <w:uiPriority w:val="99"/>
    <w:semiHidden/>
    <w:unhideWhenUsed/>
    <w:rsid w:val="0048667C"/>
    <w:rPr>
      <w:b/>
      <w:bCs/>
    </w:rPr>
  </w:style>
  <w:style w:type="character" w:customStyle="1" w:styleId="KomentarotemaDiagrama">
    <w:name w:val="Komentaro tema Diagrama"/>
    <w:basedOn w:val="KomentarotekstasDiagrama"/>
    <w:link w:val="Komentarotema"/>
    <w:uiPriority w:val="99"/>
    <w:semiHidden/>
    <w:rsid w:val="004866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lt/metodine-pagalba/pavyzdiniai-dokumentai-3/pasalinimo-pagrindu-lente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E9759-8C76-46DD-9860-F6B601AD175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762C4468-5C9E-4231-842D-123F62737358}">
  <ds:schemaRefs>
    <ds:schemaRef ds:uri="http://schemas.openxmlformats.org/officeDocument/2006/bibliography"/>
  </ds:schemaRefs>
</ds:datastoreItem>
</file>

<file path=customXml/itemProps3.xml><?xml version="1.0" encoding="utf-8"?>
<ds:datastoreItem xmlns:ds="http://schemas.openxmlformats.org/officeDocument/2006/customXml" ds:itemID="{90E8C828-A110-4DBD-8276-4BBF2EDEBBB0}"/>
</file>

<file path=customXml/itemProps4.xml><?xml version="1.0" encoding="utf-8"?>
<ds:datastoreItem xmlns:ds="http://schemas.openxmlformats.org/officeDocument/2006/customXml" ds:itemID="{5FFC22E9-DB77-45BD-8A84-22562EF2C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1119</Words>
  <Characters>6382</Characters>
  <Application>Microsoft Office Word</Application>
  <DocSecurity>0</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2025-06-05T11:15:00Z</dcterms:created>
  <dcterms:modified xsi:type="dcterms:W3CDTF">2025-06-10T10:13:00Z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