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7CFD" w14:textId="77777777" w:rsidR="0065064F" w:rsidRPr="0065064F" w:rsidRDefault="0065064F" w:rsidP="0065064F">
      <w:pPr>
        <w:rPr>
          <w:lang w:val="lt-LT"/>
        </w:rPr>
      </w:pPr>
      <w:r w:rsidRPr="0065064F">
        <w:rPr>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88DD8AB" w14:textId="4B1315A4" w:rsidR="0065064F" w:rsidRPr="0065064F" w:rsidRDefault="0065064F" w:rsidP="0065064F">
      <w:pPr>
        <w:rPr>
          <w:lang w:val="lt-LT"/>
        </w:rPr>
      </w:pPr>
      <w:r w:rsidRPr="0065064F">
        <w:rPr>
          <w:lang w:val="lt-LT"/>
        </w:rPr>
        <w:t xml:space="preserve">Vadovaujantis Tarnybai Įstatyme nustatyta pažeidimų prevencijos funkcija, šiuo metu atliekama </w:t>
      </w:r>
      <w:r w:rsidRPr="0065064F">
        <w:rPr>
          <w:b/>
          <w:bCs/>
          <w:lang w:val="lt-LT"/>
        </w:rPr>
        <w:t xml:space="preserve">Lietuvos Respublikos Seimo kanceliarijos </w:t>
      </w:r>
      <w:r w:rsidRPr="0065064F">
        <w:rPr>
          <w:lang w:val="lt-LT"/>
        </w:rPr>
        <w:t>(toliau – Perkančioji organizacija) vykdomo pirkimo Nr.</w:t>
      </w:r>
      <w:r w:rsidRPr="0065064F">
        <w:rPr>
          <w:b/>
          <w:bCs/>
          <w:lang w:val="lt-LT"/>
        </w:rPr>
        <w:t xml:space="preserve"> </w:t>
      </w:r>
      <w:r w:rsidR="00685232" w:rsidRPr="00685232">
        <w:rPr>
          <w:b/>
          <w:bCs/>
        </w:rPr>
        <w:t>2847352</w:t>
      </w:r>
      <w:r w:rsidR="00685232" w:rsidRPr="00685232">
        <w:rPr>
          <w:b/>
          <w:bCs/>
          <w:lang w:val="lt-LT"/>
        </w:rPr>
        <w:t xml:space="preserve"> </w:t>
      </w:r>
      <w:r w:rsidRPr="0065064F">
        <w:rPr>
          <w:b/>
          <w:bCs/>
          <w:lang w:val="lt-LT"/>
        </w:rPr>
        <w:t>„</w:t>
      </w:r>
      <w:r w:rsidR="00872BDD" w:rsidRPr="00872BDD">
        <w:rPr>
          <w:b/>
          <w:bCs/>
          <w:lang w:val="lt-LT"/>
        </w:rPr>
        <w:t>Kovo 11-osios Akto salės paprastojo remonto darbai (atviras (supaprastintas) konkursas)</w:t>
      </w:r>
      <w:r w:rsidRPr="0065064F">
        <w:rPr>
          <w:b/>
          <w:bCs/>
          <w:lang w:val="lt-LT"/>
        </w:rPr>
        <w:t>“</w:t>
      </w:r>
      <w:r w:rsidRPr="0065064F">
        <w:rPr>
          <w:lang w:val="lt-LT"/>
        </w:rPr>
        <w:t xml:space="preserve"> (toliau – Pirkimas) dokumentų atitikties Įstatymui ir jį įgyvendinantiems teisės aktams peržiūra (peržiūra prevenciniais tikslais atliekama tam tikra apimtimi).</w:t>
      </w:r>
    </w:p>
    <w:p w14:paraId="64BDDB2E" w14:textId="24BA8B67" w:rsidR="0065064F" w:rsidRPr="0065064F" w:rsidRDefault="0065064F" w:rsidP="0065064F">
      <w:pPr>
        <w:rPr>
          <w:lang w:val="lt-LT"/>
        </w:rPr>
      </w:pPr>
      <w:r w:rsidRPr="0065064F">
        <w:rPr>
          <w:lang w:val="lt-LT"/>
        </w:rPr>
        <w:t xml:space="preserve">Tarnyba, prevencine tvarka peržiūrėjusi Pirkimo dokumentus ir atsižvelgdama į galiojantį teisinį reglamentavimą, teikia </w:t>
      </w:r>
      <w:r w:rsidR="007D3859">
        <w:rPr>
          <w:lang w:val="lt-LT"/>
        </w:rPr>
        <w:t xml:space="preserve">klausimus, </w:t>
      </w:r>
      <w:r w:rsidRPr="0065064F">
        <w:rPr>
          <w:lang w:val="lt-LT"/>
        </w:rPr>
        <w:t>pastabas ir rekomendacijas (toliau – Rekomendacija) dėl Pirkimo dokumentų nuostatų.</w:t>
      </w:r>
    </w:p>
    <w:p w14:paraId="2D02312B" w14:textId="0E985F08" w:rsidR="00A64142" w:rsidRDefault="00A64142" w:rsidP="0000092A">
      <w:pPr>
        <w:pStyle w:val="ListParagraph"/>
        <w:numPr>
          <w:ilvl w:val="0"/>
          <w:numId w:val="2"/>
        </w:numPr>
        <w:rPr>
          <w:b/>
          <w:bCs/>
          <w:lang w:val="lt-LT"/>
        </w:rPr>
      </w:pPr>
      <w:r w:rsidRPr="0000092A">
        <w:rPr>
          <w:b/>
          <w:bCs/>
          <w:lang w:val="lt-LT"/>
        </w:rPr>
        <w:t>Dėl tiekėjų kvalifikacijos reikalavimų</w:t>
      </w:r>
    </w:p>
    <w:p w14:paraId="0553A04E" w14:textId="6D660057" w:rsidR="003337D0" w:rsidRPr="00F43BB1" w:rsidRDefault="00F43BB1" w:rsidP="00C72778">
      <w:pPr>
        <w:spacing w:after="0"/>
        <w:rPr>
          <w:lang w:val="lt-LT"/>
        </w:rPr>
      </w:pPr>
      <w:r w:rsidRPr="00F43BB1">
        <w:rPr>
          <w:b/>
          <w:bCs/>
          <w:lang w:val="lt-LT"/>
        </w:rPr>
        <w:t>1.1.</w:t>
      </w:r>
      <w:r>
        <w:rPr>
          <w:lang w:val="lt-LT"/>
        </w:rPr>
        <w:t xml:space="preserve"> </w:t>
      </w:r>
      <w:r w:rsidR="00371772" w:rsidRPr="00F43BB1">
        <w:rPr>
          <w:lang w:val="lt-LT"/>
        </w:rPr>
        <w:t>Pirkimo sąlygų</w:t>
      </w:r>
      <w:r w:rsidR="00A137A0" w:rsidRPr="00F43BB1">
        <w:rPr>
          <w:lang w:val="lt-LT"/>
        </w:rPr>
        <w:t xml:space="preserve"> 3.2.2 papunktyje nustatytas </w:t>
      </w:r>
      <w:r w:rsidR="00F67450" w:rsidRPr="00F43BB1">
        <w:rPr>
          <w:lang w:val="lt-LT"/>
        </w:rPr>
        <w:t>kvalifikacinis reikalavimas</w:t>
      </w:r>
      <w:r w:rsidR="00651DEE" w:rsidRPr="00F43BB1">
        <w:rPr>
          <w:lang w:val="lt-LT"/>
        </w:rPr>
        <w:t>:</w:t>
      </w:r>
      <w:r w:rsidR="00F67450" w:rsidRPr="00F43BB1">
        <w:rPr>
          <w:lang w:val="lt-LT"/>
        </w:rPr>
        <w:t xml:space="preserve">  </w:t>
      </w:r>
      <w:r w:rsidR="00547342" w:rsidRPr="00F43BB1">
        <w:rPr>
          <w:lang w:val="lt-LT"/>
        </w:rPr>
        <w:t>„</w:t>
      </w:r>
      <w:r w:rsidR="00F67450" w:rsidRPr="00F43BB1">
        <w:rPr>
          <w:lang w:val="lt-LT"/>
        </w:rPr>
        <w:t>Tiekėj</w:t>
      </w:r>
      <w:r w:rsidR="00547342" w:rsidRPr="00F43BB1">
        <w:rPr>
          <w:lang w:val="lt-LT"/>
        </w:rPr>
        <w:t>as</w:t>
      </w:r>
      <w:r w:rsidR="0053423D">
        <w:rPr>
          <w:lang w:val="lt-LT"/>
        </w:rPr>
        <w:t xml:space="preserve"> </w:t>
      </w:r>
      <w:r w:rsidR="00547342" w:rsidRPr="00F43BB1">
        <w:rPr>
          <w:lang w:val="lt-LT"/>
        </w:rPr>
        <w:t>&lt;...&gt;</w:t>
      </w:r>
      <w:r w:rsidR="0053423D">
        <w:rPr>
          <w:lang w:val="lt-LT"/>
        </w:rPr>
        <w:t xml:space="preserve"> </w:t>
      </w:r>
      <w:r w:rsidR="00926EFC" w:rsidRPr="00F43BB1">
        <w:rPr>
          <w:lang w:val="lt-LT"/>
        </w:rPr>
        <w:t xml:space="preserve">sėkmingai įvykdęs pagal vieną ar kelias sutartis ypatingųjų statinių kultūros paveldo teritorijoje svarbiausius darbus – </w:t>
      </w:r>
      <w:r w:rsidR="00926EFC" w:rsidRPr="00AC471F">
        <w:rPr>
          <w:b/>
          <w:bCs/>
          <w:lang w:val="lt-LT"/>
        </w:rPr>
        <w:t>valymo darbus</w:t>
      </w:r>
      <w:r w:rsidR="00926EFC" w:rsidRPr="00F43BB1">
        <w:rPr>
          <w:lang w:val="lt-LT"/>
        </w:rPr>
        <w:t xml:space="preserve">, kurių vertė yra ne mažesnė kaip </w:t>
      </w:r>
      <w:r w:rsidR="00926EFC" w:rsidRPr="00926EFC">
        <w:t>60</w:t>
      </w:r>
      <w:r w:rsidR="00926EFC" w:rsidRPr="00F43BB1">
        <w:rPr>
          <w:lang w:val="lt-LT"/>
        </w:rPr>
        <w:t xml:space="preserve"> 000,00 Eur (šešiasdešimt  tūkstančiai eurų) </w:t>
      </w:r>
      <w:r w:rsidR="00926EFC" w:rsidRPr="00F43BB1">
        <w:rPr>
          <w:b/>
          <w:bCs/>
          <w:lang w:val="lt-LT"/>
        </w:rPr>
        <w:t>su PVM</w:t>
      </w:r>
      <w:r w:rsidR="00926EFC" w:rsidRPr="00F43BB1">
        <w:rPr>
          <w:lang w:val="lt-LT"/>
        </w:rPr>
        <w:t>, ir kurių svarbiausių darbų atlikimas ir galutiniai rezultatai buvo tinkami</w:t>
      </w:r>
      <w:r w:rsidR="00547342" w:rsidRPr="00F43BB1">
        <w:rPr>
          <w:lang w:val="lt-LT"/>
        </w:rPr>
        <w:t>“</w:t>
      </w:r>
      <w:r w:rsidR="00926EFC" w:rsidRPr="00F43BB1">
        <w:rPr>
          <w:lang w:val="lt-LT"/>
        </w:rPr>
        <w:t>.</w:t>
      </w:r>
      <w:r w:rsidR="003A6B50" w:rsidRPr="00F43BB1">
        <w:rPr>
          <w:lang w:val="lt-LT"/>
        </w:rPr>
        <w:t xml:space="preserve"> </w:t>
      </w:r>
      <w:r w:rsidR="000815D9" w:rsidRPr="00F43BB1">
        <w:rPr>
          <w:lang w:val="lt-LT"/>
        </w:rPr>
        <w:t xml:space="preserve">Įstatymo 47 straipsnio 7 dalyje nurodyta, jog tiekėjo kvalifikacijos reikalavimai nustatomi pagal Tarnybos patvirtintą </w:t>
      </w:r>
      <w:hyperlink r:id="rId8" w:history="1">
        <w:r w:rsidR="000815D9" w:rsidRPr="00F43BB1">
          <w:rPr>
            <w:rStyle w:val="Hyperlink"/>
            <w:lang w:val="lt-LT"/>
          </w:rPr>
          <w:t>Tiekėjo kvalifikacijos reikalavimų nustatymo metodiką</w:t>
        </w:r>
      </w:hyperlink>
      <w:r w:rsidR="000815D9" w:rsidRPr="000815D9">
        <w:rPr>
          <w:vertAlign w:val="superscript"/>
          <w:lang w:val="lt-LT"/>
        </w:rPr>
        <w:footnoteReference w:id="1"/>
      </w:r>
      <w:r w:rsidR="000815D9" w:rsidRPr="00F43BB1">
        <w:rPr>
          <w:lang w:val="lt-LT"/>
        </w:rPr>
        <w:t xml:space="preserve"> (toliau – Metodika). Pastebėtina, kad Metodikos </w:t>
      </w:r>
      <w:r w:rsidR="00663129" w:rsidRPr="00F43BB1">
        <w:rPr>
          <w:lang w:val="lt-LT"/>
        </w:rPr>
        <w:t>16</w:t>
      </w:r>
      <w:r w:rsidR="000815D9" w:rsidRPr="00F43BB1">
        <w:rPr>
          <w:lang w:val="lt-LT"/>
        </w:rPr>
        <w:t xml:space="preserve"> punkte nustatyta, kad</w:t>
      </w:r>
      <w:r w:rsidR="00E947E1" w:rsidRPr="00F43BB1">
        <w:rPr>
          <w:lang w:val="lt-LT"/>
        </w:rPr>
        <w:t xml:space="preserve"> </w:t>
      </w:r>
      <w:r w:rsidR="003D05DC" w:rsidRPr="00F43BB1">
        <w:rPr>
          <w:lang w:val="lt-LT"/>
        </w:rPr>
        <w:t xml:space="preserve">„Apibrėžiant reikalavimą verte, pirkimo vykdytojas turi nurodyti, kad ji skaičiuojama eurais </w:t>
      </w:r>
      <w:r w:rsidR="003D05DC" w:rsidRPr="00F43BB1">
        <w:rPr>
          <w:b/>
          <w:bCs/>
          <w:lang w:val="lt-LT"/>
        </w:rPr>
        <w:t>be PVM</w:t>
      </w:r>
      <w:r w:rsidR="003D05DC" w:rsidRPr="00F43BB1">
        <w:rPr>
          <w:lang w:val="lt-LT"/>
        </w:rPr>
        <w:t>”.</w:t>
      </w:r>
      <w:r w:rsidR="00014720" w:rsidRPr="00F43BB1">
        <w:rPr>
          <w:lang w:val="lt-LT"/>
        </w:rPr>
        <w:t xml:space="preserve"> </w:t>
      </w:r>
      <w:r w:rsidR="00D81A97" w:rsidRPr="00F43BB1">
        <w:rPr>
          <w:lang w:val="lt-LT"/>
        </w:rPr>
        <w:t>Atsi</w:t>
      </w:r>
      <w:r w:rsidR="00014720" w:rsidRPr="00F43BB1">
        <w:rPr>
          <w:lang w:val="lt-LT"/>
        </w:rPr>
        <w:t>ž</w:t>
      </w:r>
      <w:r w:rsidR="00D81A97" w:rsidRPr="00F43BB1">
        <w:rPr>
          <w:lang w:val="lt-LT"/>
        </w:rPr>
        <w:t xml:space="preserve">velgiant </w:t>
      </w:r>
      <w:r w:rsidR="00014720" w:rsidRPr="00F43BB1">
        <w:rPr>
          <w:lang w:val="lt-LT"/>
        </w:rPr>
        <w:t>į</w:t>
      </w:r>
      <w:r w:rsidR="00D81A97" w:rsidRPr="00F43BB1">
        <w:rPr>
          <w:lang w:val="lt-LT"/>
        </w:rPr>
        <w:t xml:space="preserve"> </w:t>
      </w:r>
      <w:r w:rsidR="0002620C" w:rsidRPr="00F43BB1">
        <w:rPr>
          <w:lang w:val="lt-LT"/>
        </w:rPr>
        <w:t>Metodiką</w:t>
      </w:r>
      <w:r w:rsidR="00B41EAD" w:rsidRPr="00F43BB1">
        <w:rPr>
          <w:lang w:val="lt-LT"/>
        </w:rPr>
        <w:t>,</w:t>
      </w:r>
      <w:r w:rsidR="00014720" w:rsidRPr="00F43BB1">
        <w:rPr>
          <w:lang w:val="lt-LT"/>
        </w:rPr>
        <w:t xml:space="preserve"> rekomenduotina </w:t>
      </w:r>
      <w:r w:rsidR="00544AE6" w:rsidRPr="00F43BB1">
        <w:rPr>
          <w:lang w:val="lt-LT"/>
        </w:rPr>
        <w:t xml:space="preserve">patikslinti kvalifikacinį reikalavimą. </w:t>
      </w:r>
    </w:p>
    <w:p w14:paraId="263BB4E1" w14:textId="0F52F521" w:rsidR="0000092A" w:rsidRDefault="00EF1577" w:rsidP="00C72778">
      <w:pPr>
        <w:spacing w:after="0"/>
        <w:rPr>
          <w:lang w:val="lt-LT"/>
        </w:rPr>
      </w:pPr>
      <w:r>
        <w:rPr>
          <w:lang w:val="lt-LT"/>
        </w:rPr>
        <w:t>Tarnyba atkreipia dėmesį</w:t>
      </w:r>
      <w:r w:rsidR="00C04FA4">
        <w:rPr>
          <w:lang w:val="lt-LT"/>
        </w:rPr>
        <w:t>, jog kvalifikaciniame reika</w:t>
      </w:r>
      <w:r w:rsidR="0014249A">
        <w:rPr>
          <w:lang w:val="lt-LT"/>
        </w:rPr>
        <w:t>lavime nurodyti „valymo darbai“ statyb</w:t>
      </w:r>
      <w:r w:rsidR="00AE6EC7">
        <w:rPr>
          <w:lang w:val="lt-LT"/>
        </w:rPr>
        <w:t xml:space="preserve">os darbų </w:t>
      </w:r>
      <w:r w:rsidR="0014249A">
        <w:rPr>
          <w:lang w:val="lt-LT"/>
        </w:rPr>
        <w:t xml:space="preserve">kontekste yra apibrėžiami gana plačiai, ir jų pobūdis </w:t>
      </w:r>
      <w:r w:rsidR="00C02091">
        <w:rPr>
          <w:lang w:val="lt-LT"/>
        </w:rPr>
        <w:t xml:space="preserve">dažnu atveju priklauso nuo </w:t>
      </w:r>
      <w:r w:rsidR="00EB1BE6">
        <w:rPr>
          <w:lang w:val="lt-LT"/>
        </w:rPr>
        <w:t xml:space="preserve">atliekamo </w:t>
      </w:r>
      <w:r w:rsidR="00C02091">
        <w:rPr>
          <w:lang w:val="lt-LT"/>
        </w:rPr>
        <w:t>darbų etapo</w:t>
      </w:r>
      <w:r w:rsidR="006E21C8">
        <w:rPr>
          <w:lang w:val="lt-LT"/>
        </w:rPr>
        <w:t xml:space="preserve">, t. y. </w:t>
      </w:r>
      <w:r w:rsidR="00D83C9F">
        <w:rPr>
          <w:lang w:val="lt-LT"/>
        </w:rPr>
        <w:t>sta</w:t>
      </w:r>
      <w:r w:rsidR="00D07C9B">
        <w:rPr>
          <w:lang w:val="lt-LT"/>
        </w:rPr>
        <w:t>tybvietės valymo darbai</w:t>
      </w:r>
      <w:r w:rsidR="00153872">
        <w:rPr>
          <w:lang w:val="lt-LT"/>
        </w:rPr>
        <w:t xml:space="preserve">: statybinių atliekų surinkimas ir išvežimas, aplinkos </w:t>
      </w:r>
      <w:r w:rsidR="00C37501">
        <w:rPr>
          <w:lang w:val="lt-LT"/>
        </w:rPr>
        <w:t xml:space="preserve">valymas nuo šiukšlių, purvo, dulkių, paviršių (grindų, sienų) nuvalymas prieš apdailos darbus ar po jų; </w:t>
      </w:r>
      <w:r w:rsidR="00CE65D8">
        <w:rPr>
          <w:lang w:val="lt-LT"/>
        </w:rPr>
        <w:t>baigiamieji valymo darbai: langų, grindų, lubų valymas po statybos ar</w:t>
      </w:r>
      <w:r w:rsidR="00510873">
        <w:rPr>
          <w:lang w:val="lt-LT"/>
        </w:rPr>
        <w:t xml:space="preserve"> remonto, specialių dangų valymas nuo cemento dulkių ar glaisto likučių</w:t>
      </w:r>
      <w:r w:rsidR="00567607">
        <w:rPr>
          <w:lang w:val="lt-LT"/>
        </w:rPr>
        <w:t xml:space="preserve">; specializuoti valymo darbai: </w:t>
      </w:r>
      <w:r w:rsidR="00416F63">
        <w:rPr>
          <w:lang w:val="lt-LT"/>
        </w:rPr>
        <w:t xml:space="preserve">fasadų valymas nuo suodžių, druskų, biologinio apnašo, </w:t>
      </w:r>
      <w:r w:rsidR="00785CD9">
        <w:rPr>
          <w:lang w:val="lt-LT"/>
        </w:rPr>
        <w:t>istorinių kon</w:t>
      </w:r>
      <w:r w:rsidR="00C1329D">
        <w:rPr>
          <w:lang w:val="lt-LT"/>
        </w:rPr>
        <w:t>s</w:t>
      </w:r>
      <w:r w:rsidR="00785CD9">
        <w:rPr>
          <w:lang w:val="lt-LT"/>
        </w:rPr>
        <w:t>trukcijų valymas nenaudojant pažeidžiančių medžiagų</w:t>
      </w:r>
      <w:r w:rsidR="002C1A05">
        <w:rPr>
          <w:lang w:val="lt-LT"/>
        </w:rPr>
        <w:t>, paviršių konservacinis ar restauracinis valymas</w:t>
      </w:r>
      <w:r w:rsidR="001B4B2A">
        <w:rPr>
          <w:lang w:val="lt-LT"/>
        </w:rPr>
        <w:t xml:space="preserve"> ir kt</w:t>
      </w:r>
      <w:r w:rsidR="00C1329D">
        <w:rPr>
          <w:lang w:val="lt-LT"/>
        </w:rPr>
        <w:t xml:space="preserve">. </w:t>
      </w:r>
      <w:r w:rsidR="00B77E47" w:rsidRPr="00B77E47">
        <w:rPr>
          <w:lang w:val="lt-LT"/>
        </w:rPr>
        <w:t xml:space="preserve">Siekiant užtikrinti Įstatymo 35 straipsnio 4 dalies nuostatos „&lt;...&gt; Pirkimo dokumentai turi būti tikslūs, aiškūs, be dviprasmybių, kad tiekėjai galėtų </w:t>
      </w:r>
      <w:r w:rsidR="00B77E47" w:rsidRPr="00B77E47">
        <w:rPr>
          <w:lang w:val="lt-LT"/>
        </w:rPr>
        <w:lastRenderedPageBreak/>
        <w:t>pateikti pasiūlymus, o perkančioji organizacija – nupirkti tai, ko reikia“ laikymąsi, Tarnyba rekomenduoja</w:t>
      </w:r>
      <w:r w:rsidR="00A177EF">
        <w:rPr>
          <w:lang w:val="lt-LT"/>
        </w:rPr>
        <w:t xml:space="preserve"> pakartotinai įsivertinti</w:t>
      </w:r>
      <w:r w:rsidR="00AE6EC7">
        <w:rPr>
          <w:lang w:val="lt-LT"/>
        </w:rPr>
        <w:t xml:space="preserve"> nustatytą reikalavimą</w:t>
      </w:r>
      <w:r w:rsidR="00A177EF">
        <w:rPr>
          <w:lang w:val="lt-LT"/>
        </w:rPr>
        <w:t xml:space="preserve">, </w:t>
      </w:r>
      <w:r w:rsidR="00AE6EC7">
        <w:rPr>
          <w:lang w:val="lt-LT"/>
        </w:rPr>
        <w:t xml:space="preserve">t. y. </w:t>
      </w:r>
      <w:r w:rsidR="00A177EF">
        <w:rPr>
          <w:lang w:val="lt-LT"/>
        </w:rPr>
        <w:t>a</w:t>
      </w:r>
      <w:r w:rsidR="001E654D">
        <w:rPr>
          <w:lang w:val="lt-LT"/>
        </w:rPr>
        <w:t xml:space="preserve">r </w:t>
      </w:r>
      <w:r w:rsidR="00A53AD7">
        <w:rPr>
          <w:lang w:val="lt-LT"/>
        </w:rPr>
        <w:t>šiuo atveju</w:t>
      </w:r>
      <w:r w:rsidR="00A177EF">
        <w:rPr>
          <w:lang w:val="lt-LT"/>
        </w:rPr>
        <w:t xml:space="preserve"> </w:t>
      </w:r>
      <w:r w:rsidR="001E654D">
        <w:rPr>
          <w:lang w:val="lt-LT"/>
        </w:rPr>
        <w:t>bet kokių valym</w:t>
      </w:r>
      <w:r w:rsidR="005730D7">
        <w:rPr>
          <w:lang w:val="lt-LT"/>
        </w:rPr>
        <w:t>o</w:t>
      </w:r>
      <w:r w:rsidR="001E654D">
        <w:rPr>
          <w:lang w:val="lt-LT"/>
        </w:rPr>
        <w:t xml:space="preserve"> darbų patirtis b</w:t>
      </w:r>
      <w:r w:rsidR="00AE6EC7">
        <w:rPr>
          <w:lang w:val="lt-LT"/>
        </w:rPr>
        <w:t xml:space="preserve">ūtų </w:t>
      </w:r>
      <w:r w:rsidR="001E654D">
        <w:rPr>
          <w:lang w:val="lt-LT"/>
        </w:rPr>
        <w:t>tinkama</w:t>
      </w:r>
      <w:r w:rsidR="00AE6EC7">
        <w:rPr>
          <w:lang w:val="lt-LT"/>
        </w:rPr>
        <w:t xml:space="preserve"> ir jį patikslinti, aiškiai nurodant kokie konkrečiai darbai šiuo atveju bus vertinami</w:t>
      </w:r>
      <w:r w:rsidR="00A53AD7">
        <w:rPr>
          <w:lang w:val="lt-LT"/>
        </w:rPr>
        <w:t>.</w:t>
      </w:r>
    </w:p>
    <w:p w14:paraId="5C18917F" w14:textId="7A08669B" w:rsidR="00F43BB1" w:rsidRDefault="00F43BB1" w:rsidP="0072009B">
      <w:pPr>
        <w:spacing w:after="0"/>
        <w:rPr>
          <w:bCs/>
          <w:lang w:val="lt-LT"/>
        </w:rPr>
      </w:pPr>
      <w:r w:rsidRPr="002C7DBB">
        <w:rPr>
          <w:b/>
          <w:bCs/>
          <w:lang w:val="lt-LT"/>
        </w:rPr>
        <w:t>1.2.</w:t>
      </w:r>
      <w:r>
        <w:rPr>
          <w:lang w:val="lt-LT"/>
        </w:rPr>
        <w:t xml:space="preserve"> </w:t>
      </w:r>
      <w:r w:rsidR="0053440D" w:rsidRPr="0053440D">
        <w:rPr>
          <w:lang w:val="lt-LT"/>
        </w:rPr>
        <w:t>Pirkimo sąlygų 3.2.2 papunktyje nustatytas kvalifikacinis reikalavimas</w:t>
      </w:r>
      <w:r w:rsidR="00DC589B">
        <w:rPr>
          <w:lang w:val="lt-LT"/>
        </w:rPr>
        <w:t xml:space="preserve"> Tiekėjui turėti „</w:t>
      </w:r>
      <w:r w:rsidR="0053440D">
        <w:rPr>
          <w:lang w:val="lt-LT"/>
        </w:rPr>
        <w:t>&lt;..&gt;</w:t>
      </w:r>
      <w:r w:rsidR="00AE6EC7">
        <w:rPr>
          <w:lang w:val="lt-LT"/>
        </w:rPr>
        <w:t xml:space="preserve"> </w:t>
      </w:r>
      <w:r w:rsidR="007B5DA2" w:rsidRPr="007B5DA2">
        <w:rPr>
          <w:lang w:val="lt-LT"/>
        </w:rPr>
        <w:t xml:space="preserve">bent vieną kvalifikuotą specialistą turintį teisę </w:t>
      </w:r>
      <w:r w:rsidR="007B5DA2" w:rsidRPr="007E1051">
        <w:rPr>
          <w:lang w:val="lt-LT"/>
        </w:rPr>
        <w:t xml:space="preserve">eiti ypatingojo </w:t>
      </w:r>
      <w:r w:rsidR="007B5DA2" w:rsidRPr="007B5DA2">
        <w:rPr>
          <w:b/>
          <w:bCs/>
          <w:lang w:val="lt-LT"/>
        </w:rPr>
        <w:t>statinio</w:t>
      </w:r>
      <w:r w:rsidR="007B5DA2" w:rsidRPr="007B5DA2">
        <w:rPr>
          <w:b/>
          <w:lang w:val="lt-LT"/>
        </w:rPr>
        <w:t xml:space="preserve"> projekto dalies vadovo ir ypatingojo statinio projekto dalies vykdymo priežiūros vadovo pareigas</w:t>
      </w:r>
      <w:r w:rsidR="007B5DA2" w:rsidRPr="007B5DA2">
        <w:rPr>
          <w:lang w:val="lt-LT"/>
        </w:rPr>
        <w:t xml:space="preserve"> statinių grupėje: negyvenamieji pastatai, </w:t>
      </w:r>
      <w:r w:rsidR="007B5DA2" w:rsidRPr="00410B04">
        <w:rPr>
          <w:b/>
          <w:bCs/>
          <w:lang w:val="lt-LT"/>
        </w:rPr>
        <w:t>inžineriniai tinklai, kiti inžineriniai statiniai</w:t>
      </w:r>
      <w:r w:rsidR="007B5DA2" w:rsidRPr="007B5DA2">
        <w:rPr>
          <w:lang w:val="lt-LT"/>
        </w:rPr>
        <w:t>.</w:t>
      </w:r>
      <w:r w:rsidR="00AE6EC7">
        <w:rPr>
          <w:lang w:val="lt-LT"/>
        </w:rPr>
        <w:t>”</w:t>
      </w:r>
      <w:r w:rsidR="00BE032B">
        <w:rPr>
          <w:lang w:val="lt-LT"/>
        </w:rPr>
        <w:t xml:space="preserve"> </w:t>
      </w:r>
      <w:r w:rsidR="00ED1394">
        <w:rPr>
          <w:lang w:val="lt-LT"/>
        </w:rPr>
        <w:t>Pažymėtina</w:t>
      </w:r>
      <w:r w:rsidR="00BE032B">
        <w:rPr>
          <w:lang w:val="lt-LT"/>
        </w:rPr>
        <w:t xml:space="preserve">, jog </w:t>
      </w:r>
      <w:r w:rsidR="00371F72">
        <w:rPr>
          <w:lang w:val="lt-LT"/>
        </w:rPr>
        <w:t xml:space="preserve">šiuo atveju </w:t>
      </w:r>
      <w:r w:rsidR="00AE6EC7">
        <w:rPr>
          <w:lang w:val="lt-LT"/>
        </w:rPr>
        <w:t>P</w:t>
      </w:r>
      <w:r w:rsidR="00371F72">
        <w:rPr>
          <w:lang w:val="lt-LT"/>
        </w:rPr>
        <w:t xml:space="preserve">irkimo objektas </w:t>
      </w:r>
      <w:r w:rsidR="009D680D" w:rsidRPr="009D680D">
        <w:rPr>
          <w:lang w:val="lt-LT"/>
        </w:rPr>
        <w:t xml:space="preserve">Kovo 11-osios Akto salės </w:t>
      </w:r>
      <w:r w:rsidR="009D680D" w:rsidRPr="00AC471F">
        <w:rPr>
          <w:b/>
          <w:bCs/>
          <w:lang w:val="lt-LT"/>
        </w:rPr>
        <w:t>paprastojo remonto darbai</w:t>
      </w:r>
      <w:r w:rsidR="006D329D">
        <w:rPr>
          <w:bCs/>
          <w:lang w:val="lt-LT"/>
        </w:rPr>
        <w:t xml:space="preserve">, </w:t>
      </w:r>
      <w:r w:rsidR="00102EDC">
        <w:rPr>
          <w:bCs/>
          <w:lang w:val="lt-LT"/>
        </w:rPr>
        <w:t>kurių</w:t>
      </w:r>
      <w:r w:rsidR="006D329D" w:rsidRPr="006D329D">
        <w:rPr>
          <w:bCs/>
          <w:lang w:val="lt-LT"/>
        </w:rPr>
        <w:t xml:space="preserve"> savybės apibūdintos ir darbų apimtis nurodyta Kovo 11-osios Akto salės </w:t>
      </w:r>
      <w:r w:rsidR="006D329D" w:rsidRPr="00AC471F">
        <w:rPr>
          <w:b/>
          <w:lang w:val="lt-LT"/>
        </w:rPr>
        <w:t>paprastojo remonto darbų</w:t>
      </w:r>
      <w:r w:rsidR="006D329D" w:rsidRPr="00AE6EC7">
        <w:rPr>
          <w:b/>
          <w:lang w:val="lt-LT"/>
        </w:rPr>
        <w:t xml:space="preserve"> </w:t>
      </w:r>
      <w:r w:rsidR="006D329D" w:rsidRPr="00AC471F">
        <w:rPr>
          <w:b/>
          <w:lang w:val="lt-LT"/>
        </w:rPr>
        <w:t>techninėje specifikacijoje</w:t>
      </w:r>
      <w:r w:rsidR="003A52C7">
        <w:rPr>
          <w:bCs/>
          <w:lang w:val="lt-LT"/>
        </w:rPr>
        <w:t xml:space="preserve">. </w:t>
      </w:r>
      <w:r w:rsidR="00AA2D60">
        <w:rPr>
          <w:bCs/>
          <w:lang w:val="lt-LT"/>
        </w:rPr>
        <w:t xml:space="preserve">Techninėje specifikacijoje </w:t>
      </w:r>
      <w:r w:rsidR="00AE6EC7">
        <w:rPr>
          <w:bCs/>
          <w:lang w:val="lt-LT"/>
        </w:rPr>
        <w:t xml:space="preserve">aiškiai </w:t>
      </w:r>
      <w:r w:rsidR="00141B3A">
        <w:rPr>
          <w:bCs/>
          <w:lang w:val="lt-LT"/>
        </w:rPr>
        <w:t>detalizuota, kokie</w:t>
      </w:r>
      <w:r w:rsidR="00AA2D60">
        <w:rPr>
          <w:bCs/>
          <w:lang w:val="lt-LT"/>
        </w:rPr>
        <w:t xml:space="preserve"> darbai</w:t>
      </w:r>
      <w:r w:rsidR="006E4EE6">
        <w:rPr>
          <w:bCs/>
          <w:lang w:val="lt-LT"/>
        </w:rPr>
        <w:t xml:space="preserve"> (pateiktas darbų aprašymas, preliminarus darbų kiekis)</w:t>
      </w:r>
      <w:r w:rsidR="00226D1B">
        <w:rPr>
          <w:bCs/>
          <w:lang w:val="lt-LT"/>
        </w:rPr>
        <w:t xml:space="preserve"> </w:t>
      </w:r>
      <w:r w:rsidR="00AE6EC7">
        <w:rPr>
          <w:bCs/>
          <w:lang w:val="lt-LT"/>
        </w:rPr>
        <w:t xml:space="preserve">perkami, </w:t>
      </w:r>
      <w:r w:rsidR="00226D1B">
        <w:rPr>
          <w:bCs/>
          <w:lang w:val="lt-LT"/>
        </w:rPr>
        <w:t>projekt</w:t>
      </w:r>
      <w:r w:rsidR="00AE6EC7">
        <w:rPr>
          <w:bCs/>
          <w:lang w:val="lt-LT"/>
        </w:rPr>
        <w:t xml:space="preserve">avimo paslaugos šiuo Pirkimu </w:t>
      </w:r>
      <w:r w:rsidR="00226D1B">
        <w:rPr>
          <w:bCs/>
          <w:lang w:val="lt-LT"/>
        </w:rPr>
        <w:t>nėra perkam</w:t>
      </w:r>
      <w:r w:rsidR="00AE6EC7">
        <w:rPr>
          <w:bCs/>
          <w:lang w:val="lt-LT"/>
        </w:rPr>
        <w:t>o</w:t>
      </w:r>
      <w:r w:rsidR="00226D1B">
        <w:rPr>
          <w:bCs/>
          <w:lang w:val="lt-LT"/>
        </w:rPr>
        <w:t>s</w:t>
      </w:r>
      <w:r w:rsidR="0024019C">
        <w:rPr>
          <w:bCs/>
          <w:lang w:val="lt-LT"/>
        </w:rPr>
        <w:t xml:space="preserve">, </w:t>
      </w:r>
      <w:r w:rsidR="00AE6EC7">
        <w:rPr>
          <w:bCs/>
          <w:lang w:val="lt-LT"/>
        </w:rPr>
        <w:t xml:space="preserve">be to, </w:t>
      </w:r>
      <w:r w:rsidR="00CD473C">
        <w:rPr>
          <w:bCs/>
          <w:lang w:val="lt-LT"/>
        </w:rPr>
        <w:t>statinys priskirt</w:t>
      </w:r>
      <w:r w:rsidR="00AE6EC7">
        <w:rPr>
          <w:bCs/>
          <w:lang w:val="lt-LT"/>
        </w:rPr>
        <w:t>in</w:t>
      </w:r>
      <w:r w:rsidR="00CD473C">
        <w:rPr>
          <w:bCs/>
          <w:lang w:val="lt-LT"/>
        </w:rPr>
        <w:t>as administracinei pastato paskirčiai</w:t>
      </w:r>
      <w:r w:rsidR="00226D1B">
        <w:rPr>
          <w:bCs/>
          <w:lang w:val="lt-LT"/>
        </w:rPr>
        <w:t>.</w:t>
      </w:r>
      <w:r w:rsidR="00DE5915">
        <w:rPr>
          <w:bCs/>
          <w:lang w:val="lt-LT"/>
        </w:rPr>
        <w:t xml:space="preserve"> </w:t>
      </w:r>
      <w:r w:rsidR="00FE2C12">
        <w:rPr>
          <w:bCs/>
          <w:lang w:val="lt-LT"/>
        </w:rPr>
        <w:t xml:space="preserve">Atsižvelgiant į tai, kad gali būti nustatomi tik būtini </w:t>
      </w:r>
      <w:r w:rsidR="003E480F">
        <w:rPr>
          <w:bCs/>
          <w:lang w:val="lt-LT"/>
        </w:rPr>
        <w:t>tiekėjų kvalifikacijos reikalavimai</w:t>
      </w:r>
      <w:r w:rsidR="004A6407">
        <w:rPr>
          <w:bCs/>
          <w:lang w:val="lt-LT"/>
        </w:rPr>
        <w:t xml:space="preserve">, reikalavimas turėti specialistą turintį teisę eiti </w:t>
      </w:r>
      <w:r w:rsidR="007E7B89">
        <w:rPr>
          <w:bCs/>
          <w:lang w:val="lt-LT"/>
        </w:rPr>
        <w:t>ypatingojo statinio projekto dalies vadovo ir ypatingojo statinio projekto dalies vykdymo priežiūros vadovo pareigas</w:t>
      </w:r>
      <w:r w:rsidR="00CE73B6">
        <w:rPr>
          <w:bCs/>
          <w:lang w:val="lt-LT"/>
        </w:rPr>
        <w:t xml:space="preserve"> statinių grupėje </w:t>
      </w:r>
      <w:r w:rsidR="00EF2B9C">
        <w:rPr>
          <w:bCs/>
          <w:lang w:val="lt-LT"/>
        </w:rPr>
        <w:t>inžineriniai tinklai ir kiti inžineriniai statiniai</w:t>
      </w:r>
      <w:r w:rsidR="007E7B89">
        <w:rPr>
          <w:bCs/>
          <w:lang w:val="lt-LT"/>
        </w:rPr>
        <w:t xml:space="preserve"> laikytinas </w:t>
      </w:r>
      <w:r w:rsidR="00CD5302">
        <w:rPr>
          <w:bCs/>
          <w:lang w:val="lt-LT"/>
        </w:rPr>
        <w:t>nesusijus</w:t>
      </w:r>
      <w:r w:rsidR="002B0A61">
        <w:rPr>
          <w:bCs/>
          <w:lang w:val="lt-LT"/>
        </w:rPr>
        <w:t>iu</w:t>
      </w:r>
      <w:r w:rsidR="00CD5302">
        <w:rPr>
          <w:bCs/>
          <w:lang w:val="lt-LT"/>
        </w:rPr>
        <w:t xml:space="preserve"> su pirkimo objektu</w:t>
      </w:r>
      <w:r w:rsidR="002A790A">
        <w:rPr>
          <w:bCs/>
          <w:lang w:val="lt-LT"/>
        </w:rPr>
        <w:t xml:space="preserve">, </w:t>
      </w:r>
      <w:r w:rsidR="00AE6EC7">
        <w:rPr>
          <w:bCs/>
          <w:lang w:val="lt-LT"/>
        </w:rPr>
        <w:t xml:space="preserve">Tarnybos nuomone yra </w:t>
      </w:r>
      <w:r w:rsidR="002A790A">
        <w:rPr>
          <w:bCs/>
          <w:lang w:val="lt-LT"/>
        </w:rPr>
        <w:t>neproporcing</w:t>
      </w:r>
      <w:r w:rsidR="00AE6EC7">
        <w:rPr>
          <w:bCs/>
          <w:lang w:val="lt-LT"/>
        </w:rPr>
        <w:t xml:space="preserve">as </w:t>
      </w:r>
      <w:r w:rsidR="002A790A">
        <w:rPr>
          <w:bCs/>
          <w:lang w:val="lt-LT"/>
        </w:rPr>
        <w:t xml:space="preserve">ir </w:t>
      </w:r>
      <w:r w:rsidR="00AE6EC7">
        <w:rPr>
          <w:bCs/>
          <w:lang w:val="lt-LT"/>
        </w:rPr>
        <w:t>nesusijęs su Pirkimo objektu</w:t>
      </w:r>
      <w:r w:rsidR="004D52B8">
        <w:rPr>
          <w:bCs/>
          <w:lang w:val="lt-LT"/>
        </w:rPr>
        <w:t xml:space="preserve"> (</w:t>
      </w:r>
      <w:r w:rsidR="00A660F0">
        <w:rPr>
          <w:bCs/>
          <w:lang w:val="lt-LT"/>
        </w:rPr>
        <w:t>p</w:t>
      </w:r>
      <w:r w:rsidR="004D52B8" w:rsidRPr="004D52B8">
        <w:rPr>
          <w:bCs/>
          <w:lang w:val="lt-LT"/>
        </w:rPr>
        <w:t xml:space="preserve">lačiau apie tai </w:t>
      </w:r>
      <w:r w:rsidR="004D52B8">
        <w:rPr>
          <w:bCs/>
          <w:lang w:val="lt-LT"/>
        </w:rPr>
        <w:t xml:space="preserve">galite </w:t>
      </w:r>
      <w:r w:rsidR="00A660F0">
        <w:rPr>
          <w:bCs/>
          <w:lang w:val="lt-LT"/>
        </w:rPr>
        <w:t>pa</w:t>
      </w:r>
      <w:r w:rsidR="004D52B8" w:rsidRPr="004D52B8">
        <w:rPr>
          <w:bCs/>
          <w:lang w:val="lt-LT"/>
        </w:rPr>
        <w:t>s</w:t>
      </w:r>
      <w:r w:rsidR="00A660F0">
        <w:rPr>
          <w:bCs/>
          <w:lang w:val="lt-LT"/>
        </w:rPr>
        <w:t>is</w:t>
      </w:r>
      <w:r w:rsidR="004D52B8" w:rsidRPr="004D52B8">
        <w:rPr>
          <w:bCs/>
          <w:lang w:val="lt-LT"/>
        </w:rPr>
        <w:t xml:space="preserve">kaityti </w:t>
      </w:r>
      <w:hyperlink r:id="rId9">
        <w:r w:rsidR="004D52B8" w:rsidRPr="004D52B8">
          <w:rPr>
            <w:rStyle w:val="Hyperlink"/>
            <w:bCs/>
            <w:lang w:val="lt-LT"/>
          </w:rPr>
          <w:t>Statybos darbų pirkimų gairėse</w:t>
        </w:r>
      </w:hyperlink>
      <w:r w:rsidR="00A660F0">
        <w:rPr>
          <w:bCs/>
          <w:lang w:val="lt-LT"/>
        </w:rPr>
        <w:t>)</w:t>
      </w:r>
      <w:r w:rsidR="004D52B8" w:rsidRPr="004D52B8">
        <w:rPr>
          <w:bCs/>
          <w:lang w:val="lt-LT"/>
        </w:rPr>
        <w:t>.</w:t>
      </w:r>
    </w:p>
    <w:p w14:paraId="5515412B" w14:textId="154E98A4" w:rsidR="00A660F0" w:rsidRDefault="00EE4D00" w:rsidP="0072009B">
      <w:pPr>
        <w:spacing w:after="0"/>
        <w:rPr>
          <w:lang w:val="lt-LT"/>
        </w:rPr>
      </w:pPr>
      <w:r>
        <w:rPr>
          <w:lang w:val="lt-LT"/>
        </w:rPr>
        <w:t xml:space="preserve">Atsižvelgiant į </w:t>
      </w:r>
      <w:r w:rsidR="00BE5C9D">
        <w:rPr>
          <w:lang w:val="lt-LT"/>
        </w:rPr>
        <w:t xml:space="preserve">tai kas </w:t>
      </w:r>
      <w:r>
        <w:rPr>
          <w:lang w:val="lt-LT"/>
        </w:rPr>
        <w:t xml:space="preserve">nurodytą, Tarnyba rekomenduoja </w:t>
      </w:r>
      <w:r w:rsidR="00D5066F">
        <w:rPr>
          <w:lang w:val="lt-LT"/>
        </w:rPr>
        <w:t>tikslinti</w:t>
      </w:r>
      <w:r w:rsidR="00AE6EC7">
        <w:rPr>
          <w:lang w:val="lt-LT"/>
        </w:rPr>
        <w:t>/keisti</w:t>
      </w:r>
      <w:r w:rsidR="00D5066F">
        <w:rPr>
          <w:lang w:val="lt-LT"/>
        </w:rPr>
        <w:t xml:space="preserve"> kvalifikacinį reikalavimą</w:t>
      </w:r>
      <w:r w:rsidR="000C5861">
        <w:rPr>
          <w:lang w:val="lt-LT"/>
        </w:rPr>
        <w:t>.</w:t>
      </w:r>
    </w:p>
    <w:p w14:paraId="7CC5D064" w14:textId="77777777" w:rsidR="00F11149" w:rsidRDefault="00F11149" w:rsidP="0072009B">
      <w:pPr>
        <w:spacing w:after="0"/>
        <w:rPr>
          <w:lang w:val="lt-LT"/>
        </w:rPr>
      </w:pPr>
    </w:p>
    <w:p w14:paraId="524F8A75" w14:textId="24C7BECB" w:rsidR="00C552BA" w:rsidRDefault="000A2696" w:rsidP="00C552BA">
      <w:pPr>
        <w:spacing w:after="0"/>
        <w:rPr>
          <w:lang w:val="lt"/>
        </w:rPr>
      </w:pPr>
      <w:r w:rsidRPr="005C70EE">
        <w:rPr>
          <w:b/>
          <w:bCs/>
          <w:lang w:val="lt-LT"/>
        </w:rPr>
        <w:t>1.3.</w:t>
      </w:r>
      <w:r>
        <w:rPr>
          <w:lang w:val="lt-LT"/>
        </w:rPr>
        <w:t xml:space="preserve"> Pirkimo sąlygų 3.2.2. papunkčio </w:t>
      </w:r>
      <w:r w:rsidR="001F012B">
        <w:rPr>
          <w:lang w:val="lt-LT"/>
        </w:rPr>
        <w:t>2 dalyje nustatytas reikalavimas Tiekėjui turėti „</w:t>
      </w:r>
      <w:r w:rsidR="0040406D" w:rsidRPr="0040406D">
        <w:rPr>
          <w:lang w:val="lt-LT"/>
        </w:rPr>
        <w:t>bent vieną kvalifikuotą specialistą, turintį teisę eiti aukštalipių darbų vadovo pareigas</w:t>
      </w:r>
      <w:r w:rsidR="0040406D">
        <w:rPr>
          <w:lang w:val="lt-LT"/>
        </w:rPr>
        <w:t>“. Šiam reikalavimui pagrįsti prašoma pateikti „</w:t>
      </w:r>
      <w:r w:rsidR="00AB4F9F" w:rsidRPr="00AB4F9F">
        <w:rPr>
          <w:lang w:val="lt-LT"/>
        </w:rPr>
        <w:t xml:space="preserve">sertifikuotos įmonės išduotas galiojantis energetikų mokymo centro aukštalipio darbų vadovo darbuotojo pažymėjimas ir </w:t>
      </w:r>
      <w:r w:rsidR="00AB4F9F" w:rsidRPr="007C0FF6">
        <w:rPr>
          <w:b/>
          <w:bCs/>
          <w:lang w:val="lt-LT"/>
        </w:rPr>
        <w:t>kėlimo platformų ir jų įrangos operatoriaus pažymėjimas</w:t>
      </w:r>
      <w:r w:rsidR="00AB4F9F" w:rsidRPr="00AB4F9F">
        <w:rPr>
          <w:b/>
          <w:lang w:val="lt-LT"/>
        </w:rPr>
        <w:t xml:space="preserve"> </w:t>
      </w:r>
      <w:r w:rsidR="00AB4F9F" w:rsidRPr="00AB4F9F">
        <w:rPr>
          <w:bCs/>
          <w:lang w:val="lt-LT"/>
        </w:rPr>
        <w:t>(2-am specialistui)</w:t>
      </w:r>
      <w:r w:rsidR="00AB4F9F" w:rsidRPr="00AB4F9F">
        <w:rPr>
          <w:lang w:val="lt-LT"/>
        </w:rPr>
        <w:t xml:space="preserve"> ar išduotas galiojantis lygiavertis dokumentas (pažymėjimas, atestatas)</w:t>
      </w:r>
      <w:r w:rsidR="00AB4F9F">
        <w:rPr>
          <w:lang w:val="lt-LT"/>
        </w:rPr>
        <w:t xml:space="preserve">“. </w:t>
      </w:r>
      <w:r w:rsidR="007C0FF6">
        <w:rPr>
          <w:lang w:val="lt-LT"/>
        </w:rPr>
        <w:t xml:space="preserve">Tarnyba atkreipia dėmesį, jog </w:t>
      </w:r>
      <w:r w:rsidR="00CD1FBF">
        <w:rPr>
          <w:lang w:val="lt-LT"/>
        </w:rPr>
        <w:t xml:space="preserve">šiuo atveju kvalifikacijos reikalavimas </w:t>
      </w:r>
      <w:r w:rsidR="00AE6EC7">
        <w:rPr>
          <w:lang w:val="lt-LT"/>
        </w:rPr>
        <w:t xml:space="preserve">formuluojamas specialistui, o ne </w:t>
      </w:r>
      <w:r w:rsidR="00CD1FBF">
        <w:rPr>
          <w:lang w:val="lt-LT"/>
        </w:rPr>
        <w:t>kėlimo platformų ir jų įrangos operatoriui</w:t>
      </w:r>
      <w:r w:rsidR="00AE6EC7">
        <w:rPr>
          <w:lang w:val="lt-LT"/>
        </w:rPr>
        <w:t xml:space="preserve">, todėl šį reikalavimą pagrindžiančių dokumentų sąrašas nurodytas neteisingai. </w:t>
      </w:r>
      <w:r w:rsidR="00973310">
        <w:rPr>
          <w:lang w:val="lt-LT"/>
        </w:rPr>
        <w:t xml:space="preserve"> </w:t>
      </w:r>
      <w:r w:rsidR="00C552BA" w:rsidRPr="00C552BA">
        <w:rPr>
          <w:lang w:val="lt"/>
        </w:rPr>
        <w:t>Pažymėta, kad pateiktų dokumentų visuma turi įrodyti atitikimą kvalifikacijos reikalavim</w:t>
      </w:r>
      <w:r w:rsidR="00B317B8">
        <w:rPr>
          <w:lang w:val="lt"/>
        </w:rPr>
        <w:t>ui</w:t>
      </w:r>
      <w:r w:rsidR="00C552BA" w:rsidRPr="00C552BA">
        <w:rPr>
          <w:lang w:val="lt"/>
        </w:rPr>
        <w:t>, todėl rekomenduotina tikslinti nurodytą informaciją.</w:t>
      </w:r>
    </w:p>
    <w:p w14:paraId="36C6C5D4" w14:textId="77777777" w:rsidR="00B317B8" w:rsidRDefault="00B317B8" w:rsidP="00C552BA">
      <w:pPr>
        <w:spacing w:after="0"/>
        <w:rPr>
          <w:lang w:val="lt"/>
        </w:rPr>
      </w:pPr>
    </w:p>
    <w:p w14:paraId="2F930AD8" w14:textId="7CC5CF9B" w:rsidR="00604B02" w:rsidRDefault="00B317B8" w:rsidP="00604B02">
      <w:pPr>
        <w:spacing w:after="0"/>
        <w:rPr>
          <w:lang w:val="lt-LT"/>
        </w:rPr>
      </w:pPr>
      <w:r w:rsidRPr="009A1D4E">
        <w:rPr>
          <w:b/>
          <w:bCs/>
          <w:lang w:val="lt"/>
        </w:rPr>
        <w:t>1.4.</w:t>
      </w:r>
      <w:r>
        <w:rPr>
          <w:lang w:val="lt"/>
        </w:rPr>
        <w:t xml:space="preserve"> </w:t>
      </w:r>
      <w:r w:rsidR="00D51E7B">
        <w:rPr>
          <w:lang w:val="lt"/>
        </w:rPr>
        <w:t>Metodikos</w:t>
      </w:r>
      <w:r w:rsidR="000057A6">
        <w:rPr>
          <w:lang w:val="lt"/>
        </w:rPr>
        <w:t xml:space="preserve"> 21 punkte nustatyta, jog „</w:t>
      </w:r>
      <w:r w:rsidR="009A1D4E" w:rsidRPr="009A1D4E">
        <w:rPr>
          <w:lang w:val="lt-LT"/>
        </w:rPr>
        <w:t xml:space="preserve">Pirkimo vykdytojas nurodo reikalaujamas kompetencijas, o tiekėjas pateikia siūlomą reikalaujamas kompetencijas galinčių atitikti asmenų skaičių. </w:t>
      </w:r>
      <w:r w:rsidR="006839A1">
        <w:rPr>
          <w:lang w:val="lt-LT"/>
        </w:rPr>
        <w:t>&lt;...&gt;</w:t>
      </w:r>
      <w:r w:rsidR="00AE6EC7">
        <w:rPr>
          <w:lang w:val="lt-LT"/>
        </w:rPr>
        <w:t xml:space="preserve"> </w:t>
      </w:r>
      <w:r w:rsidR="009A1D4E" w:rsidRPr="009A1D4E">
        <w:rPr>
          <w:lang w:val="lt-LT"/>
        </w:rPr>
        <w:t>ir tik išimtiniais atvejais, kai dėl pirkimo objekto specifikos tas pats asmuo negalėtų atlikti kelių pirkimo objekto veiklų ar kelių nurodytų specialistų pareigų, pirkimo vykdytojas gali nurodyti atitinkamo personalo skaičių”.</w:t>
      </w:r>
      <w:r w:rsidR="006839A1">
        <w:rPr>
          <w:lang w:val="lt-LT"/>
        </w:rPr>
        <w:t xml:space="preserve"> Šiuo atveju </w:t>
      </w:r>
      <w:r w:rsidR="006839A1" w:rsidRPr="006839A1">
        <w:rPr>
          <w:lang w:val="lt-LT"/>
        </w:rPr>
        <w:t xml:space="preserve">Pirkimo sąlygų </w:t>
      </w:r>
      <w:r w:rsidR="006839A1" w:rsidRPr="006839A1">
        <w:rPr>
          <w:lang w:val="lt-LT"/>
        </w:rPr>
        <w:lastRenderedPageBreak/>
        <w:t>3.2.2. papunkčio 2 dalyje nustatytas reikalavimas Tiekėjui turėti</w:t>
      </w:r>
      <w:r w:rsidR="006839A1">
        <w:rPr>
          <w:lang w:val="lt-LT"/>
        </w:rPr>
        <w:t xml:space="preserve"> „</w:t>
      </w:r>
      <w:r w:rsidR="00604B02" w:rsidRPr="00604B02">
        <w:rPr>
          <w:b/>
          <w:bCs/>
          <w:lang w:val="lt-LT"/>
        </w:rPr>
        <w:t>bent penkis</w:t>
      </w:r>
      <w:r w:rsidR="00604B02" w:rsidRPr="00604B02">
        <w:rPr>
          <w:lang w:val="lt-LT"/>
        </w:rPr>
        <w:t xml:space="preserve"> kvalifikuotus specialistus, turinčius teisę dirbti aukštalipio darbus</w:t>
      </w:r>
      <w:r w:rsidR="00604B02">
        <w:rPr>
          <w:lang w:val="lt-LT"/>
        </w:rPr>
        <w:t>“</w:t>
      </w:r>
      <w:r w:rsidR="00604B02" w:rsidRPr="00604B02">
        <w:rPr>
          <w:lang w:val="lt-LT"/>
        </w:rPr>
        <w:t>.</w:t>
      </w:r>
      <w:r w:rsidR="00011C2B">
        <w:rPr>
          <w:lang w:val="lt-LT"/>
        </w:rPr>
        <w:t xml:space="preserve"> Atsižvelgiant į nurodytą</w:t>
      </w:r>
      <w:r w:rsidR="00F45D95">
        <w:rPr>
          <w:lang w:val="lt-LT"/>
        </w:rPr>
        <w:t>, Tarnyba prašo pagrįsti</w:t>
      </w:r>
      <w:r w:rsidR="00680E3C">
        <w:rPr>
          <w:lang w:val="lt-LT"/>
        </w:rPr>
        <w:t xml:space="preserve"> nustatyto reikalavimo būtinumą ir proporcingumą Pirkimo objektui, t. y. pagrįsti </w:t>
      </w:r>
      <w:r w:rsidR="00F45D95">
        <w:rPr>
          <w:lang w:val="lt-LT"/>
        </w:rPr>
        <w:t xml:space="preserve"> nustatyt</w:t>
      </w:r>
      <w:r w:rsidR="00680E3C">
        <w:rPr>
          <w:lang w:val="lt-LT"/>
        </w:rPr>
        <w:t>ą</w:t>
      </w:r>
      <w:r w:rsidR="00F45D95">
        <w:rPr>
          <w:lang w:val="lt-LT"/>
        </w:rPr>
        <w:t xml:space="preserve"> reikalaujamų specialistų skaiči</w:t>
      </w:r>
      <w:r w:rsidR="00680E3C">
        <w:rPr>
          <w:lang w:val="lt-LT"/>
        </w:rPr>
        <w:t>ų</w:t>
      </w:r>
      <w:r w:rsidR="00F45D95">
        <w:rPr>
          <w:lang w:val="lt-LT"/>
        </w:rPr>
        <w:t>.</w:t>
      </w:r>
    </w:p>
    <w:p w14:paraId="265AAC6C" w14:textId="77777777" w:rsidR="00D546E8" w:rsidRDefault="00D546E8" w:rsidP="00604B02">
      <w:pPr>
        <w:spacing w:after="0"/>
        <w:rPr>
          <w:lang w:val="lt-LT"/>
        </w:rPr>
      </w:pPr>
    </w:p>
    <w:p w14:paraId="560839DA" w14:textId="4BBA759A" w:rsidR="00B317B8" w:rsidRPr="00537135" w:rsidRDefault="00D64C65" w:rsidP="00C552BA">
      <w:pPr>
        <w:spacing w:after="0"/>
        <w:rPr>
          <w:lang w:val="lt-LT"/>
        </w:rPr>
      </w:pPr>
      <w:r w:rsidRPr="00D64C65">
        <w:rPr>
          <w:b/>
          <w:bCs/>
          <w:lang w:val="lt-LT"/>
        </w:rPr>
        <w:t>1.5.</w:t>
      </w:r>
      <w:r>
        <w:rPr>
          <w:lang w:val="lt-LT"/>
        </w:rPr>
        <w:t xml:space="preserve"> </w:t>
      </w:r>
      <w:r w:rsidRPr="00D64C65">
        <w:rPr>
          <w:lang w:val="lt-LT"/>
        </w:rPr>
        <w:t>Pirkimo sąlygų 3.2.2. papunkčio 2</w:t>
      </w:r>
      <w:r>
        <w:rPr>
          <w:lang w:val="lt-LT"/>
        </w:rPr>
        <w:t xml:space="preserve"> ir 3 dalyse nustatytam reikalavimui pagrįsti prašoma pateikti „</w:t>
      </w:r>
      <w:r w:rsidR="00804190" w:rsidRPr="00804190">
        <w:rPr>
          <w:lang w:val="lt-LT"/>
        </w:rPr>
        <w:t xml:space="preserve">sertifikuotos įmonės išduotas  galiojantis </w:t>
      </w:r>
      <w:r w:rsidR="00804190" w:rsidRPr="004112D0">
        <w:rPr>
          <w:b/>
          <w:bCs/>
          <w:lang w:val="lt-LT"/>
        </w:rPr>
        <w:t>energetikų mokymo centro</w:t>
      </w:r>
      <w:r w:rsidR="00804190">
        <w:rPr>
          <w:lang w:val="lt-LT"/>
        </w:rPr>
        <w:t xml:space="preserve">“ pažymėjimas. </w:t>
      </w:r>
      <w:r w:rsidR="00E33EF1">
        <w:rPr>
          <w:lang w:val="lt-LT"/>
        </w:rPr>
        <w:t xml:space="preserve">Pažymėtina, jog </w:t>
      </w:r>
      <w:r w:rsidR="00537135" w:rsidRPr="00537135">
        <w:rPr>
          <w:lang w:val="lt-LT"/>
        </w:rPr>
        <w:t>Lietuvoje aukštalipio darbų vadovo pažymėjimus ir kėlimo platformų bei įrangos operatorių pažymėjimus išduoda akredituotos mokymo įstaigos, vadovaujantis Valstybinės darbo inspekcijos (</w:t>
      </w:r>
      <w:r w:rsidR="00537135">
        <w:rPr>
          <w:lang w:val="lt-LT"/>
        </w:rPr>
        <w:t xml:space="preserve">toliau - </w:t>
      </w:r>
      <w:r w:rsidR="00537135" w:rsidRPr="00537135">
        <w:rPr>
          <w:lang w:val="lt-LT"/>
        </w:rPr>
        <w:t>VDI) nustatytais reikalavimais ir Darbuotojų saugos ir sveikatos įstatymu. Šie pažymėjimai nėra išduodami tiesiogiai VDI ar kokios nors ministerijos – jie išduodami po mokymų ir egzaminų, kuriuos organizuoja licencijuotos mokymo įstaigos.</w:t>
      </w:r>
      <w:r w:rsidR="00A03DD2">
        <w:rPr>
          <w:lang w:val="lt-LT"/>
        </w:rPr>
        <w:t xml:space="preserve"> </w:t>
      </w:r>
      <w:r w:rsidR="009142FA">
        <w:rPr>
          <w:lang w:val="lt-LT"/>
        </w:rPr>
        <w:t>Atsižvelgiant į išdėstytą, prašome pagrįsti</w:t>
      </w:r>
      <w:r w:rsidR="00680E3C">
        <w:rPr>
          <w:lang w:val="lt-LT"/>
        </w:rPr>
        <w:t xml:space="preserve"> nustatytą reikalavimą, t. y. nurodyti</w:t>
      </w:r>
      <w:r w:rsidR="009142FA">
        <w:rPr>
          <w:lang w:val="lt-LT"/>
        </w:rPr>
        <w:t xml:space="preserve"> kodėl šiuo atveju būtų tinkami tik </w:t>
      </w:r>
      <w:r w:rsidR="006B1642">
        <w:rPr>
          <w:lang w:val="lt-LT"/>
        </w:rPr>
        <w:t>Energetikų mokymo centro išduoti pažymėjimai.</w:t>
      </w:r>
    </w:p>
    <w:p w14:paraId="5243ADA7" w14:textId="43DD4DD9" w:rsidR="00AB4F9F" w:rsidRPr="00AB4F9F" w:rsidRDefault="00C552BA" w:rsidP="00AB4F9F">
      <w:pPr>
        <w:spacing w:after="0"/>
        <w:rPr>
          <w:lang w:val="lt-LT"/>
        </w:rPr>
      </w:pPr>
      <w:r w:rsidRPr="00C552BA">
        <w:rPr>
          <w:lang w:val="lt-LT"/>
        </w:rPr>
        <w:t xml:space="preserve"> </w:t>
      </w:r>
    </w:p>
    <w:p w14:paraId="5EB68B66" w14:textId="74BB1993" w:rsidR="0098149C" w:rsidRPr="0098149C" w:rsidRDefault="0098149C" w:rsidP="0098149C">
      <w:pPr>
        <w:pStyle w:val="ListParagraph"/>
        <w:numPr>
          <w:ilvl w:val="0"/>
          <w:numId w:val="2"/>
        </w:numPr>
        <w:rPr>
          <w:b/>
          <w:bCs/>
          <w:lang w:val="lt-LT"/>
        </w:rPr>
      </w:pPr>
      <w:r w:rsidRPr="0098149C">
        <w:rPr>
          <w:b/>
          <w:bCs/>
          <w:lang w:val="lt-LT"/>
        </w:rPr>
        <w:t>Dėl kitų Pirkimo sąlygų</w:t>
      </w:r>
    </w:p>
    <w:p w14:paraId="28282247" w14:textId="585A4B12" w:rsidR="000A2696" w:rsidRPr="006B1642" w:rsidRDefault="000A2696" w:rsidP="0098149C">
      <w:pPr>
        <w:pStyle w:val="ListParagraph"/>
        <w:spacing w:after="0"/>
        <w:rPr>
          <w:lang w:val="lt-LT"/>
        </w:rPr>
      </w:pPr>
    </w:p>
    <w:p w14:paraId="2A4B8626" w14:textId="4B3E7E5E" w:rsidR="00872A40" w:rsidRPr="00035FE6" w:rsidRDefault="00035FE6" w:rsidP="00035FE6">
      <w:pPr>
        <w:rPr>
          <w:lang w:val="lt-LT"/>
        </w:rPr>
      </w:pPr>
      <w:r w:rsidRPr="00035FE6">
        <w:rPr>
          <w:b/>
          <w:bCs/>
          <w:lang w:val="lt-LT"/>
        </w:rPr>
        <w:t>2.1.</w:t>
      </w:r>
      <w:r>
        <w:rPr>
          <w:lang w:val="lt-LT"/>
        </w:rPr>
        <w:t xml:space="preserve"> </w:t>
      </w:r>
      <w:r w:rsidR="008052EB" w:rsidRPr="00035FE6">
        <w:rPr>
          <w:lang w:val="lt-LT"/>
        </w:rPr>
        <w:t xml:space="preserve">Pirkimo sąlygų 4.1 </w:t>
      </w:r>
      <w:r w:rsidR="0042454A" w:rsidRPr="00035FE6">
        <w:rPr>
          <w:lang w:val="lt-LT"/>
        </w:rPr>
        <w:t>punkte nustatyta: „</w:t>
      </w:r>
      <w:r w:rsidR="00AA0166" w:rsidRPr="00035FE6">
        <w:rPr>
          <w:lang w:val="lt-LT"/>
        </w:rPr>
        <w:t>Be kitų konkurso sąlygose nustatytų dokumentų, tiekėjų grupė (</w:t>
      </w:r>
      <w:r w:rsidR="00AA0166" w:rsidRPr="00035FE6">
        <w:rPr>
          <w:b/>
          <w:bCs/>
          <w:lang w:val="lt-LT"/>
        </w:rPr>
        <w:t>įskaitant laikiną tiekėjų grupę</w:t>
      </w:r>
      <w:r w:rsidR="00AA0166" w:rsidRPr="00035FE6">
        <w:rPr>
          <w:lang w:val="lt-LT"/>
        </w:rPr>
        <w:t>), teikianti bendrą pasiūlymą jungtinės veiklos pagrindu, privalo pateikti grupės narių pasirašytą jungtinės veiklos sutarties skaitmeninę kopiją, kurioje turi būti</w:t>
      </w:r>
      <w:r w:rsidR="00680E3C">
        <w:rPr>
          <w:lang w:val="lt-LT"/>
        </w:rPr>
        <w:t xml:space="preserve"> </w:t>
      </w:r>
      <w:r w:rsidR="008F4518" w:rsidRPr="00035FE6">
        <w:rPr>
          <w:lang w:val="lt-LT"/>
        </w:rPr>
        <w:t xml:space="preserve">&lt;...&gt;“. </w:t>
      </w:r>
      <w:r w:rsidR="007C3019" w:rsidRPr="00035FE6">
        <w:rPr>
          <w:lang w:val="lt-LT"/>
        </w:rPr>
        <w:t xml:space="preserve">Prašome </w:t>
      </w:r>
      <w:r w:rsidR="00DC4AE5">
        <w:rPr>
          <w:lang w:val="lt-LT"/>
        </w:rPr>
        <w:t>paaiškinti</w:t>
      </w:r>
      <w:r w:rsidR="00C926C9">
        <w:rPr>
          <w:lang w:val="lt-LT"/>
        </w:rPr>
        <w:t xml:space="preserve">, kas </w:t>
      </w:r>
      <w:r w:rsidR="00413997" w:rsidRPr="00035FE6">
        <w:rPr>
          <w:lang w:val="lt-LT"/>
        </w:rPr>
        <w:t xml:space="preserve">šio </w:t>
      </w:r>
      <w:r w:rsidR="00680E3C">
        <w:rPr>
          <w:lang w:val="lt-LT"/>
        </w:rPr>
        <w:t>P</w:t>
      </w:r>
      <w:r w:rsidR="00413997" w:rsidRPr="00035FE6">
        <w:rPr>
          <w:lang w:val="lt-LT"/>
        </w:rPr>
        <w:t xml:space="preserve">irkimo kontekste, bus </w:t>
      </w:r>
      <w:r w:rsidR="00C926C9">
        <w:rPr>
          <w:lang w:val="lt-LT"/>
        </w:rPr>
        <w:t xml:space="preserve">laikoma </w:t>
      </w:r>
      <w:r w:rsidR="00413997" w:rsidRPr="00035FE6">
        <w:rPr>
          <w:lang w:val="lt-LT"/>
        </w:rPr>
        <w:t>„laikina tiekėjų grupė“</w:t>
      </w:r>
      <w:r w:rsidR="00485218" w:rsidRPr="00035FE6">
        <w:rPr>
          <w:lang w:val="lt-LT"/>
        </w:rPr>
        <w:t xml:space="preserve"> ir kokias pareigas</w:t>
      </w:r>
      <w:r w:rsidR="00F448B4" w:rsidRPr="00035FE6">
        <w:rPr>
          <w:lang w:val="lt-LT"/>
        </w:rPr>
        <w:t xml:space="preserve"> bei atsakomybes ji turės</w:t>
      </w:r>
      <w:r w:rsidR="00413997" w:rsidRPr="00035FE6">
        <w:rPr>
          <w:lang w:val="lt-LT"/>
        </w:rPr>
        <w:t>?</w:t>
      </w:r>
    </w:p>
    <w:p w14:paraId="21073E12" w14:textId="02459F24" w:rsidR="00822FC6" w:rsidRDefault="00035FE6" w:rsidP="00830954">
      <w:pPr>
        <w:spacing w:after="0"/>
        <w:rPr>
          <w:lang w:val="lt-LT"/>
        </w:rPr>
      </w:pPr>
      <w:r w:rsidRPr="00035FE6">
        <w:rPr>
          <w:b/>
          <w:bCs/>
          <w:lang w:val="lt-LT"/>
        </w:rPr>
        <w:t xml:space="preserve">2.2. </w:t>
      </w:r>
      <w:r w:rsidR="006A5674" w:rsidRPr="006A5674">
        <w:rPr>
          <w:lang w:val="lt-LT"/>
        </w:rPr>
        <w:t>Pirkimo sąlygų</w:t>
      </w:r>
      <w:r w:rsidR="006A5674">
        <w:rPr>
          <w:lang w:val="lt-LT"/>
        </w:rPr>
        <w:t xml:space="preserve"> </w:t>
      </w:r>
      <w:r w:rsidR="007752E3" w:rsidRPr="007752E3">
        <w:rPr>
          <w:lang w:val="lt-LT"/>
        </w:rPr>
        <w:t xml:space="preserve">11.7.10.2.7. </w:t>
      </w:r>
      <w:r w:rsidR="007752E3">
        <w:rPr>
          <w:lang w:val="lt-LT"/>
        </w:rPr>
        <w:t>papunktyje nustatyta, jog „</w:t>
      </w:r>
      <w:r w:rsidR="007752E3" w:rsidRPr="007752E3">
        <w:rPr>
          <w:lang w:val="lt-LT"/>
        </w:rPr>
        <w:t>Pirmoji pirkimo sutarties kainos peržiūra gali būti atliekama ne anksčiau nei po 4 (keturių) mėnesių po pirkimo sutarties įsigaliojimo ir po to pirkimo sutarties kaina gali būti peržiūrima ne dažniau negu kas 4 (keturi) mėnesiai</w:t>
      </w:r>
      <w:r w:rsidR="007752E3">
        <w:rPr>
          <w:lang w:val="lt-LT"/>
        </w:rPr>
        <w:t>“</w:t>
      </w:r>
      <w:r w:rsidR="007752E3" w:rsidRPr="007752E3">
        <w:rPr>
          <w:lang w:val="lt-LT"/>
        </w:rPr>
        <w:t xml:space="preserve">. </w:t>
      </w:r>
      <w:r w:rsidR="007752E3">
        <w:rPr>
          <w:lang w:val="lt-LT"/>
        </w:rPr>
        <w:t xml:space="preserve"> </w:t>
      </w:r>
      <w:r w:rsidR="001D6393" w:rsidRPr="001D6393">
        <w:rPr>
          <w:lang w:val="lt-LT"/>
        </w:rPr>
        <w:t>Įstatymo 87 straipsnio 2 dalies 7 punkt</w:t>
      </w:r>
      <w:r w:rsidR="001D6393">
        <w:rPr>
          <w:lang w:val="lt-LT"/>
        </w:rPr>
        <w:t>e</w:t>
      </w:r>
      <w:r w:rsidR="001D6393" w:rsidRPr="001D6393">
        <w:rPr>
          <w:lang w:val="lt-LT"/>
        </w:rPr>
        <w:t xml:space="preserve"> bei  </w:t>
      </w:r>
      <w:hyperlink r:id="rId10" w:history="1">
        <w:r w:rsidR="001D6393" w:rsidRPr="001D6393">
          <w:rPr>
            <w:rStyle w:val="Hyperlink"/>
            <w:lang w:val="lt-LT"/>
          </w:rPr>
          <w:t>Kainodaros taisyklių nustatymo metodikos</w:t>
        </w:r>
      </w:hyperlink>
      <w:r w:rsidR="001D6393" w:rsidRPr="001D6393">
        <w:rPr>
          <w:lang w:val="lt-LT"/>
        </w:rPr>
        <w:t xml:space="preserve"> 54 punkt</w:t>
      </w:r>
      <w:r w:rsidR="001D6393">
        <w:rPr>
          <w:lang w:val="lt-LT"/>
        </w:rPr>
        <w:t>e</w:t>
      </w:r>
      <w:r w:rsidR="001D6393" w:rsidRPr="001D6393">
        <w:rPr>
          <w:lang w:val="lt-LT"/>
        </w:rPr>
        <w:t xml:space="preserve">, nustatyta, kad Perkančioji organizacija privalo nustatyti su mokesčių pasikeitimu nesusijusią sutarties kainos peržiūros sąlygą, </w:t>
      </w:r>
      <w:r w:rsidR="001D6393" w:rsidRPr="001D6393">
        <w:rPr>
          <w:b/>
          <w:bCs/>
          <w:lang w:val="lt-LT"/>
        </w:rPr>
        <w:t>kai darbų atlikimo trukmė kartu su numatytu sutarties pratęsimu yra ilgesnė negu 6 mėnesiai</w:t>
      </w:r>
      <w:r w:rsidR="001D6393">
        <w:rPr>
          <w:lang w:val="lt-LT"/>
        </w:rPr>
        <w:t xml:space="preserve">. Šiuo atveju Pirkimo sąlygų </w:t>
      </w:r>
      <w:r w:rsidR="00513970">
        <w:rPr>
          <w:lang w:val="lt-LT"/>
        </w:rPr>
        <w:t>11.4.5 papun</w:t>
      </w:r>
      <w:r w:rsidR="00822FC6">
        <w:rPr>
          <w:lang w:val="lt-LT"/>
        </w:rPr>
        <w:t>k</w:t>
      </w:r>
      <w:r w:rsidR="00513970">
        <w:rPr>
          <w:lang w:val="lt-LT"/>
        </w:rPr>
        <w:t xml:space="preserve">tyje nustatyta </w:t>
      </w:r>
      <w:r w:rsidR="00822FC6">
        <w:rPr>
          <w:lang w:val="lt-LT"/>
        </w:rPr>
        <w:t xml:space="preserve">jog, </w:t>
      </w:r>
      <w:r w:rsidR="00513970">
        <w:rPr>
          <w:lang w:val="lt-LT"/>
        </w:rPr>
        <w:t>„</w:t>
      </w:r>
      <w:r w:rsidR="00822FC6" w:rsidRPr="00822FC6">
        <w:rPr>
          <w:lang w:val="lt-LT"/>
        </w:rPr>
        <w:t xml:space="preserve">Darbų atlikimo terminas (darbų pabaiga)  nurodytas Grafike, bet </w:t>
      </w:r>
      <w:r w:rsidR="00822FC6" w:rsidRPr="00822FC6">
        <w:rPr>
          <w:b/>
          <w:bCs/>
          <w:lang w:val="lt-LT"/>
        </w:rPr>
        <w:t xml:space="preserve">negali būti ilgesnis kaip </w:t>
      </w:r>
      <w:r w:rsidR="00822FC6" w:rsidRPr="00822FC6">
        <w:rPr>
          <w:b/>
          <w:bCs/>
        </w:rPr>
        <w:t xml:space="preserve">2 </w:t>
      </w:r>
      <w:r w:rsidR="00822FC6" w:rsidRPr="00822FC6">
        <w:rPr>
          <w:b/>
          <w:bCs/>
          <w:lang w:val="lt-LT"/>
        </w:rPr>
        <w:t>mėnesiai</w:t>
      </w:r>
      <w:r w:rsidR="00822FC6" w:rsidRPr="00822FC6">
        <w:rPr>
          <w:bCs/>
          <w:lang w:val="lt-LT"/>
        </w:rPr>
        <w:t xml:space="preserve"> </w:t>
      </w:r>
      <w:r w:rsidR="00822FC6" w:rsidRPr="00822FC6">
        <w:rPr>
          <w:lang w:val="lt-LT"/>
        </w:rPr>
        <w:t>nuo statybvietės perdavimo-priėmimo akto pasirašymo dienos</w:t>
      </w:r>
      <w:r w:rsidR="00822FC6">
        <w:rPr>
          <w:lang w:val="lt-LT"/>
        </w:rPr>
        <w:t>“, o 11.4.6</w:t>
      </w:r>
      <w:r w:rsidR="004A127D">
        <w:rPr>
          <w:lang w:val="lt-LT"/>
        </w:rPr>
        <w:t xml:space="preserve"> papunktyje nustatyta, jog</w:t>
      </w:r>
      <w:r w:rsidR="00822FC6">
        <w:rPr>
          <w:lang w:val="lt-LT"/>
        </w:rPr>
        <w:t xml:space="preserve"> „</w:t>
      </w:r>
      <w:r w:rsidR="00004F61" w:rsidRPr="00004F61">
        <w:rPr>
          <w:lang w:val="lt-LT"/>
        </w:rPr>
        <w:t xml:space="preserve">Konkurso sąlygų 11.4.5 papunktyje nurodytas darbų atlikimo terminas gali būti </w:t>
      </w:r>
      <w:r w:rsidR="00004F61" w:rsidRPr="00004F61">
        <w:rPr>
          <w:b/>
          <w:bCs/>
          <w:lang w:val="lt-LT"/>
        </w:rPr>
        <w:t xml:space="preserve">pratęstas ne ilgesniam kaip </w:t>
      </w:r>
      <w:r w:rsidR="00004F61" w:rsidRPr="00004F61">
        <w:rPr>
          <w:b/>
          <w:bCs/>
        </w:rPr>
        <w:t>3</w:t>
      </w:r>
      <w:r w:rsidR="00004F61" w:rsidRPr="00004F61">
        <w:rPr>
          <w:b/>
          <w:bCs/>
          <w:lang w:val="lt-LT"/>
        </w:rPr>
        <w:t>0 (trisdešimties) dienų laikotarpiui</w:t>
      </w:r>
      <w:r w:rsidR="00004F61">
        <w:rPr>
          <w:lang w:val="lt-LT"/>
        </w:rPr>
        <w:t>&lt;...&gt;“</w:t>
      </w:r>
      <w:r w:rsidR="004C120D">
        <w:rPr>
          <w:lang w:val="lt-LT"/>
        </w:rPr>
        <w:t>.</w:t>
      </w:r>
    </w:p>
    <w:p w14:paraId="33D14C3E" w14:textId="7F957077" w:rsidR="004C120D" w:rsidRDefault="004C120D" w:rsidP="00D546E8">
      <w:pPr>
        <w:spacing w:after="0"/>
        <w:rPr>
          <w:lang w:val="lt-LT"/>
        </w:rPr>
      </w:pPr>
      <w:r w:rsidRPr="004C120D">
        <w:rPr>
          <w:lang w:val="lt-LT"/>
        </w:rPr>
        <w:t xml:space="preserve">Šiuo atveju, </w:t>
      </w:r>
      <w:r w:rsidR="00680E3C">
        <w:rPr>
          <w:lang w:val="lt-LT"/>
        </w:rPr>
        <w:t xml:space="preserve">Perkančiajai organizacijai pareigos sutartyje nustatyti kainos peržiūros sąlygas, nėra, tačiau Perkančioji organizacija nusistatė tokią galimybę, t. y. </w:t>
      </w:r>
      <w:r w:rsidRPr="004C120D">
        <w:rPr>
          <w:lang w:val="lt-LT"/>
        </w:rPr>
        <w:t xml:space="preserve">pirmasis </w:t>
      </w:r>
      <w:r w:rsidR="00C5179F">
        <w:rPr>
          <w:lang w:val="lt-LT"/>
        </w:rPr>
        <w:t xml:space="preserve">sutarties kainos </w:t>
      </w:r>
      <w:r w:rsidRPr="004C120D">
        <w:rPr>
          <w:lang w:val="lt-LT"/>
        </w:rPr>
        <w:lastRenderedPageBreak/>
        <w:t xml:space="preserve">perskaičiavimas </w:t>
      </w:r>
      <w:r w:rsidR="00C5179F">
        <w:rPr>
          <w:lang w:val="lt-LT"/>
        </w:rPr>
        <w:t>gal</w:t>
      </w:r>
      <w:r w:rsidR="00680E3C">
        <w:rPr>
          <w:lang w:val="lt-LT"/>
        </w:rPr>
        <w:t xml:space="preserve">imas, tačiau </w:t>
      </w:r>
      <w:r w:rsidR="00C5179F">
        <w:rPr>
          <w:lang w:val="lt-LT"/>
        </w:rPr>
        <w:t>jau faktiškai</w:t>
      </w:r>
      <w:r w:rsidR="00AF23FC">
        <w:rPr>
          <w:lang w:val="lt-LT"/>
        </w:rPr>
        <w:t xml:space="preserve"> pasibaigus</w:t>
      </w:r>
      <w:r w:rsidRPr="004C120D">
        <w:rPr>
          <w:lang w:val="lt-LT"/>
        </w:rPr>
        <w:t xml:space="preserve"> darbų atlikimo termin</w:t>
      </w:r>
      <w:r w:rsidR="00AF23FC">
        <w:rPr>
          <w:lang w:val="lt-LT"/>
        </w:rPr>
        <w:t>ui</w:t>
      </w:r>
      <w:r w:rsidR="00680E3C">
        <w:rPr>
          <w:lang w:val="lt-LT"/>
        </w:rPr>
        <w:t xml:space="preserve">. Atsižvelgiant į nurodytą, </w:t>
      </w:r>
      <w:r w:rsidRPr="004C120D">
        <w:rPr>
          <w:lang w:val="lt-LT"/>
        </w:rPr>
        <w:t xml:space="preserve">nagrinėjamu atveju </w:t>
      </w:r>
      <w:r w:rsidR="00680E3C">
        <w:rPr>
          <w:lang w:val="lt-LT"/>
        </w:rPr>
        <w:t xml:space="preserve">ši </w:t>
      </w:r>
      <w:r w:rsidR="00680E3C" w:rsidRPr="004C120D">
        <w:rPr>
          <w:lang w:val="lt-LT"/>
        </w:rPr>
        <w:t xml:space="preserve"> </w:t>
      </w:r>
      <w:r w:rsidRPr="004C120D">
        <w:rPr>
          <w:lang w:val="lt-LT"/>
        </w:rPr>
        <w:t xml:space="preserve">sąlyga </w:t>
      </w:r>
      <w:r w:rsidR="00571CA5">
        <w:rPr>
          <w:lang w:val="lt-LT"/>
        </w:rPr>
        <w:t xml:space="preserve">negalės būti </w:t>
      </w:r>
      <w:r w:rsidRPr="004C120D">
        <w:rPr>
          <w:lang w:val="lt-LT"/>
        </w:rPr>
        <w:t>įgyvendinta, nes praktiškai darbai bus įvykdyti ir toks perskaičiavimas neb</w:t>
      </w:r>
      <w:r w:rsidR="00571CA5">
        <w:rPr>
          <w:lang w:val="lt-LT"/>
        </w:rPr>
        <w:t>us</w:t>
      </w:r>
      <w:r w:rsidRPr="004C120D">
        <w:rPr>
          <w:lang w:val="lt-LT"/>
        </w:rPr>
        <w:t xml:space="preserve"> atliekamas. Tarnyba rekomenduoja ateityje vykdomiems pirkimams </w:t>
      </w:r>
      <w:r w:rsidR="004A127D">
        <w:rPr>
          <w:lang w:val="lt-LT"/>
        </w:rPr>
        <w:t>sutartinėse sąlygose</w:t>
      </w:r>
      <w:r w:rsidRPr="004C120D">
        <w:rPr>
          <w:lang w:val="lt-LT"/>
        </w:rPr>
        <w:t xml:space="preserve"> nustatyti</w:t>
      </w:r>
      <w:r w:rsidR="00830954">
        <w:rPr>
          <w:lang w:val="lt-LT"/>
        </w:rPr>
        <w:t xml:space="preserve"> kainos </w:t>
      </w:r>
      <w:r w:rsidRPr="004C120D">
        <w:rPr>
          <w:lang w:val="lt-LT"/>
        </w:rPr>
        <w:t>perskaičiavimo tvarką, atsižvelgiant į sutarties pobūdį, darbų atlikimo terminus ir kt. aplinkybes.</w:t>
      </w:r>
    </w:p>
    <w:p w14:paraId="18024FF0" w14:textId="77777777" w:rsidR="00D546E8" w:rsidRDefault="00D546E8" w:rsidP="00D546E8">
      <w:pPr>
        <w:spacing w:after="0"/>
        <w:rPr>
          <w:lang w:val="lt-LT"/>
        </w:rPr>
      </w:pPr>
    </w:p>
    <w:p w14:paraId="51F29CB1" w14:textId="13CE5104" w:rsidR="00095C59" w:rsidRPr="00AC419D" w:rsidRDefault="00DF1234" w:rsidP="0000092A">
      <w:pPr>
        <w:rPr>
          <w:lang w:val="lt-LT"/>
        </w:rPr>
      </w:pPr>
      <w:r w:rsidRPr="002D7CDC">
        <w:rPr>
          <w:b/>
          <w:bCs/>
          <w:lang w:val="lt-LT"/>
        </w:rPr>
        <w:t>2.3.</w:t>
      </w:r>
      <w:r>
        <w:rPr>
          <w:lang w:val="lt-LT"/>
        </w:rPr>
        <w:t xml:space="preserve"> Pirkimo sąlygų 11.8.2 papunktyje nustatyta</w:t>
      </w:r>
      <w:r w:rsidR="00790BDE">
        <w:rPr>
          <w:lang w:val="lt-LT"/>
        </w:rPr>
        <w:t>, jog „&lt;...&gt;</w:t>
      </w:r>
      <w:r w:rsidR="00163AA8" w:rsidRPr="00163AA8">
        <w:rPr>
          <w:lang w:val="lt-LT"/>
        </w:rPr>
        <w:t xml:space="preserve">Rangovas moka Užsakovui konkurso sąlygų </w:t>
      </w:r>
      <w:r w:rsidR="00163AA8" w:rsidRPr="00163AA8">
        <w:rPr>
          <w:b/>
          <w:bCs/>
          <w:lang w:val="lt-LT"/>
        </w:rPr>
        <w:t>11.11.4 papunktyje nustatytus delspinigius</w:t>
      </w:r>
      <w:r w:rsidR="00163AA8">
        <w:rPr>
          <w:lang w:val="lt-LT"/>
        </w:rPr>
        <w:t>“</w:t>
      </w:r>
      <w:r w:rsidR="00163AA8" w:rsidRPr="00163AA8">
        <w:rPr>
          <w:lang w:val="lt-LT"/>
        </w:rPr>
        <w:t>.</w:t>
      </w:r>
      <w:r w:rsidR="00163AA8">
        <w:rPr>
          <w:lang w:val="lt-LT"/>
        </w:rPr>
        <w:t xml:space="preserve"> Atkreiptinas dėmesys, jog </w:t>
      </w:r>
      <w:r w:rsidR="00A6688B">
        <w:rPr>
          <w:lang w:val="lt-LT"/>
        </w:rPr>
        <w:t>Pirkimo sąlygose nurodyto 11.11.4 papunkčio nėra</w:t>
      </w:r>
      <w:r w:rsidR="00ED4BDF">
        <w:rPr>
          <w:lang w:val="lt-LT"/>
        </w:rPr>
        <w:t xml:space="preserve">, todėl rekomenduotina </w:t>
      </w:r>
      <w:r w:rsidR="002E4662">
        <w:rPr>
          <w:lang w:val="lt-LT"/>
        </w:rPr>
        <w:t>tikslinti pateiktą informaciją.</w:t>
      </w:r>
    </w:p>
    <w:p w14:paraId="7A0443EE" w14:textId="369BBCAD" w:rsidR="00095C59" w:rsidRPr="00095C59" w:rsidRDefault="00095C59" w:rsidP="00095C59">
      <w:pPr>
        <w:pStyle w:val="ListParagraph"/>
        <w:numPr>
          <w:ilvl w:val="0"/>
          <w:numId w:val="2"/>
        </w:numPr>
        <w:rPr>
          <w:b/>
          <w:bCs/>
          <w:iCs/>
        </w:rPr>
      </w:pPr>
      <w:r w:rsidRPr="00095C59">
        <w:rPr>
          <w:b/>
          <w:bCs/>
          <w:iCs/>
          <w:lang w:val="lt-LT"/>
        </w:rPr>
        <w:t>Dėl numatomos pirkimo vertės</w:t>
      </w:r>
    </w:p>
    <w:p w14:paraId="10AEF095" w14:textId="77777777" w:rsidR="00095C59" w:rsidRPr="00095C59" w:rsidRDefault="00095C59" w:rsidP="00095C59">
      <w:pPr>
        <w:rPr>
          <w:iCs/>
          <w:lang w:val="lt-LT"/>
        </w:rPr>
      </w:pPr>
      <w:r w:rsidRPr="00095C59">
        <w:rPr>
          <w:iCs/>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7A4F06DA" w14:textId="45A22E18" w:rsidR="0057785B" w:rsidRPr="0057785B" w:rsidRDefault="0057785B" w:rsidP="0057785B">
      <w:pPr>
        <w:rPr>
          <w:lang w:val="lt-LT"/>
        </w:rPr>
      </w:pPr>
      <w:r w:rsidRPr="0057785B">
        <w:rPr>
          <w:lang w:val="lt-LT"/>
        </w:rPr>
        <w:t>Atsižvelgdama į tai, kas nurodyta, Tarnyba rekomenduoja peržiūrėti ir patikslinti</w:t>
      </w:r>
      <w:r w:rsidR="00680E3C">
        <w:rPr>
          <w:lang w:val="lt-LT"/>
        </w:rPr>
        <w:t>/pakeisti</w:t>
      </w:r>
      <w:r w:rsidRPr="0057785B">
        <w:rPr>
          <w:lang w:val="lt-LT"/>
        </w:rPr>
        <w:t xml:space="preserve"> Pirkimo dokumentus pagal šioje Rekomendacijoje pateiktas pastabas. Primename, kad Perkančioji organizacija, patikslinusi Pirkimo dokumentus, turi visus pakeitimus paskelbti viešai Centrinėje viešųjų pirkimų informacinėje sistemoje (CVP IS) ir spręsti klausimą dėl pasiūlymų pateikimo termino pratęsimo protingam laikotarpiui, per kurį potencialūs tiekėjai galėtų susipažinti su patikslintais Pirkimo dokumentais.</w:t>
      </w:r>
    </w:p>
    <w:p w14:paraId="18F6ED9A" w14:textId="2260F57E" w:rsidR="0057785B" w:rsidRPr="0057785B" w:rsidRDefault="0057785B" w:rsidP="0057785B">
      <w:pPr>
        <w:rPr>
          <w:lang w:val="lt-LT"/>
        </w:rPr>
      </w:pPr>
      <w:r w:rsidRPr="0057785B">
        <w:rPr>
          <w:lang w:val="lt-LT"/>
        </w:rPr>
        <w:t>Pažymėtina, kad visais atvejais sprendimą dėl tolimesnio Pirkimo procedūrų vykdymo ar nutraukimo priima pati Perkančioji organizacija, vadovaudamasi Įstatymo 29 straipsnio 3</w:t>
      </w:r>
      <w:r w:rsidRPr="0057785B">
        <w:rPr>
          <w:vertAlign w:val="superscript"/>
          <w:lang w:val="lt-LT"/>
        </w:rPr>
        <w:footnoteReference w:id="2"/>
      </w:r>
      <w:r w:rsidRPr="0057785B">
        <w:rPr>
          <w:lang w:val="lt-LT"/>
        </w:rPr>
        <w:t xml:space="preserve"> ir 4</w:t>
      </w:r>
      <w:r w:rsidRPr="0057785B">
        <w:rPr>
          <w:vertAlign w:val="superscript"/>
          <w:lang w:val="lt-LT"/>
        </w:rPr>
        <w:footnoteReference w:id="3"/>
      </w:r>
      <w:r w:rsidRPr="0057785B">
        <w:rPr>
          <w:vertAlign w:val="superscript"/>
          <w:lang w:val="lt-LT"/>
        </w:rPr>
        <w:t xml:space="preserve"> </w:t>
      </w:r>
      <w:r w:rsidRPr="0057785B">
        <w:rPr>
          <w:lang w:val="lt-LT"/>
        </w:rPr>
        <w:t>dalių nuostatomis.</w:t>
      </w:r>
    </w:p>
    <w:p w14:paraId="051CCBC2" w14:textId="77777777" w:rsidR="0057785B" w:rsidRPr="0057785B" w:rsidRDefault="0057785B" w:rsidP="0057785B">
      <w:pPr>
        <w:rPr>
          <w:b/>
          <w:bCs/>
        </w:rPr>
      </w:pPr>
    </w:p>
    <w:p w14:paraId="3CC17EBC" w14:textId="77777777" w:rsidR="0057785B" w:rsidRPr="0057785B" w:rsidRDefault="0057785B" w:rsidP="0057785B">
      <w:pPr>
        <w:rPr>
          <w:b/>
          <w:bCs/>
          <w:lang w:val="lt-LT"/>
        </w:rPr>
      </w:pPr>
    </w:p>
    <w:p w14:paraId="27F841E2" w14:textId="77777777" w:rsidR="00095C59" w:rsidRPr="0000092A" w:rsidRDefault="00095C59" w:rsidP="0000092A">
      <w:pPr>
        <w:rPr>
          <w:b/>
          <w:bCs/>
          <w:lang w:val="lt-LT"/>
        </w:rPr>
      </w:pPr>
    </w:p>
    <w:p w14:paraId="766D5C5A" w14:textId="77777777" w:rsidR="000E4878" w:rsidRDefault="000E4878"/>
    <w:sectPr w:rsidR="000E48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993E" w14:textId="77777777" w:rsidR="006546B0" w:rsidRDefault="006546B0" w:rsidP="000815D9">
      <w:pPr>
        <w:spacing w:after="0" w:line="240" w:lineRule="auto"/>
      </w:pPr>
      <w:r>
        <w:separator/>
      </w:r>
    </w:p>
  </w:endnote>
  <w:endnote w:type="continuationSeparator" w:id="0">
    <w:p w14:paraId="581D39D1" w14:textId="77777777" w:rsidR="006546B0" w:rsidRDefault="006546B0" w:rsidP="00081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FAC66" w14:textId="77777777" w:rsidR="006546B0" w:rsidRDefault="006546B0" w:rsidP="000815D9">
      <w:pPr>
        <w:spacing w:after="0" w:line="240" w:lineRule="auto"/>
      </w:pPr>
      <w:r>
        <w:separator/>
      </w:r>
    </w:p>
  </w:footnote>
  <w:footnote w:type="continuationSeparator" w:id="0">
    <w:p w14:paraId="10DBC903" w14:textId="77777777" w:rsidR="006546B0" w:rsidRDefault="006546B0" w:rsidP="000815D9">
      <w:pPr>
        <w:spacing w:after="0" w:line="240" w:lineRule="auto"/>
      </w:pPr>
      <w:r>
        <w:continuationSeparator/>
      </w:r>
    </w:p>
  </w:footnote>
  <w:footnote w:id="1">
    <w:p w14:paraId="0FC7ADBE" w14:textId="77777777" w:rsidR="000815D9" w:rsidRPr="00C87D21" w:rsidRDefault="000815D9" w:rsidP="000815D9">
      <w:pPr>
        <w:spacing w:after="0" w:line="240" w:lineRule="auto"/>
        <w:rPr>
          <w:rFonts w:ascii="Calibri" w:hAnsi="Calibri" w:cs="Calibri"/>
          <w:sz w:val="20"/>
          <w:szCs w:val="20"/>
          <w:lang w:val="lt-LT"/>
        </w:rPr>
      </w:pPr>
      <w:r w:rsidRPr="00C87D21">
        <w:rPr>
          <w:rStyle w:val="FootnoteReference"/>
          <w:rFonts w:ascii="Calibri" w:hAnsi="Calibri" w:cs="Calibri"/>
          <w:sz w:val="20"/>
          <w:szCs w:val="20"/>
        </w:rPr>
        <w:footnoteRef/>
      </w:r>
      <w:r w:rsidRPr="00C87D21">
        <w:rPr>
          <w:rFonts w:ascii="Calibri" w:hAnsi="Calibri" w:cs="Calibri"/>
          <w:sz w:val="20"/>
          <w:szCs w:val="20"/>
          <w:lang w:val="lt-LT"/>
        </w:rPr>
        <w:t xml:space="preserve"> </w:t>
      </w:r>
      <w:r w:rsidRPr="00C87D21">
        <w:rPr>
          <w:rFonts w:ascii="Calibri" w:eastAsia="Aptos" w:hAnsi="Calibri" w:cs="Calibri"/>
          <w:sz w:val="20"/>
          <w:szCs w:val="20"/>
          <w:lang w:val="lt"/>
        </w:rPr>
        <w:t>Tiekėjo kvalifikacijos reikalavimų nustatymo metodika, patvirtinta Viešųjų pirkimų tarnybos direktoriaus 2017 m. birželio 29 d. įsakymu Nr. 1S-105 „Dėl Tiekėjo kvalifikacijos reikalavimų nustatymo metodikos patvirtinimo“ (aktuali redakcija).</w:t>
      </w:r>
    </w:p>
  </w:footnote>
  <w:footnote w:id="2">
    <w:p w14:paraId="6627C10B" w14:textId="77777777" w:rsidR="0057785B" w:rsidRPr="002E4662" w:rsidRDefault="0057785B" w:rsidP="0057785B">
      <w:pPr>
        <w:pStyle w:val="FootnoteText"/>
        <w:rPr>
          <w:rFonts w:ascii="Calibri" w:hAnsi="Calibri" w:cs="Calibri"/>
          <w:sz w:val="16"/>
          <w:szCs w:val="16"/>
          <w:lang w:val="lt-LT"/>
        </w:rPr>
      </w:pPr>
      <w:r w:rsidRPr="00C01103">
        <w:rPr>
          <w:rStyle w:val="FootnoteReference"/>
          <w:rFonts w:cstheme="minorHAnsi"/>
        </w:rPr>
        <w:footnoteRef/>
      </w:r>
      <w:r w:rsidRPr="00C01103">
        <w:rPr>
          <w:rFonts w:cstheme="minorHAnsi"/>
        </w:rPr>
        <w:t xml:space="preserve"> </w:t>
      </w:r>
      <w:r w:rsidRPr="002E4662">
        <w:rPr>
          <w:rFonts w:ascii="Calibri" w:hAnsi="Calibri" w:cs="Calibri"/>
          <w:sz w:val="16"/>
          <w:szCs w:val="16"/>
          <w:lang w:val="lt-LT"/>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3">
    <w:p w14:paraId="1E25BF88" w14:textId="77777777" w:rsidR="0057785B" w:rsidRPr="002E4662" w:rsidRDefault="0057785B" w:rsidP="0057785B">
      <w:pPr>
        <w:pStyle w:val="FootnoteText"/>
        <w:rPr>
          <w:rFonts w:ascii="Calibri" w:hAnsi="Calibri" w:cs="Calibri"/>
          <w:sz w:val="16"/>
          <w:szCs w:val="16"/>
          <w:lang w:val="lt-LT"/>
        </w:rPr>
      </w:pPr>
      <w:r w:rsidRPr="002E4662">
        <w:rPr>
          <w:rStyle w:val="FootnoteReference"/>
          <w:rFonts w:ascii="Calibri" w:hAnsi="Calibri" w:cs="Calibri"/>
          <w:sz w:val="16"/>
          <w:szCs w:val="16"/>
          <w:lang w:val="lt-LT"/>
        </w:rPr>
        <w:footnoteRef/>
      </w:r>
      <w:r w:rsidRPr="002E4662">
        <w:rPr>
          <w:rFonts w:ascii="Calibri" w:hAnsi="Calibri" w:cs="Calibri"/>
          <w:sz w:val="16"/>
          <w:szCs w:val="16"/>
          <w:lang w:val="lt-LT"/>
        </w:rPr>
        <w:t xml:space="preserve"> Įstatymo 29 straipsnio 4 dalis „Perkančioji organizacija turi teisę savo iniciatyva </w:t>
      </w:r>
      <w:r w:rsidRPr="002E4662">
        <w:rPr>
          <w:rFonts w:ascii="Calibri" w:hAnsi="Calibri" w:cs="Calibri"/>
          <w:b/>
          <w:bCs/>
          <w:sz w:val="16"/>
          <w:szCs w:val="16"/>
          <w:lang w:val="lt-LT"/>
        </w:rPr>
        <w:t>nutraukti pradėtas pirkimo</w:t>
      </w:r>
      <w:r w:rsidRPr="002E4662">
        <w:rPr>
          <w:rFonts w:ascii="Calibri" w:hAnsi="Calibri" w:cs="Calibri"/>
          <w:sz w:val="16"/>
          <w:szCs w:val="16"/>
          <w:lang w:val="lt-LT"/>
        </w:rPr>
        <w:t xml:space="preserve"> ar projekto konkurso </w:t>
      </w:r>
      <w:r w:rsidRPr="002E4662">
        <w:rPr>
          <w:rFonts w:ascii="Calibri" w:hAnsi="Calibri" w:cs="Calibri"/>
          <w:b/>
          <w:bCs/>
          <w:sz w:val="16"/>
          <w:szCs w:val="16"/>
          <w:lang w:val="lt-LT"/>
        </w:rPr>
        <w:t>procedūras</w:t>
      </w:r>
      <w:r w:rsidRPr="002E4662">
        <w:rPr>
          <w:rFonts w:ascii="Calibri" w:hAnsi="Calibri" w:cs="Calibri"/>
          <w:sz w:val="16"/>
          <w:szCs w:val="16"/>
          <w:lang w:val="lt-LT"/>
        </w:rPr>
        <w:t xml:space="preserve">, jeigu atsirado aplinkybių, kurių nebuvo galima numatyti, arba pirkimo dokumentuose </w:t>
      </w:r>
      <w:r w:rsidRPr="002E4662">
        <w:rPr>
          <w:rFonts w:ascii="Calibri" w:hAnsi="Calibri" w:cs="Calibri"/>
          <w:b/>
          <w:bCs/>
          <w:sz w:val="16"/>
          <w:szCs w:val="16"/>
          <w:lang w:val="lt-LT"/>
        </w:rPr>
        <w:t>padaryta esminių klaidų</w:t>
      </w:r>
      <w:r w:rsidRPr="002E4662">
        <w:rPr>
          <w:rFonts w:ascii="Calibri" w:hAnsi="Calibri" w:cs="Calibri"/>
          <w:sz w:val="16"/>
          <w:szCs w:val="16"/>
          <w:lang w:val="lt-LT"/>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525F"/>
    <w:multiLevelType w:val="multilevel"/>
    <w:tmpl w:val="FCFAD16C"/>
    <w:lvl w:ilvl="0">
      <w:start w:val="1"/>
      <w:numFmt w:val="decimal"/>
      <w:lvlText w:val="%1."/>
      <w:lvlJc w:val="left"/>
      <w:pPr>
        <w:tabs>
          <w:tab w:val="num" w:pos="2062"/>
        </w:tabs>
        <w:ind w:left="2062"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1" w15:restartNumberingAfterBreak="0">
    <w:nsid w:val="7B566349"/>
    <w:multiLevelType w:val="multilevel"/>
    <w:tmpl w:val="3D1E03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3259554">
    <w:abstractNumId w:val="0"/>
  </w:num>
  <w:num w:numId="2" w16cid:durableId="964698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0D"/>
    <w:rsid w:val="0000092A"/>
    <w:rsid w:val="00004F61"/>
    <w:rsid w:val="000057A6"/>
    <w:rsid w:val="00011C2B"/>
    <w:rsid w:val="00014720"/>
    <w:rsid w:val="0002620C"/>
    <w:rsid w:val="00035FE6"/>
    <w:rsid w:val="00045E07"/>
    <w:rsid w:val="0005381F"/>
    <w:rsid w:val="0007574F"/>
    <w:rsid w:val="000815D9"/>
    <w:rsid w:val="00095C59"/>
    <w:rsid w:val="000A2696"/>
    <w:rsid w:val="000B4F83"/>
    <w:rsid w:val="000C5861"/>
    <w:rsid w:val="000E4878"/>
    <w:rsid w:val="00102EDC"/>
    <w:rsid w:val="00114AE3"/>
    <w:rsid w:val="00141B3A"/>
    <w:rsid w:val="0014249A"/>
    <w:rsid w:val="00153872"/>
    <w:rsid w:val="00163AA8"/>
    <w:rsid w:val="00180A74"/>
    <w:rsid w:val="001B4B2A"/>
    <w:rsid w:val="001D12FE"/>
    <w:rsid w:val="001D6393"/>
    <w:rsid w:val="001E654D"/>
    <w:rsid w:val="001F012B"/>
    <w:rsid w:val="001F1C96"/>
    <w:rsid w:val="00226D1B"/>
    <w:rsid w:val="00230E40"/>
    <w:rsid w:val="0024019C"/>
    <w:rsid w:val="002A790A"/>
    <w:rsid w:val="002B0A61"/>
    <w:rsid w:val="002C1A05"/>
    <w:rsid w:val="002C7DBB"/>
    <w:rsid w:val="002D7CDC"/>
    <w:rsid w:val="002E4662"/>
    <w:rsid w:val="00323B0B"/>
    <w:rsid w:val="003337D0"/>
    <w:rsid w:val="00371772"/>
    <w:rsid w:val="00371F72"/>
    <w:rsid w:val="003828AF"/>
    <w:rsid w:val="003A52C7"/>
    <w:rsid w:val="003A6B50"/>
    <w:rsid w:val="003D05DC"/>
    <w:rsid w:val="003D7103"/>
    <w:rsid w:val="003E480F"/>
    <w:rsid w:val="0040406D"/>
    <w:rsid w:val="00410B04"/>
    <w:rsid w:val="004112D0"/>
    <w:rsid w:val="00413997"/>
    <w:rsid w:val="00416F63"/>
    <w:rsid w:val="0042454A"/>
    <w:rsid w:val="004676C1"/>
    <w:rsid w:val="00485218"/>
    <w:rsid w:val="00490DA0"/>
    <w:rsid w:val="004A127D"/>
    <w:rsid w:val="004A6407"/>
    <w:rsid w:val="004C120D"/>
    <w:rsid w:val="004D52B8"/>
    <w:rsid w:val="004F4A45"/>
    <w:rsid w:val="00510873"/>
    <w:rsid w:val="00513970"/>
    <w:rsid w:val="0053423D"/>
    <w:rsid w:val="0053440D"/>
    <w:rsid w:val="00537135"/>
    <w:rsid w:val="00544AE6"/>
    <w:rsid w:val="00547342"/>
    <w:rsid w:val="0055074E"/>
    <w:rsid w:val="005517FF"/>
    <w:rsid w:val="0055660D"/>
    <w:rsid w:val="00567607"/>
    <w:rsid w:val="00571CA5"/>
    <w:rsid w:val="005730D7"/>
    <w:rsid w:val="0057785B"/>
    <w:rsid w:val="005B7E12"/>
    <w:rsid w:val="005C08E7"/>
    <w:rsid w:val="005C70EE"/>
    <w:rsid w:val="00604B02"/>
    <w:rsid w:val="0065064F"/>
    <w:rsid w:val="00651DEE"/>
    <w:rsid w:val="006546B0"/>
    <w:rsid w:val="00663129"/>
    <w:rsid w:val="00680E3C"/>
    <w:rsid w:val="0068154C"/>
    <w:rsid w:val="006839A1"/>
    <w:rsid w:val="00685232"/>
    <w:rsid w:val="006A5674"/>
    <w:rsid w:val="006B1642"/>
    <w:rsid w:val="006D329D"/>
    <w:rsid w:val="006E210A"/>
    <w:rsid w:val="006E21C8"/>
    <w:rsid w:val="006E4EE6"/>
    <w:rsid w:val="0072009B"/>
    <w:rsid w:val="007752E3"/>
    <w:rsid w:val="00783D22"/>
    <w:rsid w:val="00785CD9"/>
    <w:rsid w:val="00790BDE"/>
    <w:rsid w:val="007B5DA2"/>
    <w:rsid w:val="007C0FF6"/>
    <w:rsid w:val="007C3019"/>
    <w:rsid w:val="007C3C0D"/>
    <w:rsid w:val="007D3859"/>
    <w:rsid w:val="007E1051"/>
    <w:rsid w:val="007E7B89"/>
    <w:rsid w:val="00804190"/>
    <w:rsid w:val="008052EB"/>
    <w:rsid w:val="00822FC6"/>
    <w:rsid w:val="00830954"/>
    <w:rsid w:val="00872A40"/>
    <w:rsid w:val="00872BDD"/>
    <w:rsid w:val="008F4518"/>
    <w:rsid w:val="009142FA"/>
    <w:rsid w:val="009158AF"/>
    <w:rsid w:val="00926EFC"/>
    <w:rsid w:val="009532CB"/>
    <w:rsid w:val="0097094F"/>
    <w:rsid w:val="00973310"/>
    <w:rsid w:val="0098149C"/>
    <w:rsid w:val="0098580B"/>
    <w:rsid w:val="009A1D4E"/>
    <w:rsid w:val="009A7310"/>
    <w:rsid w:val="009C4091"/>
    <w:rsid w:val="009D680D"/>
    <w:rsid w:val="00A03DD2"/>
    <w:rsid w:val="00A137A0"/>
    <w:rsid w:val="00A177EF"/>
    <w:rsid w:val="00A53AD7"/>
    <w:rsid w:val="00A60976"/>
    <w:rsid w:val="00A60CA7"/>
    <w:rsid w:val="00A64142"/>
    <w:rsid w:val="00A660F0"/>
    <w:rsid w:val="00A6688B"/>
    <w:rsid w:val="00A941EF"/>
    <w:rsid w:val="00A965F2"/>
    <w:rsid w:val="00AA0166"/>
    <w:rsid w:val="00AA2D60"/>
    <w:rsid w:val="00AB2AF9"/>
    <w:rsid w:val="00AB2C32"/>
    <w:rsid w:val="00AB4110"/>
    <w:rsid w:val="00AB4F9F"/>
    <w:rsid w:val="00AC419D"/>
    <w:rsid w:val="00AC471F"/>
    <w:rsid w:val="00AE6EC7"/>
    <w:rsid w:val="00AF23FC"/>
    <w:rsid w:val="00AF6628"/>
    <w:rsid w:val="00B317B8"/>
    <w:rsid w:val="00B41EAD"/>
    <w:rsid w:val="00B77E47"/>
    <w:rsid w:val="00B87C41"/>
    <w:rsid w:val="00B97CB1"/>
    <w:rsid w:val="00BB1238"/>
    <w:rsid w:val="00BD7E11"/>
    <w:rsid w:val="00BE032B"/>
    <w:rsid w:val="00BE5C9D"/>
    <w:rsid w:val="00C02091"/>
    <w:rsid w:val="00C04FA4"/>
    <w:rsid w:val="00C1329D"/>
    <w:rsid w:val="00C14227"/>
    <w:rsid w:val="00C16D06"/>
    <w:rsid w:val="00C261DD"/>
    <w:rsid w:val="00C37501"/>
    <w:rsid w:val="00C5179F"/>
    <w:rsid w:val="00C552BA"/>
    <w:rsid w:val="00C72778"/>
    <w:rsid w:val="00C926C9"/>
    <w:rsid w:val="00CB72D6"/>
    <w:rsid w:val="00CD1FBF"/>
    <w:rsid w:val="00CD473C"/>
    <w:rsid w:val="00CD5302"/>
    <w:rsid w:val="00CE65D8"/>
    <w:rsid w:val="00CE73B6"/>
    <w:rsid w:val="00D07C9B"/>
    <w:rsid w:val="00D36D54"/>
    <w:rsid w:val="00D44AD5"/>
    <w:rsid w:val="00D5066F"/>
    <w:rsid w:val="00D51E7B"/>
    <w:rsid w:val="00D546E8"/>
    <w:rsid w:val="00D64C65"/>
    <w:rsid w:val="00D81A97"/>
    <w:rsid w:val="00D83C9F"/>
    <w:rsid w:val="00D9020B"/>
    <w:rsid w:val="00DC4AE5"/>
    <w:rsid w:val="00DC589B"/>
    <w:rsid w:val="00DE5915"/>
    <w:rsid w:val="00DF1234"/>
    <w:rsid w:val="00E25863"/>
    <w:rsid w:val="00E33EF1"/>
    <w:rsid w:val="00E5718C"/>
    <w:rsid w:val="00E947E1"/>
    <w:rsid w:val="00EB1BE6"/>
    <w:rsid w:val="00EB5D0F"/>
    <w:rsid w:val="00EC52BD"/>
    <w:rsid w:val="00ED1394"/>
    <w:rsid w:val="00ED4BDF"/>
    <w:rsid w:val="00EE4D00"/>
    <w:rsid w:val="00EF1577"/>
    <w:rsid w:val="00EF2B9C"/>
    <w:rsid w:val="00F11149"/>
    <w:rsid w:val="00F146B9"/>
    <w:rsid w:val="00F43BB1"/>
    <w:rsid w:val="00F448B4"/>
    <w:rsid w:val="00F45D95"/>
    <w:rsid w:val="00F67450"/>
    <w:rsid w:val="00FD58D3"/>
    <w:rsid w:val="00FE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E1FF"/>
  <w15:chartTrackingRefBased/>
  <w15:docId w15:val="{FC17BAC7-6B57-4288-8586-A0D8FE77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C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C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C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C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C0D"/>
    <w:rPr>
      <w:rFonts w:eastAsiaTheme="majorEastAsia" w:cstheme="majorBidi"/>
      <w:color w:val="272727" w:themeColor="text1" w:themeTint="D8"/>
    </w:rPr>
  </w:style>
  <w:style w:type="paragraph" w:styleId="Title">
    <w:name w:val="Title"/>
    <w:basedOn w:val="Normal"/>
    <w:next w:val="Normal"/>
    <w:link w:val="TitleChar"/>
    <w:uiPriority w:val="10"/>
    <w:qFormat/>
    <w:rsid w:val="007C3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C0D"/>
    <w:pPr>
      <w:spacing w:before="160"/>
      <w:jc w:val="center"/>
    </w:pPr>
    <w:rPr>
      <w:i/>
      <w:iCs/>
      <w:color w:val="404040" w:themeColor="text1" w:themeTint="BF"/>
    </w:rPr>
  </w:style>
  <w:style w:type="character" w:customStyle="1" w:styleId="QuoteChar">
    <w:name w:val="Quote Char"/>
    <w:basedOn w:val="DefaultParagraphFont"/>
    <w:link w:val="Quote"/>
    <w:uiPriority w:val="29"/>
    <w:rsid w:val="007C3C0D"/>
    <w:rPr>
      <w:i/>
      <w:iCs/>
      <w:color w:val="404040" w:themeColor="text1" w:themeTint="BF"/>
    </w:rPr>
  </w:style>
  <w:style w:type="paragraph" w:styleId="ListParagraph">
    <w:name w:val="List Paragraph"/>
    <w:basedOn w:val="Normal"/>
    <w:uiPriority w:val="34"/>
    <w:qFormat/>
    <w:rsid w:val="007C3C0D"/>
    <w:pPr>
      <w:ind w:left="720"/>
      <w:contextualSpacing/>
    </w:pPr>
  </w:style>
  <w:style w:type="character" w:styleId="IntenseEmphasis">
    <w:name w:val="Intense Emphasis"/>
    <w:basedOn w:val="DefaultParagraphFont"/>
    <w:uiPriority w:val="21"/>
    <w:qFormat/>
    <w:rsid w:val="007C3C0D"/>
    <w:rPr>
      <w:i/>
      <w:iCs/>
      <w:color w:val="0F4761" w:themeColor="accent1" w:themeShade="BF"/>
    </w:rPr>
  </w:style>
  <w:style w:type="paragraph" w:styleId="IntenseQuote">
    <w:name w:val="Intense Quote"/>
    <w:basedOn w:val="Normal"/>
    <w:next w:val="Normal"/>
    <w:link w:val="IntenseQuoteChar"/>
    <w:uiPriority w:val="30"/>
    <w:qFormat/>
    <w:rsid w:val="007C3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C0D"/>
    <w:rPr>
      <w:i/>
      <w:iCs/>
      <w:color w:val="0F4761" w:themeColor="accent1" w:themeShade="BF"/>
    </w:rPr>
  </w:style>
  <w:style w:type="character" w:styleId="IntenseReference">
    <w:name w:val="Intense Reference"/>
    <w:basedOn w:val="DefaultParagraphFont"/>
    <w:uiPriority w:val="32"/>
    <w:qFormat/>
    <w:rsid w:val="007C3C0D"/>
    <w:rPr>
      <w:b/>
      <w:bCs/>
      <w:smallCaps/>
      <w:color w:val="0F4761" w:themeColor="accent1" w:themeShade="BF"/>
      <w:spacing w:val="5"/>
    </w:rPr>
  </w:style>
  <w:style w:type="character" w:styleId="CommentReference">
    <w:name w:val="annotation reference"/>
    <w:uiPriority w:val="99"/>
    <w:rsid w:val="00926EFC"/>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Diagrama,Diagrama Diagrama Char Char"/>
    <w:basedOn w:val="Normal"/>
    <w:link w:val="CommentTextChar"/>
    <w:uiPriority w:val="99"/>
    <w:rsid w:val="00926EFC"/>
    <w:pPr>
      <w:spacing w:before="120" w:after="0" w:line="240" w:lineRule="auto"/>
    </w:pPr>
    <w:rPr>
      <w:rFonts w:ascii="Times New Roman" w:eastAsia="Times New Roman" w:hAnsi="Times New Roman" w:cs="Times New Roman"/>
      <w:kern w:val="0"/>
      <w:sz w:val="20"/>
      <w:szCs w:val="20"/>
      <w:lang w:val="lt-LT"/>
      <w14:ligatures w14:val="none"/>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Diagrama Char"/>
    <w:basedOn w:val="DefaultParagraphFont"/>
    <w:link w:val="CommentText"/>
    <w:uiPriority w:val="99"/>
    <w:rsid w:val="00926EFC"/>
    <w:rPr>
      <w:rFonts w:ascii="Times New Roman" w:eastAsia="Times New Roman" w:hAnsi="Times New Roman" w:cs="Times New Roman"/>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815D9"/>
    <w:rPr>
      <w:vertAlign w:val="superscript"/>
    </w:rPr>
  </w:style>
  <w:style w:type="character" w:styleId="Hyperlink">
    <w:name w:val="Hyperlink"/>
    <w:basedOn w:val="DefaultParagraphFont"/>
    <w:uiPriority w:val="99"/>
    <w:unhideWhenUsed/>
    <w:rsid w:val="000815D9"/>
    <w:rPr>
      <w:color w:val="467886" w:themeColor="hyperlink"/>
      <w:u w:val="single"/>
    </w:rPr>
  </w:style>
  <w:style w:type="character" w:styleId="UnresolvedMention">
    <w:name w:val="Unresolved Mention"/>
    <w:basedOn w:val="DefaultParagraphFont"/>
    <w:uiPriority w:val="99"/>
    <w:semiHidden/>
    <w:unhideWhenUsed/>
    <w:rsid w:val="000815D9"/>
    <w:rPr>
      <w:color w:val="605E5C"/>
      <w:shd w:val="clear" w:color="auto" w:fill="E1DFDD"/>
    </w:rPr>
  </w:style>
  <w:style w:type="paragraph" w:styleId="FootnoteText">
    <w:name w:val="footnote text"/>
    <w:basedOn w:val="Normal"/>
    <w:link w:val="FootnoteTextChar"/>
    <w:uiPriority w:val="99"/>
    <w:semiHidden/>
    <w:unhideWhenUsed/>
    <w:rsid w:val="005778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85B"/>
    <w:rPr>
      <w:sz w:val="20"/>
      <w:szCs w:val="20"/>
    </w:rPr>
  </w:style>
  <w:style w:type="paragraph" w:styleId="Revision">
    <w:name w:val="Revision"/>
    <w:hidden/>
    <w:uiPriority w:val="99"/>
    <w:semiHidden/>
    <w:rsid w:val="00534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95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74ebaf05d7111e79198ffdb108a3753/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seimas.lrs.lt/portal/legalAct/lt/TAD/daa0e4a05c3c11e7a53b83ca0142260e/asr" TargetMode="External"/><Relationship Id="rId4" Type="http://schemas.openxmlformats.org/officeDocument/2006/relationships/settings" Target="settings.xml"/><Relationship Id="rId9" Type="http://schemas.openxmlformats.org/officeDocument/2006/relationships/hyperlink" Target="https://vpt.lrv.lt/uploads/vpt/documents/files/mp/darbu_ga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3D064-6EB7-41F0-BC9D-C2DB6297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1570</Words>
  <Characters>8951</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2025-06-02T08:14:00Z</dcterms:created>
  <dcterms:modified xsi:type="dcterms:W3CDTF">2025-06-02T08:26:00Z</dcterms:modified>
</cp:coreProperties>
</file>