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79DA" w14:textId="77777777" w:rsidR="00465B27" w:rsidRPr="009E4A60" w:rsidRDefault="00465B27" w:rsidP="009571C9">
      <w:pPr>
        <w:spacing w:after="0"/>
        <w:ind w:firstLine="851"/>
        <w:rPr>
          <w:rFonts w:ascii="Calibri" w:hAnsi="Calibri" w:cs="Calibri"/>
          <w:lang w:val="lt-LT"/>
        </w:rPr>
      </w:pPr>
      <w:r w:rsidRPr="009E4A60">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8E893F6" w14:textId="77777777" w:rsidR="00465B27" w:rsidRPr="009E4A60" w:rsidRDefault="00465B27" w:rsidP="009571C9">
      <w:pPr>
        <w:spacing w:after="0"/>
        <w:ind w:firstLine="851"/>
        <w:rPr>
          <w:rFonts w:ascii="Calibri" w:hAnsi="Calibri" w:cs="Calibri"/>
          <w:b/>
          <w:bCs/>
          <w:lang w:val="lt-LT"/>
        </w:rPr>
      </w:pPr>
      <w:r w:rsidRPr="009E4A60">
        <w:rPr>
          <w:rFonts w:ascii="Calibri" w:hAnsi="Calibri" w:cs="Calibri"/>
          <w:lang w:val="lt-LT"/>
        </w:rPr>
        <w:t>Vadovaujantis Tarnybai Įstatyme nustatyta pažeidimų prevencijos funkcija, šiuo metu atliekama VšĮ Kauno kolegijos (toliau – Perkančioji organizacija) vykdomo pirkimo Nr.</w:t>
      </w:r>
      <w:r w:rsidRPr="009E4A60">
        <w:rPr>
          <w:rFonts w:ascii="Roboto" w:hAnsi="Roboto"/>
          <w:color w:val="00241A"/>
          <w:sz w:val="21"/>
          <w:szCs w:val="21"/>
          <w:shd w:val="clear" w:color="auto" w:fill="F3F6F2"/>
          <w:lang w:val="lt-LT"/>
        </w:rPr>
        <w:t xml:space="preserve"> </w:t>
      </w:r>
      <w:r w:rsidRPr="009E4A60">
        <w:rPr>
          <w:rFonts w:ascii="Calibri" w:hAnsi="Calibri" w:cs="Calibri"/>
          <w:b/>
          <w:bCs/>
          <w:lang w:val="lt-LT"/>
        </w:rPr>
        <w:t>2631551 „Visuomeninių pastatų paskirties  grupės, mokslo paskirties pastato (unik.nr. 1190-0001-8013) Studentų g. 17, Alytaus m., Alytaus m. sav. kapitalinio remonto darbai (supaprastintas</w:t>
      </w:r>
      <w:r w:rsidRPr="009E4A60">
        <w:rPr>
          <w:rFonts w:cstheme="minorHAnsi"/>
          <w:i/>
          <w:sz w:val="20"/>
          <w:lang w:val="lt-LT"/>
        </w:rPr>
        <w:t>)</w:t>
      </w:r>
      <w:r w:rsidRPr="009E4A60">
        <w:rPr>
          <w:rFonts w:ascii="Calibri" w:hAnsi="Calibri" w:cs="Calibri"/>
          <w:b/>
          <w:bCs/>
          <w:lang w:val="lt-LT"/>
        </w:rPr>
        <w:t>“</w:t>
      </w:r>
      <w:r w:rsidRPr="009E4A60">
        <w:rPr>
          <w:rFonts w:ascii="Calibri" w:hAnsi="Calibri" w:cs="Calibri"/>
          <w:lang w:val="lt-LT"/>
        </w:rPr>
        <w:t xml:space="preserve"> (toliau – Pirkimas) dokumentų atitikties Įstatymui ir jį įgyvendinantiems teisės aktams peržiūra (peržiūra prevenciniais tikslais atliekama tam tikra apimtimi).</w:t>
      </w:r>
    </w:p>
    <w:p w14:paraId="1D811046" w14:textId="7B67FE64" w:rsidR="00465B27" w:rsidRPr="000F61C7" w:rsidRDefault="00465B27" w:rsidP="009571C9">
      <w:pPr>
        <w:spacing w:after="0"/>
        <w:ind w:firstLine="851"/>
        <w:rPr>
          <w:rFonts w:ascii="Calibri" w:hAnsi="Calibri" w:cs="Calibri"/>
          <w:lang w:val="lt-LT"/>
        </w:rPr>
      </w:pPr>
      <w:r w:rsidRPr="009E4A60">
        <w:rPr>
          <w:rFonts w:ascii="Calibri" w:hAnsi="Calibri" w:cs="Calibri"/>
          <w:lang w:val="lt-LT"/>
        </w:rPr>
        <w:t xml:space="preserve">Tarnyba, prevencine tvarka peržiūrėjusi Pirkimo dokumentus ir atsižvelgdama į galiojantį teisinį reglamentavimą teikia pastabas ir rekomendacijas (toliau – Rekomendacija) dėl Pirkimo </w:t>
      </w:r>
      <w:r w:rsidR="000F61C7">
        <w:rPr>
          <w:rFonts w:ascii="Calibri" w:hAnsi="Calibri" w:cs="Calibri"/>
          <w:lang w:val="lt-LT"/>
        </w:rPr>
        <w:t xml:space="preserve">dokumentuose </w:t>
      </w:r>
      <w:r w:rsidR="000F61C7" w:rsidRPr="000F61C7">
        <w:rPr>
          <w:rFonts w:ascii="Calibri" w:hAnsi="Calibri" w:cs="Calibri"/>
          <w:lang w:val="lt-LT"/>
        </w:rPr>
        <w:t>nustatytų sąlygų</w:t>
      </w:r>
      <w:r w:rsidR="000F61C7">
        <w:rPr>
          <w:rFonts w:ascii="Calibri" w:hAnsi="Calibri" w:cs="Calibri"/>
          <w:lang w:val="lt-LT"/>
        </w:rPr>
        <w:t>:</w:t>
      </w:r>
    </w:p>
    <w:p w14:paraId="7B5A00FA" w14:textId="09493623" w:rsidR="00465B27" w:rsidRPr="009E4A60" w:rsidRDefault="00465B27" w:rsidP="009571C9">
      <w:pPr>
        <w:spacing w:after="0"/>
        <w:ind w:firstLine="851"/>
        <w:rPr>
          <w:rFonts w:ascii="Calibri" w:hAnsi="Calibri" w:cs="Calibri"/>
          <w:b/>
          <w:lang w:val="lt-LT"/>
        </w:rPr>
      </w:pPr>
      <w:r w:rsidRPr="009E4A60">
        <w:rPr>
          <w:rFonts w:ascii="Calibri" w:hAnsi="Calibri" w:cs="Calibri"/>
          <w:b/>
          <w:bCs/>
          <w:lang w:val="lt-LT"/>
        </w:rPr>
        <w:t>1.</w:t>
      </w:r>
      <w:r w:rsidRPr="009E4A60">
        <w:rPr>
          <w:rFonts w:ascii="Calibri" w:hAnsi="Calibri" w:cs="Calibri"/>
          <w:lang w:val="lt-LT"/>
        </w:rPr>
        <w:t xml:space="preserve"> Pirkimo specialiųjų sąlygų 2.2 papunktyje,  Pirkimo specialiųjų sąlygų 2 priede „Techninė specifikacija“ ir Pirkimo specialiųjų sąlygų 9 priedo „Sutarties projektas“ </w:t>
      </w:r>
      <w:r w:rsidR="00B83870">
        <w:rPr>
          <w:rFonts w:ascii="Calibri" w:hAnsi="Calibri" w:cs="Calibri"/>
          <w:lang w:val="lt-LT"/>
        </w:rPr>
        <w:t xml:space="preserve">(toliau – Sutarties projektas) </w:t>
      </w:r>
      <w:r w:rsidRPr="009E4A60">
        <w:rPr>
          <w:rFonts w:ascii="Calibri" w:hAnsi="Calibri" w:cs="Calibri"/>
          <w:lang w:val="lt-LT"/>
        </w:rPr>
        <w:t xml:space="preserve">3.4 papunktyje </w:t>
      </w:r>
      <w:r w:rsidRPr="009E4A60">
        <w:rPr>
          <w:rFonts w:ascii="Calibri" w:hAnsi="Calibri" w:cs="Calibri"/>
          <w:b/>
          <w:lang w:val="lt-LT"/>
        </w:rPr>
        <w:t xml:space="preserve">Darbų atlikimo terminas apibrėžtas konkrečia data – </w:t>
      </w:r>
      <w:r w:rsidRPr="009E4A60">
        <w:rPr>
          <w:rFonts w:ascii="Calibri" w:hAnsi="Calibri" w:cs="Calibri"/>
          <w:bCs/>
          <w:lang w:val="lt-LT"/>
        </w:rPr>
        <w:t>ne vėliau kaip</w:t>
      </w:r>
      <w:r w:rsidRPr="009E4A60">
        <w:rPr>
          <w:rFonts w:ascii="Calibri" w:hAnsi="Calibri" w:cs="Calibri"/>
          <w:b/>
          <w:lang w:val="lt-LT"/>
        </w:rPr>
        <w:t xml:space="preserve"> iki 2025 m. gruodžio 19 d.</w:t>
      </w:r>
    </w:p>
    <w:p w14:paraId="46E475D3" w14:textId="2149140B" w:rsidR="00465B27" w:rsidRPr="009E4A60" w:rsidRDefault="00B83870" w:rsidP="009571C9">
      <w:pPr>
        <w:spacing w:after="0"/>
        <w:ind w:firstLine="851"/>
        <w:rPr>
          <w:rFonts w:ascii="Calibri" w:hAnsi="Calibri" w:cs="Calibri"/>
          <w:bCs/>
          <w:lang w:val="lt-LT"/>
        </w:rPr>
      </w:pPr>
      <w:r>
        <w:rPr>
          <w:rFonts w:ascii="Calibri" w:hAnsi="Calibri" w:cs="Calibri"/>
          <w:bCs/>
          <w:lang w:val="lt-LT"/>
        </w:rPr>
        <w:t>Tarnyba atkreipia dėmesį</w:t>
      </w:r>
      <w:r w:rsidR="00465B27" w:rsidRPr="009E4A60">
        <w:rPr>
          <w:rFonts w:ascii="Calibri" w:hAnsi="Calibri" w:cs="Calibri"/>
          <w:bCs/>
          <w:lang w:val="lt-LT"/>
        </w:rPr>
        <w:t>, kad pirkimo dokumentuose (atitinkamai ir sutartyje) nustatant sutarties galiojimo, prekių pristatymo, paslaugų suteikimo ar darbų atlikimo terminą rekomenduotina jo neapibrėžti konkrečia data, kadangi tais atvejais, kuomet užsitęsia pirkimo procedūros ir sutartis sudaroma vėliau nei buvo planuota, sutartiniai įsipareigojimai turės būti įvykdyti iki sutartyje nustatytos konkrečios datos, o jis tokiu atveju gali būti daug trumpesnis, nei tas kuris buvo apskaičiuotas prieš pradedant pirkimą. Atsižvelgiant į tai, bei siekiant išvengti sutarties keitimo (dėl nustatytų konkrečių terminų keitimo), rekomenduotina ateityje vykdant pirkimus darbų atlikimo terminus apibrėžti tam tikru laikotarpiu – dienomis, mėnesiais, pavyzdžiui, per X dienų/mėnesių nuo darbų pradžios ar nuo sutarties įsigaliojimo datos, ar pan.</w:t>
      </w:r>
    </w:p>
    <w:p w14:paraId="2D0C518A" w14:textId="07EF228A" w:rsidR="00D84397" w:rsidRPr="009E4A60" w:rsidRDefault="00465B27" w:rsidP="009571C9">
      <w:pPr>
        <w:spacing w:after="0"/>
        <w:ind w:firstLine="851"/>
        <w:rPr>
          <w:rFonts w:ascii="Calibri" w:hAnsi="Calibri" w:cs="Calibri"/>
          <w:bCs/>
          <w:lang w:val="lt-LT"/>
        </w:rPr>
      </w:pPr>
      <w:r w:rsidRPr="009E4A60">
        <w:rPr>
          <w:rFonts w:ascii="Calibri" w:hAnsi="Calibri" w:cs="Calibri"/>
          <w:b/>
          <w:bCs/>
          <w:lang w:val="lt-LT"/>
        </w:rPr>
        <w:t>2</w:t>
      </w:r>
      <w:r w:rsidRPr="009E39FF">
        <w:rPr>
          <w:rFonts w:ascii="Calibri" w:hAnsi="Calibri" w:cs="Calibri"/>
          <w:b/>
          <w:bCs/>
          <w:lang w:val="lt-LT"/>
        </w:rPr>
        <w:t>.</w:t>
      </w:r>
      <w:r w:rsidRPr="009E39FF">
        <w:rPr>
          <w:rFonts w:ascii="Calibri" w:hAnsi="Calibri" w:cs="Calibri"/>
          <w:bCs/>
          <w:lang w:val="lt-LT"/>
        </w:rPr>
        <w:t xml:space="preserve"> Skelbimo apie pirkimą 5.1.3 papunktyje nurodytas numatomas sutarties galiojimas – </w:t>
      </w:r>
      <w:r w:rsidRPr="009E4A60">
        <w:rPr>
          <w:rFonts w:ascii="Calibri" w:hAnsi="Calibri" w:cs="Calibri"/>
          <w:bCs/>
          <w:lang w:val="lt-LT"/>
        </w:rPr>
        <w:t>2025-12-19, trukmė – 6</w:t>
      </w:r>
      <w:r w:rsidRPr="009E39FF">
        <w:rPr>
          <w:rFonts w:ascii="Calibri" w:hAnsi="Calibri" w:cs="Calibri"/>
          <w:bCs/>
          <w:lang w:val="lt-LT"/>
        </w:rPr>
        <w:t xml:space="preserve"> mėn. Pažymėtina, kad skelbimo apie pirkimą punkte „Numatomas galiojimas“ turi būti nurodoma sutarties galiojimo trukmė</w:t>
      </w:r>
      <w:r w:rsidR="007D2B28">
        <w:rPr>
          <w:rFonts w:ascii="Calibri" w:hAnsi="Calibri" w:cs="Calibri"/>
          <w:bCs/>
          <w:lang w:val="lt-LT"/>
        </w:rPr>
        <w:t xml:space="preserve"> (ne darbų atlikimo terminas)</w:t>
      </w:r>
      <w:r w:rsidRPr="009E39FF">
        <w:rPr>
          <w:rFonts w:ascii="Calibri" w:hAnsi="Calibri" w:cs="Calibri"/>
          <w:bCs/>
          <w:lang w:val="lt-LT"/>
        </w:rPr>
        <w:t xml:space="preserve">, įskaičiuojant darbų atlikimo terminus, paslaugų suteikimo terminus, visus numatomus pratęsimus, pasirinkimo galimybes, galutinio atsiskaitymo terminus. Rekomenduotina </w:t>
      </w:r>
      <w:hyperlink r:id="rId8" w:history="1">
        <w:r w:rsidRPr="009E39FF">
          <w:rPr>
            <w:rStyle w:val="Hyperlink"/>
            <w:rFonts w:ascii="Calibri" w:hAnsi="Calibri" w:cs="Calibri"/>
            <w:bCs/>
            <w:lang w:val="lt-LT"/>
          </w:rPr>
          <w:t>Pranešimu apie pakeitimus</w:t>
        </w:r>
      </w:hyperlink>
      <w:r w:rsidRPr="009E39FF">
        <w:rPr>
          <w:rFonts w:ascii="Calibri" w:hAnsi="Calibri" w:cs="Calibri"/>
          <w:bCs/>
          <w:lang w:val="lt-LT"/>
        </w:rPr>
        <w:t xml:space="preserve"> patikslinti skelbimo apie pirkimą skilties „Pirkimo dalis“ duomenų grupės „Pirkimų procedūros procesas” punktą „Numatomas galiojimas“, laukelyje „Galiojimas“ nurodant sutarties galiojimo trukmę, įsivertinus Sutarties projekte nustatytą darbų atlikimo termino pratęsimą, kitų įsipareigojimų, statybos užbaigimo bei galutinio mokėjimo terminus. </w:t>
      </w:r>
    </w:p>
    <w:p w14:paraId="76669511" w14:textId="2F104702" w:rsidR="00700E6C" w:rsidRPr="00700E6C" w:rsidRDefault="00465B27" w:rsidP="009571C9">
      <w:pPr>
        <w:spacing w:after="0"/>
        <w:ind w:firstLine="851"/>
        <w:rPr>
          <w:rFonts w:ascii="Calibri" w:hAnsi="Calibri" w:cs="Calibri"/>
          <w:bCs/>
          <w:lang w:val="lt-LT"/>
        </w:rPr>
      </w:pPr>
      <w:r w:rsidRPr="00E8299D">
        <w:rPr>
          <w:rFonts w:ascii="Calibri" w:hAnsi="Calibri" w:cs="Calibri"/>
          <w:b/>
          <w:lang w:val="lt-LT"/>
        </w:rPr>
        <w:t>3.</w:t>
      </w:r>
      <w:r w:rsidR="00E8299D" w:rsidRPr="00E8299D">
        <w:rPr>
          <w:rFonts w:ascii="Calibri" w:hAnsi="Calibri" w:cs="Calibri"/>
          <w:bCs/>
          <w:lang w:val="lt-LT"/>
        </w:rPr>
        <w:t xml:space="preserve"> </w:t>
      </w:r>
      <w:bookmarkStart w:id="0" w:name="_Ref38291223"/>
      <w:bookmarkStart w:id="1" w:name="_Ref38291334"/>
      <w:bookmarkStart w:id="2" w:name="_Ref38533412"/>
      <w:bookmarkStart w:id="3" w:name="_Toc126333942"/>
      <w:r w:rsidR="00700E6C" w:rsidRPr="00700E6C">
        <w:rPr>
          <w:rFonts w:ascii="Calibri" w:hAnsi="Calibri" w:cs="Calibri"/>
          <w:bCs/>
          <w:lang w:val="lt-LT"/>
        </w:rPr>
        <w:t xml:space="preserve">Įstatymo 47 straipsnio 1 dalyje nustatyta, kad „&lt;...&gt; Perkančiosios organizacijos nustatyti &lt;...&gt; kvalifikacijos reikalavimai &lt;...&gt; turi būti proporcingi ir susiję su pirkimo objektu, tikslūs ir aiškūs &lt;...&gt;“, o 4 dalyje – „Tiekėjo kvalifikacijos reikalavimai nustatomi pagal Viešųjų pirkimų tarnybos patvirtintą </w:t>
      </w:r>
      <w:hyperlink r:id="rId9" w:history="1">
        <w:r w:rsidR="00700E6C" w:rsidRPr="00700E6C">
          <w:rPr>
            <w:rStyle w:val="Hyperlink"/>
            <w:rFonts w:ascii="Calibri" w:hAnsi="Calibri" w:cs="Calibri"/>
            <w:bCs/>
            <w:lang w:val="lt-LT"/>
          </w:rPr>
          <w:t>tiekėjo kvalifikacijos reikalavimų nustatymo metodiką</w:t>
        </w:r>
      </w:hyperlink>
      <w:r w:rsidR="00700E6C" w:rsidRPr="00700E6C">
        <w:rPr>
          <w:rFonts w:ascii="Calibri" w:hAnsi="Calibri" w:cs="Calibri"/>
          <w:bCs/>
          <w:lang w:val="lt-LT"/>
        </w:rPr>
        <w:t>.“</w:t>
      </w:r>
    </w:p>
    <w:p w14:paraId="418DC25F" w14:textId="5871B638" w:rsidR="00700E6C" w:rsidRDefault="00700E6C" w:rsidP="009571C9">
      <w:pPr>
        <w:pStyle w:val="Heading2"/>
        <w:spacing w:before="0" w:after="0"/>
        <w:ind w:firstLine="851"/>
        <w:rPr>
          <w:rFonts w:ascii="Calibri" w:eastAsiaTheme="minorHAnsi" w:hAnsi="Calibri" w:cs="Calibri"/>
          <w:bCs/>
          <w:color w:val="auto"/>
          <w:sz w:val="24"/>
          <w:szCs w:val="24"/>
          <w:lang w:val="lt-LT"/>
        </w:rPr>
      </w:pPr>
    </w:p>
    <w:p w14:paraId="0E135620" w14:textId="41CF68D7" w:rsidR="00700E6C" w:rsidRDefault="00E8299D" w:rsidP="009571C9">
      <w:pPr>
        <w:spacing w:after="0"/>
        <w:ind w:firstLine="851"/>
        <w:rPr>
          <w:rFonts w:ascii="Calibri" w:hAnsi="Calibri" w:cs="Calibri"/>
          <w:bCs/>
          <w:lang w:val="lt-LT"/>
        </w:rPr>
      </w:pPr>
      <w:r w:rsidRPr="00D84397">
        <w:rPr>
          <w:rFonts w:ascii="Calibri" w:hAnsi="Calibri" w:cs="Calibri"/>
          <w:bCs/>
          <w:lang w:val="lt-LT"/>
        </w:rPr>
        <w:t xml:space="preserve">Pirkimo </w:t>
      </w:r>
      <w:r w:rsidR="002117C1">
        <w:rPr>
          <w:rFonts w:ascii="Calibri" w:hAnsi="Calibri" w:cs="Calibri"/>
          <w:bCs/>
          <w:lang w:val="lt-LT"/>
        </w:rPr>
        <w:t xml:space="preserve">specialiųjų </w:t>
      </w:r>
      <w:r w:rsidRPr="00D84397">
        <w:rPr>
          <w:rFonts w:ascii="Calibri" w:hAnsi="Calibri" w:cs="Calibri"/>
          <w:bCs/>
          <w:lang w:val="lt-LT"/>
        </w:rPr>
        <w:t>sąlygų 4 pried</w:t>
      </w:r>
      <w:r>
        <w:rPr>
          <w:rFonts w:ascii="Calibri" w:hAnsi="Calibri" w:cs="Calibri"/>
          <w:bCs/>
          <w:lang w:val="lt-LT"/>
        </w:rPr>
        <w:t>e</w:t>
      </w:r>
      <w:r w:rsidRPr="00D84397">
        <w:rPr>
          <w:rFonts w:ascii="Calibri" w:hAnsi="Calibri" w:cs="Calibri"/>
          <w:bCs/>
          <w:lang w:val="lt-LT"/>
        </w:rPr>
        <w:t xml:space="preserve"> „Tiekėjų kvalifikacijos reikalavimai ir reikalaujami kokybės bei aplinkos apsaugos vadybos sistemų standartai“</w:t>
      </w:r>
      <w:bookmarkEnd w:id="0"/>
      <w:bookmarkEnd w:id="1"/>
      <w:bookmarkEnd w:id="2"/>
      <w:bookmarkEnd w:id="3"/>
      <w:r>
        <w:rPr>
          <w:rFonts w:ascii="Calibri" w:hAnsi="Calibri" w:cs="Calibri"/>
          <w:bCs/>
          <w:lang w:val="lt-LT"/>
        </w:rPr>
        <w:t xml:space="preserve"> esančio</w:t>
      </w:r>
      <w:r w:rsidR="00AB265A">
        <w:rPr>
          <w:rFonts w:ascii="Calibri" w:hAnsi="Calibri" w:cs="Calibri"/>
          <w:bCs/>
          <w:lang w:val="lt-LT"/>
        </w:rPr>
        <w:t>s</w:t>
      </w:r>
      <w:r>
        <w:rPr>
          <w:rFonts w:ascii="Calibri" w:hAnsi="Calibri" w:cs="Calibri"/>
          <w:bCs/>
          <w:lang w:val="lt-LT"/>
        </w:rPr>
        <w:t xml:space="preserve"> </w:t>
      </w:r>
      <w:r w:rsidR="00465B27" w:rsidRPr="004237B9">
        <w:rPr>
          <w:rFonts w:ascii="Calibri" w:hAnsi="Calibri" w:cs="Calibri"/>
          <w:bCs/>
          <w:lang w:val="lt-LT"/>
        </w:rPr>
        <w:t xml:space="preserve">Kvalifikacijos reikalavimų </w:t>
      </w:r>
      <w:r w:rsidR="004237B9">
        <w:rPr>
          <w:rFonts w:ascii="Calibri" w:hAnsi="Calibri" w:cs="Calibri"/>
          <w:bCs/>
          <w:lang w:val="lt-LT"/>
        </w:rPr>
        <w:t xml:space="preserve">lentelės </w:t>
      </w:r>
      <w:r w:rsidR="00044AAF">
        <w:rPr>
          <w:rFonts w:ascii="Calibri" w:hAnsi="Calibri" w:cs="Calibri"/>
          <w:bCs/>
          <w:lang w:val="lt-LT"/>
        </w:rPr>
        <w:t xml:space="preserve">(toliau – Kvalifikacijos reikalavimai) </w:t>
      </w:r>
      <w:r w:rsidR="00465B27" w:rsidRPr="004237B9">
        <w:rPr>
          <w:rFonts w:ascii="Calibri" w:hAnsi="Calibri" w:cs="Calibri"/>
          <w:bCs/>
          <w:lang w:val="lt-LT"/>
        </w:rPr>
        <w:t>2.1 papunk</w:t>
      </w:r>
      <w:r w:rsidR="004237B9">
        <w:rPr>
          <w:rFonts w:ascii="Calibri" w:hAnsi="Calibri" w:cs="Calibri"/>
          <w:bCs/>
          <w:lang w:val="lt-LT"/>
        </w:rPr>
        <w:t>čio</w:t>
      </w:r>
      <w:r w:rsidR="00465B27" w:rsidRPr="004237B9">
        <w:rPr>
          <w:rFonts w:ascii="Calibri" w:hAnsi="Calibri" w:cs="Calibri"/>
          <w:bCs/>
          <w:lang w:val="lt-LT"/>
        </w:rPr>
        <w:t xml:space="preserve"> skiltyje „Subjektas, kuris turi atitikti reikalavimą“ nėra nurodyta, kad „jeigu pasiūlymą teikia ūkio subjektų grupė – reikalavimą turi atitikti visi kartu (pajėgumai sumuojami)“, taip, kaip </w:t>
      </w:r>
      <w:r w:rsidR="007D2B28">
        <w:rPr>
          <w:rFonts w:ascii="Calibri" w:hAnsi="Calibri" w:cs="Calibri"/>
          <w:bCs/>
          <w:lang w:val="lt-LT"/>
        </w:rPr>
        <w:t>nurodoma</w:t>
      </w:r>
      <w:r w:rsidR="00465B27" w:rsidRPr="004237B9">
        <w:rPr>
          <w:rFonts w:ascii="Calibri" w:hAnsi="Calibri" w:cs="Calibri"/>
          <w:bCs/>
          <w:lang w:val="lt-LT"/>
        </w:rPr>
        <w:t xml:space="preserve"> </w:t>
      </w:r>
      <w:r w:rsidR="002838B3">
        <w:rPr>
          <w:rFonts w:ascii="Calibri" w:hAnsi="Calibri" w:cs="Calibri"/>
          <w:bCs/>
          <w:lang w:val="lt-LT"/>
        </w:rPr>
        <w:t>T</w:t>
      </w:r>
      <w:r w:rsidR="002838B3" w:rsidRPr="002838B3">
        <w:rPr>
          <w:rFonts w:ascii="Calibri" w:hAnsi="Calibri" w:cs="Calibri"/>
          <w:bCs/>
          <w:lang w:val="lt-LT"/>
        </w:rPr>
        <w:t>iekėjo kvalifikacijos reikalavimų nustatymo metodik</w:t>
      </w:r>
      <w:r w:rsidR="002838B3">
        <w:rPr>
          <w:rFonts w:ascii="Calibri" w:hAnsi="Calibri" w:cs="Calibri"/>
          <w:bCs/>
          <w:lang w:val="lt-LT"/>
        </w:rPr>
        <w:t xml:space="preserve">os, </w:t>
      </w:r>
      <w:r w:rsidR="00AB265A">
        <w:rPr>
          <w:rFonts w:ascii="Calibri" w:hAnsi="Calibri" w:cs="Calibri"/>
          <w:bCs/>
          <w:lang w:val="lt-LT"/>
        </w:rPr>
        <w:t>p</w:t>
      </w:r>
      <w:r w:rsidR="002117C1" w:rsidRPr="002838B3">
        <w:rPr>
          <w:rFonts w:ascii="Calibri" w:hAnsi="Calibri" w:cs="Calibri"/>
          <w:bCs/>
          <w:lang w:val="lt-LT"/>
        </w:rPr>
        <w:t>atvirtinta Tarnybos direktoriaus 2017 m. birželio 29 d. įsakymu Nr. 1S-105</w:t>
      </w:r>
      <w:r w:rsidR="003D426A">
        <w:rPr>
          <w:rFonts w:ascii="Calibri" w:hAnsi="Calibri" w:cs="Calibri"/>
          <w:bCs/>
          <w:lang w:val="lt-LT"/>
        </w:rPr>
        <w:t>,</w:t>
      </w:r>
      <w:r w:rsidR="002838B3" w:rsidRPr="004237B9">
        <w:rPr>
          <w:rFonts w:ascii="Calibri" w:hAnsi="Calibri" w:cs="Calibri"/>
          <w:bCs/>
          <w:lang w:val="lt-LT"/>
        </w:rPr>
        <w:t xml:space="preserve"> 12.1 papunktyje</w:t>
      </w:r>
      <w:r w:rsidR="003D426A">
        <w:rPr>
          <w:rStyle w:val="FootnoteReference"/>
          <w:rFonts w:ascii="Calibri" w:hAnsi="Calibri" w:cs="Calibri"/>
          <w:bCs/>
          <w:lang w:val="lt-LT"/>
        </w:rPr>
        <w:footnoteReference w:id="1"/>
      </w:r>
      <w:r w:rsidR="002838B3" w:rsidRPr="004237B9">
        <w:rPr>
          <w:rFonts w:ascii="Calibri" w:hAnsi="Calibri" w:cs="Calibri"/>
          <w:bCs/>
          <w:lang w:val="lt-LT"/>
        </w:rPr>
        <w:t>.</w:t>
      </w:r>
    </w:p>
    <w:p w14:paraId="037ABBA6" w14:textId="10F15C77" w:rsidR="00FA1BB6" w:rsidRDefault="00CA04AA" w:rsidP="009571C9">
      <w:pPr>
        <w:spacing w:after="0"/>
        <w:ind w:firstLine="851"/>
        <w:rPr>
          <w:rFonts w:ascii="Calibri" w:hAnsi="Calibri" w:cs="Calibri"/>
          <w:b/>
          <w:lang w:val="lt-LT"/>
        </w:rPr>
      </w:pPr>
      <w:r>
        <w:rPr>
          <w:rFonts w:ascii="Calibri" w:hAnsi="Calibri" w:cs="Calibri"/>
          <w:b/>
          <w:lang w:val="lt-LT"/>
        </w:rPr>
        <w:t>4</w:t>
      </w:r>
      <w:r w:rsidR="00044AAF" w:rsidRPr="004E33E2">
        <w:rPr>
          <w:rFonts w:ascii="Calibri" w:hAnsi="Calibri" w:cs="Calibri"/>
          <w:b/>
          <w:lang w:val="lt-LT"/>
        </w:rPr>
        <w:t xml:space="preserve">. </w:t>
      </w:r>
      <w:r w:rsidR="004E33E2" w:rsidRPr="00FA657B">
        <w:rPr>
          <w:rFonts w:ascii="Calibri" w:hAnsi="Calibri" w:cs="Calibri"/>
          <w:bCs/>
          <w:lang w:val="lt-LT"/>
        </w:rPr>
        <w:t>Kvalifikacijos</w:t>
      </w:r>
      <w:r w:rsidR="00FA657B" w:rsidRPr="00FA657B">
        <w:rPr>
          <w:rFonts w:ascii="Calibri" w:hAnsi="Calibri" w:cs="Calibri"/>
          <w:bCs/>
          <w:lang w:val="lt-LT"/>
        </w:rPr>
        <w:t xml:space="preserve"> reikalavimų</w:t>
      </w:r>
      <w:r w:rsidR="00FA657B" w:rsidRPr="00590B54">
        <w:rPr>
          <w:rFonts w:ascii="Calibri" w:hAnsi="Calibri" w:cs="Calibri"/>
          <w:bCs/>
          <w:lang w:val="lt-LT"/>
        </w:rPr>
        <w:t xml:space="preserve"> </w:t>
      </w:r>
      <w:r w:rsidR="003F1352" w:rsidRPr="003F1352">
        <w:rPr>
          <w:rFonts w:ascii="Calibri" w:hAnsi="Calibri" w:cs="Calibri"/>
          <w:bCs/>
          <w:lang w:val="lt-LT"/>
        </w:rPr>
        <w:t>3.1 papunkčio</w:t>
      </w:r>
      <w:r w:rsidR="003F1352" w:rsidRPr="00590B54">
        <w:rPr>
          <w:rFonts w:ascii="Calibri" w:hAnsi="Calibri" w:cs="Calibri"/>
          <w:bCs/>
          <w:lang w:val="lt-LT"/>
        </w:rPr>
        <w:t xml:space="preserve"> </w:t>
      </w:r>
      <w:r w:rsidR="003F1352" w:rsidRPr="003F1352">
        <w:rPr>
          <w:rFonts w:ascii="Calibri" w:hAnsi="Calibri" w:cs="Calibri"/>
          <w:bCs/>
          <w:lang w:val="lt-LT"/>
        </w:rPr>
        <w:t>dalyje „</w:t>
      </w:r>
      <w:r w:rsidR="003F1352" w:rsidRPr="00590B54">
        <w:rPr>
          <w:rFonts w:ascii="Calibri" w:hAnsi="Calibri" w:cs="Calibri"/>
          <w:bCs/>
          <w:lang w:val="lt-LT"/>
        </w:rPr>
        <w:t>Atitiktį reikalavimui įrodantys  dokumentai</w:t>
      </w:r>
      <w:r w:rsidR="003F1352" w:rsidRPr="003F1352">
        <w:rPr>
          <w:rFonts w:ascii="Calibri" w:hAnsi="Calibri" w:cs="Calibri"/>
          <w:bCs/>
          <w:lang w:val="lt-LT"/>
        </w:rPr>
        <w:t>“</w:t>
      </w:r>
      <w:r w:rsidR="003F1352">
        <w:rPr>
          <w:rFonts w:ascii="Calibri" w:hAnsi="Calibri" w:cs="Calibri"/>
          <w:bCs/>
          <w:lang w:val="lt-LT"/>
        </w:rPr>
        <w:t xml:space="preserve"> </w:t>
      </w:r>
      <w:r w:rsidR="009678A7">
        <w:rPr>
          <w:rFonts w:ascii="Calibri" w:hAnsi="Calibri" w:cs="Calibri"/>
          <w:bCs/>
          <w:lang w:val="lt-LT"/>
        </w:rPr>
        <w:t xml:space="preserve">nurodoma, jog </w:t>
      </w:r>
      <w:r w:rsidR="00590B54">
        <w:rPr>
          <w:rFonts w:ascii="Calibri" w:hAnsi="Calibri" w:cs="Calibri"/>
          <w:bCs/>
          <w:lang w:val="lt-LT"/>
        </w:rPr>
        <w:t xml:space="preserve">turi būti </w:t>
      </w:r>
      <w:r w:rsidR="009678A7">
        <w:rPr>
          <w:rFonts w:ascii="Calibri" w:hAnsi="Calibri" w:cs="Calibri"/>
          <w:bCs/>
          <w:lang w:val="lt-LT"/>
        </w:rPr>
        <w:t>„</w:t>
      </w:r>
      <w:r w:rsidR="008C5917" w:rsidRPr="00590B54">
        <w:rPr>
          <w:rFonts w:ascii="Calibri" w:hAnsi="Calibri" w:cs="Calibri"/>
          <w:bCs/>
          <w:lang w:val="lt-LT"/>
        </w:rPr>
        <w:t>Pateikiama:</w:t>
      </w:r>
      <w:r w:rsidR="00836BCE">
        <w:rPr>
          <w:rFonts w:ascii="Calibri" w:hAnsi="Calibri" w:cs="Calibri"/>
          <w:bCs/>
          <w:lang w:val="lt-LT"/>
        </w:rPr>
        <w:t xml:space="preserve"> </w:t>
      </w:r>
      <w:r w:rsidR="008C5917" w:rsidRPr="00590B54">
        <w:rPr>
          <w:rFonts w:ascii="Calibri" w:hAnsi="Calibri" w:cs="Calibri"/>
          <w:bCs/>
          <w:lang w:val="lt-LT"/>
        </w:rPr>
        <w:t xml:space="preserve">1) tiekėjo vadovo ar jo įgalioto asmens parašu patvirtintas už sutarties vykdymą atsakingų specialistų užpildytas sąrašas (parengtas pagal specialiųjų pirkimo sąlygų </w:t>
      </w:r>
      <w:r w:rsidR="008C5917" w:rsidRPr="00590B54">
        <w:rPr>
          <w:rFonts w:ascii="Calibri" w:hAnsi="Calibri" w:cs="Calibri"/>
          <w:b/>
          <w:lang w:val="lt-LT"/>
        </w:rPr>
        <w:t>10 priedą</w:t>
      </w:r>
      <w:r w:rsidR="008C5917" w:rsidRPr="00590B54">
        <w:rPr>
          <w:rFonts w:ascii="Calibri" w:hAnsi="Calibri" w:cs="Calibri"/>
          <w:bCs/>
          <w:lang w:val="lt-LT"/>
        </w:rPr>
        <w:t>)</w:t>
      </w:r>
      <w:r w:rsidR="00836BCE">
        <w:rPr>
          <w:rFonts w:ascii="Calibri" w:hAnsi="Calibri" w:cs="Calibri"/>
          <w:bCs/>
          <w:lang w:val="lt-LT"/>
        </w:rPr>
        <w:t>“</w:t>
      </w:r>
      <w:r w:rsidR="008C5917" w:rsidRPr="00590B54">
        <w:rPr>
          <w:rFonts w:ascii="Calibri" w:hAnsi="Calibri" w:cs="Calibri"/>
          <w:bCs/>
          <w:lang w:val="lt-LT"/>
        </w:rPr>
        <w:t xml:space="preserve"> </w:t>
      </w:r>
      <w:r w:rsidR="00836BCE">
        <w:rPr>
          <w:rFonts w:ascii="Calibri" w:hAnsi="Calibri" w:cs="Calibri"/>
          <w:bCs/>
          <w:lang w:val="lt-LT"/>
        </w:rPr>
        <w:t xml:space="preserve">. Atsižvelgiant į tai, jog </w:t>
      </w:r>
      <w:r w:rsidR="00A56008">
        <w:rPr>
          <w:rFonts w:ascii="Calibri" w:hAnsi="Calibri" w:cs="Calibri"/>
          <w:bCs/>
          <w:lang w:val="lt-LT"/>
        </w:rPr>
        <w:t>3.1 papunktyje yra keliamas reikalavimas</w:t>
      </w:r>
      <w:r w:rsidR="00E4793C">
        <w:rPr>
          <w:rFonts w:ascii="Calibri" w:hAnsi="Calibri" w:cs="Calibri"/>
          <w:bCs/>
          <w:lang w:val="lt-LT"/>
        </w:rPr>
        <w:t xml:space="preserve"> tiekėjo specialisto kvalifikacijai</w:t>
      </w:r>
      <w:r w:rsidR="00D93EDC">
        <w:rPr>
          <w:rFonts w:ascii="Calibri" w:hAnsi="Calibri" w:cs="Calibri"/>
          <w:bCs/>
          <w:lang w:val="lt-LT"/>
        </w:rPr>
        <w:t xml:space="preserve">, o </w:t>
      </w:r>
      <w:r w:rsidR="00D93EDC" w:rsidRPr="00590B54">
        <w:rPr>
          <w:rFonts w:ascii="Calibri" w:hAnsi="Calibri" w:cs="Calibri"/>
          <w:bCs/>
          <w:lang w:val="lt-LT"/>
        </w:rPr>
        <w:t xml:space="preserve">specialiųjų pirkimo sąlygų </w:t>
      </w:r>
      <w:r w:rsidR="00D93EDC" w:rsidRPr="00590B54">
        <w:rPr>
          <w:rFonts w:ascii="Calibri" w:hAnsi="Calibri" w:cs="Calibri"/>
          <w:b/>
          <w:lang w:val="lt-LT"/>
        </w:rPr>
        <w:t>10 pried</w:t>
      </w:r>
      <w:r w:rsidR="009D7758">
        <w:rPr>
          <w:rFonts w:ascii="Calibri" w:hAnsi="Calibri" w:cs="Calibri"/>
          <w:b/>
          <w:lang w:val="lt-LT"/>
        </w:rPr>
        <w:t xml:space="preserve">e </w:t>
      </w:r>
      <w:r w:rsidR="009D7758" w:rsidRPr="009D7758">
        <w:rPr>
          <w:rFonts w:ascii="Calibri" w:hAnsi="Calibri" w:cs="Calibri"/>
          <w:bCs/>
          <w:lang w:val="lt-LT"/>
        </w:rPr>
        <w:t>reikala</w:t>
      </w:r>
      <w:r w:rsidR="009D7758">
        <w:rPr>
          <w:rFonts w:ascii="Calibri" w:hAnsi="Calibri" w:cs="Calibri"/>
          <w:bCs/>
          <w:lang w:val="lt-LT"/>
        </w:rPr>
        <w:t xml:space="preserve">ujama nurodyti informacija apie </w:t>
      </w:r>
      <w:r w:rsidR="00705E00">
        <w:rPr>
          <w:rFonts w:ascii="Calibri" w:hAnsi="Calibri" w:cs="Calibri"/>
          <w:bCs/>
          <w:lang w:val="lt-LT"/>
        </w:rPr>
        <w:t xml:space="preserve">specialisto patirtį, Tarnyba rekomenduoja Perkančiajai organizacijai įsivertinti, ar </w:t>
      </w:r>
      <w:r w:rsidR="001A6E06">
        <w:rPr>
          <w:rFonts w:ascii="Calibri" w:hAnsi="Calibri" w:cs="Calibri"/>
          <w:bCs/>
          <w:lang w:val="lt-LT"/>
        </w:rPr>
        <w:t xml:space="preserve">nėra padaryta techninio pobūdžio klaida ir </w:t>
      </w:r>
      <w:r w:rsidR="00A55592">
        <w:rPr>
          <w:rFonts w:ascii="Calibri" w:hAnsi="Calibri" w:cs="Calibri"/>
          <w:bCs/>
          <w:lang w:val="lt-LT"/>
        </w:rPr>
        <w:t xml:space="preserve">vietoje minimo </w:t>
      </w:r>
      <w:r w:rsidR="00A55592" w:rsidRPr="00047C51">
        <w:rPr>
          <w:rFonts w:ascii="Calibri" w:hAnsi="Calibri" w:cs="Calibri"/>
          <w:b/>
          <w:lang w:val="lt-LT"/>
        </w:rPr>
        <w:t>10 priedo</w:t>
      </w:r>
      <w:r w:rsidR="00A55592">
        <w:rPr>
          <w:rFonts w:ascii="Calibri" w:hAnsi="Calibri" w:cs="Calibri"/>
          <w:bCs/>
          <w:lang w:val="lt-LT"/>
        </w:rPr>
        <w:t xml:space="preserve"> </w:t>
      </w:r>
      <w:r w:rsidR="00047C51">
        <w:rPr>
          <w:rFonts w:ascii="Calibri" w:hAnsi="Calibri" w:cs="Calibri"/>
          <w:bCs/>
          <w:lang w:val="lt-LT"/>
        </w:rPr>
        <w:t xml:space="preserve">, neturėtų būti nurodomas </w:t>
      </w:r>
      <w:r w:rsidR="00047C51" w:rsidRPr="000E7444">
        <w:rPr>
          <w:rFonts w:ascii="Calibri" w:hAnsi="Calibri" w:cs="Calibri"/>
          <w:b/>
          <w:lang w:val="lt-LT"/>
        </w:rPr>
        <w:t>11 priedas „</w:t>
      </w:r>
      <w:r w:rsidR="000E7444" w:rsidRPr="000E7444">
        <w:rPr>
          <w:rFonts w:ascii="Calibri" w:hAnsi="Calibri" w:cs="Calibri"/>
          <w:b/>
          <w:lang w:val="lt-LT"/>
        </w:rPr>
        <w:t>Tiekėjo vadovaujančių darbuotojų (specialistų) ir asmenų, atsakingų už sutarties vykdymą sąrašas</w:t>
      </w:r>
      <w:r w:rsidR="000E7444">
        <w:rPr>
          <w:rFonts w:ascii="Calibri" w:hAnsi="Calibri" w:cs="Calibri"/>
          <w:b/>
          <w:lang w:val="lt-LT"/>
        </w:rPr>
        <w:t>“.</w:t>
      </w:r>
      <w:r w:rsidR="005C67FD">
        <w:rPr>
          <w:rFonts w:ascii="Calibri" w:hAnsi="Calibri" w:cs="Calibri"/>
          <w:b/>
          <w:lang w:val="lt-LT"/>
        </w:rPr>
        <w:t xml:space="preserve"> </w:t>
      </w:r>
    </w:p>
    <w:p w14:paraId="76630896" w14:textId="79064D2B" w:rsidR="000E7444" w:rsidRPr="003F1352" w:rsidRDefault="005C67FD" w:rsidP="009571C9">
      <w:pPr>
        <w:spacing w:after="0"/>
        <w:ind w:firstLine="851"/>
        <w:rPr>
          <w:rFonts w:ascii="Calibri" w:hAnsi="Calibri" w:cs="Calibri"/>
          <w:bCs/>
          <w:lang w:val="lt-LT"/>
        </w:rPr>
      </w:pPr>
      <w:r w:rsidRPr="005C67FD">
        <w:rPr>
          <w:rFonts w:ascii="Calibri" w:hAnsi="Calibri" w:cs="Calibri"/>
          <w:bCs/>
          <w:lang w:val="lt-LT"/>
        </w:rPr>
        <w:t>Atit</w:t>
      </w:r>
      <w:r>
        <w:rPr>
          <w:rFonts w:ascii="Calibri" w:hAnsi="Calibri" w:cs="Calibri"/>
          <w:bCs/>
          <w:lang w:val="lt-LT"/>
        </w:rPr>
        <w:t>i</w:t>
      </w:r>
      <w:r w:rsidRPr="005C67FD">
        <w:rPr>
          <w:rFonts w:ascii="Calibri" w:hAnsi="Calibri" w:cs="Calibri"/>
          <w:bCs/>
          <w:lang w:val="lt-LT"/>
        </w:rPr>
        <w:t xml:space="preserve">nkamai, ši rekomendacija taikytina ir </w:t>
      </w:r>
      <w:r w:rsidR="00FA1BB6" w:rsidRPr="00FA1BB6">
        <w:rPr>
          <w:rFonts w:ascii="Calibri" w:hAnsi="Calibri" w:cs="Calibri"/>
          <w:bCs/>
          <w:lang w:val="lt-LT"/>
        </w:rPr>
        <w:t>Pirkimo sąlygų 7 pried</w:t>
      </w:r>
      <w:r w:rsidR="00FA1BB6">
        <w:rPr>
          <w:rFonts w:ascii="Calibri" w:hAnsi="Calibri" w:cs="Calibri"/>
          <w:bCs/>
          <w:lang w:val="lt-LT"/>
        </w:rPr>
        <w:t>e</w:t>
      </w:r>
      <w:r w:rsidR="00FA1BB6" w:rsidRPr="00FA1BB6">
        <w:rPr>
          <w:rFonts w:ascii="Calibri" w:hAnsi="Calibri" w:cs="Calibri"/>
          <w:bCs/>
          <w:lang w:val="lt-LT"/>
        </w:rPr>
        <w:t xml:space="preserve"> „Pasiūlymų vertinimo kriterijai ir sąlygos“</w:t>
      </w:r>
      <w:r w:rsidR="00FA1BB6">
        <w:rPr>
          <w:rFonts w:ascii="Calibri" w:hAnsi="Calibri" w:cs="Calibri"/>
          <w:bCs/>
          <w:lang w:val="lt-LT"/>
        </w:rPr>
        <w:t xml:space="preserve"> esančiai nuorodai</w:t>
      </w:r>
      <w:r w:rsidR="006B2241">
        <w:rPr>
          <w:rFonts w:ascii="Calibri" w:hAnsi="Calibri" w:cs="Calibri"/>
          <w:bCs/>
          <w:lang w:val="lt-LT"/>
        </w:rPr>
        <w:t xml:space="preserve">, jog </w:t>
      </w:r>
      <w:r w:rsidR="00FE388E">
        <w:rPr>
          <w:rFonts w:ascii="Calibri" w:hAnsi="Calibri" w:cs="Calibri"/>
          <w:bCs/>
          <w:lang w:val="lt-LT"/>
        </w:rPr>
        <w:t>„</w:t>
      </w:r>
      <w:r w:rsidR="00FE388E" w:rsidRPr="00FE388E">
        <w:rPr>
          <w:rFonts w:ascii="Calibri" w:hAnsi="Calibri" w:cs="Calibri"/>
          <w:bCs/>
          <w:lang w:val="lt-LT"/>
        </w:rPr>
        <w:t xml:space="preserve">Pateikiamas užpildytas  pirkimo sąlygų </w:t>
      </w:r>
      <w:r w:rsidR="00FE388E" w:rsidRPr="006B2241">
        <w:rPr>
          <w:rFonts w:ascii="Calibri" w:hAnsi="Calibri" w:cs="Calibri"/>
          <w:b/>
          <w:lang w:val="lt-LT"/>
        </w:rPr>
        <w:t>11 priedas</w:t>
      </w:r>
      <w:r w:rsidR="00FE388E" w:rsidRPr="00FE388E">
        <w:rPr>
          <w:rFonts w:ascii="Calibri" w:hAnsi="Calibri" w:cs="Calibri"/>
          <w:bCs/>
          <w:lang w:val="lt-LT"/>
        </w:rPr>
        <w:t xml:space="preserve"> „Tiekėjo vadovaujančio specialisto objektų sąrašas“ ir kartu su juo pateikiami dokumentai</w:t>
      </w:r>
      <w:r w:rsidR="00FE388E">
        <w:rPr>
          <w:rFonts w:ascii="Calibri" w:hAnsi="Calibri" w:cs="Calibri"/>
          <w:bCs/>
          <w:lang w:val="lt-LT"/>
        </w:rPr>
        <w:t>“</w:t>
      </w:r>
      <w:r w:rsidR="006B2241">
        <w:rPr>
          <w:rFonts w:ascii="Calibri" w:hAnsi="Calibri" w:cs="Calibri"/>
          <w:bCs/>
          <w:lang w:val="lt-LT"/>
        </w:rPr>
        <w:t>.</w:t>
      </w:r>
    </w:p>
    <w:p w14:paraId="79BBBEE4" w14:textId="0F01B819" w:rsidR="00465B27" w:rsidRPr="007334F1" w:rsidRDefault="00CA04AA" w:rsidP="009571C9">
      <w:pPr>
        <w:spacing w:after="0"/>
        <w:ind w:firstLine="851"/>
        <w:rPr>
          <w:rFonts w:ascii="Calibri" w:hAnsi="Calibri" w:cs="Calibri"/>
          <w:bCs/>
          <w:lang w:val="lt-LT"/>
        </w:rPr>
      </w:pPr>
      <w:r>
        <w:rPr>
          <w:rFonts w:ascii="Calibri" w:hAnsi="Calibri" w:cs="Calibri"/>
          <w:b/>
          <w:lang w:val="lt-LT"/>
        </w:rPr>
        <w:t>5</w:t>
      </w:r>
      <w:r w:rsidR="00465B27" w:rsidRPr="00BC22A5">
        <w:rPr>
          <w:rFonts w:ascii="Calibri" w:hAnsi="Calibri" w:cs="Calibri"/>
          <w:b/>
          <w:lang w:val="lt-LT"/>
        </w:rPr>
        <w:t xml:space="preserve">. </w:t>
      </w:r>
      <w:r w:rsidR="00465B27" w:rsidRPr="001F517E">
        <w:rPr>
          <w:rFonts w:ascii="Calibri" w:hAnsi="Calibri" w:cs="Calibri"/>
          <w:bCs/>
          <w:lang w:val="lt-LT"/>
        </w:rPr>
        <w:t>Sutarties</w:t>
      </w:r>
      <w:r w:rsidR="00517428">
        <w:rPr>
          <w:rFonts w:ascii="Calibri" w:hAnsi="Calibri" w:cs="Calibri"/>
          <w:bCs/>
          <w:lang w:val="lt-LT"/>
        </w:rPr>
        <w:t xml:space="preserve"> projekto</w:t>
      </w:r>
      <w:r w:rsidR="00465B27" w:rsidRPr="001F517E">
        <w:rPr>
          <w:rFonts w:ascii="Calibri" w:hAnsi="Calibri" w:cs="Calibri"/>
          <w:bCs/>
          <w:lang w:val="lt-LT"/>
        </w:rPr>
        <w:t xml:space="preserve"> 1.2 papunktyje </w:t>
      </w:r>
      <w:r w:rsidR="00465B27">
        <w:rPr>
          <w:rFonts w:ascii="Calibri" w:hAnsi="Calibri" w:cs="Calibri"/>
          <w:bCs/>
          <w:lang w:val="lt-LT"/>
        </w:rPr>
        <w:t>nurodyta, jog „</w:t>
      </w:r>
      <w:r w:rsidR="00465B27" w:rsidRPr="000935B8">
        <w:rPr>
          <w:rFonts w:ascii="Calibri" w:hAnsi="Calibri" w:cs="Calibri"/>
          <w:b/>
          <w:lang w:val="lt-LT"/>
        </w:rPr>
        <w:t>Darbų pradžia</w:t>
      </w:r>
      <w:r w:rsidR="00465B27" w:rsidRPr="007334F1">
        <w:rPr>
          <w:rFonts w:ascii="Calibri" w:hAnsi="Calibri" w:cs="Calibri"/>
          <w:bCs/>
          <w:lang w:val="lt-LT"/>
        </w:rPr>
        <w:t xml:space="preserve"> – Statybvietės perdavimo-priėmimo akto pasirašymo data arba </w:t>
      </w:r>
      <w:r w:rsidR="00465B27" w:rsidRPr="000935B8">
        <w:rPr>
          <w:rFonts w:ascii="Calibri" w:hAnsi="Calibri" w:cs="Calibri"/>
          <w:b/>
          <w:lang w:val="lt-LT"/>
        </w:rPr>
        <w:t>data po 10 dienų kai įsigaliojo Sutartis, jeigu statybvietės perdavimo-priėmimo aktas per šį dienų skaičių nėra pasirašytas</w:t>
      </w:r>
      <w:r w:rsidR="00465B27" w:rsidRPr="007334F1">
        <w:rPr>
          <w:rFonts w:ascii="Calibri" w:hAnsi="Calibri" w:cs="Calibri"/>
          <w:bCs/>
          <w:lang w:val="lt-LT"/>
        </w:rPr>
        <w:t xml:space="preserve">“. Atsižvelgiant į tai, </w:t>
      </w:r>
      <w:r w:rsidR="00517428">
        <w:rPr>
          <w:rFonts w:ascii="Calibri" w:hAnsi="Calibri" w:cs="Calibri"/>
          <w:bCs/>
          <w:lang w:val="lt-LT"/>
        </w:rPr>
        <w:t>jog</w:t>
      </w:r>
      <w:r w:rsidR="00465B27" w:rsidRPr="007334F1">
        <w:rPr>
          <w:rFonts w:ascii="Calibri" w:hAnsi="Calibri" w:cs="Calibri"/>
          <w:bCs/>
          <w:lang w:val="lt-LT"/>
        </w:rPr>
        <w:t xml:space="preserve"> </w:t>
      </w:r>
      <w:r w:rsidR="007D2B28">
        <w:rPr>
          <w:rFonts w:ascii="Calibri" w:hAnsi="Calibri" w:cs="Calibri"/>
          <w:bCs/>
          <w:lang w:val="lt-LT"/>
        </w:rPr>
        <w:t xml:space="preserve">neperdavus statybvietės rangovui </w:t>
      </w:r>
      <w:r w:rsidR="00833419">
        <w:rPr>
          <w:rFonts w:ascii="Calibri" w:hAnsi="Calibri" w:cs="Calibri"/>
          <w:bCs/>
          <w:lang w:val="lt-LT"/>
        </w:rPr>
        <w:t>faktiškai darbų</w:t>
      </w:r>
      <w:r w:rsidR="00465B27" w:rsidRPr="007334F1">
        <w:rPr>
          <w:rFonts w:ascii="Calibri" w:hAnsi="Calibri" w:cs="Calibri"/>
          <w:bCs/>
          <w:lang w:val="lt-LT"/>
        </w:rPr>
        <w:t xml:space="preserve"> vykdy</w:t>
      </w:r>
      <w:r w:rsidR="007D2B28">
        <w:rPr>
          <w:rFonts w:ascii="Calibri" w:hAnsi="Calibri" w:cs="Calibri"/>
          <w:bCs/>
          <w:lang w:val="lt-LT"/>
        </w:rPr>
        <w:t xml:space="preserve">mas </w:t>
      </w:r>
      <w:r w:rsidR="00465B27" w:rsidRPr="007334F1">
        <w:rPr>
          <w:rFonts w:ascii="Calibri" w:hAnsi="Calibri" w:cs="Calibri"/>
          <w:bCs/>
          <w:lang w:val="lt-LT"/>
        </w:rPr>
        <w:t xml:space="preserve">nėra galimas, Tarnyba rekomenduoja </w:t>
      </w:r>
      <w:r w:rsidR="007D2B28">
        <w:rPr>
          <w:rFonts w:ascii="Calibri" w:hAnsi="Calibri" w:cs="Calibri"/>
          <w:bCs/>
          <w:lang w:val="lt-LT"/>
        </w:rPr>
        <w:t xml:space="preserve">peržiūrėti ir </w:t>
      </w:r>
      <w:r w:rsidR="00E337AE">
        <w:rPr>
          <w:rFonts w:ascii="Calibri" w:hAnsi="Calibri" w:cs="Calibri"/>
          <w:bCs/>
          <w:lang w:val="lt-LT"/>
        </w:rPr>
        <w:t>pa</w:t>
      </w:r>
      <w:r w:rsidR="00465B27" w:rsidRPr="007334F1">
        <w:rPr>
          <w:rFonts w:ascii="Calibri" w:hAnsi="Calibri" w:cs="Calibri"/>
          <w:bCs/>
          <w:lang w:val="lt-LT"/>
        </w:rPr>
        <w:t>tikslinti šią Sutarties projekto nuostatą.</w:t>
      </w:r>
    </w:p>
    <w:p w14:paraId="3297366D" w14:textId="6F561761" w:rsidR="00465B27" w:rsidRDefault="00CA04AA" w:rsidP="009571C9">
      <w:pPr>
        <w:spacing w:after="0"/>
        <w:ind w:firstLine="851"/>
        <w:rPr>
          <w:rFonts w:ascii="Calibri" w:hAnsi="Calibri" w:cs="Calibri"/>
          <w:bCs/>
          <w:lang w:val="lt-LT"/>
        </w:rPr>
      </w:pPr>
      <w:r>
        <w:rPr>
          <w:rFonts w:ascii="Calibri" w:hAnsi="Calibri" w:cs="Calibri"/>
          <w:b/>
          <w:lang w:val="lt-LT"/>
        </w:rPr>
        <w:t>6</w:t>
      </w:r>
      <w:r w:rsidR="00465B27" w:rsidRPr="00C0476F">
        <w:rPr>
          <w:rFonts w:ascii="Calibri" w:hAnsi="Calibri" w:cs="Calibri"/>
          <w:b/>
          <w:lang w:val="lt-LT"/>
        </w:rPr>
        <w:t>.</w:t>
      </w:r>
      <w:r w:rsidR="00465B27" w:rsidRPr="007334F1">
        <w:rPr>
          <w:rFonts w:ascii="Calibri" w:hAnsi="Calibri" w:cs="Calibri"/>
          <w:bCs/>
          <w:lang w:val="lt-LT"/>
        </w:rPr>
        <w:t xml:space="preserve"> Sutarties projekto 1.10 papunktyje nustatyta, kad „Pradinė sutarties vertė – Sutarties 3.4 papunktyje nurodyta vertė, lygi laimėjusio Rangovo pasiūlymo kainos </w:t>
      </w:r>
      <w:r w:rsidR="00465B27" w:rsidRPr="00392848">
        <w:rPr>
          <w:rFonts w:ascii="Calibri" w:hAnsi="Calibri" w:cs="Calibri"/>
          <w:b/>
          <w:lang w:val="lt-LT"/>
        </w:rPr>
        <w:t xml:space="preserve">ir galimų papildomų darbų </w:t>
      </w:r>
      <w:r w:rsidR="00465B27" w:rsidRPr="001E5276">
        <w:rPr>
          <w:rFonts w:ascii="Calibri" w:hAnsi="Calibri" w:cs="Calibri"/>
          <w:b/>
          <w:lang w:val="lt-LT"/>
        </w:rPr>
        <w:t>pagal 10.3.1 papunktį (jeigu taikoma)</w:t>
      </w:r>
      <w:r w:rsidR="00465B27" w:rsidRPr="007334F1">
        <w:rPr>
          <w:rFonts w:ascii="Calibri" w:hAnsi="Calibri" w:cs="Calibri"/>
          <w:bCs/>
          <w:lang w:val="lt-LT"/>
        </w:rPr>
        <w:t xml:space="preserve"> vertės sumai. </w:t>
      </w:r>
      <w:r w:rsidR="00465B27" w:rsidRPr="00604BB8">
        <w:rPr>
          <w:rFonts w:ascii="Calibri" w:hAnsi="Calibri" w:cs="Calibri"/>
          <w:bCs/>
          <w:lang w:val="lt-LT"/>
        </w:rPr>
        <w:t>Pažymėtina, jog</w:t>
      </w:r>
      <w:r w:rsidR="00465B27" w:rsidRPr="00604BB8">
        <w:rPr>
          <w:rFonts w:ascii="Calibri" w:hAnsi="Calibri" w:cs="Calibri"/>
          <w:b/>
          <w:bCs/>
          <w:lang w:val="lt-LT"/>
        </w:rPr>
        <w:t xml:space="preserve"> Pradinės sutarties vertė</w:t>
      </w:r>
      <w:r w:rsidR="00465B27" w:rsidRPr="00604BB8">
        <w:rPr>
          <w:rFonts w:ascii="Calibri" w:hAnsi="Calibri" w:cs="Calibri"/>
          <w:bCs/>
          <w:lang w:val="lt-LT"/>
        </w:rPr>
        <w:t xml:space="preserve"> pagal </w:t>
      </w:r>
      <w:hyperlink r:id="rId10" w:history="1">
        <w:r w:rsidR="00465B27" w:rsidRPr="00604BB8">
          <w:rPr>
            <w:rStyle w:val="Hyperlink"/>
            <w:rFonts w:ascii="Calibri" w:hAnsi="Calibri" w:cs="Calibri"/>
            <w:bCs/>
            <w:lang w:val="lt-LT"/>
          </w:rPr>
          <w:t>Kainodaros taisyklių nustatymo metodikos</w:t>
        </w:r>
      </w:hyperlink>
      <w:r w:rsidR="00465B27" w:rsidRPr="00604BB8">
        <w:rPr>
          <w:rFonts w:ascii="Calibri" w:hAnsi="Calibri" w:cs="Calibri"/>
          <w:bCs/>
          <w:lang w:val="lt-LT"/>
        </w:rPr>
        <w:t xml:space="preserve"> (toliau – Metodika) 2.11 punktą yra „</w:t>
      </w:r>
      <w:r w:rsidR="00465B27" w:rsidRPr="0025568D">
        <w:rPr>
          <w:rFonts w:ascii="Calibri" w:hAnsi="Calibri" w:cs="Calibri"/>
          <w:bCs/>
          <w:lang w:val="lt-LT"/>
        </w:rPr>
        <w:t xml:space="preserve">pradinėje sutartyje nurodyta sutarties vertė, apskaičiuota Metodikoje nustatyta tvarka. Pradinėje sutartyje nurodant pradinės sutarties vertę, </w:t>
      </w:r>
      <w:r w:rsidR="00465B27" w:rsidRPr="00A9066A">
        <w:rPr>
          <w:rFonts w:ascii="Calibri" w:hAnsi="Calibri" w:cs="Calibri"/>
          <w:b/>
          <w:lang w:val="lt-LT"/>
        </w:rPr>
        <w:t>į ją neįtraukiama ta vertė, kuri gali atsirasti dėl pirkimo dokumentuose ir sutartyje numatytų pasirinkimo galimybių (sutarties termino, perkamų kiekių, apimties, objekto pakeitimų ir pan.)</w:t>
      </w:r>
      <w:r w:rsidR="00465B27" w:rsidRPr="0025568D">
        <w:rPr>
          <w:rFonts w:ascii="Calibri" w:hAnsi="Calibri" w:cs="Calibri"/>
          <w:bCs/>
          <w:lang w:val="lt-LT"/>
        </w:rPr>
        <w:t xml:space="preserve"> Pirkimo vykdytojas pradinės sutarties vertę nurodo sudaromoje sutartyje. Pradinės sutarties vertė nekinta per visą sutarties vykdymo laikotarpį, išskyrus kai sutarties vertė peržiūrima pagal joje nurodytas kainų peržiūros sąlygas</w:t>
      </w:r>
      <w:r w:rsidR="00465B27" w:rsidRPr="00604BB8">
        <w:rPr>
          <w:rFonts w:ascii="Calibri" w:hAnsi="Calibri" w:cs="Calibri"/>
          <w:bCs/>
          <w:lang w:val="lt-LT"/>
        </w:rPr>
        <w:t>“.</w:t>
      </w:r>
    </w:p>
    <w:p w14:paraId="6E0FC857" w14:textId="0E6E783B" w:rsidR="00465B27" w:rsidRDefault="00465B27" w:rsidP="009571C9">
      <w:pPr>
        <w:spacing w:after="0"/>
        <w:ind w:firstLine="851"/>
        <w:rPr>
          <w:rFonts w:ascii="Calibri" w:hAnsi="Calibri" w:cs="Calibri"/>
          <w:bCs/>
          <w:lang w:val="lt-LT"/>
        </w:rPr>
      </w:pPr>
      <w:r w:rsidRPr="00964F0F">
        <w:rPr>
          <w:rFonts w:ascii="Calibri" w:hAnsi="Calibri" w:cs="Calibri"/>
          <w:bCs/>
          <w:lang w:val="lt-LT"/>
        </w:rPr>
        <w:lastRenderedPageBreak/>
        <w:t>Atsižvelg</w:t>
      </w:r>
      <w:r>
        <w:rPr>
          <w:rFonts w:ascii="Calibri" w:hAnsi="Calibri" w:cs="Calibri"/>
          <w:bCs/>
          <w:lang w:val="lt-LT"/>
        </w:rPr>
        <w:t>iant į</w:t>
      </w:r>
      <w:r w:rsidR="002F4FFE">
        <w:rPr>
          <w:rFonts w:ascii="Calibri" w:hAnsi="Calibri" w:cs="Calibri"/>
          <w:bCs/>
          <w:lang w:val="lt-LT"/>
        </w:rPr>
        <w:t xml:space="preserve"> </w:t>
      </w:r>
      <w:r>
        <w:rPr>
          <w:rFonts w:ascii="Calibri" w:hAnsi="Calibri" w:cs="Calibri"/>
          <w:bCs/>
          <w:lang w:val="lt-LT"/>
        </w:rPr>
        <w:t xml:space="preserve">Metodikoje nurodytą pradinės sutarties vertės sąvoką, </w:t>
      </w:r>
      <w:r w:rsidRPr="00964F0F">
        <w:rPr>
          <w:rFonts w:ascii="Calibri" w:hAnsi="Calibri" w:cs="Calibri"/>
          <w:bCs/>
          <w:lang w:val="lt-LT"/>
        </w:rPr>
        <w:t xml:space="preserve">Tarnyba rekomenduoja </w:t>
      </w:r>
      <w:r>
        <w:rPr>
          <w:rFonts w:ascii="Calibri" w:hAnsi="Calibri" w:cs="Calibri"/>
          <w:bCs/>
          <w:lang w:val="lt-LT"/>
        </w:rPr>
        <w:t xml:space="preserve">atitinkamai patikslinti Sutarties projekte </w:t>
      </w:r>
      <w:r w:rsidRPr="007334F1">
        <w:rPr>
          <w:rFonts w:ascii="Calibri" w:hAnsi="Calibri" w:cs="Calibri"/>
          <w:bCs/>
          <w:lang w:val="lt-LT"/>
        </w:rPr>
        <w:t>1.10 papunktyje</w:t>
      </w:r>
      <w:r>
        <w:rPr>
          <w:rFonts w:ascii="Calibri" w:hAnsi="Calibri" w:cs="Calibri"/>
          <w:bCs/>
          <w:lang w:val="lt-LT"/>
        </w:rPr>
        <w:t xml:space="preserve"> nurodyt</w:t>
      </w:r>
      <w:r w:rsidR="002F4FFE">
        <w:rPr>
          <w:rFonts w:ascii="Calibri" w:hAnsi="Calibri" w:cs="Calibri"/>
          <w:bCs/>
          <w:lang w:val="lt-LT"/>
        </w:rPr>
        <w:t>ą</w:t>
      </w:r>
      <w:r>
        <w:rPr>
          <w:rFonts w:ascii="Calibri" w:hAnsi="Calibri" w:cs="Calibri"/>
          <w:bCs/>
          <w:lang w:val="lt-LT"/>
        </w:rPr>
        <w:t xml:space="preserve"> P</w:t>
      </w:r>
      <w:r w:rsidRPr="007334F1">
        <w:rPr>
          <w:rFonts w:ascii="Calibri" w:hAnsi="Calibri" w:cs="Calibri"/>
          <w:bCs/>
          <w:lang w:val="lt-LT"/>
        </w:rPr>
        <w:t>radinė sutarties vertė</w:t>
      </w:r>
      <w:r>
        <w:rPr>
          <w:rFonts w:ascii="Calibri" w:hAnsi="Calibri" w:cs="Calibri"/>
          <w:bCs/>
          <w:lang w:val="lt-LT"/>
        </w:rPr>
        <w:t>s sąvoką, išbraukiant žodžius „</w:t>
      </w:r>
      <w:r w:rsidRPr="00392848">
        <w:rPr>
          <w:rFonts w:ascii="Calibri" w:hAnsi="Calibri" w:cs="Calibri"/>
          <w:b/>
          <w:lang w:val="lt-LT"/>
        </w:rPr>
        <w:t>ir galimų papildomų darbų</w:t>
      </w:r>
      <w:r>
        <w:rPr>
          <w:rFonts w:ascii="Calibri" w:hAnsi="Calibri" w:cs="Calibri"/>
          <w:b/>
          <w:lang w:val="lt-LT"/>
        </w:rPr>
        <w:t>“.</w:t>
      </w:r>
    </w:p>
    <w:p w14:paraId="6E859C27" w14:textId="675FCB67" w:rsidR="00465B27" w:rsidRPr="00BC6C80" w:rsidRDefault="00465B27" w:rsidP="009571C9">
      <w:pPr>
        <w:spacing w:after="0"/>
        <w:ind w:firstLine="851"/>
        <w:rPr>
          <w:rFonts w:ascii="Calibri" w:hAnsi="Calibri" w:cs="Calibri"/>
          <w:bCs/>
          <w:lang w:val="lt-LT"/>
        </w:rPr>
      </w:pPr>
      <w:r>
        <w:rPr>
          <w:rFonts w:ascii="Calibri" w:hAnsi="Calibri" w:cs="Calibri"/>
          <w:bCs/>
          <w:lang w:val="lt-LT"/>
        </w:rPr>
        <w:t>Taip pat atkreiptinas dėmesys, jog Metodikos 14 punkte nurodyta, jog „</w:t>
      </w:r>
      <w:r w:rsidRPr="00E04C6A">
        <w:rPr>
          <w:rFonts w:ascii="Calibri" w:hAnsi="Calibri" w:cs="Calibri"/>
          <w:bCs/>
          <w:lang w:val="lt-LT"/>
        </w:rPr>
        <w:t xml:space="preserve">Nustačius fiksuotos kainos kainodarą, pradinės sutarties vertė yra lygi laimėjusio tiekėjo pasiūlymo kainai </w:t>
      </w:r>
      <w:r w:rsidRPr="00E04C6A">
        <w:rPr>
          <w:rFonts w:ascii="Calibri" w:hAnsi="Calibri" w:cs="Calibri"/>
          <w:b/>
          <w:lang w:val="lt-LT"/>
        </w:rPr>
        <w:t>be pridėtinės vertės mokesčio (toliau – PVM)</w:t>
      </w:r>
      <w:r w:rsidRPr="00E04C6A">
        <w:rPr>
          <w:rFonts w:ascii="Calibri" w:hAnsi="Calibri" w:cs="Calibri"/>
          <w:bCs/>
          <w:lang w:val="lt-LT"/>
        </w:rPr>
        <w:t>, nurodytai už visą pirkimo dokumentuose ir sutartyje nurodytą perkamų prekių ir (ar) paslaugų kiekį ir (ar) apimtį</w:t>
      </w:r>
      <w:r>
        <w:rPr>
          <w:rFonts w:ascii="Calibri" w:hAnsi="Calibri" w:cs="Calibri"/>
          <w:bCs/>
          <w:lang w:val="lt-LT"/>
        </w:rPr>
        <w:t xml:space="preserve">“.  Atsižvelgiant į tai, jog Pirkimo sutarčiai taikoma fiksuotos kainos kainodara (Sutarties projekto 9.2 papunktis), o </w:t>
      </w:r>
      <w:r w:rsidRPr="007334F1">
        <w:rPr>
          <w:rFonts w:ascii="Calibri" w:hAnsi="Calibri" w:cs="Calibri"/>
          <w:bCs/>
          <w:lang w:val="lt-LT"/>
        </w:rPr>
        <w:t>Sutarties projekto 3.4 papunkčio dalyje „Pradinė sutarties vertė</w:t>
      </w:r>
      <w:r>
        <w:rPr>
          <w:rFonts w:ascii="Calibri" w:hAnsi="Calibri" w:cs="Calibri"/>
          <w:bCs/>
          <w:lang w:val="lt-LT"/>
        </w:rPr>
        <w:t>“</w:t>
      </w:r>
      <w:r w:rsidRPr="007334F1">
        <w:rPr>
          <w:rFonts w:ascii="Calibri" w:hAnsi="Calibri" w:cs="Calibri"/>
          <w:bCs/>
          <w:lang w:val="lt-LT"/>
        </w:rPr>
        <w:t xml:space="preserve"> </w:t>
      </w:r>
      <w:r>
        <w:rPr>
          <w:rFonts w:ascii="Calibri" w:hAnsi="Calibri" w:cs="Calibri"/>
          <w:bCs/>
          <w:lang w:val="lt-LT"/>
        </w:rPr>
        <w:t>nurodyta, kad šioje dalyje įrašytina „</w:t>
      </w:r>
      <w:r w:rsidRPr="007334F1">
        <w:rPr>
          <w:rFonts w:ascii="Calibri" w:hAnsi="Calibri" w:cs="Calibri"/>
          <w:bCs/>
          <w:lang w:val="lt-LT"/>
        </w:rPr>
        <w:t xml:space="preserve">[suma </w:t>
      </w:r>
      <w:r w:rsidRPr="003B68E8">
        <w:rPr>
          <w:rFonts w:ascii="Calibri" w:hAnsi="Calibri" w:cs="Calibri"/>
          <w:bCs/>
          <w:lang w:val="lt-LT"/>
        </w:rPr>
        <w:t xml:space="preserve">skaičiais ir žodžiais] Eur“, nenurodant, kad minėta suma turi būti įrašoma be pridėtinės vertės </w:t>
      </w:r>
      <w:r w:rsidRPr="00576AEA">
        <w:rPr>
          <w:rFonts w:ascii="Calibri" w:hAnsi="Calibri" w:cs="Calibri"/>
          <w:bCs/>
          <w:lang w:val="lt-LT"/>
        </w:rPr>
        <w:t xml:space="preserve">mokesčio, Tarnyba rekomenduoja </w:t>
      </w:r>
      <w:r w:rsidR="00792D4F">
        <w:rPr>
          <w:rFonts w:ascii="Calibri" w:hAnsi="Calibri" w:cs="Calibri"/>
          <w:bCs/>
          <w:lang w:val="lt-LT"/>
        </w:rPr>
        <w:t xml:space="preserve">šiuo aspektu </w:t>
      </w:r>
      <w:r>
        <w:rPr>
          <w:rFonts w:ascii="Calibri" w:hAnsi="Calibri" w:cs="Calibri"/>
          <w:bCs/>
          <w:lang w:val="lt-LT"/>
        </w:rPr>
        <w:t>patikslinti Sutarties projektą.</w:t>
      </w:r>
    </w:p>
    <w:p w14:paraId="080C30D2" w14:textId="63858E62" w:rsidR="00465B27" w:rsidRPr="00D30F1A" w:rsidRDefault="00CA04AA" w:rsidP="009571C9">
      <w:pPr>
        <w:pStyle w:val="Punktai"/>
        <w:numPr>
          <w:ilvl w:val="0"/>
          <w:numId w:val="0"/>
        </w:numPr>
        <w:tabs>
          <w:tab w:val="left" w:pos="0"/>
          <w:tab w:val="left" w:pos="993"/>
          <w:tab w:val="left" w:pos="1701"/>
        </w:tabs>
        <w:spacing w:line="278" w:lineRule="auto"/>
        <w:ind w:firstLine="851"/>
        <w:rPr>
          <w:rFonts w:ascii="Calibri" w:eastAsiaTheme="minorHAnsi" w:hAnsi="Calibri" w:cs="Calibri"/>
          <w:bCs/>
          <w:kern w:val="2"/>
          <w:lang w:val="lt-LT"/>
          <w14:ligatures w14:val="standardContextual"/>
        </w:rPr>
      </w:pPr>
      <w:r>
        <w:rPr>
          <w:rFonts w:ascii="Calibri" w:hAnsi="Calibri" w:cs="Calibri"/>
          <w:b/>
          <w:bCs/>
        </w:rPr>
        <w:t>7</w:t>
      </w:r>
      <w:r w:rsidR="00465B27" w:rsidRPr="0097230D">
        <w:rPr>
          <w:rFonts w:ascii="Calibri" w:hAnsi="Calibri" w:cs="Calibri"/>
        </w:rPr>
        <w:t xml:space="preserve">. </w:t>
      </w:r>
      <w:r w:rsidR="00465B27" w:rsidRPr="00BC6C80">
        <w:rPr>
          <w:rFonts w:ascii="Calibri" w:eastAsiaTheme="minorHAnsi" w:hAnsi="Calibri" w:cs="Calibri"/>
          <w:bCs/>
          <w:kern w:val="2"/>
          <w:lang w:val="lt-LT"/>
          <w14:ligatures w14:val="standardContextual"/>
        </w:rPr>
        <w:t xml:space="preserve">Sutarties projekto 5.21 papunktyje nustatyta, jog „&lt;…&gt; Tuo atveju, jei pasiūlyme subranga nenumatyta, </w:t>
      </w:r>
      <w:r w:rsidR="00465B27" w:rsidRPr="000935B8">
        <w:rPr>
          <w:rFonts w:ascii="Calibri" w:eastAsiaTheme="minorHAnsi" w:hAnsi="Calibri" w:cs="Calibri"/>
          <w:b/>
          <w:kern w:val="2"/>
          <w:lang w:val="lt-LT"/>
          <w14:ligatures w14:val="standardContextual"/>
        </w:rPr>
        <w:t xml:space="preserve">sutarties vykdymo eigoje subrangovų pasitelkimas </w:t>
      </w:r>
      <w:proofErr w:type="gramStart"/>
      <w:r w:rsidR="00465B27" w:rsidRPr="000935B8">
        <w:rPr>
          <w:rFonts w:ascii="Calibri" w:eastAsiaTheme="minorHAnsi" w:hAnsi="Calibri" w:cs="Calibri"/>
          <w:b/>
          <w:kern w:val="2"/>
          <w:lang w:val="lt-LT"/>
          <w14:ligatures w14:val="standardContextual"/>
        </w:rPr>
        <w:t>draudžiamas</w:t>
      </w:r>
      <w:r w:rsidR="00465B27" w:rsidRPr="00BC6C80">
        <w:rPr>
          <w:rFonts w:ascii="Calibri" w:eastAsiaTheme="minorHAnsi" w:hAnsi="Calibri" w:cs="Calibri"/>
          <w:bCs/>
          <w:kern w:val="2"/>
          <w:lang w:val="lt-LT"/>
          <w14:ligatures w14:val="standardContextual"/>
        </w:rPr>
        <w:t>“</w:t>
      </w:r>
      <w:proofErr w:type="gramEnd"/>
      <w:r w:rsidR="00465B27" w:rsidRPr="00BC6C80">
        <w:rPr>
          <w:rFonts w:ascii="Calibri" w:eastAsiaTheme="minorHAnsi" w:hAnsi="Calibri" w:cs="Calibri"/>
          <w:bCs/>
          <w:kern w:val="2"/>
          <w:lang w:val="lt-LT"/>
          <w14:ligatures w14:val="standardContextual"/>
        </w:rPr>
        <w:t xml:space="preserve">. Tarnybos vertinimu, </w:t>
      </w:r>
      <w:r w:rsidR="00465B27">
        <w:rPr>
          <w:rFonts w:ascii="Calibri" w:eastAsiaTheme="minorHAnsi" w:hAnsi="Calibri" w:cs="Calibri"/>
          <w:bCs/>
          <w:kern w:val="2"/>
          <w:lang w:val="lt-LT"/>
          <w14:ligatures w14:val="standardContextual"/>
        </w:rPr>
        <w:t>minėta nuostata</w:t>
      </w:r>
      <w:r w:rsidR="00465B27" w:rsidRPr="00BC6C80">
        <w:rPr>
          <w:rFonts w:ascii="Calibri" w:eastAsiaTheme="minorHAnsi" w:hAnsi="Calibri" w:cs="Calibri"/>
          <w:bCs/>
          <w:kern w:val="2"/>
          <w:lang w:val="lt-LT"/>
          <w14:ligatures w14:val="standardContextual"/>
        </w:rPr>
        <w:t xml:space="preserve"> yra ribojamas subrangos pasitelkimas. </w:t>
      </w:r>
      <w:r w:rsidR="00465B27" w:rsidRPr="00A60A11">
        <w:rPr>
          <w:rFonts w:ascii="Calibri" w:eastAsiaTheme="minorHAnsi" w:hAnsi="Calibri" w:cs="Calibri"/>
          <w:bCs/>
          <w:kern w:val="2"/>
          <w:lang w:val="lt-LT"/>
          <w14:ligatures w14:val="standardContextual"/>
        </w:rPr>
        <w:t>Gali susiklostyti situacijų, kad tiekėjas pasiūlymo pateikimo metu nežino, jog sutarties vykdymo metu jam reikės pasitelkti ar kokius pasitelks s</w:t>
      </w:r>
      <w:r w:rsidR="00C51669">
        <w:rPr>
          <w:rFonts w:ascii="Calibri" w:eastAsiaTheme="minorHAnsi" w:hAnsi="Calibri" w:cs="Calibri"/>
          <w:bCs/>
          <w:kern w:val="2"/>
          <w:lang w:val="lt-LT"/>
          <w14:ligatures w14:val="standardContextual"/>
        </w:rPr>
        <w:t>ubrangovus</w:t>
      </w:r>
      <w:r w:rsidR="00465B27" w:rsidRPr="00A60A11">
        <w:rPr>
          <w:rFonts w:ascii="Calibri" w:eastAsiaTheme="minorHAnsi" w:hAnsi="Calibri" w:cs="Calibri"/>
          <w:bCs/>
          <w:kern w:val="2"/>
          <w:lang w:val="lt-LT"/>
          <w14:ligatures w14:val="standardContextual"/>
        </w:rPr>
        <w:t xml:space="preserve">. Tiekėjui pasiūlyme nenurodžius </w:t>
      </w:r>
      <w:r w:rsidR="00C51669">
        <w:rPr>
          <w:rFonts w:ascii="Calibri" w:eastAsiaTheme="minorHAnsi" w:hAnsi="Calibri" w:cs="Calibri"/>
          <w:bCs/>
          <w:kern w:val="2"/>
          <w:lang w:val="lt-LT"/>
          <w14:ligatures w14:val="standardContextual"/>
        </w:rPr>
        <w:t>subrangovų</w:t>
      </w:r>
      <w:r w:rsidR="00465B27" w:rsidRPr="00A60A11">
        <w:rPr>
          <w:rFonts w:ascii="Calibri" w:eastAsiaTheme="minorHAnsi" w:hAnsi="Calibri" w:cs="Calibri"/>
          <w:bCs/>
          <w:kern w:val="2"/>
          <w:lang w:val="lt-LT"/>
          <w14:ligatures w14:val="standardContextual"/>
        </w:rPr>
        <w:t xml:space="preserve"> (kurie nėra pasitelkiami kvalifikacijai pagrįsti), tačiau sutarties vykdymo metu iškilus poreikiui juos pasitelkti, tiekėj</w:t>
      </w:r>
      <w:r w:rsidR="009A0A6E">
        <w:rPr>
          <w:rFonts w:ascii="Calibri" w:eastAsiaTheme="minorHAnsi" w:hAnsi="Calibri" w:cs="Calibri"/>
          <w:bCs/>
          <w:kern w:val="2"/>
          <w:lang w:val="lt-LT"/>
          <w14:ligatures w14:val="standardContextual"/>
        </w:rPr>
        <w:t xml:space="preserve">ui </w:t>
      </w:r>
      <w:r w:rsidR="00465B27">
        <w:rPr>
          <w:rFonts w:ascii="Calibri" w:eastAsiaTheme="minorHAnsi" w:hAnsi="Calibri" w:cs="Calibri"/>
          <w:bCs/>
          <w:kern w:val="2"/>
          <w:lang w:val="lt-LT"/>
          <w14:ligatures w14:val="standardContextual"/>
        </w:rPr>
        <w:t xml:space="preserve">neturėtų būti </w:t>
      </w:r>
      <w:r w:rsidR="00E337AE">
        <w:rPr>
          <w:rFonts w:ascii="Calibri" w:eastAsiaTheme="minorHAnsi" w:hAnsi="Calibri" w:cs="Calibri"/>
          <w:bCs/>
          <w:kern w:val="2"/>
          <w:lang w:val="lt-LT"/>
          <w14:ligatures w14:val="standardContextual"/>
        </w:rPr>
        <w:t xml:space="preserve">draudžiama juos </w:t>
      </w:r>
      <w:r w:rsidR="00465B27" w:rsidRPr="00A60A11">
        <w:rPr>
          <w:rFonts w:ascii="Calibri" w:eastAsiaTheme="minorHAnsi" w:hAnsi="Calibri" w:cs="Calibri"/>
          <w:bCs/>
          <w:kern w:val="2"/>
          <w:lang w:val="lt-LT"/>
          <w14:ligatures w14:val="standardContextual"/>
        </w:rPr>
        <w:t xml:space="preserve"> pasitelk</w:t>
      </w:r>
      <w:r w:rsidR="00E337AE">
        <w:rPr>
          <w:rFonts w:ascii="Calibri" w:eastAsiaTheme="minorHAnsi" w:hAnsi="Calibri" w:cs="Calibri"/>
          <w:bCs/>
          <w:kern w:val="2"/>
          <w:lang w:val="lt-LT"/>
          <w14:ligatures w14:val="standardContextual"/>
        </w:rPr>
        <w:t>ti</w:t>
      </w:r>
      <w:r w:rsidR="00465B27" w:rsidRPr="00A60A11">
        <w:rPr>
          <w:rFonts w:ascii="Calibri" w:eastAsiaTheme="minorHAnsi" w:hAnsi="Calibri" w:cs="Calibri"/>
          <w:bCs/>
          <w:kern w:val="2"/>
          <w:lang w:val="lt-LT"/>
          <w14:ligatures w14:val="standardContextual"/>
        </w:rPr>
        <w:t xml:space="preserve">. Tokiu atveju </w:t>
      </w:r>
      <w:r w:rsidR="00C51669">
        <w:rPr>
          <w:rFonts w:ascii="Calibri" w:eastAsiaTheme="minorHAnsi" w:hAnsi="Calibri" w:cs="Calibri"/>
          <w:bCs/>
          <w:kern w:val="2"/>
          <w:lang w:val="lt-LT"/>
          <w14:ligatures w14:val="standardContextual"/>
        </w:rPr>
        <w:t>subrangovai</w:t>
      </w:r>
      <w:r w:rsidR="00465B27" w:rsidRPr="00A60A11">
        <w:rPr>
          <w:rFonts w:ascii="Calibri" w:eastAsiaTheme="minorHAnsi" w:hAnsi="Calibri" w:cs="Calibri"/>
          <w:bCs/>
          <w:kern w:val="2"/>
          <w:lang w:val="lt-LT"/>
          <w14:ligatures w14:val="standardContextual"/>
        </w:rPr>
        <w:t xml:space="preserve"> </w:t>
      </w:r>
      <w:r w:rsidR="00081D11">
        <w:rPr>
          <w:rFonts w:ascii="Calibri" w:eastAsiaTheme="minorHAnsi" w:hAnsi="Calibri" w:cs="Calibri"/>
          <w:bCs/>
          <w:kern w:val="2"/>
          <w:lang w:val="lt-LT"/>
          <w14:ligatures w14:val="standardContextual"/>
        </w:rPr>
        <w:t xml:space="preserve">galėtų būti </w:t>
      </w:r>
      <w:r w:rsidR="00465B27" w:rsidRPr="00A60A11">
        <w:rPr>
          <w:rFonts w:ascii="Calibri" w:eastAsiaTheme="minorHAnsi" w:hAnsi="Calibri" w:cs="Calibri"/>
          <w:bCs/>
          <w:kern w:val="2"/>
          <w:lang w:val="lt-LT"/>
          <w14:ligatures w14:val="standardContextual"/>
        </w:rPr>
        <w:t xml:space="preserve">pasitelkiami sutartyje nustatyta tvarka ar atliekant sutarties keitimą, vadovaujantis </w:t>
      </w:r>
      <w:r w:rsidR="00D30F1A">
        <w:rPr>
          <w:rFonts w:ascii="Calibri" w:eastAsiaTheme="minorHAnsi" w:hAnsi="Calibri" w:cs="Calibri"/>
          <w:bCs/>
          <w:kern w:val="2"/>
          <w:lang w:val="lt-LT"/>
          <w14:ligatures w14:val="standardContextual"/>
        </w:rPr>
        <w:t>Įstatymo</w:t>
      </w:r>
      <w:r w:rsidR="00465B27" w:rsidRPr="00A60A11">
        <w:rPr>
          <w:rFonts w:ascii="Calibri" w:eastAsiaTheme="minorHAnsi" w:hAnsi="Calibri" w:cs="Calibri"/>
          <w:bCs/>
          <w:kern w:val="2"/>
          <w:lang w:val="lt-LT"/>
          <w14:ligatures w14:val="standardContextual"/>
        </w:rPr>
        <w:t xml:space="preserve"> 89 str. nuostatomis (vertinant kiekvieną atvejį individualiai, ar toks sutarties keitimas, vadovaujantis </w:t>
      </w:r>
      <w:r w:rsidR="009A0A6E">
        <w:rPr>
          <w:rFonts w:ascii="Calibri" w:eastAsiaTheme="minorHAnsi" w:hAnsi="Calibri" w:cs="Calibri"/>
          <w:bCs/>
          <w:kern w:val="2"/>
          <w:lang w:val="lt-LT"/>
          <w14:ligatures w14:val="standardContextual"/>
        </w:rPr>
        <w:t>Įstatymo</w:t>
      </w:r>
      <w:r w:rsidR="00465B27" w:rsidRPr="00A60A11">
        <w:rPr>
          <w:rFonts w:ascii="Calibri" w:eastAsiaTheme="minorHAnsi" w:hAnsi="Calibri" w:cs="Calibri"/>
          <w:bCs/>
          <w:kern w:val="2"/>
          <w:lang w:val="lt-LT"/>
          <w14:ligatures w14:val="standardContextual"/>
        </w:rPr>
        <w:t xml:space="preserve"> 89 str. nuostatomis, yra pagrįstas ir galimas).</w:t>
      </w:r>
    </w:p>
    <w:p w14:paraId="56B995B2" w14:textId="226DE24F" w:rsidR="00465B27" w:rsidRDefault="00CA04AA" w:rsidP="009571C9">
      <w:pPr>
        <w:pStyle w:val="Stilius3"/>
        <w:spacing w:before="0" w:line="278" w:lineRule="auto"/>
        <w:ind w:firstLine="851"/>
        <w:jc w:val="left"/>
        <w:rPr>
          <w:rFonts w:ascii="Calibri" w:eastAsiaTheme="minorHAnsi" w:hAnsi="Calibri" w:cs="Calibri"/>
          <w:bCs/>
          <w:kern w:val="2"/>
          <w:sz w:val="24"/>
          <w:szCs w:val="24"/>
          <w14:ligatures w14:val="standardContextual"/>
        </w:rPr>
      </w:pPr>
      <w:r>
        <w:rPr>
          <w:rFonts w:ascii="Calibri" w:eastAsiaTheme="minorHAnsi" w:hAnsi="Calibri" w:cs="Calibri"/>
          <w:b/>
          <w:kern w:val="2"/>
          <w:sz w:val="24"/>
          <w:szCs w:val="24"/>
          <w14:ligatures w14:val="standardContextual"/>
        </w:rPr>
        <w:t>8</w:t>
      </w:r>
      <w:r w:rsidR="00465B27" w:rsidRPr="00EA06EA">
        <w:rPr>
          <w:rFonts w:ascii="Calibri" w:eastAsiaTheme="minorHAnsi" w:hAnsi="Calibri" w:cs="Calibri"/>
          <w:b/>
          <w:kern w:val="2"/>
          <w:sz w:val="24"/>
          <w:szCs w:val="24"/>
          <w14:ligatures w14:val="standardContextual"/>
        </w:rPr>
        <w:t>.</w:t>
      </w:r>
      <w:r w:rsidR="00465B27" w:rsidRPr="00EA06EA">
        <w:rPr>
          <w:rFonts w:ascii="Calibri" w:eastAsiaTheme="minorHAnsi" w:hAnsi="Calibri" w:cs="Calibri"/>
          <w:bCs/>
          <w:kern w:val="2"/>
          <w:sz w:val="24"/>
          <w:szCs w:val="24"/>
          <w14:ligatures w14:val="standardContextual"/>
        </w:rPr>
        <w:t xml:space="preserve"> </w:t>
      </w:r>
      <w:r w:rsidR="00465B27">
        <w:rPr>
          <w:rFonts w:ascii="Calibri" w:eastAsiaTheme="minorHAnsi" w:hAnsi="Calibri" w:cs="Calibri"/>
          <w:bCs/>
          <w:kern w:val="2"/>
          <w:sz w:val="24"/>
          <w:szCs w:val="24"/>
          <w14:ligatures w14:val="standardContextual"/>
        </w:rPr>
        <w:t xml:space="preserve">Sutarties projekto </w:t>
      </w:r>
      <w:r w:rsidR="00465B27" w:rsidRPr="005F10A7">
        <w:rPr>
          <w:rFonts w:ascii="Calibri" w:eastAsiaTheme="minorHAnsi" w:hAnsi="Calibri" w:cs="Calibri"/>
          <w:bCs/>
          <w:kern w:val="2"/>
          <w:sz w:val="24"/>
          <w:szCs w:val="24"/>
          <w14:ligatures w14:val="standardContextual"/>
        </w:rPr>
        <w:t xml:space="preserve">5.21 papunktyje </w:t>
      </w:r>
      <w:r w:rsidR="00465B27">
        <w:rPr>
          <w:rFonts w:ascii="Calibri" w:eastAsiaTheme="minorHAnsi" w:hAnsi="Calibri" w:cs="Calibri"/>
          <w:bCs/>
          <w:kern w:val="2"/>
          <w:sz w:val="24"/>
          <w:szCs w:val="24"/>
          <w14:ligatures w14:val="standardContextual"/>
        </w:rPr>
        <w:t xml:space="preserve">taip pat </w:t>
      </w:r>
      <w:r w:rsidR="00465B27" w:rsidRPr="005F10A7">
        <w:rPr>
          <w:rFonts w:ascii="Calibri" w:eastAsiaTheme="minorHAnsi" w:hAnsi="Calibri" w:cs="Calibri"/>
          <w:bCs/>
          <w:kern w:val="2"/>
          <w:sz w:val="24"/>
          <w:szCs w:val="24"/>
          <w14:ligatures w14:val="standardContextual"/>
        </w:rPr>
        <w:t>nustatyta</w:t>
      </w:r>
      <w:r w:rsidR="00465B27">
        <w:rPr>
          <w:rFonts w:ascii="Calibri" w:eastAsiaTheme="minorHAnsi" w:hAnsi="Calibri" w:cs="Calibri"/>
          <w:bCs/>
          <w:kern w:val="2"/>
          <w:sz w:val="24"/>
          <w:szCs w:val="24"/>
          <w14:ligatures w14:val="standardContextual"/>
        </w:rPr>
        <w:t>, jog „</w:t>
      </w:r>
      <w:r w:rsidR="00465B27" w:rsidRPr="00EA06EA">
        <w:rPr>
          <w:rFonts w:ascii="Calibri" w:eastAsiaTheme="minorHAnsi" w:hAnsi="Calibri" w:cs="Calibri"/>
          <w:bCs/>
          <w:kern w:val="2"/>
          <w:sz w:val="24"/>
          <w:szCs w:val="24"/>
          <w14:ligatures w14:val="standardContextual"/>
        </w:rPr>
        <w:t>Jei pirkimo dokumentuose buvo nurodyti tiekėjo pašalinimo pagrindai ir/ar kvalifikaciniai reikalavimai Subrangovui, tuomet Rangovas pateikia būsimojo subrangovo tiekėjo pašalinimo pagrindų nebuvimo ir/ar kvalifikaciją pagrindžiančius dokumentus, o Užsakovas, prieš patvirtindamas tokį keitimą, įsitikina, kad būsimas Subrangovas juos atitinka</w:t>
      </w:r>
      <w:r w:rsidR="00465B27">
        <w:rPr>
          <w:rFonts w:ascii="Calibri" w:eastAsiaTheme="minorHAnsi" w:hAnsi="Calibri" w:cs="Calibri"/>
          <w:bCs/>
          <w:kern w:val="2"/>
          <w:sz w:val="24"/>
          <w:szCs w:val="24"/>
          <w14:ligatures w14:val="standardContextual"/>
        </w:rPr>
        <w:t>“</w:t>
      </w:r>
      <w:r w:rsidR="00465B27" w:rsidRPr="00EA06EA">
        <w:rPr>
          <w:rFonts w:ascii="Calibri" w:eastAsiaTheme="minorHAnsi" w:hAnsi="Calibri" w:cs="Calibri"/>
          <w:bCs/>
          <w:kern w:val="2"/>
          <w:sz w:val="24"/>
          <w:szCs w:val="24"/>
          <w14:ligatures w14:val="standardContextual"/>
        </w:rPr>
        <w:t>.</w:t>
      </w:r>
      <w:r w:rsidR="00465B27">
        <w:rPr>
          <w:rFonts w:ascii="Calibri" w:eastAsiaTheme="minorHAnsi" w:hAnsi="Calibri" w:cs="Calibri"/>
          <w:bCs/>
          <w:kern w:val="2"/>
          <w:sz w:val="24"/>
          <w:szCs w:val="24"/>
          <w14:ligatures w14:val="standardContextual"/>
        </w:rPr>
        <w:t xml:space="preserve"> Tarnyba atkreipia dėmesį, jog Sutarties </w:t>
      </w:r>
      <w:r w:rsidR="00465B27" w:rsidRPr="00E26BF7">
        <w:rPr>
          <w:rFonts w:ascii="Calibri" w:eastAsiaTheme="minorHAnsi" w:hAnsi="Calibri" w:cs="Calibri"/>
          <w:bCs/>
          <w:kern w:val="2"/>
          <w:sz w:val="24"/>
          <w:szCs w:val="24"/>
          <w14:ligatures w14:val="standardContextual"/>
        </w:rPr>
        <w:t>projekte nėra nustatyt</w:t>
      </w:r>
      <w:r w:rsidR="00E337AE">
        <w:rPr>
          <w:rFonts w:ascii="Calibri" w:eastAsiaTheme="minorHAnsi" w:hAnsi="Calibri" w:cs="Calibri"/>
          <w:bCs/>
          <w:kern w:val="2"/>
          <w:sz w:val="24"/>
          <w:szCs w:val="24"/>
          <w14:ligatures w14:val="standardContextual"/>
        </w:rPr>
        <w:t>a</w:t>
      </w:r>
      <w:r w:rsidR="00465B27" w:rsidRPr="00E26BF7">
        <w:rPr>
          <w:rFonts w:ascii="Calibri" w:eastAsiaTheme="minorHAnsi" w:hAnsi="Calibri" w:cs="Calibri"/>
          <w:bCs/>
          <w:kern w:val="2"/>
          <w:sz w:val="24"/>
          <w:szCs w:val="24"/>
          <w14:ligatures w14:val="standardContextual"/>
        </w:rPr>
        <w:t xml:space="preserve"> subrangovų</w:t>
      </w:r>
      <w:r w:rsidR="00465B27">
        <w:rPr>
          <w:rFonts w:ascii="Calibri" w:eastAsiaTheme="minorHAnsi" w:hAnsi="Calibri" w:cs="Calibri"/>
          <w:bCs/>
          <w:kern w:val="2"/>
          <w:sz w:val="24"/>
          <w:szCs w:val="24"/>
          <w14:ligatures w14:val="standardContextual"/>
        </w:rPr>
        <w:t xml:space="preserve"> ar jų specialistų</w:t>
      </w:r>
      <w:r w:rsidR="00465B27" w:rsidRPr="00E26BF7">
        <w:rPr>
          <w:rFonts w:ascii="Calibri" w:eastAsiaTheme="minorHAnsi" w:hAnsi="Calibri" w:cs="Calibri"/>
          <w:bCs/>
          <w:kern w:val="2"/>
          <w:sz w:val="24"/>
          <w:szCs w:val="24"/>
          <w14:ligatures w14:val="standardContextual"/>
        </w:rPr>
        <w:t xml:space="preserve">, </w:t>
      </w:r>
      <w:r w:rsidR="00465B27" w:rsidRPr="000F18B3">
        <w:rPr>
          <w:rFonts w:ascii="Calibri" w:eastAsiaTheme="minorHAnsi" w:hAnsi="Calibri" w:cs="Calibri"/>
          <w:b/>
          <w:kern w:val="2"/>
          <w:sz w:val="24"/>
          <w:szCs w:val="24"/>
          <w14:ligatures w14:val="standardContextual"/>
        </w:rPr>
        <w:t>kurių pajėgumais tiekėjas rėmėsi</w:t>
      </w:r>
      <w:r w:rsidR="00465B27" w:rsidRPr="00E26BF7">
        <w:rPr>
          <w:rFonts w:ascii="Calibri" w:eastAsiaTheme="minorHAnsi" w:hAnsi="Calibri" w:cs="Calibri"/>
          <w:bCs/>
          <w:kern w:val="2"/>
          <w:sz w:val="24"/>
          <w:szCs w:val="24"/>
          <w14:ligatures w14:val="standardContextual"/>
        </w:rPr>
        <w:t xml:space="preserve">, kad atitiktų pirkimo dokumentuose nustatytus kvalifikacijos reikalavimus, </w:t>
      </w:r>
      <w:r w:rsidR="00465B27" w:rsidRPr="00270E60">
        <w:rPr>
          <w:rFonts w:ascii="Calibri" w:eastAsiaTheme="minorHAnsi" w:hAnsi="Calibri" w:cs="Calibri"/>
          <w:b/>
          <w:kern w:val="2"/>
          <w:sz w:val="24"/>
          <w:szCs w:val="24"/>
          <w14:ligatures w14:val="standardContextual"/>
        </w:rPr>
        <w:t xml:space="preserve">keitimo tvarka, kurioje būtų </w:t>
      </w:r>
      <w:r w:rsidR="00465B27" w:rsidRPr="005E2217">
        <w:rPr>
          <w:rFonts w:ascii="Calibri" w:eastAsiaTheme="minorHAnsi" w:hAnsi="Calibri" w:cs="Calibri"/>
          <w:b/>
          <w:kern w:val="2"/>
          <w:sz w:val="24"/>
          <w:szCs w:val="24"/>
          <w14:ligatures w14:val="standardContextual"/>
        </w:rPr>
        <w:t>tiksliai, aiškiai ir konkrečiai aptartos subrangovų keitimo aplinkybės, kurioms esant, būtų galimi tokie pakeitimai</w:t>
      </w:r>
      <w:r w:rsidR="00465B27" w:rsidRPr="005E2217">
        <w:rPr>
          <w:rFonts w:ascii="Calibri" w:eastAsiaTheme="minorHAnsi" w:hAnsi="Calibri" w:cs="Calibri"/>
          <w:bCs/>
          <w:kern w:val="2"/>
          <w:sz w:val="24"/>
          <w:szCs w:val="24"/>
          <w14:ligatures w14:val="standardContextual"/>
        </w:rPr>
        <w:t>. Tarnybos nuomone, tam, kad Pirkimo sutartyje numatytą subrangovą</w:t>
      </w:r>
      <w:r w:rsidR="00465B27">
        <w:rPr>
          <w:rFonts w:ascii="Calibri" w:eastAsiaTheme="minorHAnsi" w:hAnsi="Calibri" w:cs="Calibri"/>
          <w:bCs/>
          <w:kern w:val="2"/>
          <w:sz w:val="24"/>
          <w:szCs w:val="24"/>
          <w14:ligatures w14:val="standardContextual"/>
        </w:rPr>
        <w:t xml:space="preserve"> ar jo specialistą, </w:t>
      </w:r>
      <w:r w:rsidR="00465B27" w:rsidRPr="00E26BF7">
        <w:rPr>
          <w:rFonts w:ascii="Calibri" w:eastAsiaTheme="minorHAnsi" w:hAnsi="Calibri" w:cs="Calibri"/>
          <w:bCs/>
          <w:kern w:val="2"/>
          <w:sz w:val="24"/>
          <w:szCs w:val="24"/>
          <w14:ligatures w14:val="standardContextual"/>
        </w:rPr>
        <w:t>kuri</w:t>
      </w:r>
      <w:r w:rsidR="00465B27">
        <w:rPr>
          <w:rFonts w:ascii="Calibri" w:eastAsiaTheme="minorHAnsi" w:hAnsi="Calibri" w:cs="Calibri"/>
          <w:bCs/>
          <w:kern w:val="2"/>
          <w:sz w:val="24"/>
          <w:szCs w:val="24"/>
          <w14:ligatures w14:val="standardContextual"/>
        </w:rPr>
        <w:t>o</w:t>
      </w:r>
      <w:r w:rsidR="00465B27" w:rsidRPr="00E26BF7">
        <w:rPr>
          <w:rFonts w:ascii="Calibri" w:eastAsiaTheme="minorHAnsi" w:hAnsi="Calibri" w:cs="Calibri"/>
          <w:bCs/>
          <w:kern w:val="2"/>
          <w:sz w:val="24"/>
          <w:szCs w:val="24"/>
          <w14:ligatures w14:val="standardContextual"/>
        </w:rPr>
        <w:t xml:space="preserve"> pajėgumais </w:t>
      </w:r>
      <w:r w:rsidR="00465B27">
        <w:rPr>
          <w:rFonts w:ascii="Calibri" w:eastAsiaTheme="minorHAnsi" w:hAnsi="Calibri" w:cs="Calibri"/>
          <w:bCs/>
          <w:kern w:val="2"/>
          <w:sz w:val="24"/>
          <w:szCs w:val="24"/>
          <w14:ligatures w14:val="standardContextual"/>
        </w:rPr>
        <w:t>t</w:t>
      </w:r>
      <w:r w:rsidR="00465B27" w:rsidRPr="00E26BF7">
        <w:rPr>
          <w:rFonts w:ascii="Calibri" w:eastAsiaTheme="minorHAnsi" w:hAnsi="Calibri" w:cs="Calibri"/>
          <w:bCs/>
          <w:kern w:val="2"/>
          <w:sz w:val="24"/>
          <w:szCs w:val="24"/>
          <w14:ligatures w14:val="standardContextual"/>
        </w:rPr>
        <w:t>iekėjas rėmėsi, kad atitiktų pirkimo dokumentuose nustatytus kvalifikacijos reikalavimus</w:t>
      </w:r>
      <w:r w:rsidR="00465B27">
        <w:rPr>
          <w:rFonts w:ascii="Calibri" w:eastAsiaTheme="minorHAnsi" w:hAnsi="Calibri" w:cs="Calibri"/>
          <w:bCs/>
          <w:kern w:val="2"/>
          <w:sz w:val="24"/>
          <w:szCs w:val="24"/>
          <w14:ligatures w14:val="standardContextual"/>
        </w:rPr>
        <w:t>,</w:t>
      </w:r>
      <w:r w:rsidR="00465B27" w:rsidRPr="005E2217">
        <w:rPr>
          <w:rFonts w:ascii="Calibri" w:eastAsiaTheme="minorHAnsi" w:hAnsi="Calibri" w:cs="Calibri"/>
          <w:bCs/>
          <w:kern w:val="2"/>
          <w:sz w:val="24"/>
          <w:szCs w:val="24"/>
          <w14:ligatures w14:val="standardContextual"/>
        </w:rPr>
        <w:t xml:space="preserve"> būtų galima pakeisti kitu</w:t>
      </w:r>
      <w:r w:rsidR="00465B27">
        <w:rPr>
          <w:rFonts w:ascii="Calibri" w:eastAsiaTheme="minorHAnsi" w:hAnsi="Calibri" w:cs="Calibri"/>
          <w:bCs/>
          <w:kern w:val="2"/>
          <w:sz w:val="24"/>
          <w:szCs w:val="24"/>
          <w14:ligatures w14:val="standardContextual"/>
        </w:rPr>
        <w:t xml:space="preserve">, nėra pakankama nustatyti sąlygą, jog Užsakovas </w:t>
      </w:r>
      <w:r w:rsidR="00465B27" w:rsidRPr="00EA06EA">
        <w:rPr>
          <w:rFonts w:ascii="Calibri" w:eastAsiaTheme="minorHAnsi" w:hAnsi="Calibri" w:cs="Calibri"/>
          <w:bCs/>
          <w:kern w:val="2"/>
          <w:sz w:val="24"/>
          <w:szCs w:val="24"/>
          <w14:ligatures w14:val="standardContextual"/>
        </w:rPr>
        <w:t xml:space="preserve">įsitikina, kad būsimas Subrangovas </w:t>
      </w:r>
      <w:r w:rsidR="00465B27">
        <w:rPr>
          <w:rFonts w:ascii="Calibri" w:eastAsiaTheme="minorHAnsi" w:hAnsi="Calibri" w:cs="Calibri"/>
          <w:bCs/>
          <w:kern w:val="2"/>
          <w:sz w:val="24"/>
          <w:szCs w:val="24"/>
          <w14:ligatures w14:val="standardContextual"/>
        </w:rPr>
        <w:t>atitinka kvalifikacijos reikalavimus.</w:t>
      </w:r>
      <w:r w:rsidR="00465B27" w:rsidRPr="005E2217">
        <w:rPr>
          <w:rFonts w:ascii="Calibri" w:eastAsiaTheme="minorHAnsi" w:hAnsi="Calibri" w:cs="Calibri"/>
          <w:bCs/>
          <w:kern w:val="2"/>
          <w:sz w:val="24"/>
          <w:szCs w:val="24"/>
          <w14:ligatures w14:val="standardContextual"/>
        </w:rPr>
        <w:t xml:space="preserve"> Pirkimo sutartyje taip pat turėtų būti nustatytos ir </w:t>
      </w:r>
      <w:r w:rsidR="00465B27" w:rsidRPr="005E2217">
        <w:rPr>
          <w:rFonts w:ascii="Calibri" w:eastAsiaTheme="minorHAnsi" w:hAnsi="Calibri" w:cs="Calibri"/>
          <w:b/>
          <w:kern w:val="2"/>
          <w:sz w:val="24"/>
          <w:szCs w:val="24"/>
          <w14:ligatures w14:val="standardContextual"/>
        </w:rPr>
        <w:t>objektyvios aplinkybės</w:t>
      </w:r>
      <w:r w:rsidR="00465B27">
        <w:rPr>
          <w:rFonts w:ascii="Calibri" w:eastAsiaTheme="minorHAnsi" w:hAnsi="Calibri" w:cs="Calibri"/>
          <w:b/>
          <w:kern w:val="2"/>
          <w:sz w:val="24"/>
          <w:szCs w:val="24"/>
          <w14:ligatures w14:val="standardContextual"/>
        </w:rPr>
        <w:t xml:space="preserve"> (sąlygos)</w:t>
      </w:r>
      <w:r w:rsidR="00465B27" w:rsidRPr="005E2217">
        <w:rPr>
          <w:rFonts w:ascii="Calibri" w:eastAsiaTheme="minorHAnsi" w:hAnsi="Calibri" w:cs="Calibri"/>
          <w:bCs/>
          <w:kern w:val="2"/>
          <w:sz w:val="24"/>
          <w:szCs w:val="24"/>
          <w14:ligatures w14:val="standardContextual"/>
        </w:rPr>
        <w:t>, kurioms esant gali būti keičiamas esamas subrangovas</w:t>
      </w:r>
      <w:r w:rsidR="00465B27">
        <w:rPr>
          <w:rFonts w:ascii="Calibri" w:eastAsiaTheme="minorHAnsi" w:hAnsi="Calibri" w:cs="Calibri"/>
          <w:bCs/>
          <w:kern w:val="2"/>
          <w:sz w:val="24"/>
          <w:szCs w:val="24"/>
          <w14:ligatures w14:val="standardContextual"/>
        </w:rPr>
        <w:t xml:space="preserve"> ar jo specialistas. Atsižvelgiant į nurodytą, Tarnyba rekomenduoja patikslinti Sutarties projektą.</w:t>
      </w:r>
    </w:p>
    <w:p w14:paraId="28B0AA5A" w14:textId="5AAD9A9D" w:rsidR="00465B27" w:rsidRPr="00BC30F4" w:rsidRDefault="00CA04AA" w:rsidP="009571C9">
      <w:pPr>
        <w:pStyle w:val="Stilius3"/>
        <w:spacing w:before="0" w:line="278" w:lineRule="auto"/>
        <w:ind w:firstLine="851"/>
        <w:jc w:val="left"/>
        <w:rPr>
          <w:rFonts w:ascii="Calibri" w:eastAsiaTheme="minorHAnsi" w:hAnsi="Calibri" w:cs="Calibri"/>
          <w:bCs/>
          <w:kern w:val="2"/>
          <w:sz w:val="24"/>
          <w:szCs w:val="24"/>
          <w14:ligatures w14:val="standardContextual"/>
        </w:rPr>
      </w:pPr>
      <w:r>
        <w:rPr>
          <w:rFonts w:ascii="Calibri" w:eastAsiaTheme="minorHAnsi" w:hAnsi="Calibri" w:cs="Calibri"/>
          <w:b/>
          <w:kern w:val="2"/>
          <w:sz w:val="24"/>
          <w:szCs w:val="24"/>
          <w14:ligatures w14:val="standardContextual"/>
        </w:rPr>
        <w:t>9</w:t>
      </w:r>
      <w:r w:rsidR="00465B27" w:rsidRPr="009C6A7D">
        <w:rPr>
          <w:rFonts w:ascii="Calibri" w:eastAsiaTheme="minorHAnsi" w:hAnsi="Calibri" w:cs="Calibri"/>
          <w:b/>
          <w:kern w:val="2"/>
          <w:sz w:val="24"/>
          <w:szCs w:val="24"/>
          <w14:ligatures w14:val="standardContextual"/>
        </w:rPr>
        <w:t xml:space="preserve">. </w:t>
      </w:r>
      <w:r w:rsidR="00465B27" w:rsidRPr="00BC30F4">
        <w:rPr>
          <w:rFonts w:ascii="Calibri" w:eastAsiaTheme="minorHAnsi" w:hAnsi="Calibri" w:cs="Calibri"/>
          <w:bCs/>
          <w:kern w:val="2"/>
          <w:sz w:val="24"/>
          <w:szCs w:val="24"/>
          <w14:ligatures w14:val="standardContextual"/>
        </w:rPr>
        <w:t xml:space="preserve">Pirkimo </w:t>
      </w:r>
      <w:r w:rsidR="0049425D">
        <w:rPr>
          <w:rFonts w:ascii="Calibri" w:eastAsiaTheme="minorHAnsi" w:hAnsi="Calibri" w:cs="Calibri"/>
          <w:bCs/>
          <w:kern w:val="2"/>
          <w:sz w:val="24"/>
          <w:szCs w:val="24"/>
          <w14:ligatures w14:val="standardContextual"/>
        </w:rPr>
        <w:t xml:space="preserve">specialiosiose </w:t>
      </w:r>
      <w:r w:rsidR="00465B27" w:rsidRPr="00BC30F4">
        <w:rPr>
          <w:rFonts w:ascii="Calibri" w:eastAsiaTheme="minorHAnsi" w:hAnsi="Calibri" w:cs="Calibri"/>
          <w:bCs/>
          <w:kern w:val="2"/>
          <w:sz w:val="24"/>
          <w:szCs w:val="24"/>
          <w14:ligatures w14:val="standardContextual"/>
        </w:rPr>
        <w:t>sąlygose nustatyta, jog Perkančioji organizacija ekonomiškai naudingiausią pasiūlymą išrenka pagal kainos ir kokybės santykį.</w:t>
      </w:r>
      <w:bookmarkStart w:id="4" w:name="_Ref39484039"/>
      <w:bookmarkStart w:id="5" w:name="_Ref40278562"/>
      <w:bookmarkStart w:id="6" w:name="_Toc126333945"/>
      <w:r w:rsidR="00465B27">
        <w:rPr>
          <w:rFonts w:ascii="Calibri" w:eastAsiaTheme="minorHAnsi" w:hAnsi="Calibri" w:cs="Calibri"/>
          <w:bCs/>
          <w:kern w:val="2"/>
          <w:sz w:val="24"/>
          <w:szCs w:val="24"/>
          <w14:ligatures w14:val="standardContextual"/>
        </w:rPr>
        <w:t xml:space="preserve"> </w:t>
      </w:r>
      <w:r w:rsidR="00465B27" w:rsidRPr="00E462C7">
        <w:rPr>
          <w:rFonts w:ascii="Calibri" w:eastAsiaTheme="minorHAnsi" w:hAnsi="Calibri" w:cs="Calibri"/>
          <w:bCs/>
          <w:kern w:val="2"/>
          <w:sz w:val="24"/>
          <w:szCs w:val="24"/>
          <w14:ligatures w14:val="standardContextual"/>
        </w:rPr>
        <w:t>Pirkimo sąlygų 7 priede „Pasiūlymų vertinimo kriterijai ir sąlygos“</w:t>
      </w:r>
      <w:bookmarkEnd w:id="4"/>
      <w:bookmarkEnd w:id="5"/>
      <w:bookmarkEnd w:id="6"/>
      <w:r w:rsidR="00465B27" w:rsidRPr="00E462C7">
        <w:rPr>
          <w:rFonts w:ascii="Calibri" w:eastAsiaTheme="minorHAnsi" w:hAnsi="Calibri" w:cs="Calibri"/>
          <w:bCs/>
          <w:kern w:val="2"/>
          <w:sz w:val="24"/>
          <w:szCs w:val="24"/>
          <w14:ligatures w14:val="standardContextual"/>
        </w:rPr>
        <w:t xml:space="preserve"> numatyta, kad </w:t>
      </w:r>
      <w:r w:rsidR="00465B27">
        <w:rPr>
          <w:rFonts w:ascii="Calibri" w:eastAsiaTheme="minorHAnsi" w:hAnsi="Calibri" w:cs="Calibri"/>
          <w:bCs/>
          <w:kern w:val="2"/>
          <w:sz w:val="24"/>
          <w:szCs w:val="24"/>
          <w14:ligatures w14:val="standardContextual"/>
        </w:rPr>
        <w:t>„E</w:t>
      </w:r>
      <w:r w:rsidR="00465B27" w:rsidRPr="00E462C7">
        <w:rPr>
          <w:rFonts w:ascii="Calibri" w:eastAsiaTheme="minorHAnsi" w:hAnsi="Calibri" w:cs="Calibri"/>
          <w:bCs/>
          <w:kern w:val="2"/>
          <w:sz w:val="24"/>
          <w:szCs w:val="24"/>
          <w14:ligatures w14:val="standardContextual"/>
        </w:rPr>
        <w:t xml:space="preserve">konominis naudingumas (S) apskaičiuojamas sudedant tiekėjo pasiūlymo kainos (C), darbams taikomo statinio </w:t>
      </w:r>
      <w:r w:rsidR="00465B27" w:rsidRPr="002A746A">
        <w:rPr>
          <w:rFonts w:ascii="Calibri" w:eastAsiaTheme="minorHAnsi" w:hAnsi="Calibri" w:cs="Calibri"/>
          <w:b/>
          <w:kern w:val="2"/>
          <w:sz w:val="24"/>
          <w:szCs w:val="24"/>
          <w14:ligatures w14:val="standardContextual"/>
        </w:rPr>
        <w:t>papildomo garantinio termino</w:t>
      </w:r>
      <w:r w:rsidR="00465B27" w:rsidRPr="00E462C7">
        <w:rPr>
          <w:rFonts w:ascii="Calibri" w:eastAsiaTheme="minorHAnsi" w:hAnsi="Calibri" w:cs="Calibri"/>
          <w:bCs/>
          <w:kern w:val="2"/>
          <w:sz w:val="24"/>
          <w:szCs w:val="24"/>
          <w14:ligatures w14:val="standardContextual"/>
        </w:rPr>
        <w:t xml:space="preserve"> (V) </w:t>
      </w:r>
      <w:r w:rsidR="00465B27" w:rsidRPr="00E462C7">
        <w:rPr>
          <w:rFonts w:ascii="Calibri" w:eastAsiaTheme="minorHAnsi" w:hAnsi="Calibri" w:cs="Calibri"/>
          <w:bCs/>
          <w:kern w:val="2"/>
          <w:sz w:val="24"/>
          <w:szCs w:val="24"/>
          <w14:ligatures w14:val="standardContextual"/>
        </w:rPr>
        <w:lastRenderedPageBreak/>
        <w:t xml:space="preserve">ir </w:t>
      </w:r>
      <w:r w:rsidR="00465B27" w:rsidRPr="002A746A">
        <w:rPr>
          <w:rFonts w:ascii="Calibri" w:eastAsiaTheme="minorHAnsi" w:hAnsi="Calibri" w:cs="Calibri"/>
          <w:b/>
          <w:kern w:val="2"/>
          <w:sz w:val="24"/>
          <w:szCs w:val="24"/>
          <w14:ligatures w14:val="standardContextual"/>
        </w:rPr>
        <w:t>tiekėjo siūlomo ypatingojo statinio statybos vadovo</w:t>
      </w:r>
      <w:r w:rsidR="00465B27" w:rsidRPr="00E462C7">
        <w:rPr>
          <w:rFonts w:ascii="Calibri" w:eastAsiaTheme="minorHAnsi" w:hAnsi="Calibri" w:cs="Calibri"/>
          <w:bCs/>
          <w:kern w:val="2"/>
          <w:sz w:val="24"/>
          <w:szCs w:val="24"/>
          <w14:ligatures w14:val="standardContextual"/>
        </w:rPr>
        <w:t xml:space="preserve">, </w:t>
      </w:r>
      <w:r w:rsidR="00465B27" w:rsidRPr="002A746A">
        <w:rPr>
          <w:rFonts w:ascii="Calibri" w:eastAsiaTheme="minorHAnsi" w:hAnsi="Calibri" w:cs="Calibri"/>
          <w:b/>
          <w:kern w:val="2"/>
          <w:sz w:val="24"/>
          <w:szCs w:val="24"/>
          <w14:ligatures w14:val="standardContextual"/>
        </w:rPr>
        <w:t>turinčio teisę vadovauti statybos darbams statinių grupėje negyvenamieji pastatai, mokslo paskirties pastatai, patirties</w:t>
      </w:r>
      <w:r w:rsidR="00465B27" w:rsidRPr="00E462C7">
        <w:rPr>
          <w:rFonts w:ascii="Calibri" w:eastAsiaTheme="minorHAnsi" w:hAnsi="Calibri" w:cs="Calibri"/>
          <w:bCs/>
          <w:kern w:val="2"/>
          <w:sz w:val="24"/>
          <w:szCs w:val="24"/>
          <w14:ligatures w14:val="standardContextual"/>
        </w:rPr>
        <w:t xml:space="preserve"> (B) balus</w:t>
      </w:r>
      <w:r w:rsidR="00465B27">
        <w:rPr>
          <w:rFonts w:ascii="Calibri" w:eastAsiaTheme="minorHAnsi" w:hAnsi="Calibri" w:cs="Calibri"/>
          <w:bCs/>
          <w:kern w:val="2"/>
          <w:sz w:val="24"/>
          <w:szCs w:val="24"/>
          <w14:ligatures w14:val="standardContextual"/>
        </w:rPr>
        <w:t xml:space="preserve"> &lt;...&gt;“.</w:t>
      </w:r>
    </w:p>
    <w:p w14:paraId="1C840CA0" w14:textId="10AC01A8" w:rsidR="00465B27" w:rsidRDefault="00465B27" w:rsidP="009571C9">
      <w:pPr>
        <w:pStyle w:val="Stilius3"/>
        <w:spacing w:before="0" w:line="278" w:lineRule="auto"/>
        <w:ind w:firstLine="851"/>
        <w:jc w:val="left"/>
        <w:rPr>
          <w:rFonts w:ascii="Calibri" w:eastAsiaTheme="minorHAnsi" w:hAnsi="Calibri" w:cs="Calibri"/>
          <w:bCs/>
          <w:kern w:val="2"/>
          <w:sz w:val="24"/>
          <w:szCs w:val="24"/>
          <w14:ligatures w14:val="standardContextual"/>
        </w:rPr>
      </w:pPr>
      <w:r w:rsidRPr="003812F5">
        <w:rPr>
          <w:rFonts w:ascii="Calibri" w:eastAsiaTheme="minorHAnsi" w:hAnsi="Calibri" w:cs="Calibri"/>
          <w:bCs/>
          <w:kern w:val="2"/>
          <w:sz w:val="24"/>
          <w:szCs w:val="24"/>
          <w14:ligatures w14:val="standardContextual"/>
        </w:rPr>
        <w:t>Pažymėtina, kad kai tiekėjas, pripažintas laimėtoju dėl to, kad jo pasiūlymas geriau už kitų pirkimo dalyvių pasiūlymus atitiko ekonominio naudingumo reikalavimus, toks jo pranašumas turi tiesiogiai atsispindėti ir sutartyje</w:t>
      </w:r>
      <w:r>
        <w:rPr>
          <w:rFonts w:ascii="Calibri" w:eastAsiaTheme="minorHAnsi" w:hAnsi="Calibri" w:cs="Calibri"/>
          <w:bCs/>
          <w:kern w:val="2"/>
          <w:sz w:val="24"/>
          <w:szCs w:val="24"/>
          <w14:ligatures w14:val="standardContextual"/>
        </w:rPr>
        <w:t xml:space="preserve">. Atsižvelgiant į tai, Tarnyba rekomenduoja patikslinti Sutarties projektą, </w:t>
      </w:r>
      <w:r w:rsidRPr="003812F5">
        <w:rPr>
          <w:rFonts w:ascii="Calibri" w:eastAsiaTheme="minorHAnsi" w:hAnsi="Calibri" w:cs="Calibri"/>
          <w:bCs/>
          <w:kern w:val="2"/>
          <w:sz w:val="24"/>
          <w:szCs w:val="24"/>
          <w14:ligatures w14:val="standardContextual"/>
        </w:rPr>
        <w:t>į Sutarties sąlygas perkel</w:t>
      </w:r>
      <w:r>
        <w:rPr>
          <w:rFonts w:ascii="Calibri" w:eastAsiaTheme="minorHAnsi" w:hAnsi="Calibri" w:cs="Calibri"/>
          <w:bCs/>
          <w:kern w:val="2"/>
          <w:sz w:val="24"/>
          <w:szCs w:val="24"/>
          <w14:ligatures w14:val="standardContextual"/>
        </w:rPr>
        <w:t>iant</w:t>
      </w:r>
      <w:r w:rsidRPr="003812F5">
        <w:rPr>
          <w:rFonts w:ascii="Calibri" w:eastAsiaTheme="minorHAnsi" w:hAnsi="Calibri" w:cs="Calibri"/>
          <w:bCs/>
          <w:kern w:val="2"/>
          <w:sz w:val="24"/>
          <w:szCs w:val="24"/>
          <w14:ligatures w14:val="standardContextual"/>
        </w:rPr>
        <w:t xml:space="preserve"> tiekėjo įsipareigojim</w:t>
      </w:r>
      <w:r>
        <w:rPr>
          <w:rFonts w:ascii="Calibri" w:eastAsiaTheme="minorHAnsi" w:hAnsi="Calibri" w:cs="Calibri"/>
          <w:bCs/>
          <w:kern w:val="2"/>
          <w:sz w:val="24"/>
          <w:szCs w:val="24"/>
          <w14:ligatures w14:val="standardContextual"/>
        </w:rPr>
        <w:t>us</w:t>
      </w:r>
      <w:r w:rsidRPr="003812F5">
        <w:rPr>
          <w:rFonts w:ascii="Calibri" w:eastAsiaTheme="minorHAnsi" w:hAnsi="Calibri" w:cs="Calibri"/>
          <w:bCs/>
          <w:kern w:val="2"/>
          <w:sz w:val="24"/>
          <w:szCs w:val="24"/>
          <w14:ligatures w14:val="standardContextual"/>
        </w:rPr>
        <w:t xml:space="preserve"> dėl siūlomo statinio statybos vadovo, aiškiai apraš</w:t>
      </w:r>
      <w:r>
        <w:rPr>
          <w:rFonts w:ascii="Calibri" w:eastAsiaTheme="minorHAnsi" w:hAnsi="Calibri" w:cs="Calibri"/>
          <w:bCs/>
          <w:kern w:val="2"/>
          <w:sz w:val="24"/>
          <w:szCs w:val="24"/>
          <w14:ligatures w14:val="standardContextual"/>
        </w:rPr>
        <w:t>ant</w:t>
      </w:r>
      <w:r w:rsidRPr="003812F5">
        <w:rPr>
          <w:rFonts w:ascii="Calibri" w:eastAsiaTheme="minorHAnsi" w:hAnsi="Calibri" w:cs="Calibri"/>
          <w:bCs/>
          <w:kern w:val="2"/>
          <w:sz w:val="24"/>
          <w:szCs w:val="24"/>
          <w14:ligatures w14:val="standardContextual"/>
        </w:rPr>
        <w:t xml:space="preserve"> šio specialisto keitimo sąlyg</w:t>
      </w:r>
      <w:r>
        <w:rPr>
          <w:rFonts w:ascii="Calibri" w:eastAsiaTheme="minorHAnsi" w:hAnsi="Calibri" w:cs="Calibri"/>
          <w:bCs/>
          <w:kern w:val="2"/>
          <w:sz w:val="24"/>
          <w:szCs w:val="24"/>
          <w14:ligatures w14:val="standardContextual"/>
        </w:rPr>
        <w:t>a</w:t>
      </w:r>
      <w:r w:rsidRPr="003812F5">
        <w:rPr>
          <w:rFonts w:ascii="Calibri" w:eastAsiaTheme="minorHAnsi" w:hAnsi="Calibri" w:cs="Calibri"/>
          <w:bCs/>
          <w:kern w:val="2"/>
          <w:sz w:val="24"/>
          <w:szCs w:val="24"/>
          <w14:ligatures w14:val="standardContextual"/>
        </w:rPr>
        <w:t>s</w:t>
      </w:r>
      <w:r>
        <w:rPr>
          <w:rFonts w:ascii="Calibri" w:eastAsiaTheme="minorHAnsi" w:hAnsi="Calibri" w:cs="Calibri"/>
          <w:bCs/>
          <w:kern w:val="2"/>
          <w:sz w:val="24"/>
          <w:szCs w:val="24"/>
          <w14:ligatures w14:val="standardContextual"/>
        </w:rPr>
        <w:t xml:space="preserve"> (</w:t>
      </w:r>
      <w:r w:rsidRPr="003812F5">
        <w:rPr>
          <w:rFonts w:ascii="Calibri" w:eastAsiaTheme="minorHAnsi" w:hAnsi="Calibri" w:cs="Calibri"/>
          <w:bCs/>
          <w:kern w:val="2"/>
          <w:sz w:val="24"/>
          <w:szCs w:val="24"/>
          <w14:ligatures w14:val="standardContextual"/>
        </w:rPr>
        <w:t>keičiamas statinio darbų vadovas turi turėti tokią pat patirtį, už kurią tiekėjas gavo papildomus balus vertinant pasiūlymą</w:t>
      </w:r>
      <w:r>
        <w:rPr>
          <w:rFonts w:ascii="Calibri" w:eastAsiaTheme="minorHAnsi" w:hAnsi="Calibri" w:cs="Calibri"/>
          <w:bCs/>
          <w:kern w:val="2"/>
          <w:sz w:val="24"/>
          <w:szCs w:val="24"/>
          <w14:ligatures w14:val="standardContextual"/>
        </w:rPr>
        <w:t xml:space="preserve">) bei papildomo pasiūlyto garantinio termino laikymosi užtikrinimo tvarką </w:t>
      </w:r>
      <w:r w:rsidRPr="009C6A7D">
        <w:rPr>
          <w:rFonts w:ascii="Calibri" w:eastAsiaTheme="minorHAnsi" w:hAnsi="Calibri" w:cs="Calibri"/>
          <w:bCs/>
          <w:kern w:val="2"/>
          <w:sz w:val="24"/>
          <w:szCs w:val="24"/>
          <w14:ligatures w14:val="standardContextual"/>
        </w:rPr>
        <w:t xml:space="preserve">(pasibaigus </w:t>
      </w:r>
      <w:r>
        <w:rPr>
          <w:rFonts w:ascii="Calibri" w:eastAsiaTheme="minorHAnsi" w:hAnsi="Calibri" w:cs="Calibri"/>
          <w:bCs/>
          <w:kern w:val="2"/>
          <w:sz w:val="24"/>
          <w:szCs w:val="24"/>
          <w14:ligatures w14:val="standardContextual"/>
        </w:rPr>
        <w:t xml:space="preserve">Pirkimo </w:t>
      </w:r>
      <w:r w:rsidRPr="009C6A7D">
        <w:rPr>
          <w:rFonts w:ascii="Calibri" w:eastAsiaTheme="minorHAnsi" w:hAnsi="Calibri" w:cs="Calibri"/>
          <w:bCs/>
          <w:kern w:val="2"/>
          <w:sz w:val="24"/>
          <w:szCs w:val="24"/>
          <w14:ligatures w14:val="standardContextual"/>
        </w:rPr>
        <w:t xml:space="preserve">sutarčiai ir praėjus 5 </w:t>
      </w:r>
      <w:r>
        <w:rPr>
          <w:rFonts w:ascii="Calibri" w:eastAsiaTheme="minorHAnsi" w:hAnsi="Calibri" w:cs="Calibri"/>
          <w:bCs/>
          <w:kern w:val="2"/>
          <w:sz w:val="24"/>
          <w:szCs w:val="24"/>
          <w14:ligatures w14:val="standardContextual"/>
        </w:rPr>
        <w:t xml:space="preserve">metų </w:t>
      </w:r>
      <w:r w:rsidRPr="009C6A7D">
        <w:rPr>
          <w:rFonts w:ascii="Calibri" w:eastAsiaTheme="minorHAnsi" w:hAnsi="Calibri" w:cs="Calibri"/>
          <w:bCs/>
          <w:kern w:val="2"/>
          <w:sz w:val="24"/>
          <w:szCs w:val="24"/>
          <w14:ligatures w14:val="standardContextual"/>
        </w:rPr>
        <w:t>privalomos garantijos terminui)</w:t>
      </w:r>
      <w:r w:rsidRPr="003111B6">
        <w:rPr>
          <w:rFonts w:ascii="Calibri" w:eastAsiaTheme="minorHAnsi" w:hAnsi="Calibri" w:cs="Calibri"/>
          <w:bCs/>
          <w:kern w:val="2"/>
          <w:sz w:val="24"/>
          <w:szCs w:val="24"/>
          <w:lang w:val="en-US"/>
          <w14:ligatures w14:val="standardContextual"/>
        </w:rPr>
        <w:t xml:space="preserve"> </w:t>
      </w:r>
      <w:r>
        <w:rPr>
          <w:rFonts w:ascii="Calibri" w:eastAsiaTheme="minorHAnsi" w:hAnsi="Calibri" w:cs="Calibri"/>
          <w:bCs/>
          <w:kern w:val="2"/>
          <w:sz w:val="24"/>
          <w:szCs w:val="24"/>
          <w14:ligatures w14:val="standardContextual"/>
        </w:rPr>
        <w:t>ir taikomas sankcijas dėl šių įsipareigojimų nesilaikymo.</w:t>
      </w:r>
    </w:p>
    <w:p w14:paraId="10E50602" w14:textId="09BE9691" w:rsidR="00465B27" w:rsidRPr="00B52BC9" w:rsidRDefault="00CA04AA" w:rsidP="009571C9">
      <w:pPr>
        <w:pStyle w:val="Stilius3"/>
        <w:spacing w:before="0" w:line="278" w:lineRule="auto"/>
        <w:ind w:firstLine="851"/>
        <w:jc w:val="left"/>
        <w:rPr>
          <w:rFonts w:ascii="Calibri" w:eastAsiaTheme="minorHAnsi" w:hAnsi="Calibri" w:cs="Calibri"/>
          <w:bCs/>
          <w:kern w:val="2"/>
          <w:sz w:val="24"/>
          <w:szCs w:val="24"/>
          <w14:ligatures w14:val="standardContextual"/>
        </w:rPr>
      </w:pPr>
      <w:r>
        <w:rPr>
          <w:rFonts w:ascii="Calibri" w:eastAsiaTheme="minorHAnsi" w:hAnsi="Calibri" w:cs="Calibri"/>
          <w:b/>
          <w:kern w:val="2"/>
          <w:sz w:val="24"/>
          <w:szCs w:val="24"/>
          <w14:ligatures w14:val="standardContextual"/>
        </w:rPr>
        <w:t>10</w:t>
      </w:r>
      <w:r w:rsidR="00465B27" w:rsidRPr="00B001FD">
        <w:rPr>
          <w:rFonts w:ascii="Calibri" w:eastAsiaTheme="minorHAnsi" w:hAnsi="Calibri" w:cs="Calibri"/>
          <w:bCs/>
          <w:kern w:val="2"/>
          <w:sz w:val="24"/>
          <w:szCs w:val="24"/>
          <w14:ligatures w14:val="standardContextual"/>
        </w:rPr>
        <w:t xml:space="preserve">. Sutarties projekto </w:t>
      </w:r>
      <w:r w:rsidR="00465B27">
        <w:rPr>
          <w:rFonts w:ascii="Calibri" w:eastAsiaTheme="minorHAnsi" w:hAnsi="Calibri" w:cs="Calibri"/>
          <w:bCs/>
          <w:kern w:val="2"/>
          <w:sz w:val="24"/>
          <w:szCs w:val="24"/>
          <w14:ligatures w14:val="standardContextual"/>
        </w:rPr>
        <w:t>dalies</w:t>
      </w:r>
      <w:r w:rsidR="00465B27" w:rsidRPr="00B001FD">
        <w:rPr>
          <w:rFonts w:ascii="Calibri" w:eastAsiaTheme="minorHAnsi" w:hAnsi="Calibri" w:cs="Calibri"/>
          <w:bCs/>
          <w:kern w:val="2"/>
          <w:sz w:val="24"/>
          <w:szCs w:val="24"/>
          <w14:ligatures w14:val="standardContextual"/>
        </w:rPr>
        <w:t xml:space="preserve"> „</w:t>
      </w:r>
      <w:r w:rsidR="00465B27" w:rsidRPr="00B31404">
        <w:rPr>
          <w:rFonts w:ascii="Calibri" w:eastAsiaTheme="minorHAnsi" w:hAnsi="Calibri" w:cs="Calibri"/>
          <w:bCs/>
          <w:kern w:val="2"/>
          <w:sz w:val="24"/>
          <w:szCs w:val="24"/>
          <w14:ligatures w14:val="standardContextual"/>
        </w:rPr>
        <w:t>Sutarties nutraukimas Užsakovo iniciatyva</w:t>
      </w:r>
      <w:r w:rsidR="00465B27" w:rsidRPr="00B001FD">
        <w:rPr>
          <w:rFonts w:ascii="Calibri" w:eastAsiaTheme="minorHAnsi" w:hAnsi="Calibri" w:cs="Calibri"/>
          <w:bCs/>
          <w:kern w:val="2"/>
          <w:sz w:val="24"/>
          <w:szCs w:val="24"/>
          <w14:ligatures w14:val="standardContextual"/>
        </w:rPr>
        <w:t>“</w:t>
      </w:r>
      <w:r w:rsidR="00465B27" w:rsidRPr="00B31404">
        <w:rPr>
          <w:rFonts w:ascii="Calibri" w:eastAsiaTheme="minorHAnsi" w:hAnsi="Calibri" w:cs="Calibri"/>
          <w:bCs/>
          <w:kern w:val="2"/>
          <w:sz w:val="24"/>
          <w:szCs w:val="24"/>
          <w14:ligatures w14:val="standardContextual"/>
        </w:rPr>
        <w:t xml:space="preserve"> 12.1.1. papunktyje nurodyta, kad „Šalys patvirtina bendrą supratimą, kad Rangovo padarytas Sutarties pažeidimas laikomas esminiu, jeigu: 12.1.1.1. Rangovas įsiteisėjusiu kompetentingos institucijos ar teismo sprendimu yra pripažintas kaltu dėl profesinio pažeidimo, sukčiavimo, korupcijos, pinigų plovimo, dalyvavimo nusikalstamoje organizacijoje ir (ar) yra kiti Europos Parlamento ir Tarybos direktyvose nurodyti pagrindai, įskaitant Europos Sąjungos teisės aktuose apibrėžtus nusikaltimus; 12.1.1.2. Rangovas nevykdo pagrįstų Statinio statybos techninės priežiūros vadovo ir (ar) Užsakovo teisėtų nurodymų ir dėl to Užsakovas iš esmės negauna Darbų rezultato, kokio tikėjosi; 12.1.1.3. Rangovas visais pagrįstais atvejais nepratęsia Sutarties įvykdymo užtikrinimo galiojimo; 12.1.1.4. Rangovas nepradeda laiku vykdyti Darbų, kitaip aiškiai parodo ketinimą netęsti savo įsipareigojimų pagal Sutartį arba nevykdo Darbų pagal Žiniaraštyje (Veiklų sąraše) nurodytą grafiką ir tampa aišku, kad juos baigti iki Darbų atlikimo termino pabaigos neįmanoma; 12.1.1.5. Rangovas nevykdo Darbų arba vykdo Darbus akivaizdžiai per lėtai, kad spėtų juos užbaigti per Darbų atlikimo terminus, ir, gavęs Užsakovo pretenziją dėl vėlavimo, nesiima Darbų paspartinimo priemonių; 12.1.1.6. Rangovas vėluoja užbaigti Sutartyje numatytus Darbus ilgiau kaip 10 kalendorinių dienų; 12.1.1.7.</w:t>
      </w:r>
      <w:r w:rsidR="00153D1E">
        <w:rPr>
          <w:rFonts w:ascii="Calibri" w:eastAsiaTheme="minorHAnsi" w:hAnsi="Calibri" w:cs="Calibri"/>
          <w:bCs/>
          <w:kern w:val="2"/>
          <w:sz w:val="24"/>
          <w:szCs w:val="24"/>
          <w14:ligatures w14:val="standardContextual"/>
        </w:rPr>
        <w:t xml:space="preserve"> </w:t>
      </w:r>
      <w:r w:rsidR="00465B27" w:rsidRPr="00B31404">
        <w:rPr>
          <w:rFonts w:ascii="Calibri" w:eastAsiaTheme="minorHAnsi" w:hAnsi="Calibri" w:cs="Calibri"/>
          <w:bCs/>
          <w:kern w:val="2"/>
          <w:sz w:val="24"/>
          <w:szCs w:val="24"/>
          <w14:ligatures w14:val="standardContextual"/>
        </w:rPr>
        <w:t>Rangovas netenka teisės verstis ta veikla, kuri reikalinga Sutarčiai vykdyti; 12.1.1.8. Teisės aktais įgaliotos institucijos daugiau kaip 2 (du) kartus per Sutarties galiojimo laikotarpį nustato Rangovo teisės aktų pažeidimo atvejus; 12.1.1.9. Rangovo aplinkos apsaugos vadybos sistemos standartų, nustatytų Pirkimo metu, galiojimas pasibaigia arba Rangovas jų netenka ir neketina atsinaujinti ar pratęsti; 12.1.1.10. Rangovas neužtikrina, kad Sutartį vykdo tik tam teisę turintys asmenys: statybos darbų vadovas ir statybos specialiųjų darbų vadovai; 12.1.1.11. Paaiškėjo, kad yra VPĮ 90 straipsnio 1 dalyje nurodytos aplinkybės</w:t>
      </w:r>
      <w:r w:rsidR="00465B27">
        <w:rPr>
          <w:rFonts w:ascii="Calibri" w:eastAsiaTheme="minorHAnsi" w:hAnsi="Calibri" w:cs="Calibri"/>
          <w:bCs/>
          <w:kern w:val="2"/>
          <w:sz w:val="24"/>
          <w:szCs w:val="24"/>
          <w14:ligatures w14:val="standardContextual"/>
        </w:rPr>
        <w:t>“</w:t>
      </w:r>
      <w:r w:rsidR="00465B27" w:rsidRPr="00B31404">
        <w:rPr>
          <w:rFonts w:ascii="Calibri" w:eastAsiaTheme="minorHAnsi" w:hAnsi="Calibri" w:cs="Calibri"/>
          <w:bCs/>
          <w:kern w:val="2"/>
          <w:sz w:val="24"/>
          <w:szCs w:val="24"/>
          <w14:ligatures w14:val="standardContextual"/>
        </w:rPr>
        <w:t>.</w:t>
      </w:r>
      <w:r w:rsidR="00465B27">
        <w:rPr>
          <w:rFonts w:ascii="Calibri" w:eastAsiaTheme="minorHAnsi" w:hAnsi="Calibri" w:cs="Calibri"/>
          <w:bCs/>
          <w:kern w:val="2"/>
          <w:sz w:val="24"/>
          <w:szCs w:val="24"/>
          <w14:ligatures w14:val="standardContextual"/>
        </w:rPr>
        <w:t xml:space="preserve"> Pagal Sutarties projekto </w:t>
      </w:r>
      <w:r w:rsidR="00465B27" w:rsidRPr="00B102BB">
        <w:rPr>
          <w:rFonts w:ascii="Calibri" w:eastAsiaTheme="minorHAnsi" w:hAnsi="Calibri" w:cs="Calibri"/>
          <w:bCs/>
          <w:kern w:val="2"/>
          <w:sz w:val="24"/>
          <w:szCs w:val="24"/>
          <w14:ligatures w14:val="standardContextual"/>
        </w:rPr>
        <w:t>12.1.2</w:t>
      </w:r>
      <w:r w:rsidR="00465B27">
        <w:rPr>
          <w:rFonts w:ascii="Calibri" w:eastAsiaTheme="minorHAnsi" w:hAnsi="Calibri" w:cs="Calibri"/>
          <w:bCs/>
          <w:kern w:val="2"/>
          <w:sz w:val="24"/>
          <w:szCs w:val="24"/>
          <w14:ligatures w14:val="standardContextual"/>
        </w:rPr>
        <w:t xml:space="preserve"> papunktį,</w:t>
      </w:r>
      <w:r w:rsidR="00465B27" w:rsidRPr="00B102BB">
        <w:rPr>
          <w:rFonts w:ascii="Calibri" w:eastAsiaTheme="minorHAnsi" w:hAnsi="Calibri" w:cs="Calibri"/>
          <w:bCs/>
          <w:kern w:val="2"/>
          <w:sz w:val="24"/>
          <w:szCs w:val="24"/>
          <w14:ligatures w14:val="standardContextual"/>
        </w:rPr>
        <w:t xml:space="preserve"> </w:t>
      </w:r>
      <w:r w:rsidR="00465B27">
        <w:rPr>
          <w:rFonts w:ascii="Calibri" w:eastAsiaTheme="minorHAnsi" w:hAnsi="Calibri" w:cs="Calibri"/>
          <w:bCs/>
          <w:kern w:val="2"/>
          <w:sz w:val="24"/>
          <w:szCs w:val="24"/>
          <w14:ligatures w14:val="standardContextual"/>
        </w:rPr>
        <w:t>„</w:t>
      </w:r>
      <w:r w:rsidR="00465B27" w:rsidRPr="00B102BB">
        <w:rPr>
          <w:rFonts w:ascii="Calibri" w:eastAsiaTheme="minorHAnsi" w:hAnsi="Calibri" w:cs="Calibri"/>
          <w:bCs/>
          <w:kern w:val="2"/>
          <w:sz w:val="24"/>
          <w:szCs w:val="24"/>
          <w14:ligatures w14:val="standardContextual"/>
        </w:rPr>
        <w:t>Rangovas prisiima riziką, kad Sutartį nutraukus Sutarties 12.1.1 punkto pagrindu(-</w:t>
      </w:r>
      <w:proofErr w:type="spellStart"/>
      <w:r w:rsidR="00465B27" w:rsidRPr="00B102BB">
        <w:rPr>
          <w:rFonts w:ascii="Calibri" w:eastAsiaTheme="minorHAnsi" w:hAnsi="Calibri" w:cs="Calibri"/>
          <w:bCs/>
          <w:kern w:val="2"/>
          <w:sz w:val="24"/>
          <w:szCs w:val="24"/>
          <w14:ligatures w14:val="standardContextual"/>
        </w:rPr>
        <w:t>ais</w:t>
      </w:r>
      <w:proofErr w:type="spellEnd"/>
      <w:r w:rsidR="00465B27" w:rsidRPr="00B102BB">
        <w:rPr>
          <w:rFonts w:ascii="Calibri" w:eastAsiaTheme="minorHAnsi" w:hAnsi="Calibri" w:cs="Calibri"/>
          <w:bCs/>
          <w:kern w:val="2"/>
          <w:sz w:val="24"/>
          <w:szCs w:val="24"/>
          <w14:ligatures w14:val="standardContextual"/>
        </w:rPr>
        <w:t>), jis gali būti įtrauktas į nepatikimų tiekėjų sąrašą Lietuvos Respublikos teisės aktų nustatyta tvarka</w:t>
      </w:r>
      <w:r w:rsidR="00465B27">
        <w:rPr>
          <w:rFonts w:ascii="Calibri" w:eastAsiaTheme="minorHAnsi" w:hAnsi="Calibri" w:cs="Calibri"/>
          <w:bCs/>
          <w:kern w:val="2"/>
          <w:sz w:val="24"/>
          <w:szCs w:val="24"/>
          <w14:ligatures w14:val="standardContextual"/>
        </w:rPr>
        <w:t>“</w:t>
      </w:r>
      <w:r w:rsidR="00465B27" w:rsidRPr="00B102BB">
        <w:rPr>
          <w:rFonts w:ascii="Calibri" w:eastAsiaTheme="minorHAnsi" w:hAnsi="Calibri" w:cs="Calibri"/>
          <w:bCs/>
          <w:kern w:val="2"/>
          <w:sz w:val="24"/>
          <w:szCs w:val="24"/>
          <w14:ligatures w14:val="standardContextual"/>
        </w:rPr>
        <w:t>.</w:t>
      </w:r>
      <w:r w:rsidR="00465B27">
        <w:rPr>
          <w:rFonts w:ascii="Calibri" w:eastAsiaTheme="minorHAnsi" w:hAnsi="Calibri" w:cs="Calibri"/>
          <w:bCs/>
          <w:kern w:val="2"/>
          <w:sz w:val="24"/>
          <w:szCs w:val="24"/>
          <w14:ligatures w14:val="standardContextual"/>
        </w:rPr>
        <w:t xml:space="preserve"> Sutarties projekto </w:t>
      </w:r>
      <w:r w:rsidR="00465B27" w:rsidRPr="00B52BC9">
        <w:rPr>
          <w:rFonts w:ascii="Calibri" w:eastAsiaTheme="minorHAnsi" w:hAnsi="Calibri" w:cs="Calibri"/>
          <w:bCs/>
          <w:kern w:val="2"/>
          <w:sz w:val="24"/>
          <w:szCs w:val="24"/>
          <w14:ligatures w14:val="standardContextual"/>
        </w:rPr>
        <w:t>12.1.3</w:t>
      </w:r>
      <w:r w:rsidR="00465B27">
        <w:rPr>
          <w:rFonts w:ascii="Calibri" w:eastAsiaTheme="minorHAnsi" w:hAnsi="Calibri" w:cs="Calibri"/>
          <w:bCs/>
          <w:kern w:val="2"/>
          <w:sz w:val="24"/>
          <w:szCs w:val="24"/>
          <w14:ligatures w14:val="standardContextual"/>
        </w:rPr>
        <w:t xml:space="preserve"> papunktyje nustatyta, kad „</w:t>
      </w:r>
      <w:r w:rsidR="00465B27" w:rsidRPr="00B52BC9">
        <w:rPr>
          <w:rFonts w:ascii="Calibri" w:eastAsiaTheme="minorHAnsi" w:hAnsi="Calibri" w:cs="Calibri"/>
          <w:bCs/>
          <w:kern w:val="2"/>
          <w:sz w:val="24"/>
          <w:szCs w:val="24"/>
          <w14:ligatures w14:val="standardContextual"/>
        </w:rPr>
        <w:t xml:space="preserve">Rangovas prisiima riziką, kad esant Sutarties 12.1.1 punkte numatytiems atvejams, Užsakovas turi teisę pasinaudoti Sutarties įvykdymo užtikrinimu ir/ar nutraukti Sutartį. Užsakovui nustačius, kad Rangovas padarė esminius Sutarties sąlygų pažeidimus, nurodytus Sutarties 12.1.1.1-12.1.1.11 papunkčiuose, Užsakovas turi teisę pasinaudoti Sutarties </w:t>
      </w:r>
      <w:r w:rsidR="00465B27" w:rsidRPr="00B52BC9">
        <w:rPr>
          <w:rFonts w:ascii="Calibri" w:eastAsiaTheme="minorHAnsi" w:hAnsi="Calibri" w:cs="Calibri"/>
          <w:bCs/>
          <w:kern w:val="2"/>
          <w:sz w:val="24"/>
          <w:szCs w:val="24"/>
          <w14:ligatures w14:val="standardContextual"/>
        </w:rPr>
        <w:lastRenderedPageBreak/>
        <w:t>įvykdymo užtikinimu, prilyginamu baudai, bei reikalauti nuostolių, jeigu jų nepadengia Sutarties įvykdymo užtikrinimas, atlyginimo</w:t>
      </w:r>
      <w:r w:rsidR="00465B27">
        <w:rPr>
          <w:rFonts w:ascii="Calibri" w:eastAsiaTheme="minorHAnsi" w:hAnsi="Calibri" w:cs="Calibri"/>
          <w:bCs/>
          <w:kern w:val="2"/>
          <w:sz w:val="24"/>
          <w:szCs w:val="24"/>
          <w14:ligatures w14:val="standardContextual"/>
        </w:rPr>
        <w:t>“</w:t>
      </w:r>
      <w:r w:rsidR="00465B27" w:rsidRPr="00B52BC9">
        <w:rPr>
          <w:rFonts w:ascii="Calibri" w:eastAsiaTheme="minorHAnsi" w:hAnsi="Calibri" w:cs="Calibri"/>
          <w:bCs/>
          <w:kern w:val="2"/>
          <w:sz w:val="24"/>
          <w:szCs w:val="24"/>
          <w14:ligatures w14:val="standardContextual"/>
        </w:rPr>
        <w:t>.</w:t>
      </w:r>
      <w:r w:rsidR="00465B27">
        <w:rPr>
          <w:rFonts w:ascii="Calibri" w:eastAsiaTheme="minorHAnsi" w:hAnsi="Calibri" w:cs="Calibri"/>
          <w:bCs/>
          <w:kern w:val="2"/>
          <w:sz w:val="24"/>
          <w:szCs w:val="24"/>
          <w14:ligatures w14:val="standardContextual"/>
        </w:rPr>
        <w:t xml:space="preserve"> </w:t>
      </w:r>
    </w:p>
    <w:p w14:paraId="3D2430D3" w14:textId="3EB2BDD5" w:rsidR="00465B27" w:rsidRDefault="00465B27" w:rsidP="009571C9">
      <w:pPr>
        <w:pStyle w:val="Stilius3"/>
        <w:spacing w:before="0" w:line="278" w:lineRule="auto"/>
        <w:ind w:firstLine="851"/>
        <w:jc w:val="left"/>
        <w:rPr>
          <w:rFonts w:ascii="Calibri" w:eastAsiaTheme="minorHAnsi" w:hAnsi="Calibri" w:cs="Calibri"/>
          <w:bCs/>
          <w:kern w:val="2"/>
          <w:sz w:val="24"/>
          <w:szCs w:val="24"/>
          <w14:ligatures w14:val="standardContextual"/>
        </w:rPr>
      </w:pPr>
      <w:r w:rsidRPr="00D15286">
        <w:rPr>
          <w:rFonts w:ascii="Calibri" w:eastAsiaTheme="minorHAnsi" w:hAnsi="Calibri" w:cs="Calibri"/>
          <w:bCs/>
          <w:kern w:val="2"/>
          <w:sz w:val="24"/>
          <w:szCs w:val="24"/>
          <w14:ligatures w14:val="standardContextual"/>
        </w:rPr>
        <w:t>Siekiant užtikrinti Įstatymo 35 straipsnio 4 dalies nuostatos „&lt;...&gt; Pirkimo dokumentai turi būti tikslūs, aiškūs, be dviprasmybių, kad tiekėjai galėtų pateikti pasiūlymus, o perkančioji organizacija – nupirkti tai, ko reikia“ laikymąsi</w:t>
      </w:r>
      <w:r>
        <w:rPr>
          <w:rFonts w:ascii="Calibri" w:eastAsiaTheme="minorHAnsi" w:hAnsi="Calibri" w:cs="Calibri"/>
          <w:bCs/>
          <w:kern w:val="2"/>
          <w:sz w:val="24"/>
          <w:szCs w:val="24"/>
          <w14:ligatures w14:val="standardContextual"/>
        </w:rPr>
        <w:t xml:space="preserve"> bei atsižvelgiant į tai, kad iš šių Sutarties projekto nuostatų nėra aišku, </w:t>
      </w:r>
      <w:r w:rsidRPr="00C14BCA">
        <w:rPr>
          <w:rFonts w:ascii="Calibri" w:hAnsi="Calibri" w:cs="Calibri"/>
          <w:bCs/>
          <w:sz w:val="24"/>
          <w:szCs w:val="24"/>
        </w:rPr>
        <w:t xml:space="preserve">kaip faktiškai bus taikomos </w:t>
      </w:r>
      <w:r>
        <w:rPr>
          <w:rFonts w:ascii="Calibri" w:hAnsi="Calibri" w:cs="Calibri"/>
          <w:bCs/>
          <w:sz w:val="24"/>
          <w:szCs w:val="24"/>
        </w:rPr>
        <w:t>minėtos</w:t>
      </w:r>
      <w:r w:rsidRPr="00C14BCA">
        <w:rPr>
          <w:rFonts w:ascii="Calibri" w:hAnsi="Calibri" w:cs="Calibri"/>
          <w:bCs/>
          <w:sz w:val="24"/>
          <w:szCs w:val="24"/>
        </w:rPr>
        <w:t xml:space="preserve"> nuostatos, t. y. ar Perkančioji organizacija tiekėjui pažeidus </w:t>
      </w:r>
      <w:r>
        <w:rPr>
          <w:rFonts w:ascii="Calibri" w:hAnsi="Calibri" w:cs="Calibri"/>
          <w:bCs/>
          <w:sz w:val="24"/>
          <w:szCs w:val="24"/>
        </w:rPr>
        <w:t>bet kurią iš šių nuostatų</w:t>
      </w:r>
      <w:r w:rsidRPr="00C14BCA">
        <w:rPr>
          <w:rFonts w:ascii="Calibri" w:hAnsi="Calibri" w:cs="Calibri"/>
          <w:bCs/>
          <w:sz w:val="24"/>
          <w:szCs w:val="24"/>
        </w:rPr>
        <w:t xml:space="preserve"> laikys, kad tiekėjas padarė esminį Sutarties pažeidimą</w:t>
      </w:r>
      <w:r>
        <w:rPr>
          <w:rFonts w:ascii="Calibri" w:hAnsi="Calibri" w:cs="Calibri"/>
          <w:bCs/>
          <w:sz w:val="24"/>
          <w:szCs w:val="24"/>
        </w:rPr>
        <w:t xml:space="preserve"> ir visais atvejais nutrauks Pirkimo sutartį</w:t>
      </w:r>
      <w:r w:rsidRPr="00C14BCA">
        <w:rPr>
          <w:rFonts w:ascii="Calibri" w:hAnsi="Calibri" w:cs="Calibri"/>
          <w:bCs/>
          <w:sz w:val="24"/>
          <w:szCs w:val="24"/>
        </w:rPr>
        <w:t xml:space="preserve"> </w:t>
      </w:r>
      <w:r>
        <w:rPr>
          <w:rFonts w:ascii="Calibri" w:hAnsi="Calibri" w:cs="Calibri"/>
          <w:bCs/>
          <w:sz w:val="24"/>
          <w:szCs w:val="24"/>
        </w:rPr>
        <w:t>bei pasinaudos sutarties įvykdymo užtikrinimu</w:t>
      </w:r>
      <w:r w:rsidRPr="00C14BCA">
        <w:rPr>
          <w:rFonts w:ascii="Calibri" w:hAnsi="Calibri" w:cs="Calibri"/>
          <w:bCs/>
          <w:sz w:val="24"/>
          <w:szCs w:val="24"/>
        </w:rPr>
        <w:t xml:space="preserve">, ar </w:t>
      </w:r>
      <w:r>
        <w:rPr>
          <w:rFonts w:ascii="Calibri" w:hAnsi="Calibri" w:cs="Calibri"/>
          <w:bCs/>
          <w:sz w:val="24"/>
          <w:szCs w:val="24"/>
        </w:rPr>
        <w:t xml:space="preserve">tam tikrais atvejais Perkančioji organizacija, nors ir laikys, kad tiekėjas padarė esminį sutarties pažeidimą, tačiau </w:t>
      </w:r>
      <w:r w:rsidRPr="00C14BCA">
        <w:rPr>
          <w:rFonts w:ascii="Calibri" w:hAnsi="Calibri" w:cs="Calibri"/>
          <w:bCs/>
          <w:sz w:val="24"/>
          <w:szCs w:val="24"/>
        </w:rPr>
        <w:t>Sutarti</w:t>
      </w:r>
      <w:r>
        <w:rPr>
          <w:rFonts w:ascii="Calibri" w:hAnsi="Calibri" w:cs="Calibri"/>
          <w:bCs/>
          <w:sz w:val="24"/>
          <w:szCs w:val="24"/>
        </w:rPr>
        <w:t>e</w:t>
      </w:r>
      <w:r w:rsidRPr="00C14BCA">
        <w:rPr>
          <w:rFonts w:ascii="Calibri" w:hAnsi="Calibri" w:cs="Calibri"/>
          <w:bCs/>
          <w:sz w:val="24"/>
          <w:szCs w:val="24"/>
        </w:rPr>
        <w:t xml:space="preserve">s </w:t>
      </w:r>
      <w:r>
        <w:rPr>
          <w:rFonts w:ascii="Calibri" w:hAnsi="Calibri" w:cs="Calibri"/>
          <w:bCs/>
          <w:sz w:val="24"/>
          <w:szCs w:val="24"/>
        </w:rPr>
        <w:t>nenutrauks, bet pasinaudos sutarties įvykdymo užtikrinimu ir pan</w:t>
      </w:r>
      <w:r w:rsidRPr="00C14BCA">
        <w:rPr>
          <w:rFonts w:ascii="Calibri" w:hAnsi="Calibri" w:cs="Calibri"/>
          <w:bCs/>
          <w:sz w:val="24"/>
          <w:szCs w:val="24"/>
        </w:rPr>
        <w:t>.</w:t>
      </w:r>
      <w:r>
        <w:rPr>
          <w:rFonts w:ascii="Calibri" w:eastAsiaTheme="minorHAnsi" w:hAnsi="Calibri" w:cs="Calibri"/>
          <w:bCs/>
          <w:kern w:val="2"/>
          <w:sz w:val="24"/>
          <w:szCs w:val="24"/>
          <w14:ligatures w14:val="standardContextual"/>
        </w:rPr>
        <w:t xml:space="preserve">, </w:t>
      </w:r>
      <w:r w:rsidRPr="00D15286">
        <w:rPr>
          <w:rFonts w:ascii="Calibri" w:eastAsiaTheme="minorHAnsi" w:hAnsi="Calibri" w:cs="Calibri"/>
          <w:bCs/>
          <w:kern w:val="2"/>
          <w:sz w:val="24"/>
          <w:szCs w:val="24"/>
          <w14:ligatures w14:val="standardContextual"/>
        </w:rPr>
        <w:t>Tarnyba rekomenduoja</w:t>
      </w:r>
      <w:r>
        <w:rPr>
          <w:rFonts w:ascii="Calibri" w:eastAsiaTheme="minorHAnsi" w:hAnsi="Calibri" w:cs="Calibri"/>
          <w:bCs/>
          <w:kern w:val="2"/>
          <w:sz w:val="24"/>
          <w:szCs w:val="24"/>
          <w14:ligatures w14:val="standardContextual"/>
        </w:rPr>
        <w:t xml:space="preserve">: </w:t>
      </w:r>
    </w:p>
    <w:p w14:paraId="3071EE0A" w14:textId="5E6A0A52" w:rsidR="00465B27" w:rsidRDefault="00CA04AA" w:rsidP="009571C9">
      <w:pPr>
        <w:pStyle w:val="Stilius3"/>
        <w:spacing w:before="0" w:line="276" w:lineRule="auto"/>
        <w:ind w:firstLine="851"/>
        <w:jc w:val="left"/>
        <w:rPr>
          <w:rFonts w:ascii="Calibri" w:eastAsiaTheme="minorHAnsi" w:hAnsi="Calibri" w:cs="Calibri"/>
          <w:bCs/>
          <w:kern w:val="2"/>
          <w:sz w:val="24"/>
          <w:szCs w:val="24"/>
          <w14:ligatures w14:val="standardContextual"/>
        </w:rPr>
      </w:pPr>
      <w:r>
        <w:rPr>
          <w:rFonts w:ascii="Calibri" w:eastAsiaTheme="minorHAnsi" w:hAnsi="Calibri" w:cs="Calibri"/>
          <w:b/>
          <w:kern w:val="2"/>
          <w:sz w:val="24"/>
          <w:szCs w:val="24"/>
          <w14:ligatures w14:val="standardContextual"/>
        </w:rPr>
        <w:t>10</w:t>
      </w:r>
      <w:r w:rsidR="00465B27" w:rsidRPr="00BC3815">
        <w:rPr>
          <w:rFonts w:ascii="Calibri" w:eastAsiaTheme="minorHAnsi" w:hAnsi="Calibri" w:cs="Calibri"/>
          <w:b/>
          <w:kern w:val="2"/>
          <w:sz w:val="24"/>
          <w:szCs w:val="24"/>
          <w14:ligatures w14:val="standardContextual"/>
        </w:rPr>
        <w:t xml:space="preserve">.1. </w:t>
      </w:r>
      <w:r w:rsidR="00465B27" w:rsidRPr="0095199A">
        <w:rPr>
          <w:rFonts w:ascii="Calibri" w:eastAsiaTheme="minorHAnsi" w:hAnsi="Calibri" w:cs="Calibri"/>
          <w:bCs/>
          <w:kern w:val="2"/>
          <w:sz w:val="24"/>
          <w:szCs w:val="24"/>
          <w14:ligatures w14:val="standardContextual"/>
        </w:rPr>
        <w:t>pa</w:t>
      </w:r>
      <w:r w:rsidR="00465B27" w:rsidRPr="00D15286">
        <w:rPr>
          <w:rFonts w:ascii="Calibri" w:eastAsiaTheme="minorHAnsi" w:hAnsi="Calibri" w:cs="Calibri"/>
          <w:bCs/>
          <w:kern w:val="2"/>
          <w:sz w:val="24"/>
          <w:szCs w:val="24"/>
          <w14:ligatures w14:val="standardContextual"/>
        </w:rPr>
        <w:t xml:space="preserve">tikslinti </w:t>
      </w:r>
      <w:r w:rsidR="00465B27">
        <w:rPr>
          <w:rFonts w:ascii="Calibri" w:eastAsiaTheme="minorHAnsi" w:hAnsi="Calibri" w:cs="Calibri"/>
          <w:bCs/>
          <w:kern w:val="2"/>
          <w:sz w:val="24"/>
          <w:szCs w:val="24"/>
          <w14:ligatures w14:val="standardContextual"/>
        </w:rPr>
        <w:t>minėtas nuostatas, Sutarties projekte konkrečia</w:t>
      </w:r>
      <w:r w:rsidR="00E337AE">
        <w:rPr>
          <w:rFonts w:ascii="Calibri" w:eastAsiaTheme="minorHAnsi" w:hAnsi="Calibri" w:cs="Calibri"/>
          <w:bCs/>
          <w:kern w:val="2"/>
          <w:sz w:val="24"/>
          <w:szCs w:val="24"/>
          <w14:ligatures w14:val="standardContextual"/>
        </w:rPr>
        <w:t>i</w:t>
      </w:r>
      <w:r w:rsidR="00465B27">
        <w:rPr>
          <w:rFonts w:ascii="Calibri" w:eastAsiaTheme="minorHAnsi" w:hAnsi="Calibri" w:cs="Calibri"/>
          <w:bCs/>
          <w:kern w:val="2"/>
          <w:sz w:val="24"/>
          <w:szCs w:val="24"/>
          <w14:ligatures w14:val="standardContextual"/>
        </w:rPr>
        <w:t xml:space="preserve"> nurodant, </w:t>
      </w:r>
      <w:r>
        <w:rPr>
          <w:rFonts w:ascii="Calibri" w:eastAsiaTheme="minorHAnsi" w:hAnsi="Calibri" w:cs="Calibri"/>
          <w:bCs/>
          <w:kern w:val="2"/>
          <w:sz w:val="24"/>
          <w:szCs w:val="24"/>
          <w14:ligatures w14:val="standardContextual"/>
        </w:rPr>
        <w:t>kad</w:t>
      </w:r>
      <w:r w:rsidR="00465B27">
        <w:rPr>
          <w:rFonts w:ascii="Calibri" w:eastAsiaTheme="minorHAnsi" w:hAnsi="Calibri" w:cs="Calibri"/>
          <w:bCs/>
          <w:kern w:val="2"/>
          <w:sz w:val="24"/>
          <w:szCs w:val="24"/>
          <w14:ligatures w14:val="standardContextual"/>
        </w:rPr>
        <w:t xml:space="preserve"> </w:t>
      </w:r>
      <w:r w:rsidR="00465B27" w:rsidRPr="00B52BC9">
        <w:rPr>
          <w:rFonts w:ascii="Calibri" w:eastAsiaTheme="minorHAnsi" w:hAnsi="Calibri" w:cs="Calibri"/>
          <w:bCs/>
          <w:kern w:val="2"/>
          <w:sz w:val="24"/>
          <w:szCs w:val="24"/>
          <w14:ligatures w14:val="standardContextual"/>
        </w:rPr>
        <w:t>esant Sutarties 12.1.1 p</w:t>
      </w:r>
      <w:r w:rsidR="00465B27">
        <w:rPr>
          <w:rFonts w:ascii="Calibri" w:eastAsiaTheme="minorHAnsi" w:hAnsi="Calibri" w:cs="Calibri"/>
          <w:bCs/>
          <w:kern w:val="2"/>
          <w:sz w:val="24"/>
          <w:szCs w:val="24"/>
          <w14:ligatures w14:val="standardContextual"/>
        </w:rPr>
        <w:t>apunktyje</w:t>
      </w:r>
      <w:r w:rsidR="00465B27" w:rsidRPr="00B52BC9">
        <w:rPr>
          <w:rFonts w:ascii="Calibri" w:eastAsiaTheme="minorHAnsi" w:hAnsi="Calibri" w:cs="Calibri"/>
          <w:bCs/>
          <w:kern w:val="2"/>
          <w:sz w:val="24"/>
          <w:szCs w:val="24"/>
          <w14:ligatures w14:val="standardContextual"/>
        </w:rPr>
        <w:t xml:space="preserve"> numatytiems atvejams</w:t>
      </w:r>
      <w:r w:rsidR="00E337AE">
        <w:rPr>
          <w:rFonts w:ascii="Calibri" w:eastAsiaTheme="minorHAnsi" w:hAnsi="Calibri" w:cs="Calibri"/>
          <w:bCs/>
          <w:kern w:val="2"/>
          <w:sz w:val="24"/>
          <w:szCs w:val="24"/>
          <w14:ligatures w14:val="standardContextual"/>
        </w:rPr>
        <w:t xml:space="preserve"> (arba aiškiai išskiriant kuriems atvejams)</w:t>
      </w:r>
      <w:r w:rsidR="00465B27">
        <w:rPr>
          <w:rFonts w:ascii="Calibri" w:eastAsiaTheme="minorHAnsi" w:hAnsi="Calibri" w:cs="Calibri"/>
          <w:bCs/>
          <w:kern w:val="2"/>
          <w:sz w:val="24"/>
          <w:szCs w:val="24"/>
          <w14:ligatures w14:val="standardContextual"/>
        </w:rPr>
        <w:t xml:space="preserve"> Pirkimo sutartis bus nutraukiama ir pasinaudojama Pirkimo sutarties įvykdymo užtikrinimu;</w:t>
      </w:r>
    </w:p>
    <w:p w14:paraId="1DC5B1E1" w14:textId="74C7B3BD" w:rsidR="00465B27" w:rsidRDefault="00CA04AA" w:rsidP="009571C9">
      <w:pPr>
        <w:pStyle w:val="Stilius3"/>
        <w:spacing w:before="0" w:line="276" w:lineRule="auto"/>
        <w:ind w:firstLine="851"/>
        <w:jc w:val="left"/>
        <w:rPr>
          <w:rFonts w:ascii="Calibri" w:eastAsiaTheme="minorHAnsi" w:hAnsi="Calibri" w:cs="Calibri"/>
          <w:bCs/>
          <w:kern w:val="2"/>
          <w:sz w:val="24"/>
          <w:szCs w:val="24"/>
          <w14:ligatures w14:val="standardContextual"/>
        </w:rPr>
      </w:pPr>
      <w:r>
        <w:rPr>
          <w:rFonts w:ascii="Calibri" w:eastAsiaTheme="minorHAnsi" w:hAnsi="Calibri" w:cs="Calibri"/>
          <w:b/>
          <w:kern w:val="2"/>
          <w:sz w:val="24"/>
          <w:szCs w:val="24"/>
          <w14:ligatures w14:val="standardContextual"/>
        </w:rPr>
        <w:t>10</w:t>
      </w:r>
      <w:r w:rsidR="00465B27" w:rsidRPr="00316F5C">
        <w:rPr>
          <w:rFonts w:ascii="Calibri" w:eastAsiaTheme="minorHAnsi" w:hAnsi="Calibri" w:cs="Calibri"/>
          <w:b/>
          <w:kern w:val="2"/>
          <w:sz w:val="24"/>
          <w:szCs w:val="24"/>
          <w14:ligatures w14:val="standardContextual"/>
        </w:rPr>
        <w:t>.2.</w:t>
      </w:r>
      <w:r w:rsidR="00465B27" w:rsidRPr="00316F5C">
        <w:rPr>
          <w:rFonts w:ascii="Calibri" w:eastAsiaTheme="minorHAnsi" w:hAnsi="Calibri" w:cs="Calibri"/>
          <w:bCs/>
          <w:kern w:val="2"/>
          <w:sz w:val="24"/>
          <w:szCs w:val="24"/>
          <w14:ligatures w14:val="standardContextual"/>
        </w:rPr>
        <w:t xml:space="preserve"> </w:t>
      </w:r>
      <w:r w:rsidR="00465B27" w:rsidRPr="002A57E0">
        <w:rPr>
          <w:rFonts w:ascii="Calibri" w:eastAsiaTheme="minorHAnsi" w:hAnsi="Calibri" w:cs="Calibri"/>
          <w:bCs/>
          <w:kern w:val="2"/>
          <w:sz w:val="24"/>
          <w:szCs w:val="24"/>
          <w14:ligatures w14:val="standardContextual"/>
        </w:rPr>
        <w:t>pakartotinai įsivertinti, ar visi</w:t>
      </w:r>
      <w:r w:rsidR="00465B27" w:rsidRPr="00316F5C">
        <w:rPr>
          <w:rFonts w:ascii="Calibri" w:eastAsiaTheme="minorHAnsi" w:hAnsi="Calibri" w:cs="Calibri"/>
          <w:bCs/>
          <w:kern w:val="2"/>
          <w:sz w:val="24"/>
          <w:szCs w:val="24"/>
          <w14:ligatures w14:val="standardContextual"/>
        </w:rPr>
        <w:t xml:space="preserve"> </w:t>
      </w:r>
      <w:r w:rsidR="00465B27" w:rsidRPr="00B52BC9">
        <w:rPr>
          <w:rFonts w:ascii="Calibri" w:eastAsiaTheme="minorHAnsi" w:hAnsi="Calibri" w:cs="Calibri"/>
          <w:bCs/>
          <w:kern w:val="2"/>
          <w:sz w:val="24"/>
          <w:szCs w:val="24"/>
          <w14:ligatures w14:val="standardContextual"/>
        </w:rPr>
        <w:t>12.1.1.1-12.1.1.11 papunkčiuose</w:t>
      </w:r>
      <w:r w:rsidR="00465B27">
        <w:rPr>
          <w:rFonts w:ascii="Calibri" w:eastAsiaTheme="minorHAnsi" w:hAnsi="Calibri" w:cs="Calibri"/>
          <w:bCs/>
          <w:kern w:val="2"/>
          <w:sz w:val="24"/>
          <w:szCs w:val="24"/>
          <w14:ligatures w14:val="standardContextual"/>
        </w:rPr>
        <w:t xml:space="preserve"> numatyti atvejai </w:t>
      </w:r>
      <w:r w:rsidR="00E337AE">
        <w:rPr>
          <w:rFonts w:ascii="Calibri" w:eastAsiaTheme="minorHAnsi" w:hAnsi="Calibri" w:cs="Calibri"/>
          <w:bCs/>
          <w:kern w:val="2"/>
          <w:sz w:val="24"/>
          <w:szCs w:val="24"/>
          <w14:ligatures w14:val="standardContextual"/>
        </w:rPr>
        <w:t>bus</w:t>
      </w:r>
      <w:r w:rsidR="00465B27">
        <w:rPr>
          <w:rFonts w:ascii="Calibri" w:eastAsiaTheme="minorHAnsi" w:hAnsi="Calibri" w:cs="Calibri"/>
          <w:bCs/>
          <w:kern w:val="2"/>
          <w:sz w:val="24"/>
          <w:szCs w:val="24"/>
          <w14:ligatures w14:val="standardContextual"/>
        </w:rPr>
        <w:t xml:space="preserve"> laikytini esminiu sutarties pažeidimu, lemiančiu Pirkimo sutarties nutraukimą ir iš to sekančias pasekmes;</w:t>
      </w:r>
    </w:p>
    <w:p w14:paraId="41F26511" w14:textId="713A1A18" w:rsidR="00465B27" w:rsidRDefault="00CA04AA" w:rsidP="009571C9">
      <w:pPr>
        <w:pStyle w:val="Stilius3"/>
        <w:spacing w:before="0" w:line="276" w:lineRule="auto"/>
        <w:ind w:firstLine="851"/>
        <w:jc w:val="left"/>
        <w:rPr>
          <w:rFonts w:ascii="Calibri" w:eastAsiaTheme="minorHAnsi" w:hAnsi="Calibri" w:cs="Calibri"/>
          <w:bCs/>
          <w:kern w:val="2"/>
          <w:sz w:val="24"/>
          <w:szCs w:val="24"/>
          <w14:ligatures w14:val="standardContextual"/>
        </w:rPr>
      </w:pPr>
      <w:r>
        <w:rPr>
          <w:rFonts w:ascii="Calibri" w:eastAsiaTheme="minorHAnsi" w:hAnsi="Calibri" w:cs="Calibri"/>
          <w:b/>
          <w:kern w:val="2"/>
          <w:sz w:val="24"/>
          <w:szCs w:val="24"/>
          <w14:ligatures w14:val="standardContextual"/>
        </w:rPr>
        <w:t>10</w:t>
      </w:r>
      <w:r w:rsidR="00465B27" w:rsidRPr="00385AAC">
        <w:rPr>
          <w:rFonts w:ascii="Calibri" w:eastAsiaTheme="minorHAnsi" w:hAnsi="Calibri" w:cs="Calibri"/>
          <w:b/>
          <w:kern w:val="2"/>
          <w:sz w:val="24"/>
          <w:szCs w:val="24"/>
          <w14:ligatures w14:val="standardContextual"/>
        </w:rPr>
        <w:t>.3.</w:t>
      </w:r>
      <w:r w:rsidR="00465B27">
        <w:rPr>
          <w:rFonts w:ascii="Calibri" w:eastAsiaTheme="minorHAnsi" w:hAnsi="Calibri" w:cs="Calibri"/>
          <w:bCs/>
          <w:kern w:val="2"/>
          <w:sz w:val="24"/>
          <w:szCs w:val="24"/>
          <w14:ligatures w14:val="standardContextual"/>
        </w:rPr>
        <w:t xml:space="preserve"> atsižvelgiant </w:t>
      </w:r>
      <w:r w:rsidR="00465B27" w:rsidRPr="00260B2C">
        <w:rPr>
          <w:rFonts w:ascii="Calibri" w:eastAsiaTheme="minorHAnsi" w:hAnsi="Calibri" w:cs="Calibri"/>
          <w:bCs/>
          <w:kern w:val="2"/>
          <w:sz w:val="24"/>
          <w:szCs w:val="24"/>
          <w14:ligatures w14:val="standardContextual"/>
        </w:rPr>
        <w:t>į tai, jog</w:t>
      </w:r>
      <w:r w:rsidR="00465B27">
        <w:rPr>
          <w:rFonts w:ascii="Calibri" w:eastAsiaTheme="minorHAnsi" w:hAnsi="Calibri" w:cs="Calibri"/>
          <w:bCs/>
          <w:kern w:val="2"/>
          <w:sz w:val="24"/>
          <w:szCs w:val="24"/>
          <w14:ligatures w14:val="standardContextual"/>
        </w:rPr>
        <w:t xml:space="preserve">, </w:t>
      </w:r>
      <w:r w:rsidR="00E337AE">
        <w:rPr>
          <w:rFonts w:ascii="Calibri" w:eastAsiaTheme="minorHAnsi" w:hAnsi="Calibri" w:cs="Calibri"/>
          <w:bCs/>
          <w:kern w:val="2"/>
          <w:sz w:val="24"/>
          <w:szCs w:val="24"/>
          <w14:ligatures w14:val="standardContextual"/>
        </w:rPr>
        <w:t>P</w:t>
      </w:r>
      <w:r w:rsidR="00465B27">
        <w:rPr>
          <w:rFonts w:ascii="Calibri" w:eastAsiaTheme="minorHAnsi" w:hAnsi="Calibri" w:cs="Calibri"/>
          <w:bCs/>
          <w:kern w:val="2"/>
          <w:sz w:val="24"/>
          <w:szCs w:val="24"/>
          <w14:ligatures w14:val="standardContextual"/>
        </w:rPr>
        <w:t xml:space="preserve">irkimo vykdytojui priėmus sprendimą nutraukti sutartį su tiekėju dėl jo padaryto esminio sutarties pažeidimo, </w:t>
      </w:r>
      <w:r w:rsidR="00465B27" w:rsidRPr="00260B2C">
        <w:rPr>
          <w:rFonts w:ascii="Calibri" w:eastAsiaTheme="minorHAnsi" w:hAnsi="Calibri" w:cs="Calibri"/>
          <w:bCs/>
          <w:kern w:val="2"/>
          <w:sz w:val="24"/>
          <w:szCs w:val="24"/>
          <w14:ligatures w14:val="standardContextual"/>
        </w:rPr>
        <w:t xml:space="preserve">Įstatymas nesuteikia pirkimo vykdytojui </w:t>
      </w:r>
      <w:proofErr w:type="spellStart"/>
      <w:r w:rsidR="00465B27" w:rsidRPr="00260B2C">
        <w:rPr>
          <w:rFonts w:ascii="Calibri" w:eastAsiaTheme="minorHAnsi" w:hAnsi="Calibri" w:cs="Calibri"/>
          <w:bCs/>
          <w:kern w:val="2"/>
          <w:sz w:val="24"/>
          <w:szCs w:val="24"/>
          <w14:ligatures w14:val="standardContextual"/>
        </w:rPr>
        <w:t>diskrecijos</w:t>
      </w:r>
      <w:proofErr w:type="spellEnd"/>
      <w:r w:rsidR="00465B27" w:rsidRPr="00260B2C">
        <w:rPr>
          <w:rFonts w:ascii="Calibri" w:eastAsiaTheme="minorHAnsi" w:hAnsi="Calibri" w:cs="Calibri"/>
          <w:bCs/>
          <w:kern w:val="2"/>
          <w:sz w:val="24"/>
          <w:szCs w:val="24"/>
          <w14:ligatures w14:val="standardContextual"/>
        </w:rPr>
        <w:t xml:space="preserve"> teisės</w:t>
      </w:r>
      <w:r w:rsidR="00465B27">
        <w:rPr>
          <w:rFonts w:ascii="Calibri" w:eastAsiaTheme="minorHAnsi" w:hAnsi="Calibri" w:cs="Calibri"/>
          <w:bCs/>
          <w:kern w:val="2"/>
          <w:sz w:val="24"/>
          <w:szCs w:val="24"/>
          <w14:ligatures w14:val="standardContextual"/>
        </w:rPr>
        <w:t xml:space="preserve"> nuspręsti ne</w:t>
      </w:r>
      <w:r w:rsidR="00465B27" w:rsidRPr="00260B2C">
        <w:rPr>
          <w:rFonts w:ascii="Calibri" w:eastAsiaTheme="minorHAnsi" w:hAnsi="Calibri" w:cs="Calibri"/>
          <w:bCs/>
          <w:kern w:val="2"/>
          <w:sz w:val="24"/>
          <w:szCs w:val="24"/>
          <w14:ligatures w14:val="standardContextual"/>
        </w:rPr>
        <w:t>įtrauk</w:t>
      </w:r>
      <w:r w:rsidR="00465B27">
        <w:rPr>
          <w:rFonts w:ascii="Calibri" w:eastAsiaTheme="minorHAnsi" w:hAnsi="Calibri" w:cs="Calibri"/>
          <w:bCs/>
          <w:kern w:val="2"/>
          <w:sz w:val="24"/>
          <w:szCs w:val="24"/>
          <w14:ligatures w14:val="standardContextual"/>
        </w:rPr>
        <w:t>ti tokio tiekėjo</w:t>
      </w:r>
      <w:r w:rsidR="00465B27" w:rsidRPr="00260B2C">
        <w:rPr>
          <w:rFonts w:ascii="Calibri" w:eastAsiaTheme="minorHAnsi" w:hAnsi="Calibri" w:cs="Calibri"/>
          <w:bCs/>
          <w:kern w:val="2"/>
          <w:sz w:val="24"/>
          <w:szCs w:val="24"/>
          <w14:ligatures w14:val="standardContextual"/>
        </w:rPr>
        <w:t xml:space="preserve"> į Nepatikimų tiekėjų sąrašą, </w:t>
      </w:r>
      <w:r w:rsidR="00465B27">
        <w:rPr>
          <w:rFonts w:ascii="Calibri" w:eastAsiaTheme="minorHAnsi" w:hAnsi="Calibri" w:cs="Calibri"/>
          <w:bCs/>
          <w:kern w:val="2"/>
          <w:sz w:val="24"/>
          <w:szCs w:val="24"/>
          <w14:ligatures w14:val="standardContextual"/>
        </w:rPr>
        <w:t xml:space="preserve">Tarnyba rekomenduoja tikslinti Sutarties projekto </w:t>
      </w:r>
      <w:r w:rsidR="00465B27" w:rsidRPr="00B102BB">
        <w:rPr>
          <w:rFonts w:ascii="Calibri" w:eastAsiaTheme="minorHAnsi" w:hAnsi="Calibri" w:cs="Calibri"/>
          <w:bCs/>
          <w:kern w:val="2"/>
          <w:sz w:val="24"/>
          <w:szCs w:val="24"/>
          <w14:ligatures w14:val="standardContextual"/>
        </w:rPr>
        <w:t>12.1.2</w:t>
      </w:r>
      <w:r w:rsidR="00465B27">
        <w:rPr>
          <w:rFonts w:ascii="Calibri" w:eastAsiaTheme="minorHAnsi" w:hAnsi="Calibri" w:cs="Calibri"/>
          <w:bCs/>
          <w:kern w:val="2"/>
          <w:sz w:val="24"/>
          <w:szCs w:val="24"/>
          <w14:ligatures w14:val="standardContextual"/>
        </w:rPr>
        <w:t xml:space="preserve"> papunktį, nurodant, jog „</w:t>
      </w:r>
      <w:r w:rsidR="00465B27" w:rsidRPr="00B102BB">
        <w:rPr>
          <w:rFonts w:ascii="Calibri" w:eastAsiaTheme="minorHAnsi" w:hAnsi="Calibri" w:cs="Calibri"/>
          <w:bCs/>
          <w:kern w:val="2"/>
          <w:sz w:val="24"/>
          <w:szCs w:val="24"/>
          <w14:ligatures w14:val="standardContextual"/>
        </w:rPr>
        <w:t>Rangovas prisiima riziką, kad Sutartį nutraukus Sutarties 12.1.1 punkto pagrindu(-</w:t>
      </w:r>
      <w:proofErr w:type="spellStart"/>
      <w:r w:rsidR="00465B27" w:rsidRPr="00B102BB">
        <w:rPr>
          <w:rFonts w:ascii="Calibri" w:eastAsiaTheme="minorHAnsi" w:hAnsi="Calibri" w:cs="Calibri"/>
          <w:bCs/>
          <w:kern w:val="2"/>
          <w:sz w:val="24"/>
          <w:szCs w:val="24"/>
          <w14:ligatures w14:val="standardContextual"/>
        </w:rPr>
        <w:t>ais</w:t>
      </w:r>
      <w:proofErr w:type="spellEnd"/>
      <w:r w:rsidR="00465B27" w:rsidRPr="00B102BB">
        <w:rPr>
          <w:rFonts w:ascii="Calibri" w:eastAsiaTheme="minorHAnsi" w:hAnsi="Calibri" w:cs="Calibri"/>
          <w:bCs/>
          <w:kern w:val="2"/>
          <w:sz w:val="24"/>
          <w:szCs w:val="24"/>
          <w14:ligatures w14:val="standardContextual"/>
        </w:rPr>
        <w:t xml:space="preserve">), </w:t>
      </w:r>
      <w:r w:rsidR="00465B27" w:rsidRPr="003D51B0">
        <w:rPr>
          <w:rFonts w:ascii="Calibri" w:eastAsiaTheme="minorHAnsi" w:hAnsi="Calibri" w:cs="Calibri"/>
          <w:b/>
          <w:kern w:val="2"/>
          <w:sz w:val="24"/>
          <w:szCs w:val="24"/>
          <w14:ligatures w14:val="standardContextual"/>
        </w:rPr>
        <w:t>bus įtrauktas</w:t>
      </w:r>
      <w:r w:rsidR="00465B27" w:rsidRPr="00B102BB">
        <w:rPr>
          <w:rFonts w:ascii="Calibri" w:eastAsiaTheme="minorHAnsi" w:hAnsi="Calibri" w:cs="Calibri"/>
          <w:bCs/>
          <w:kern w:val="2"/>
          <w:sz w:val="24"/>
          <w:szCs w:val="24"/>
          <w14:ligatures w14:val="standardContextual"/>
        </w:rPr>
        <w:t xml:space="preserve"> į nepatikimų tiekėjų sąrašą Lietuvos Respublikos teisės aktų nustatyta tvarka</w:t>
      </w:r>
      <w:r w:rsidR="00465B27">
        <w:rPr>
          <w:rFonts w:ascii="Calibri" w:eastAsiaTheme="minorHAnsi" w:hAnsi="Calibri" w:cs="Calibri"/>
          <w:bCs/>
          <w:kern w:val="2"/>
          <w:sz w:val="24"/>
          <w:szCs w:val="24"/>
          <w14:ligatures w14:val="standardContextual"/>
        </w:rPr>
        <w:t>“.</w:t>
      </w:r>
    </w:p>
    <w:p w14:paraId="0B1C10E0" w14:textId="77777777" w:rsidR="00465B27" w:rsidRPr="00C63E4D" w:rsidRDefault="00465B27" w:rsidP="009571C9">
      <w:pPr>
        <w:pStyle w:val="Stilius3"/>
        <w:spacing w:before="0" w:line="278" w:lineRule="auto"/>
        <w:ind w:firstLine="851"/>
        <w:jc w:val="left"/>
        <w:rPr>
          <w:rFonts w:ascii="Calibri" w:hAnsi="Calibri" w:cs="Calibri"/>
          <w:bCs/>
          <w:sz w:val="24"/>
          <w:szCs w:val="24"/>
        </w:rPr>
      </w:pPr>
      <w:r w:rsidRPr="00C63E4D">
        <w:rPr>
          <w:rFonts w:ascii="Calibri" w:hAnsi="Calibri" w:cs="Calibri"/>
          <w:bCs/>
          <w:sz w:val="24"/>
          <w:szCs w:val="24"/>
        </w:rPr>
        <w:t>Atsižvelgdama į aukščiau nurodytą, Tarnyba rekomenduoja peržiūrėti ir patikslinti Pirkimo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6FC62A50" w14:textId="77777777" w:rsidR="009C41B5" w:rsidRPr="00801653" w:rsidRDefault="009C41B5" w:rsidP="00801653">
      <w:pPr>
        <w:ind w:firstLine="720"/>
        <w:rPr>
          <w:rFonts w:ascii="Calibri" w:hAnsi="Calibri" w:cs="Calibri"/>
          <w:lang w:val="lt-LT"/>
        </w:rPr>
      </w:pPr>
      <w:r w:rsidRPr="00801653">
        <w:rPr>
          <w:rFonts w:ascii="Calibri" w:hAnsi="Calibri" w:cs="Calibri"/>
          <w:lang w:val="lt-LT"/>
        </w:rPr>
        <w:t>Pažymėtina, kad visais atvejais sprendimą dėl tolimesnio Pirkimo procedūrų vykdymo ar nutraukimo priima pati Perkančioji organizacija, vadovaudamasi Įstatymo 29 straipsnio 3</w:t>
      </w:r>
      <w:r w:rsidRPr="00801653">
        <w:rPr>
          <w:rFonts w:ascii="Calibri" w:hAnsi="Calibri" w:cs="Calibri"/>
          <w:vertAlign w:val="superscript"/>
          <w:lang w:val="lt-LT"/>
        </w:rPr>
        <w:footnoteReference w:id="2"/>
      </w:r>
      <w:r w:rsidRPr="00801653">
        <w:rPr>
          <w:rFonts w:ascii="Calibri" w:hAnsi="Calibri" w:cs="Calibri"/>
          <w:lang w:val="lt-LT"/>
        </w:rPr>
        <w:t xml:space="preserve"> ir 4</w:t>
      </w:r>
      <w:r w:rsidRPr="00801653">
        <w:rPr>
          <w:rFonts w:ascii="Calibri" w:hAnsi="Calibri" w:cs="Calibri"/>
          <w:vertAlign w:val="superscript"/>
          <w:lang w:val="lt-LT"/>
        </w:rPr>
        <w:footnoteReference w:id="3"/>
      </w:r>
      <w:r w:rsidRPr="00801653">
        <w:rPr>
          <w:rFonts w:ascii="Calibri" w:hAnsi="Calibri" w:cs="Calibri"/>
          <w:vertAlign w:val="superscript"/>
          <w:lang w:val="lt-LT"/>
        </w:rPr>
        <w:t xml:space="preserve"> </w:t>
      </w:r>
      <w:r w:rsidRPr="00801653">
        <w:rPr>
          <w:rFonts w:ascii="Calibri" w:hAnsi="Calibri" w:cs="Calibri"/>
          <w:lang w:val="lt-LT"/>
        </w:rPr>
        <w:t>dalių nuostatomis.</w:t>
      </w:r>
    </w:p>
    <w:p w14:paraId="5A49EC22" w14:textId="77777777" w:rsidR="009C41B5" w:rsidRDefault="009C41B5"/>
    <w:sectPr w:rsidR="009C41B5" w:rsidSect="00465B27">
      <w:headerReference w:type="defaul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0F39" w14:textId="77777777" w:rsidR="00283098" w:rsidRDefault="00283098" w:rsidP="00465B27">
      <w:pPr>
        <w:spacing w:after="0" w:line="240" w:lineRule="auto"/>
      </w:pPr>
      <w:r>
        <w:separator/>
      </w:r>
    </w:p>
  </w:endnote>
  <w:endnote w:type="continuationSeparator" w:id="0">
    <w:p w14:paraId="1E90A43A" w14:textId="77777777" w:rsidR="00283098" w:rsidRDefault="00283098" w:rsidP="0046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3746" w14:textId="77777777" w:rsidR="00283098" w:rsidRDefault="00283098" w:rsidP="00465B27">
      <w:pPr>
        <w:spacing w:after="0" w:line="240" w:lineRule="auto"/>
      </w:pPr>
      <w:r>
        <w:separator/>
      </w:r>
    </w:p>
  </w:footnote>
  <w:footnote w:type="continuationSeparator" w:id="0">
    <w:p w14:paraId="5E3729BE" w14:textId="77777777" w:rsidR="00283098" w:rsidRDefault="00283098" w:rsidP="00465B27">
      <w:pPr>
        <w:spacing w:after="0" w:line="240" w:lineRule="auto"/>
      </w:pPr>
      <w:r>
        <w:continuationSeparator/>
      </w:r>
    </w:p>
  </w:footnote>
  <w:footnote w:id="1">
    <w:p w14:paraId="77618C68" w14:textId="3B40625A" w:rsidR="003D426A" w:rsidRPr="003D426A" w:rsidRDefault="003D426A" w:rsidP="003D426A">
      <w:pPr>
        <w:pStyle w:val="FootnoteText"/>
        <w:rPr>
          <w:rFonts w:ascii="Calibri" w:hAnsi="Calibri" w:cs="Calibri"/>
          <w:lang w:val="en-GB"/>
        </w:rPr>
      </w:pPr>
      <w:r>
        <w:rPr>
          <w:rStyle w:val="FootnoteReference"/>
        </w:rPr>
        <w:footnoteRef/>
      </w:r>
      <w:r>
        <w:t xml:space="preserve"> </w:t>
      </w:r>
      <w:r w:rsidRPr="00280FCC">
        <w:rPr>
          <w:rFonts w:ascii="Calibri" w:hAnsi="Calibri" w:cs="Calibri"/>
          <w:lang w:val="lt-LT"/>
        </w:rPr>
        <w:t>Paprastai nustatomi tokie reikalavimai:</w:t>
      </w:r>
      <w:r w:rsidR="00280FCC" w:rsidRPr="00280FCC">
        <w:rPr>
          <w:rFonts w:ascii="Calibri" w:hAnsi="Calibri" w:cs="Calibri"/>
          <w:lang w:val="lt-LT"/>
        </w:rPr>
        <w:t xml:space="preserve"> </w:t>
      </w:r>
      <w:r w:rsidRPr="003D426A">
        <w:rPr>
          <w:rFonts w:ascii="Calibri" w:hAnsi="Calibri" w:cs="Calibri"/>
          <w:lang w:val="lt-LT"/>
        </w:rPr>
        <w:t>jeigu pasiūlymą teikia ūkio subjektų grupė – reikalavimą turi atitikti visi kartu (pajėgumai sumuojami);</w:t>
      </w:r>
    </w:p>
    <w:p w14:paraId="2BD1D010" w14:textId="74547AE6" w:rsidR="003D426A" w:rsidRPr="003D426A" w:rsidRDefault="003D426A">
      <w:pPr>
        <w:pStyle w:val="FootnoteText"/>
        <w:rPr>
          <w:lang w:val="lt-LT"/>
        </w:rPr>
      </w:pPr>
    </w:p>
  </w:footnote>
  <w:footnote w:id="2">
    <w:p w14:paraId="3AEC99D0" w14:textId="77777777" w:rsidR="009C41B5" w:rsidRPr="004E2F02" w:rsidRDefault="009C41B5" w:rsidP="009C41B5">
      <w:pPr>
        <w:pStyle w:val="FootnoteText"/>
        <w:rPr>
          <w:rFonts w:ascii="Calibri" w:hAnsi="Calibri" w:cs="Calibri"/>
        </w:rPr>
      </w:pPr>
      <w:r w:rsidRPr="004E2F02">
        <w:rPr>
          <w:rStyle w:val="FootnoteReference"/>
          <w:rFonts w:ascii="Calibri" w:hAnsi="Calibri" w:cs="Calibri"/>
        </w:rPr>
        <w:footnoteRef/>
      </w:r>
      <w:r w:rsidRPr="004E2F02">
        <w:rPr>
          <w:rFonts w:ascii="Calibri" w:hAnsi="Calibri" w:cs="Calibri"/>
        </w:rPr>
        <w:t xml:space="preserve"> </w:t>
      </w:r>
      <w:proofErr w:type="spellStart"/>
      <w:r w:rsidRPr="004E2F02">
        <w:rPr>
          <w:rFonts w:ascii="Calibri" w:hAnsi="Calibri" w:cs="Calibri"/>
        </w:rPr>
        <w:t>Įstatymo</w:t>
      </w:r>
      <w:proofErr w:type="spellEnd"/>
      <w:r w:rsidRPr="004E2F02">
        <w:rPr>
          <w:rFonts w:ascii="Calibri" w:hAnsi="Calibri" w:cs="Calibri"/>
        </w:rPr>
        <w:t xml:space="preserve"> 29 </w:t>
      </w:r>
      <w:proofErr w:type="spellStart"/>
      <w:r w:rsidRPr="004E2F02">
        <w:rPr>
          <w:rFonts w:ascii="Calibri" w:hAnsi="Calibri" w:cs="Calibri"/>
        </w:rPr>
        <w:t>straipsnio</w:t>
      </w:r>
      <w:proofErr w:type="spellEnd"/>
      <w:r w:rsidRPr="004E2F02">
        <w:rPr>
          <w:rFonts w:ascii="Calibri" w:hAnsi="Calibri" w:cs="Calibri"/>
        </w:rPr>
        <w:t xml:space="preserve"> 3 </w:t>
      </w:r>
      <w:proofErr w:type="spellStart"/>
      <w:r w:rsidRPr="004E2F02">
        <w:rPr>
          <w:rFonts w:ascii="Calibri" w:hAnsi="Calibri" w:cs="Calibri"/>
        </w:rPr>
        <w:t>dalis</w:t>
      </w:r>
      <w:proofErr w:type="spellEnd"/>
      <w:r w:rsidRPr="004E2F02">
        <w:rPr>
          <w:rFonts w:ascii="Calibri" w:hAnsi="Calibri" w:cs="Calibri"/>
        </w:rPr>
        <w:t xml:space="preserve"> „</w:t>
      </w:r>
      <w:proofErr w:type="spellStart"/>
      <w:r w:rsidRPr="004E2F02">
        <w:rPr>
          <w:rFonts w:ascii="Calibri" w:hAnsi="Calibri" w:cs="Calibri"/>
        </w:rPr>
        <w:t>Perkančioji</w:t>
      </w:r>
      <w:proofErr w:type="spellEnd"/>
      <w:r w:rsidRPr="004E2F02">
        <w:rPr>
          <w:rFonts w:ascii="Calibri" w:hAnsi="Calibri" w:cs="Calibri"/>
        </w:rPr>
        <w:t xml:space="preserve"> </w:t>
      </w:r>
      <w:proofErr w:type="spellStart"/>
      <w:r w:rsidRPr="004E2F02">
        <w:rPr>
          <w:rFonts w:ascii="Calibri" w:hAnsi="Calibri" w:cs="Calibri"/>
        </w:rPr>
        <w:t>organizacija</w:t>
      </w:r>
      <w:proofErr w:type="spellEnd"/>
      <w:r w:rsidRPr="004E2F02">
        <w:rPr>
          <w:rFonts w:ascii="Calibri" w:hAnsi="Calibri" w:cs="Calibri"/>
        </w:rPr>
        <w:t xml:space="preserve"> </w:t>
      </w:r>
      <w:proofErr w:type="spellStart"/>
      <w:r w:rsidRPr="004E2F02">
        <w:rPr>
          <w:rFonts w:ascii="Calibri" w:hAnsi="Calibri" w:cs="Calibri"/>
        </w:rPr>
        <w:t>privalo</w:t>
      </w:r>
      <w:proofErr w:type="spellEnd"/>
      <w:r w:rsidRPr="004E2F02">
        <w:rPr>
          <w:rFonts w:ascii="Calibri" w:hAnsi="Calibri" w:cs="Calibri"/>
        </w:rPr>
        <w:t xml:space="preserve"> </w:t>
      </w:r>
      <w:proofErr w:type="spellStart"/>
      <w:r w:rsidRPr="004E2F02">
        <w:rPr>
          <w:rFonts w:ascii="Calibri" w:hAnsi="Calibri" w:cs="Calibri"/>
        </w:rPr>
        <w:t>nutraukti</w:t>
      </w:r>
      <w:proofErr w:type="spellEnd"/>
      <w:r w:rsidRPr="004E2F02">
        <w:rPr>
          <w:rFonts w:ascii="Calibri" w:hAnsi="Calibri" w:cs="Calibri"/>
        </w:rPr>
        <w:t xml:space="preserve"> </w:t>
      </w:r>
      <w:proofErr w:type="spellStart"/>
      <w:r w:rsidRPr="004E2F02">
        <w:rPr>
          <w:rFonts w:ascii="Calibri" w:hAnsi="Calibri" w:cs="Calibri"/>
        </w:rPr>
        <w:t>pradėtas</w:t>
      </w:r>
      <w:proofErr w:type="spellEnd"/>
      <w:r w:rsidRPr="004E2F02">
        <w:rPr>
          <w:rFonts w:ascii="Calibri" w:hAnsi="Calibri" w:cs="Calibri"/>
        </w:rPr>
        <w:t xml:space="preserve"> </w:t>
      </w:r>
      <w:proofErr w:type="spellStart"/>
      <w:r w:rsidRPr="004E2F02">
        <w:rPr>
          <w:rFonts w:ascii="Calibri" w:hAnsi="Calibri" w:cs="Calibri"/>
        </w:rPr>
        <w:t>pirkimo</w:t>
      </w:r>
      <w:proofErr w:type="spellEnd"/>
      <w:r w:rsidRPr="004E2F02">
        <w:rPr>
          <w:rFonts w:ascii="Calibri" w:hAnsi="Calibri" w:cs="Calibri"/>
        </w:rPr>
        <w:t xml:space="preserve"> </w:t>
      </w:r>
      <w:proofErr w:type="spellStart"/>
      <w:r w:rsidRPr="004E2F02">
        <w:rPr>
          <w:rFonts w:ascii="Calibri" w:hAnsi="Calibri" w:cs="Calibri"/>
        </w:rPr>
        <w:t>ar</w:t>
      </w:r>
      <w:proofErr w:type="spellEnd"/>
      <w:r w:rsidRPr="004E2F02">
        <w:rPr>
          <w:rFonts w:ascii="Calibri" w:hAnsi="Calibri" w:cs="Calibri"/>
        </w:rPr>
        <w:t xml:space="preserve"> </w:t>
      </w:r>
      <w:proofErr w:type="spellStart"/>
      <w:r w:rsidRPr="004E2F02">
        <w:rPr>
          <w:rFonts w:ascii="Calibri" w:hAnsi="Calibri" w:cs="Calibri"/>
        </w:rPr>
        <w:t>projekto</w:t>
      </w:r>
      <w:proofErr w:type="spellEnd"/>
      <w:r w:rsidRPr="004E2F02">
        <w:rPr>
          <w:rFonts w:ascii="Calibri" w:hAnsi="Calibri" w:cs="Calibri"/>
        </w:rPr>
        <w:t xml:space="preserve"> </w:t>
      </w:r>
      <w:proofErr w:type="spellStart"/>
      <w:r w:rsidRPr="004E2F02">
        <w:rPr>
          <w:rFonts w:ascii="Calibri" w:hAnsi="Calibri" w:cs="Calibri"/>
        </w:rPr>
        <w:t>konkurso</w:t>
      </w:r>
      <w:proofErr w:type="spellEnd"/>
      <w:r w:rsidRPr="004E2F02">
        <w:rPr>
          <w:rFonts w:ascii="Calibri" w:hAnsi="Calibri" w:cs="Calibri"/>
        </w:rPr>
        <w:t xml:space="preserve"> </w:t>
      </w:r>
      <w:proofErr w:type="spellStart"/>
      <w:r w:rsidRPr="004E2F02">
        <w:rPr>
          <w:rFonts w:ascii="Calibri" w:hAnsi="Calibri" w:cs="Calibri"/>
        </w:rPr>
        <w:t>procedūras</w:t>
      </w:r>
      <w:proofErr w:type="spellEnd"/>
      <w:r w:rsidRPr="004E2F02">
        <w:rPr>
          <w:rFonts w:ascii="Calibri" w:hAnsi="Calibri" w:cs="Calibri"/>
        </w:rPr>
        <w:t xml:space="preserve">, </w:t>
      </w:r>
      <w:proofErr w:type="spellStart"/>
      <w:r w:rsidRPr="004E2F02">
        <w:rPr>
          <w:rFonts w:ascii="Calibri" w:hAnsi="Calibri" w:cs="Calibri"/>
        </w:rPr>
        <w:t>jeigu</w:t>
      </w:r>
      <w:proofErr w:type="spellEnd"/>
      <w:r w:rsidRPr="004E2F02">
        <w:rPr>
          <w:rFonts w:ascii="Calibri" w:hAnsi="Calibri" w:cs="Calibri"/>
        </w:rPr>
        <w:t xml:space="preserve"> </w:t>
      </w:r>
      <w:proofErr w:type="spellStart"/>
      <w:r w:rsidRPr="004E2F02">
        <w:rPr>
          <w:rFonts w:ascii="Calibri" w:hAnsi="Calibri" w:cs="Calibri"/>
        </w:rPr>
        <w:t>buvo</w:t>
      </w:r>
      <w:proofErr w:type="spellEnd"/>
      <w:r w:rsidRPr="004E2F02">
        <w:rPr>
          <w:rFonts w:ascii="Calibri" w:hAnsi="Calibri" w:cs="Calibri"/>
        </w:rPr>
        <w:t xml:space="preserve"> </w:t>
      </w:r>
      <w:proofErr w:type="spellStart"/>
      <w:r w:rsidRPr="004E2F02">
        <w:rPr>
          <w:rFonts w:ascii="Calibri" w:hAnsi="Calibri" w:cs="Calibri"/>
        </w:rPr>
        <w:t>pažeisti</w:t>
      </w:r>
      <w:proofErr w:type="spellEnd"/>
      <w:r w:rsidRPr="004E2F02">
        <w:rPr>
          <w:rFonts w:ascii="Calibri" w:hAnsi="Calibri" w:cs="Calibri"/>
        </w:rPr>
        <w:t xml:space="preserve"> </w:t>
      </w:r>
      <w:proofErr w:type="spellStart"/>
      <w:r w:rsidRPr="004E2F02">
        <w:rPr>
          <w:rFonts w:ascii="Calibri" w:hAnsi="Calibri" w:cs="Calibri"/>
        </w:rPr>
        <w:t>šio</w:t>
      </w:r>
      <w:proofErr w:type="spellEnd"/>
      <w:r w:rsidRPr="004E2F02">
        <w:rPr>
          <w:rFonts w:ascii="Calibri" w:hAnsi="Calibri" w:cs="Calibri"/>
        </w:rPr>
        <w:t xml:space="preserve"> </w:t>
      </w:r>
      <w:proofErr w:type="spellStart"/>
      <w:r w:rsidRPr="004E2F02">
        <w:rPr>
          <w:rFonts w:ascii="Calibri" w:hAnsi="Calibri" w:cs="Calibri"/>
        </w:rPr>
        <w:t>įstatymo</w:t>
      </w:r>
      <w:proofErr w:type="spellEnd"/>
      <w:r w:rsidRPr="004E2F02">
        <w:rPr>
          <w:rFonts w:ascii="Calibri" w:hAnsi="Calibri" w:cs="Calibri"/>
        </w:rPr>
        <w:t xml:space="preserve"> 17 </w:t>
      </w:r>
      <w:proofErr w:type="spellStart"/>
      <w:r w:rsidRPr="004E2F02">
        <w:rPr>
          <w:rFonts w:ascii="Calibri" w:hAnsi="Calibri" w:cs="Calibri"/>
        </w:rPr>
        <w:t>straipsnio</w:t>
      </w:r>
      <w:proofErr w:type="spellEnd"/>
      <w:r w:rsidRPr="004E2F02">
        <w:rPr>
          <w:rFonts w:ascii="Calibri" w:hAnsi="Calibri" w:cs="Calibri"/>
        </w:rPr>
        <w:t xml:space="preserve"> 1 </w:t>
      </w:r>
      <w:proofErr w:type="spellStart"/>
      <w:r w:rsidRPr="004E2F02">
        <w:rPr>
          <w:rFonts w:ascii="Calibri" w:hAnsi="Calibri" w:cs="Calibri"/>
        </w:rPr>
        <w:t>dalyje</w:t>
      </w:r>
      <w:proofErr w:type="spellEnd"/>
      <w:r w:rsidRPr="004E2F02">
        <w:rPr>
          <w:rFonts w:ascii="Calibri" w:hAnsi="Calibri" w:cs="Calibri"/>
        </w:rPr>
        <w:t xml:space="preserve"> </w:t>
      </w:r>
      <w:proofErr w:type="spellStart"/>
      <w:r w:rsidRPr="004E2F02">
        <w:rPr>
          <w:rFonts w:ascii="Calibri" w:hAnsi="Calibri" w:cs="Calibri"/>
        </w:rPr>
        <w:t>nustatyti</w:t>
      </w:r>
      <w:proofErr w:type="spellEnd"/>
      <w:r w:rsidRPr="004E2F02">
        <w:rPr>
          <w:rFonts w:ascii="Calibri" w:hAnsi="Calibri" w:cs="Calibri"/>
        </w:rPr>
        <w:t xml:space="preserve"> </w:t>
      </w:r>
      <w:proofErr w:type="spellStart"/>
      <w:r w:rsidRPr="004E2F02">
        <w:rPr>
          <w:rFonts w:ascii="Calibri" w:hAnsi="Calibri" w:cs="Calibri"/>
        </w:rPr>
        <w:t>principai</w:t>
      </w:r>
      <w:proofErr w:type="spellEnd"/>
      <w:r w:rsidRPr="004E2F02">
        <w:rPr>
          <w:rFonts w:ascii="Calibri" w:hAnsi="Calibri" w:cs="Calibri"/>
        </w:rPr>
        <w:t xml:space="preserve"> </w:t>
      </w:r>
      <w:proofErr w:type="spellStart"/>
      <w:r w:rsidRPr="004E2F02">
        <w:rPr>
          <w:rFonts w:ascii="Calibri" w:hAnsi="Calibri" w:cs="Calibri"/>
        </w:rPr>
        <w:t>ir</w:t>
      </w:r>
      <w:proofErr w:type="spellEnd"/>
      <w:r w:rsidRPr="004E2F02">
        <w:rPr>
          <w:rFonts w:ascii="Calibri" w:hAnsi="Calibri" w:cs="Calibri"/>
        </w:rPr>
        <w:t xml:space="preserve"> </w:t>
      </w:r>
      <w:proofErr w:type="spellStart"/>
      <w:r w:rsidRPr="004E2F02">
        <w:rPr>
          <w:rFonts w:ascii="Calibri" w:hAnsi="Calibri" w:cs="Calibri"/>
        </w:rPr>
        <w:t>atitinkamos</w:t>
      </w:r>
      <w:proofErr w:type="spellEnd"/>
      <w:r w:rsidRPr="004E2F02">
        <w:rPr>
          <w:rFonts w:ascii="Calibri" w:hAnsi="Calibri" w:cs="Calibri"/>
        </w:rPr>
        <w:t xml:space="preserve"> </w:t>
      </w:r>
      <w:proofErr w:type="spellStart"/>
      <w:r w:rsidRPr="004E2F02">
        <w:rPr>
          <w:rFonts w:ascii="Calibri" w:hAnsi="Calibri" w:cs="Calibri"/>
        </w:rPr>
        <w:t>padėties</w:t>
      </w:r>
      <w:proofErr w:type="spellEnd"/>
      <w:r w:rsidRPr="004E2F02">
        <w:rPr>
          <w:rFonts w:ascii="Calibri" w:hAnsi="Calibri" w:cs="Calibri"/>
        </w:rPr>
        <w:t xml:space="preserve"> </w:t>
      </w:r>
      <w:proofErr w:type="spellStart"/>
      <w:r w:rsidRPr="004E2F02">
        <w:rPr>
          <w:rFonts w:ascii="Calibri" w:hAnsi="Calibri" w:cs="Calibri"/>
        </w:rPr>
        <w:t>negalima</w:t>
      </w:r>
      <w:proofErr w:type="spellEnd"/>
      <w:r w:rsidRPr="004E2F02">
        <w:rPr>
          <w:rFonts w:ascii="Calibri" w:hAnsi="Calibri" w:cs="Calibri"/>
        </w:rPr>
        <w:t xml:space="preserve"> </w:t>
      </w:r>
      <w:proofErr w:type="spellStart"/>
      <w:proofErr w:type="gramStart"/>
      <w:r w:rsidRPr="004E2F02">
        <w:rPr>
          <w:rFonts w:ascii="Calibri" w:hAnsi="Calibri" w:cs="Calibri"/>
        </w:rPr>
        <w:t>ištaisyti</w:t>
      </w:r>
      <w:proofErr w:type="spellEnd"/>
      <w:r w:rsidRPr="004E2F02">
        <w:rPr>
          <w:rFonts w:ascii="Calibri" w:hAnsi="Calibri" w:cs="Calibri"/>
        </w:rPr>
        <w:t>“</w:t>
      </w:r>
      <w:proofErr w:type="gramEnd"/>
      <w:r w:rsidRPr="004E2F02">
        <w:rPr>
          <w:rFonts w:ascii="Calibri" w:hAnsi="Calibri" w:cs="Calibri"/>
        </w:rPr>
        <w:t>.</w:t>
      </w:r>
    </w:p>
  </w:footnote>
  <w:footnote w:id="3">
    <w:p w14:paraId="21D586C6" w14:textId="77777777" w:rsidR="009C41B5" w:rsidRPr="004E2F02" w:rsidRDefault="009C41B5" w:rsidP="009C41B5">
      <w:pPr>
        <w:pStyle w:val="FootnoteText"/>
        <w:rPr>
          <w:rFonts w:ascii="Calibri" w:hAnsi="Calibri" w:cs="Calibri"/>
        </w:rPr>
      </w:pPr>
      <w:r w:rsidRPr="004E2F02">
        <w:rPr>
          <w:rStyle w:val="FootnoteReference"/>
          <w:rFonts w:ascii="Calibri" w:hAnsi="Calibri" w:cs="Calibri"/>
        </w:rPr>
        <w:footnoteRef/>
      </w:r>
      <w:r w:rsidRPr="004E2F02">
        <w:rPr>
          <w:rFonts w:ascii="Calibri" w:hAnsi="Calibri" w:cs="Calibri"/>
        </w:rPr>
        <w:t xml:space="preserve"> </w:t>
      </w:r>
      <w:proofErr w:type="spellStart"/>
      <w:r w:rsidRPr="004E2F02">
        <w:rPr>
          <w:rFonts w:ascii="Calibri" w:hAnsi="Calibri" w:cs="Calibri"/>
        </w:rPr>
        <w:t>Įstatymo</w:t>
      </w:r>
      <w:proofErr w:type="spellEnd"/>
      <w:r w:rsidRPr="004E2F02">
        <w:rPr>
          <w:rFonts w:ascii="Calibri" w:hAnsi="Calibri" w:cs="Calibri"/>
        </w:rPr>
        <w:t xml:space="preserve"> 29 </w:t>
      </w:r>
      <w:proofErr w:type="spellStart"/>
      <w:r w:rsidRPr="004E2F02">
        <w:rPr>
          <w:rFonts w:ascii="Calibri" w:hAnsi="Calibri" w:cs="Calibri"/>
        </w:rPr>
        <w:t>straipsnio</w:t>
      </w:r>
      <w:proofErr w:type="spellEnd"/>
      <w:r w:rsidRPr="004E2F02">
        <w:rPr>
          <w:rFonts w:ascii="Calibri" w:hAnsi="Calibri" w:cs="Calibri"/>
        </w:rPr>
        <w:t xml:space="preserve"> 4 </w:t>
      </w:r>
      <w:proofErr w:type="spellStart"/>
      <w:r w:rsidRPr="004E2F02">
        <w:rPr>
          <w:rFonts w:ascii="Calibri" w:hAnsi="Calibri" w:cs="Calibri"/>
        </w:rPr>
        <w:t>dalis</w:t>
      </w:r>
      <w:proofErr w:type="spellEnd"/>
      <w:r w:rsidRPr="004E2F02">
        <w:rPr>
          <w:rFonts w:ascii="Calibri" w:hAnsi="Calibri" w:cs="Calibri"/>
        </w:rPr>
        <w:t xml:space="preserve"> „</w:t>
      </w:r>
      <w:proofErr w:type="spellStart"/>
      <w:r w:rsidRPr="004E2F02">
        <w:rPr>
          <w:rFonts w:ascii="Calibri" w:hAnsi="Calibri" w:cs="Calibri"/>
        </w:rPr>
        <w:t>Perkančioji</w:t>
      </w:r>
      <w:proofErr w:type="spellEnd"/>
      <w:r w:rsidRPr="004E2F02">
        <w:rPr>
          <w:rFonts w:ascii="Calibri" w:hAnsi="Calibri" w:cs="Calibri"/>
        </w:rPr>
        <w:t xml:space="preserve"> </w:t>
      </w:r>
      <w:proofErr w:type="spellStart"/>
      <w:r w:rsidRPr="004E2F02">
        <w:rPr>
          <w:rFonts w:ascii="Calibri" w:hAnsi="Calibri" w:cs="Calibri"/>
        </w:rPr>
        <w:t>organizacija</w:t>
      </w:r>
      <w:proofErr w:type="spellEnd"/>
      <w:r w:rsidRPr="004E2F02">
        <w:rPr>
          <w:rFonts w:ascii="Calibri" w:hAnsi="Calibri" w:cs="Calibri"/>
        </w:rPr>
        <w:t xml:space="preserve"> </w:t>
      </w:r>
      <w:proofErr w:type="spellStart"/>
      <w:r w:rsidRPr="004E2F02">
        <w:rPr>
          <w:rFonts w:ascii="Calibri" w:hAnsi="Calibri" w:cs="Calibri"/>
        </w:rPr>
        <w:t>turi</w:t>
      </w:r>
      <w:proofErr w:type="spellEnd"/>
      <w:r w:rsidRPr="004E2F02">
        <w:rPr>
          <w:rFonts w:ascii="Calibri" w:hAnsi="Calibri" w:cs="Calibri"/>
        </w:rPr>
        <w:t xml:space="preserve"> </w:t>
      </w:r>
      <w:proofErr w:type="spellStart"/>
      <w:r w:rsidRPr="004E2F02">
        <w:rPr>
          <w:rFonts w:ascii="Calibri" w:hAnsi="Calibri" w:cs="Calibri"/>
        </w:rPr>
        <w:t>teisę</w:t>
      </w:r>
      <w:proofErr w:type="spellEnd"/>
      <w:r w:rsidRPr="004E2F02">
        <w:rPr>
          <w:rFonts w:ascii="Calibri" w:hAnsi="Calibri" w:cs="Calibri"/>
        </w:rPr>
        <w:t xml:space="preserve"> </w:t>
      </w:r>
      <w:proofErr w:type="spellStart"/>
      <w:r w:rsidRPr="004E2F02">
        <w:rPr>
          <w:rFonts w:ascii="Calibri" w:hAnsi="Calibri" w:cs="Calibri"/>
        </w:rPr>
        <w:t>savo</w:t>
      </w:r>
      <w:proofErr w:type="spellEnd"/>
      <w:r w:rsidRPr="004E2F02">
        <w:rPr>
          <w:rFonts w:ascii="Calibri" w:hAnsi="Calibri" w:cs="Calibri"/>
        </w:rPr>
        <w:t xml:space="preserve"> </w:t>
      </w:r>
      <w:proofErr w:type="spellStart"/>
      <w:r w:rsidRPr="004E2F02">
        <w:rPr>
          <w:rFonts w:ascii="Calibri" w:hAnsi="Calibri" w:cs="Calibri"/>
        </w:rPr>
        <w:t>iniciatyva</w:t>
      </w:r>
      <w:proofErr w:type="spellEnd"/>
      <w:r w:rsidRPr="004E2F02">
        <w:rPr>
          <w:rFonts w:ascii="Calibri" w:hAnsi="Calibri" w:cs="Calibri"/>
        </w:rPr>
        <w:t xml:space="preserve"> </w:t>
      </w:r>
      <w:proofErr w:type="spellStart"/>
      <w:r w:rsidRPr="004E2F02">
        <w:rPr>
          <w:rFonts w:ascii="Calibri" w:hAnsi="Calibri" w:cs="Calibri"/>
          <w:b/>
          <w:bCs/>
        </w:rPr>
        <w:t>nutraukti</w:t>
      </w:r>
      <w:proofErr w:type="spellEnd"/>
      <w:r w:rsidRPr="004E2F02">
        <w:rPr>
          <w:rFonts w:ascii="Calibri" w:hAnsi="Calibri" w:cs="Calibri"/>
          <w:b/>
          <w:bCs/>
        </w:rPr>
        <w:t xml:space="preserve"> </w:t>
      </w:r>
      <w:proofErr w:type="spellStart"/>
      <w:r w:rsidRPr="004E2F02">
        <w:rPr>
          <w:rFonts w:ascii="Calibri" w:hAnsi="Calibri" w:cs="Calibri"/>
          <w:b/>
          <w:bCs/>
        </w:rPr>
        <w:t>pradėtas</w:t>
      </w:r>
      <w:proofErr w:type="spellEnd"/>
      <w:r w:rsidRPr="004E2F02">
        <w:rPr>
          <w:rFonts w:ascii="Calibri" w:hAnsi="Calibri" w:cs="Calibri"/>
          <w:b/>
          <w:bCs/>
        </w:rPr>
        <w:t xml:space="preserve"> </w:t>
      </w:r>
      <w:proofErr w:type="spellStart"/>
      <w:r w:rsidRPr="004E2F02">
        <w:rPr>
          <w:rFonts w:ascii="Calibri" w:hAnsi="Calibri" w:cs="Calibri"/>
          <w:b/>
          <w:bCs/>
        </w:rPr>
        <w:t>pirkimo</w:t>
      </w:r>
      <w:proofErr w:type="spellEnd"/>
      <w:r w:rsidRPr="004E2F02">
        <w:rPr>
          <w:rFonts w:ascii="Calibri" w:hAnsi="Calibri" w:cs="Calibri"/>
        </w:rPr>
        <w:t xml:space="preserve"> </w:t>
      </w:r>
      <w:proofErr w:type="spellStart"/>
      <w:r w:rsidRPr="004E2F02">
        <w:rPr>
          <w:rFonts w:ascii="Calibri" w:hAnsi="Calibri" w:cs="Calibri"/>
        </w:rPr>
        <w:t>ar</w:t>
      </w:r>
      <w:proofErr w:type="spellEnd"/>
      <w:r w:rsidRPr="004E2F02">
        <w:rPr>
          <w:rFonts w:ascii="Calibri" w:hAnsi="Calibri" w:cs="Calibri"/>
        </w:rPr>
        <w:t xml:space="preserve"> </w:t>
      </w:r>
      <w:proofErr w:type="spellStart"/>
      <w:r w:rsidRPr="004E2F02">
        <w:rPr>
          <w:rFonts w:ascii="Calibri" w:hAnsi="Calibri" w:cs="Calibri"/>
        </w:rPr>
        <w:t>projekto</w:t>
      </w:r>
      <w:proofErr w:type="spellEnd"/>
      <w:r w:rsidRPr="004E2F02">
        <w:rPr>
          <w:rFonts w:ascii="Calibri" w:hAnsi="Calibri" w:cs="Calibri"/>
        </w:rPr>
        <w:t xml:space="preserve"> </w:t>
      </w:r>
      <w:proofErr w:type="spellStart"/>
      <w:r w:rsidRPr="004E2F02">
        <w:rPr>
          <w:rFonts w:ascii="Calibri" w:hAnsi="Calibri" w:cs="Calibri"/>
        </w:rPr>
        <w:t>konkurso</w:t>
      </w:r>
      <w:proofErr w:type="spellEnd"/>
      <w:r w:rsidRPr="004E2F02">
        <w:rPr>
          <w:rFonts w:ascii="Calibri" w:hAnsi="Calibri" w:cs="Calibri"/>
        </w:rPr>
        <w:t xml:space="preserve"> </w:t>
      </w:r>
      <w:proofErr w:type="spellStart"/>
      <w:r w:rsidRPr="004E2F02">
        <w:rPr>
          <w:rFonts w:ascii="Calibri" w:hAnsi="Calibri" w:cs="Calibri"/>
          <w:b/>
          <w:bCs/>
        </w:rPr>
        <w:t>procedūras</w:t>
      </w:r>
      <w:proofErr w:type="spellEnd"/>
      <w:r w:rsidRPr="004E2F02">
        <w:rPr>
          <w:rFonts w:ascii="Calibri" w:hAnsi="Calibri" w:cs="Calibri"/>
        </w:rPr>
        <w:t xml:space="preserve">, </w:t>
      </w:r>
      <w:proofErr w:type="spellStart"/>
      <w:r w:rsidRPr="004E2F02">
        <w:rPr>
          <w:rFonts w:ascii="Calibri" w:hAnsi="Calibri" w:cs="Calibri"/>
        </w:rPr>
        <w:t>jeigu</w:t>
      </w:r>
      <w:proofErr w:type="spellEnd"/>
      <w:r w:rsidRPr="004E2F02">
        <w:rPr>
          <w:rFonts w:ascii="Calibri" w:hAnsi="Calibri" w:cs="Calibri"/>
        </w:rPr>
        <w:t xml:space="preserve"> </w:t>
      </w:r>
      <w:proofErr w:type="spellStart"/>
      <w:r w:rsidRPr="004E2F02">
        <w:rPr>
          <w:rFonts w:ascii="Calibri" w:hAnsi="Calibri" w:cs="Calibri"/>
        </w:rPr>
        <w:t>atsirado</w:t>
      </w:r>
      <w:proofErr w:type="spellEnd"/>
      <w:r w:rsidRPr="004E2F02">
        <w:rPr>
          <w:rFonts w:ascii="Calibri" w:hAnsi="Calibri" w:cs="Calibri"/>
        </w:rPr>
        <w:t xml:space="preserve"> </w:t>
      </w:r>
      <w:proofErr w:type="spellStart"/>
      <w:r w:rsidRPr="004E2F02">
        <w:rPr>
          <w:rFonts w:ascii="Calibri" w:hAnsi="Calibri" w:cs="Calibri"/>
        </w:rPr>
        <w:t>aplinkybių</w:t>
      </w:r>
      <w:proofErr w:type="spellEnd"/>
      <w:r w:rsidRPr="004E2F02">
        <w:rPr>
          <w:rFonts w:ascii="Calibri" w:hAnsi="Calibri" w:cs="Calibri"/>
        </w:rPr>
        <w:t xml:space="preserve">, </w:t>
      </w:r>
      <w:proofErr w:type="spellStart"/>
      <w:r w:rsidRPr="004E2F02">
        <w:rPr>
          <w:rFonts w:ascii="Calibri" w:hAnsi="Calibri" w:cs="Calibri"/>
        </w:rPr>
        <w:t>kurių</w:t>
      </w:r>
      <w:proofErr w:type="spellEnd"/>
      <w:r w:rsidRPr="004E2F02">
        <w:rPr>
          <w:rFonts w:ascii="Calibri" w:hAnsi="Calibri" w:cs="Calibri"/>
        </w:rPr>
        <w:t xml:space="preserve"> </w:t>
      </w:r>
      <w:proofErr w:type="spellStart"/>
      <w:r w:rsidRPr="004E2F02">
        <w:rPr>
          <w:rFonts w:ascii="Calibri" w:hAnsi="Calibri" w:cs="Calibri"/>
        </w:rPr>
        <w:t>nebuvo</w:t>
      </w:r>
      <w:proofErr w:type="spellEnd"/>
      <w:r w:rsidRPr="004E2F02">
        <w:rPr>
          <w:rFonts w:ascii="Calibri" w:hAnsi="Calibri" w:cs="Calibri"/>
        </w:rPr>
        <w:t xml:space="preserve"> </w:t>
      </w:r>
      <w:proofErr w:type="spellStart"/>
      <w:r w:rsidRPr="004E2F02">
        <w:rPr>
          <w:rFonts w:ascii="Calibri" w:hAnsi="Calibri" w:cs="Calibri"/>
        </w:rPr>
        <w:t>galima</w:t>
      </w:r>
      <w:proofErr w:type="spellEnd"/>
      <w:r w:rsidRPr="004E2F02">
        <w:rPr>
          <w:rFonts w:ascii="Calibri" w:hAnsi="Calibri" w:cs="Calibri"/>
        </w:rPr>
        <w:t xml:space="preserve"> </w:t>
      </w:r>
      <w:proofErr w:type="spellStart"/>
      <w:r w:rsidRPr="004E2F02">
        <w:rPr>
          <w:rFonts w:ascii="Calibri" w:hAnsi="Calibri" w:cs="Calibri"/>
        </w:rPr>
        <w:t>numatyti</w:t>
      </w:r>
      <w:proofErr w:type="spellEnd"/>
      <w:r w:rsidRPr="004E2F02">
        <w:rPr>
          <w:rFonts w:ascii="Calibri" w:hAnsi="Calibri" w:cs="Calibri"/>
        </w:rPr>
        <w:t xml:space="preserve">, </w:t>
      </w:r>
      <w:proofErr w:type="spellStart"/>
      <w:r w:rsidRPr="004E2F02">
        <w:rPr>
          <w:rFonts w:ascii="Calibri" w:hAnsi="Calibri" w:cs="Calibri"/>
        </w:rPr>
        <w:t>arba</w:t>
      </w:r>
      <w:proofErr w:type="spellEnd"/>
      <w:r w:rsidRPr="004E2F02">
        <w:rPr>
          <w:rFonts w:ascii="Calibri" w:hAnsi="Calibri" w:cs="Calibri"/>
        </w:rPr>
        <w:t xml:space="preserve"> </w:t>
      </w:r>
      <w:proofErr w:type="spellStart"/>
      <w:r w:rsidRPr="004E2F02">
        <w:rPr>
          <w:rFonts w:ascii="Calibri" w:hAnsi="Calibri" w:cs="Calibri"/>
        </w:rPr>
        <w:t>pirkimo</w:t>
      </w:r>
      <w:proofErr w:type="spellEnd"/>
      <w:r w:rsidRPr="004E2F02">
        <w:rPr>
          <w:rFonts w:ascii="Calibri" w:hAnsi="Calibri" w:cs="Calibri"/>
        </w:rPr>
        <w:t xml:space="preserve"> </w:t>
      </w:r>
      <w:proofErr w:type="spellStart"/>
      <w:r w:rsidRPr="004E2F02">
        <w:rPr>
          <w:rFonts w:ascii="Calibri" w:hAnsi="Calibri" w:cs="Calibri"/>
        </w:rPr>
        <w:t>dokumentuose</w:t>
      </w:r>
      <w:proofErr w:type="spellEnd"/>
      <w:r w:rsidRPr="004E2F02">
        <w:rPr>
          <w:rFonts w:ascii="Calibri" w:hAnsi="Calibri" w:cs="Calibri"/>
        </w:rPr>
        <w:t xml:space="preserve"> </w:t>
      </w:r>
      <w:proofErr w:type="spellStart"/>
      <w:r w:rsidRPr="004E2F02">
        <w:rPr>
          <w:rFonts w:ascii="Calibri" w:hAnsi="Calibri" w:cs="Calibri"/>
          <w:b/>
          <w:bCs/>
        </w:rPr>
        <w:t>padaryta</w:t>
      </w:r>
      <w:proofErr w:type="spellEnd"/>
      <w:r w:rsidRPr="004E2F02">
        <w:rPr>
          <w:rFonts w:ascii="Calibri" w:hAnsi="Calibri" w:cs="Calibri"/>
          <w:b/>
          <w:bCs/>
        </w:rPr>
        <w:t xml:space="preserve"> </w:t>
      </w:r>
      <w:proofErr w:type="spellStart"/>
      <w:r w:rsidRPr="004E2F02">
        <w:rPr>
          <w:rFonts w:ascii="Calibri" w:hAnsi="Calibri" w:cs="Calibri"/>
          <w:b/>
          <w:bCs/>
        </w:rPr>
        <w:t>esminių</w:t>
      </w:r>
      <w:proofErr w:type="spellEnd"/>
      <w:r w:rsidRPr="004E2F02">
        <w:rPr>
          <w:rFonts w:ascii="Calibri" w:hAnsi="Calibri" w:cs="Calibri"/>
          <w:b/>
          <w:bCs/>
        </w:rPr>
        <w:t xml:space="preserve"> </w:t>
      </w:r>
      <w:proofErr w:type="spellStart"/>
      <w:r w:rsidRPr="004E2F02">
        <w:rPr>
          <w:rFonts w:ascii="Calibri" w:hAnsi="Calibri" w:cs="Calibri"/>
          <w:b/>
          <w:bCs/>
        </w:rPr>
        <w:t>klaidų</w:t>
      </w:r>
      <w:proofErr w:type="spellEnd"/>
      <w:r w:rsidRPr="004E2F02">
        <w:rPr>
          <w:rFonts w:ascii="Calibri" w:hAnsi="Calibri" w:cs="Calibri"/>
        </w:rPr>
        <w:t xml:space="preserve">, </w:t>
      </w:r>
      <w:proofErr w:type="spellStart"/>
      <w:r w:rsidRPr="004E2F02">
        <w:rPr>
          <w:rFonts w:ascii="Calibri" w:hAnsi="Calibri" w:cs="Calibri"/>
        </w:rPr>
        <w:t>dėl</w:t>
      </w:r>
      <w:proofErr w:type="spellEnd"/>
      <w:r w:rsidRPr="004E2F02">
        <w:rPr>
          <w:rFonts w:ascii="Calibri" w:hAnsi="Calibri" w:cs="Calibri"/>
        </w:rPr>
        <w:t xml:space="preserve"> </w:t>
      </w:r>
      <w:proofErr w:type="spellStart"/>
      <w:r w:rsidRPr="004E2F02">
        <w:rPr>
          <w:rFonts w:ascii="Calibri" w:hAnsi="Calibri" w:cs="Calibri"/>
        </w:rPr>
        <w:t>kurių</w:t>
      </w:r>
      <w:proofErr w:type="spellEnd"/>
      <w:r w:rsidRPr="004E2F02">
        <w:rPr>
          <w:rFonts w:ascii="Calibri" w:hAnsi="Calibri" w:cs="Calibri"/>
        </w:rPr>
        <w:t xml:space="preserve"> </w:t>
      </w:r>
      <w:proofErr w:type="spellStart"/>
      <w:r w:rsidRPr="004E2F02">
        <w:rPr>
          <w:rFonts w:ascii="Calibri" w:hAnsi="Calibri" w:cs="Calibri"/>
        </w:rPr>
        <w:t>pirkimas</w:t>
      </w:r>
      <w:proofErr w:type="spellEnd"/>
      <w:r w:rsidRPr="004E2F02">
        <w:rPr>
          <w:rFonts w:ascii="Calibri" w:hAnsi="Calibri" w:cs="Calibri"/>
        </w:rPr>
        <w:t xml:space="preserve"> </w:t>
      </w:r>
      <w:proofErr w:type="spellStart"/>
      <w:r w:rsidRPr="004E2F02">
        <w:rPr>
          <w:rFonts w:ascii="Calibri" w:hAnsi="Calibri" w:cs="Calibri"/>
        </w:rPr>
        <w:t>tampa</w:t>
      </w:r>
      <w:proofErr w:type="spellEnd"/>
      <w:r w:rsidRPr="004E2F02">
        <w:rPr>
          <w:rFonts w:ascii="Calibri" w:hAnsi="Calibri" w:cs="Calibri"/>
        </w:rPr>
        <w:t xml:space="preserve"> </w:t>
      </w:r>
      <w:proofErr w:type="spellStart"/>
      <w:r w:rsidRPr="004E2F02">
        <w:rPr>
          <w:rFonts w:ascii="Calibri" w:hAnsi="Calibri" w:cs="Calibri"/>
        </w:rPr>
        <w:t>nebetikslingas</w:t>
      </w:r>
      <w:proofErr w:type="spellEnd"/>
      <w:r w:rsidRPr="004E2F02">
        <w:rPr>
          <w:rFonts w:ascii="Calibri" w:hAnsi="Calibri" w:cs="Calibri"/>
        </w:rPr>
        <w:t xml:space="preserve"> </w:t>
      </w:r>
      <w:proofErr w:type="spellStart"/>
      <w:r w:rsidRPr="004E2F02">
        <w:rPr>
          <w:rFonts w:ascii="Calibri" w:hAnsi="Calibri" w:cs="Calibri"/>
        </w:rPr>
        <w:t>ar</w:t>
      </w:r>
      <w:proofErr w:type="spellEnd"/>
      <w:r w:rsidRPr="004E2F02">
        <w:rPr>
          <w:rFonts w:ascii="Calibri" w:hAnsi="Calibri" w:cs="Calibri"/>
        </w:rPr>
        <w:t xml:space="preserve"> </w:t>
      </w:r>
      <w:proofErr w:type="spellStart"/>
      <w:r w:rsidRPr="004E2F02">
        <w:rPr>
          <w:rFonts w:ascii="Calibri" w:hAnsi="Calibri" w:cs="Calibri"/>
        </w:rPr>
        <w:t>jį</w:t>
      </w:r>
      <w:proofErr w:type="spellEnd"/>
      <w:r w:rsidRPr="004E2F02">
        <w:rPr>
          <w:rFonts w:ascii="Calibri" w:hAnsi="Calibri" w:cs="Calibri"/>
        </w:rPr>
        <w:t xml:space="preserve"> </w:t>
      </w:r>
      <w:proofErr w:type="spellStart"/>
      <w:r w:rsidRPr="004E2F02">
        <w:rPr>
          <w:rFonts w:ascii="Calibri" w:hAnsi="Calibri" w:cs="Calibri"/>
        </w:rPr>
        <w:t>įvykdžius</w:t>
      </w:r>
      <w:proofErr w:type="spellEnd"/>
      <w:r w:rsidRPr="004E2F02">
        <w:rPr>
          <w:rFonts w:ascii="Calibri" w:hAnsi="Calibri" w:cs="Calibri"/>
        </w:rPr>
        <w:t xml:space="preserve"> </w:t>
      </w:r>
      <w:proofErr w:type="spellStart"/>
      <w:r w:rsidRPr="004E2F02">
        <w:rPr>
          <w:rFonts w:ascii="Calibri" w:hAnsi="Calibri" w:cs="Calibri"/>
        </w:rPr>
        <w:t>būtų</w:t>
      </w:r>
      <w:proofErr w:type="spellEnd"/>
      <w:r w:rsidRPr="004E2F02">
        <w:rPr>
          <w:rFonts w:ascii="Calibri" w:hAnsi="Calibri" w:cs="Calibri"/>
        </w:rPr>
        <w:t xml:space="preserve"> </w:t>
      </w:r>
      <w:proofErr w:type="spellStart"/>
      <w:r w:rsidRPr="004E2F02">
        <w:rPr>
          <w:rFonts w:ascii="Calibri" w:hAnsi="Calibri" w:cs="Calibri"/>
        </w:rPr>
        <w:t>įsigytas</w:t>
      </w:r>
      <w:proofErr w:type="spellEnd"/>
      <w:r w:rsidRPr="004E2F02">
        <w:rPr>
          <w:rFonts w:ascii="Calibri" w:hAnsi="Calibri" w:cs="Calibri"/>
        </w:rPr>
        <w:t xml:space="preserve"> </w:t>
      </w:r>
      <w:proofErr w:type="spellStart"/>
      <w:r w:rsidRPr="004E2F02">
        <w:rPr>
          <w:rFonts w:ascii="Calibri" w:hAnsi="Calibri" w:cs="Calibri"/>
        </w:rPr>
        <w:t>perkančiosios</w:t>
      </w:r>
      <w:proofErr w:type="spellEnd"/>
      <w:r w:rsidRPr="004E2F02">
        <w:rPr>
          <w:rFonts w:ascii="Calibri" w:hAnsi="Calibri" w:cs="Calibri"/>
        </w:rPr>
        <w:t xml:space="preserve"> </w:t>
      </w:r>
      <w:proofErr w:type="spellStart"/>
      <w:r w:rsidRPr="004E2F02">
        <w:rPr>
          <w:rFonts w:ascii="Calibri" w:hAnsi="Calibri" w:cs="Calibri"/>
        </w:rPr>
        <w:t>organizacijos</w:t>
      </w:r>
      <w:proofErr w:type="spellEnd"/>
      <w:r w:rsidRPr="004E2F02">
        <w:rPr>
          <w:rFonts w:ascii="Calibri" w:hAnsi="Calibri" w:cs="Calibri"/>
        </w:rPr>
        <w:t xml:space="preserve"> </w:t>
      </w:r>
      <w:proofErr w:type="spellStart"/>
      <w:r w:rsidRPr="004E2F02">
        <w:rPr>
          <w:rFonts w:ascii="Calibri" w:hAnsi="Calibri" w:cs="Calibri"/>
        </w:rPr>
        <w:t>poreikių</w:t>
      </w:r>
      <w:proofErr w:type="spellEnd"/>
      <w:r w:rsidRPr="004E2F02">
        <w:rPr>
          <w:rFonts w:ascii="Calibri" w:hAnsi="Calibri" w:cs="Calibri"/>
        </w:rPr>
        <w:t xml:space="preserve"> </w:t>
      </w:r>
      <w:proofErr w:type="spellStart"/>
      <w:r w:rsidRPr="004E2F02">
        <w:rPr>
          <w:rFonts w:ascii="Calibri" w:hAnsi="Calibri" w:cs="Calibri"/>
        </w:rPr>
        <w:t>neatitinkantis</w:t>
      </w:r>
      <w:proofErr w:type="spellEnd"/>
      <w:r w:rsidRPr="004E2F02">
        <w:rPr>
          <w:rFonts w:ascii="Calibri" w:hAnsi="Calibri" w:cs="Calibri"/>
        </w:rPr>
        <w:t xml:space="preserve"> </w:t>
      </w:r>
      <w:proofErr w:type="spellStart"/>
      <w:r w:rsidRPr="004E2F02">
        <w:rPr>
          <w:rFonts w:ascii="Calibri" w:hAnsi="Calibri" w:cs="Calibri"/>
        </w:rPr>
        <w:t>pirkimo</w:t>
      </w:r>
      <w:proofErr w:type="spellEnd"/>
      <w:r w:rsidRPr="004E2F02">
        <w:rPr>
          <w:rFonts w:ascii="Calibri" w:hAnsi="Calibri" w:cs="Calibri"/>
        </w:rPr>
        <w:t xml:space="preserve"> </w:t>
      </w:r>
      <w:proofErr w:type="spellStart"/>
      <w:proofErr w:type="gramStart"/>
      <w:r w:rsidRPr="004E2F02">
        <w:rPr>
          <w:rFonts w:ascii="Calibri" w:hAnsi="Calibri" w:cs="Calibri"/>
        </w:rPr>
        <w:t>objektas</w:t>
      </w:r>
      <w:proofErr w:type="spellEnd"/>
      <w:r w:rsidRPr="004E2F02">
        <w:rPr>
          <w:rFonts w:ascii="Calibri" w:hAnsi="Calibri" w:cs="Calibri"/>
        </w:rPr>
        <w:t>“</w:t>
      </w:r>
      <w:proofErr w:type="gramEnd"/>
      <w:r w:rsidRPr="004E2F0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2B7D4DFD" w14:textId="77777777" w:rsidR="001346AF" w:rsidRPr="009E4A60" w:rsidRDefault="009C41B5">
        <w:pPr>
          <w:pStyle w:val="Header"/>
          <w:jc w:val="center"/>
          <w:rPr>
            <w:rFonts w:ascii="Calibri" w:hAnsi="Calibri" w:cs="Calibri"/>
          </w:rPr>
        </w:pPr>
        <w:r w:rsidRPr="009E4A60">
          <w:rPr>
            <w:rFonts w:ascii="Calibri" w:hAnsi="Calibri" w:cs="Calibri"/>
          </w:rPr>
          <w:fldChar w:fldCharType="begin"/>
        </w:r>
        <w:r w:rsidRPr="009E4A60">
          <w:rPr>
            <w:rFonts w:ascii="Calibri" w:hAnsi="Calibri" w:cs="Calibri"/>
          </w:rPr>
          <w:instrText>PAGE   \* MERGEFORMAT</w:instrText>
        </w:r>
        <w:r w:rsidRPr="009E4A60">
          <w:rPr>
            <w:rFonts w:ascii="Calibri" w:hAnsi="Calibri" w:cs="Calibri"/>
          </w:rPr>
          <w:fldChar w:fldCharType="separate"/>
        </w:r>
        <w:r w:rsidRPr="009E4A60">
          <w:rPr>
            <w:rFonts w:ascii="Calibri" w:hAnsi="Calibri" w:cs="Calibri"/>
            <w:lang w:val="en-GB"/>
          </w:rPr>
          <w:t>2</w:t>
        </w:r>
        <w:r w:rsidRPr="009E4A60">
          <w:rPr>
            <w:rFonts w:ascii="Calibri" w:hAnsi="Calibri" w:cs="Calibri"/>
          </w:rPr>
          <w:fldChar w:fldCharType="end"/>
        </w:r>
      </w:p>
    </w:sdtContent>
  </w:sdt>
  <w:p w14:paraId="01259C89" w14:textId="77777777" w:rsidR="001346AF" w:rsidRDefault="00134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E3346"/>
    <w:multiLevelType w:val="multilevel"/>
    <w:tmpl w:val="6EBC96BC"/>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90"/>
        </w:tabs>
        <w:ind w:left="81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28751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27"/>
    <w:rsid w:val="00044AAF"/>
    <w:rsid w:val="00047C51"/>
    <w:rsid w:val="000648BE"/>
    <w:rsid w:val="00081D11"/>
    <w:rsid w:val="000935B8"/>
    <w:rsid w:val="000E7444"/>
    <w:rsid w:val="000F18B3"/>
    <w:rsid w:val="000F61C7"/>
    <w:rsid w:val="001346AF"/>
    <w:rsid w:val="00153D1E"/>
    <w:rsid w:val="00191370"/>
    <w:rsid w:val="001A6E06"/>
    <w:rsid w:val="002117C1"/>
    <w:rsid w:val="00280FCC"/>
    <w:rsid w:val="00283098"/>
    <w:rsid w:val="002838B3"/>
    <w:rsid w:val="002A746A"/>
    <w:rsid w:val="002F4FFE"/>
    <w:rsid w:val="003907FA"/>
    <w:rsid w:val="003D426A"/>
    <w:rsid w:val="003F1352"/>
    <w:rsid w:val="003F4540"/>
    <w:rsid w:val="004237B9"/>
    <w:rsid w:val="00442CBB"/>
    <w:rsid w:val="00465B27"/>
    <w:rsid w:val="004714B5"/>
    <w:rsid w:val="00476940"/>
    <w:rsid w:val="00481992"/>
    <w:rsid w:val="00484694"/>
    <w:rsid w:val="0049425D"/>
    <w:rsid w:val="004E2F02"/>
    <w:rsid w:val="004E33E2"/>
    <w:rsid w:val="00517428"/>
    <w:rsid w:val="00590B54"/>
    <w:rsid w:val="005C67FD"/>
    <w:rsid w:val="006B2241"/>
    <w:rsid w:val="00700E6C"/>
    <w:rsid w:val="00705E00"/>
    <w:rsid w:val="00767FE7"/>
    <w:rsid w:val="007876EA"/>
    <w:rsid w:val="00792D4F"/>
    <w:rsid w:val="007D2B28"/>
    <w:rsid w:val="007D78D1"/>
    <w:rsid w:val="00801653"/>
    <w:rsid w:val="00833419"/>
    <w:rsid w:val="00836BCE"/>
    <w:rsid w:val="008C5917"/>
    <w:rsid w:val="00930E56"/>
    <w:rsid w:val="009571C9"/>
    <w:rsid w:val="009678A7"/>
    <w:rsid w:val="009A0A6E"/>
    <w:rsid w:val="009A77B9"/>
    <w:rsid w:val="009C41B5"/>
    <w:rsid w:val="009D3CCF"/>
    <w:rsid w:val="009D7758"/>
    <w:rsid w:val="00A55592"/>
    <w:rsid w:val="00A55A63"/>
    <w:rsid w:val="00A56008"/>
    <w:rsid w:val="00A61854"/>
    <w:rsid w:val="00AB265A"/>
    <w:rsid w:val="00AC1E1A"/>
    <w:rsid w:val="00B83870"/>
    <w:rsid w:val="00C515B9"/>
    <w:rsid w:val="00C51669"/>
    <w:rsid w:val="00C66185"/>
    <w:rsid w:val="00CA04AA"/>
    <w:rsid w:val="00D30F1A"/>
    <w:rsid w:val="00D40FC6"/>
    <w:rsid w:val="00D84397"/>
    <w:rsid w:val="00D86F33"/>
    <w:rsid w:val="00D93EDC"/>
    <w:rsid w:val="00DE7B3B"/>
    <w:rsid w:val="00E337AE"/>
    <w:rsid w:val="00E4793C"/>
    <w:rsid w:val="00E8299D"/>
    <w:rsid w:val="00F26A0E"/>
    <w:rsid w:val="00F70023"/>
    <w:rsid w:val="00FA1BB6"/>
    <w:rsid w:val="00FA657B"/>
    <w:rsid w:val="00FB4091"/>
    <w:rsid w:val="00FE3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46B9"/>
  <w15:chartTrackingRefBased/>
  <w15:docId w15:val="{B1CE9579-BCE2-4E83-9027-EF3FF304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27"/>
    <w:rPr>
      <w:lang w:val="en-US"/>
    </w:rPr>
  </w:style>
  <w:style w:type="paragraph" w:styleId="Heading1">
    <w:name w:val="heading 1"/>
    <w:basedOn w:val="Normal"/>
    <w:next w:val="Normal"/>
    <w:link w:val="Heading1Char"/>
    <w:uiPriority w:val="9"/>
    <w:qFormat/>
    <w:rsid w:val="00465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
    <w:basedOn w:val="Normal"/>
    <w:next w:val="Normal"/>
    <w:link w:val="Heading2Char"/>
    <w:unhideWhenUsed/>
    <w:qFormat/>
    <w:rsid w:val="00465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B2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
    <w:basedOn w:val="DefaultParagraphFont"/>
    <w:link w:val="Heading2"/>
    <w:qFormat/>
    <w:rsid w:val="00465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B27"/>
    <w:rPr>
      <w:rFonts w:eastAsiaTheme="majorEastAsia" w:cstheme="majorBidi"/>
      <w:color w:val="272727" w:themeColor="text1" w:themeTint="D8"/>
    </w:rPr>
  </w:style>
  <w:style w:type="paragraph" w:styleId="Title">
    <w:name w:val="Title"/>
    <w:basedOn w:val="Normal"/>
    <w:next w:val="Normal"/>
    <w:link w:val="TitleChar"/>
    <w:uiPriority w:val="10"/>
    <w:qFormat/>
    <w:rsid w:val="00465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B27"/>
    <w:pPr>
      <w:spacing w:before="160"/>
      <w:jc w:val="center"/>
    </w:pPr>
    <w:rPr>
      <w:i/>
      <w:iCs/>
      <w:color w:val="404040" w:themeColor="text1" w:themeTint="BF"/>
    </w:rPr>
  </w:style>
  <w:style w:type="character" w:customStyle="1" w:styleId="QuoteChar">
    <w:name w:val="Quote Char"/>
    <w:basedOn w:val="DefaultParagraphFont"/>
    <w:link w:val="Quote"/>
    <w:uiPriority w:val="29"/>
    <w:rsid w:val="00465B27"/>
    <w:rPr>
      <w:i/>
      <w:iCs/>
      <w:color w:val="404040" w:themeColor="text1" w:themeTint="BF"/>
    </w:rPr>
  </w:style>
  <w:style w:type="paragraph" w:styleId="ListParagraph">
    <w:name w:val="List Paragraph"/>
    <w:basedOn w:val="Normal"/>
    <w:uiPriority w:val="34"/>
    <w:qFormat/>
    <w:rsid w:val="00465B27"/>
    <w:pPr>
      <w:ind w:left="720"/>
      <w:contextualSpacing/>
    </w:pPr>
  </w:style>
  <w:style w:type="character" w:styleId="IntenseEmphasis">
    <w:name w:val="Intense Emphasis"/>
    <w:basedOn w:val="DefaultParagraphFont"/>
    <w:uiPriority w:val="21"/>
    <w:qFormat/>
    <w:rsid w:val="00465B27"/>
    <w:rPr>
      <w:i/>
      <w:iCs/>
      <w:color w:val="0F4761" w:themeColor="accent1" w:themeShade="BF"/>
    </w:rPr>
  </w:style>
  <w:style w:type="paragraph" w:styleId="IntenseQuote">
    <w:name w:val="Intense Quote"/>
    <w:basedOn w:val="Normal"/>
    <w:next w:val="Normal"/>
    <w:link w:val="IntenseQuoteChar"/>
    <w:uiPriority w:val="30"/>
    <w:qFormat/>
    <w:rsid w:val="00465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B27"/>
    <w:rPr>
      <w:i/>
      <w:iCs/>
      <w:color w:val="0F4761" w:themeColor="accent1" w:themeShade="BF"/>
    </w:rPr>
  </w:style>
  <w:style w:type="character" w:styleId="IntenseReference">
    <w:name w:val="Intense Reference"/>
    <w:basedOn w:val="DefaultParagraphFont"/>
    <w:uiPriority w:val="32"/>
    <w:qFormat/>
    <w:rsid w:val="00465B27"/>
    <w:rPr>
      <w:b/>
      <w:bCs/>
      <w:smallCaps/>
      <w:color w:val="0F4761" w:themeColor="accent1" w:themeShade="BF"/>
      <w:spacing w:val="5"/>
    </w:rPr>
  </w:style>
  <w:style w:type="paragraph" w:styleId="FootnoteText">
    <w:name w:val="footnote text"/>
    <w:basedOn w:val="Normal"/>
    <w:link w:val="FootnoteTextChar"/>
    <w:uiPriority w:val="99"/>
    <w:semiHidden/>
    <w:unhideWhenUsed/>
    <w:rsid w:val="00465B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B27"/>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465B27"/>
    <w:rPr>
      <w:vertAlign w:val="superscript"/>
    </w:rPr>
  </w:style>
  <w:style w:type="character" w:styleId="Hyperlink">
    <w:name w:val="Hyperlink"/>
    <w:basedOn w:val="DefaultParagraphFont"/>
    <w:uiPriority w:val="99"/>
    <w:unhideWhenUsed/>
    <w:rsid w:val="00465B27"/>
    <w:rPr>
      <w:color w:val="467886" w:themeColor="hyperlink"/>
      <w:u w:val="single"/>
    </w:rPr>
  </w:style>
  <w:style w:type="paragraph" w:styleId="Header">
    <w:name w:val="header"/>
    <w:basedOn w:val="Normal"/>
    <w:link w:val="HeaderChar"/>
    <w:uiPriority w:val="99"/>
    <w:unhideWhenUsed/>
    <w:rsid w:val="00465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B27"/>
    <w:rPr>
      <w:lang w:val="en-US"/>
    </w:rPr>
  </w:style>
  <w:style w:type="paragraph" w:customStyle="1" w:styleId="Punktai">
    <w:name w:val="Punktai"/>
    <w:basedOn w:val="Normal"/>
    <w:uiPriority w:val="99"/>
    <w:rsid w:val="00465B27"/>
    <w:pPr>
      <w:numPr>
        <w:numId w:val="1"/>
      </w:numPr>
      <w:spacing w:after="0" w:line="240" w:lineRule="auto"/>
    </w:pPr>
    <w:rPr>
      <w:rFonts w:ascii="Times New Roman" w:eastAsia="Times New Roman" w:hAnsi="Times New Roman" w:cs="Times New Roman"/>
      <w:kern w:val="0"/>
      <w14:ligatures w14:val="none"/>
    </w:rPr>
  </w:style>
  <w:style w:type="paragraph" w:customStyle="1" w:styleId="Stilius3">
    <w:name w:val="Stilius3"/>
    <w:basedOn w:val="Normal"/>
    <w:qFormat/>
    <w:rsid w:val="00465B27"/>
    <w:pPr>
      <w:spacing w:before="200" w:after="0" w:line="240" w:lineRule="auto"/>
      <w:jc w:val="both"/>
    </w:pPr>
    <w:rPr>
      <w:rFonts w:ascii="Times New Roman" w:eastAsia="Times New Roman" w:hAnsi="Times New Roman" w:cs="Times New Roman"/>
      <w:kern w:val="0"/>
      <w:sz w:val="22"/>
      <w:szCs w:val="22"/>
      <w:lang w:val="lt-LT"/>
      <w14:ligatures w14:val="none"/>
    </w:rPr>
  </w:style>
  <w:style w:type="character" w:styleId="FollowedHyperlink">
    <w:name w:val="FollowedHyperlink"/>
    <w:basedOn w:val="DefaultParagraphFont"/>
    <w:uiPriority w:val="99"/>
    <w:semiHidden/>
    <w:unhideWhenUsed/>
    <w:rsid w:val="00465B27"/>
    <w:rPr>
      <w:color w:val="96607D" w:themeColor="followedHyperlink"/>
      <w:u w:val="single"/>
    </w:rPr>
  </w:style>
  <w:style w:type="character" w:styleId="UnresolvedMention">
    <w:name w:val="Unresolved Mention"/>
    <w:basedOn w:val="DefaultParagraphFont"/>
    <w:uiPriority w:val="99"/>
    <w:semiHidden/>
    <w:unhideWhenUsed/>
    <w:rsid w:val="00700E6C"/>
    <w:rPr>
      <w:color w:val="605E5C"/>
      <w:shd w:val="clear" w:color="auto" w:fill="E1DFDD"/>
    </w:rPr>
  </w:style>
  <w:style w:type="paragraph" w:styleId="CommentText">
    <w:name w:val="annotation text"/>
    <w:basedOn w:val="Normal"/>
    <w:link w:val="CommentTextChar"/>
    <w:uiPriority w:val="99"/>
    <w:unhideWhenUsed/>
    <w:rsid w:val="008C5917"/>
    <w:pPr>
      <w:spacing w:line="276" w:lineRule="auto"/>
    </w:pPr>
    <w:rPr>
      <w:rFonts w:eastAsiaTheme="minorEastAsia"/>
      <w:kern w:val="0"/>
      <w:sz w:val="20"/>
      <w:szCs w:val="20"/>
      <w:lang w:val="lt-LT" w:eastAsia="lt-LT"/>
      <w14:ligatures w14:val="none"/>
    </w:rPr>
  </w:style>
  <w:style w:type="character" w:customStyle="1" w:styleId="CommentTextChar">
    <w:name w:val="Comment Text Char"/>
    <w:basedOn w:val="DefaultParagraphFont"/>
    <w:link w:val="CommentText"/>
    <w:uiPriority w:val="99"/>
    <w:rsid w:val="008C5917"/>
    <w:rPr>
      <w:rFonts w:eastAsiaTheme="minorEastAsia"/>
      <w:kern w:val="0"/>
      <w:sz w:val="20"/>
      <w:szCs w:val="20"/>
      <w:lang w:val="lt-LT" w:eastAsia="lt-LT"/>
      <w14:ligatures w14:val="none"/>
    </w:rPr>
  </w:style>
  <w:style w:type="character" w:styleId="CommentReference">
    <w:name w:val="annotation reference"/>
    <w:basedOn w:val="DefaultParagraphFont"/>
    <w:uiPriority w:val="99"/>
    <w:unhideWhenUsed/>
    <w:rsid w:val="008C5917"/>
    <w:rPr>
      <w:sz w:val="16"/>
      <w:szCs w:val="16"/>
    </w:rPr>
  </w:style>
  <w:style w:type="paragraph" w:styleId="Revision">
    <w:name w:val="Revision"/>
    <w:hidden/>
    <w:uiPriority w:val="99"/>
    <w:semiHidden/>
    <w:rsid w:val="007D2B2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525">
      <w:bodyDiv w:val="1"/>
      <w:marLeft w:val="0"/>
      <w:marRight w:val="0"/>
      <w:marTop w:val="0"/>
      <w:marBottom w:val="0"/>
      <w:divBdr>
        <w:top w:val="none" w:sz="0" w:space="0" w:color="auto"/>
        <w:left w:val="none" w:sz="0" w:space="0" w:color="auto"/>
        <w:bottom w:val="none" w:sz="0" w:space="0" w:color="auto"/>
        <w:right w:val="none" w:sz="0" w:space="0" w:color="auto"/>
      </w:divBdr>
    </w:div>
    <w:div w:id="187565515">
      <w:bodyDiv w:val="1"/>
      <w:marLeft w:val="0"/>
      <w:marRight w:val="0"/>
      <w:marTop w:val="0"/>
      <w:marBottom w:val="0"/>
      <w:divBdr>
        <w:top w:val="none" w:sz="0" w:space="0" w:color="auto"/>
        <w:left w:val="none" w:sz="0" w:space="0" w:color="auto"/>
        <w:bottom w:val="none" w:sz="0" w:space="0" w:color="auto"/>
        <w:right w:val="none" w:sz="0" w:space="0" w:color="auto"/>
      </w:divBdr>
    </w:div>
    <w:div w:id="302391756">
      <w:bodyDiv w:val="1"/>
      <w:marLeft w:val="0"/>
      <w:marRight w:val="0"/>
      <w:marTop w:val="0"/>
      <w:marBottom w:val="0"/>
      <w:divBdr>
        <w:top w:val="none" w:sz="0" w:space="0" w:color="auto"/>
        <w:left w:val="none" w:sz="0" w:space="0" w:color="auto"/>
        <w:bottom w:val="none" w:sz="0" w:space="0" w:color="auto"/>
        <w:right w:val="none" w:sz="0" w:space="0" w:color="auto"/>
      </w:divBdr>
    </w:div>
    <w:div w:id="347371624">
      <w:bodyDiv w:val="1"/>
      <w:marLeft w:val="0"/>
      <w:marRight w:val="0"/>
      <w:marTop w:val="0"/>
      <w:marBottom w:val="0"/>
      <w:divBdr>
        <w:top w:val="none" w:sz="0" w:space="0" w:color="auto"/>
        <w:left w:val="none" w:sz="0" w:space="0" w:color="auto"/>
        <w:bottom w:val="none" w:sz="0" w:space="0" w:color="auto"/>
        <w:right w:val="none" w:sz="0" w:space="0" w:color="auto"/>
      </w:divBdr>
    </w:div>
    <w:div w:id="550074492">
      <w:bodyDiv w:val="1"/>
      <w:marLeft w:val="0"/>
      <w:marRight w:val="0"/>
      <w:marTop w:val="0"/>
      <w:marBottom w:val="0"/>
      <w:divBdr>
        <w:top w:val="none" w:sz="0" w:space="0" w:color="auto"/>
        <w:left w:val="none" w:sz="0" w:space="0" w:color="auto"/>
        <w:bottom w:val="none" w:sz="0" w:space="0" w:color="auto"/>
        <w:right w:val="none" w:sz="0" w:space="0" w:color="auto"/>
      </w:divBdr>
    </w:div>
    <w:div w:id="1389377697">
      <w:bodyDiv w:val="1"/>
      <w:marLeft w:val="0"/>
      <w:marRight w:val="0"/>
      <w:marTop w:val="0"/>
      <w:marBottom w:val="0"/>
      <w:divBdr>
        <w:top w:val="none" w:sz="0" w:space="0" w:color="auto"/>
        <w:left w:val="none" w:sz="0" w:space="0" w:color="auto"/>
        <w:bottom w:val="none" w:sz="0" w:space="0" w:color="auto"/>
        <w:right w:val="none" w:sz="0" w:space="0" w:color="auto"/>
      </w:divBdr>
    </w:div>
    <w:div w:id="177454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04cbd4205bd811e79198ffdb108a3753/OyPtDUVCOR" TargetMode="External"/><Relationship Id="rId4" Type="http://schemas.openxmlformats.org/officeDocument/2006/relationships/settings" Target="settings.xml"/><Relationship Id="rId9" Type="http://schemas.openxmlformats.org/officeDocument/2006/relationships/hyperlink" Target="https://e-seimas.lrs.lt/portal/legalAct/lt/TAD/01aeb1815d8c11e7a53b83ca0142260e/bfNUrahbQ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B3B94-79D5-4844-B678-5732AE5A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2461</Words>
  <Characters>14033</Characters>
  <Application>Microsoft Office Word</Application>
  <DocSecurity>0</DocSecurity>
  <Lines>116</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14</cp:revision>
  <dcterms:created xsi:type="dcterms:W3CDTF">2025-05-21T11:54:00Z</dcterms:created>
  <dcterms:modified xsi:type="dcterms:W3CDTF">2025-05-22T05:24:00Z</dcterms:modified>
</cp:coreProperties>
</file>