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330BC6">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730EDA2B" w:rsidR="00665DBE" w:rsidRPr="00B905BF" w:rsidRDefault="00665DBE" w:rsidP="00330BC6">
      <w:pPr>
        <w:spacing w:after="0"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3355442"/>
      <w:r w:rsidR="004773D9">
        <w:rPr>
          <w:rFonts w:ascii="Calibri" w:hAnsi="Calibri" w:cs="Calibri"/>
          <w:b/>
          <w:bCs/>
          <w:lang w:val="lt-LT"/>
        </w:rPr>
        <w:t>Viešosios įstaigos Klaipėdos universiteto ligoninės</w:t>
      </w:r>
      <w:r w:rsidR="00F14700" w:rsidRPr="00B905BF">
        <w:rPr>
          <w:rFonts w:ascii="Calibri" w:hAnsi="Calibri" w:cs="Calibri"/>
          <w:lang w:val="lt-LT"/>
        </w:rPr>
        <w:t xml:space="preserve"> </w:t>
      </w:r>
      <w:bookmarkEnd w:id="0"/>
      <w:r w:rsidRPr="00B905BF">
        <w:rPr>
          <w:rFonts w:ascii="Calibri" w:hAnsi="Calibri" w:cs="Calibri"/>
          <w:lang w:val="lt-LT"/>
        </w:rPr>
        <w:t xml:space="preserve">(toliau – Perkančioji organizacija) vykdomo pirkimo </w:t>
      </w:r>
      <w:r w:rsidRPr="0083441B">
        <w:rPr>
          <w:rFonts w:ascii="Calibri" w:hAnsi="Calibri" w:cs="Calibri"/>
          <w:b/>
          <w:bCs/>
          <w:lang w:val="lt-LT"/>
        </w:rPr>
        <w:t>Nr.</w:t>
      </w:r>
      <w:r w:rsidRPr="00B905BF">
        <w:rPr>
          <w:rFonts w:ascii="Calibri" w:hAnsi="Calibri" w:cs="Calibri"/>
          <w:b/>
          <w:bCs/>
          <w:lang w:val="lt-LT"/>
        </w:rPr>
        <w:t xml:space="preserve"> </w:t>
      </w:r>
      <w:bookmarkStart w:id="1" w:name="_Hlk193355457"/>
      <w:r w:rsidR="00AC7F30">
        <w:rPr>
          <w:rFonts w:ascii="Calibri" w:hAnsi="Calibri" w:cs="Calibri"/>
          <w:b/>
          <w:bCs/>
        </w:rPr>
        <w:t>2621465</w:t>
      </w:r>
      <w:r w:rsidRPr="00B905BF">
        <w:rPr>
          <w:rFonts w:ascii="Calibri" w:hAnsi="Calibri" w:cs="Calibri"/>
          <w:b/>
          <w:bCs/>
          <w:lang w:val="lt-LT"/>
        </w:rPr>
        <w:t xml:space="preserve"> „</w:t>
      </w:r>
      <w:r w:rsidR="009C0840" w:rsidRPr="009C0840">
        <w:rPr>
          <w:rFonts w:ascii="Calibri" w:hAnsi="Calibri" w:cs="Calibri"/>
          <w:b/>
          <w:bCs/>
          <w:lang w:val="lt-LT"/>
        </w:rPr>
        <w:t>Skambučių centro įrengimas Kopos korpuse. Atviras (supaprastintas) konkursas</w:t>
      </w:r>
      <w:r w:rsidRPr="006E7EED">
        <w:rPr>
          <w:rFonts w:ascii="Calibri" w:hAnsi="Calibri" w:cs="Calibri"/>
          <w:b/>
          <w:bCs/>
          <w:iCs/>
          <w:lang w:val="lt-LT"/>
        </w:rPr>
        <w:t>“</w:t>
      </w:r>
      <w:r w:rsidRPr="00B905BF">
        <w:rPr>
          <w:rFonts w:ascii="Calibri" w:hAnsi="Calibri" w:cs="Calibri"/>
          <w:lang w:val="lt-LT"/>
        </w:rPr>
        <w:t xml:space="preserve"> </w:t>
      </w:r>
      <w:bookmarkEnd w:id="1"/>
      <w:r w:rsidRPr="00B905BF">
        <w:rPr>
          <w:rFonts w:ascii="Calibri" w:hAnsi="Calibri" w:cs="Calibri"/>
          <w:lang w:val="lt-LT"/>
        </w:rPr>
        <w:t>(toliau – Pirkimas)</w:t>
      </w:r>
      <w:r w:rsidR="007F3751">
        <w:rPr>
          <w:rFonts w:ascii="Calibri" w:hAnsi="Calibri" w:cs="Calibri"/>
          <w:lang w:val="lt-LT"/>
        </w:rPr>
        <w:t xml:space="preserve">, kuris skaidomas į dvi </w:t>
      </w:r>
      <w:r w:rsidR="00BC161C">
        <w:rPr>
          <w:rFonts w:ascii="Calibri" w:hAnsi="Calibri" w:cs="Calibri"/>
          <w:lang w:val="lt-LT"/>
        </w:rPr>
        <w:t>P</w:t>
      </w:r>
      <w:r w:rsidR="00483682">
        <w:rPr>
          <w:rFonts w:ascii="Calibri" w:hAnsi="Calibri" w:cs="Calibri"/>
          <w:lang w:val="lt-LT"/>
        </w:rPr>
        <w:t>irkimo dalis,</w:t>
      </w:r>
      <w:r w:rsidRPr="00B905BF">
        <w:rPr>
          <w:rFonts w:ascii="Calibri" w:hAnsi="Calibri" w:cs="Calibri"/>
          <w:lang w:val="lt-LT"/>
        </w:rPr>
        <w:t xml:space="preserve"> dokumentų atitikties Įstatymui ir jį įgyvendinantiems teisės aktams peržiūra (peržiūra prevenciniais tikslais atliekama tam tikra apimtimi).</w:t>
      </w:r>
    </w:p>
    <w:p w14:paraId="256A41BA" w14:textId="442C6092" w:rsidR="001F1335" w:rsidRDefault="00665DBE" w:rsidP="00330BC6">
      <w:pPr>
        <w:spacing w:line="276" w:lineRule="auto"/>
        <w:rPr>
          <w:rFonts w:ascii="Calibri" w:hAnsi="Calibri" w:cs="Calibri"/>
          <w:lang w:val="lt-LT"/>
        </w:rPr>
      </w:pPr>
      <w:r w:rsidRPr="00B905BF">
        <w:rPr>
          <w:rFonts w:ascii="Calibri" w:hAnsi="Calibri" w:cs="Calibri"/>
          <w:lang w:val="lt-LT"/>
        </w:rPr>
        <w:t>Tarnyba, prevencine tvarka peržiūrėjusi Pirkimo dokumentus ir atsižvelgdama į galiojantį teisinį reglamentavimą, teikia</w:t>
      </w:r>
      <w:r w:rsidR="002C05D0">
        <w:rPr>
          <w:rFonts w:ascii="Calibri" w:hAnsi="Calibri" w:cs="Calibri"/>
          <w:lang w:val="lt-LT"/>
        </w:rPr>
        <w:t xml:space="preserve"> </w:t>
      </w:r>
      <w:r w:rsidRPr="00B905BF">
        <w:rPr>
          <w:rFonts w:ascii="Calibri" w:hAnsi="Calibri" w:cs="Calibri"/>
          <w:lang w:val="lt-LT"/>
        </w:rPr>
        <w:t>pastabas ir rekomendacijas (toliau – Rekomendacija) dėl Pirkimo dokumentų nuostatų.</w:t>
      </w:r>
    </w:p>
    <w:p w14:paraId="464964EF" w14:textId="56C8760B" w:rsidR="004D4317" w:rsidRPr="00375A1C" w:rsidRDefault="00C76088" w:rsidP="00330BC6">
      <w:pPr>
        <w:pStyle w:val="ListParagraph"/>
        <w:numPr>
          <w:ilvl w:val="0"/>
          <w:numId w:val="37"/>
        </w:numPr>
        <w:spacing w:after="0" w:line="276" w:lineRule="auto"/>
        <w:rPr>
          <w:rFonts w:ascii="Calibri" w:hAnsi="Calibri" w:cs="Calibri"/>
          <w:b/>
          <w:iCs/>
          <w:lang w:val="lt-LT"/>
        </w:rPr>
      </w:pPr>
      <w:r w:rsidRPr="00C76088">
        <w:rPr>
          <w:rFonts w:ascii="Calibri" w:hAnsi="Calibri" w:cs="Calibri"/>
          <w:b/>
          <w:iCs/>
          <w:lang w:val="lt-LT"/>
        </w:rPr>
        <w:t>Dėl Pirkimo sąlygų</w:t>
      </w:r>
    </w:p>
    <w:p w14:paraId="2F38D4CB" w14:textId="1BD4997C" w:rsidR="004D4317" w:rsidRPr="00F85E11" w:rsidRDefault="00F85E11" w:rsidP="00F85E11">
      <w:pPr>
        <w:spacing w:after="0" w:line="276" w:lineRule="auto"/>
        <w:rPr>
          <w:rFonts w:ascii="Calibri" w:hAnsi="Calibri" w:cs="Calibri"/>
          <w:bCs/>
          <w:iCs/>
          <w:lang w:val="lt-LT"/>
        </w:rPr>
      </w:pPr>
      <w:r w:rsidRPr="00FD0F8A">
        <w:rPr>
          <w:rFonts w:ascii="Calibri" w:hAnsi="Calibri" w:cs="Calibri"/>
          <w:b/>
          <w:iCs/>
          <w:lang w:val="lt-LT"/>
        </w:rPr>
        <w:t>1.</w:t>
      </w:r>
      <w:r w:rsidR="003D3BB0">
        <w:rPr>
          <w:rFonts w:ascii="Calibri" w:hAnsi="Calibri" w:cs="Calibri"/>
          <w:b/>
          <w:iCs/>
          <w:lang w:val="lt-LT"/>
        </w:rPr>
        <w:t>1.</w:t>
      </w:r>
      <w:r>
        <w:rPr>
          <w:rFonts w:ascii="Calibri" w:hAnsi="Calibri" w:cs="Calibri"/>
          <w:bCs/>
          <w:iCs/>
          <w:lang w:val="lt-LT"/>
        </w:rPr>
        <w:t xml:space="preserve"> </w:t>
      </w:r>
      <w:r w:rsidR="004D4317" w:rsidRPr="00F85E11">
        <w:rPr>
          <w:rFonts w:ascii="Calibri" w:hAnsi="Calibri" w:cs="Calibri"/>
          <w:bCs/>
          <w:iCs/>
          <w:lang w:val="lt-LT"/>
        </w:rPr>
        <w:t>Specialiųjų pirkimo sąlygų</w:t>
      </w:r>
      <w:r w:rsidR="00121E24" w:rsidRPr="00F85E11">
        <w:rPr>
          <w:rFonts w:ascii="Calibri" w:hAnsi="Calibri" w:cs="Calibri"/>
          <w:bCs/>
          <w:iCs/>
          <w:lang w:val="lt-LT"/>
        </w:rPr>
        <w:t xml:space="preserve"> 1.2. punkte nustatyta, jog „</w:t>
      </w:r>
      <w:r w:rsidR="00780D7C" w:rsidRPr="00F85E11">
        <w:rPr>
          <w:rFonts w:ascii="Calibri" w:hAnsi="Calibri" w:cs="Calibri"/>
          <w:bCs/>
          <w:iCs/>
          <w:lang w:val="lt-LT"/>
        </w:rPr>
        <w:t>Perkančiosios organizacijos sprendimo neatlikti pirkimo naudojantis centrinės perkančiosios organizacijos (CPO LT) paslaugomis argumentai, kaip numatyta Viešųjų pirkimų įstatymo 82 straipsnio 2 dalies 1 punkte: VšĮ CPO LT“.</w:t>
      </w:r>
    </w:p>
    <w:p w14:paraId="6D0A151A" w14:textId="1436BF81" w:rsidR="00780D7C" w:rsidRDefault="00780D7C" w:rsidP="00330BC6">
      <w:pPr>
        <w:spacing w:after="0" w:line="276" w:lineRule="auto"/>
        <w:rPr>
          <w:rFonts w:ascii="Calibri" w:hAnsi="Calibri" w:cs="Calibri"/>
          <w:bCs/>
          <w:iCs/>
          <w:lang w:val="lt-LT"/>
        </w:rPr>
      </w:pPr>
      <w:r>
        <w:rPr>
          <w:rFonts w:ascii="Calibri" w:hAnsi="Calibri" w:cs="Calibri"/>
          <w:bCs/>
          <w:iCs/>
          <w:lang w:val="lt-LT"/>
        </w:rPr>
        <w:t xml:space="preserve">Šiuo atveju </w:t>
      </w:r>
      <w:r w:rsidR="00225475">
        <w:rPr>
          <w:rFonts w:ascii="Calibri" w:hAnsi="Calibri" w:cs="Calibri"/>
          <w:bCs/>
          <w:iCs/>
          <w:lang w:val="lt-LT"/>
        </w:rPr>
        <w:t>argument</w:t>
      </w:r>
      <w:r w:rsidR="00BC161C">
        <w:rPr>
          <w:rFonts w:ascii="Calibri" w:hAnsi="Calibri" w:cs="Calibri"/>
          <w:bCs/>
          <w:iCs/>
          <w:lang w:val="lt-LT"/>
        </w:rPr>
        <w:t>ai</w:t>
      </w:r>
      <w:r w:rsidR="00225475">
        <w:rPr>
          <w:rFonts w:ascii="Calibri" w:hAnsi="Calibri" w:cs="Calibri"/>
          <w:bCs/>
          <w:iCs/>
          <w:lang w:val="lt-LT"/>
        </w:rPr>
        <w:t xml:space="preserve">, kodėl </w:t>
      </w:r>
      <w:r w:rsidR="00BC161C">
        <w:rPr>
          <w:rFonts w:ascii="Calibri" w:hAnsi="Calibri" w:cs="Calibri"/>
          <w:bCs/>
          <w:iCs/>
          <w:lang w:val="lt-LT"/>
        </w:rPr>
        <w:t>P</w:t>
      </w:r>
      <w:r w:rsidR="00225475">
        <w:rPr>
          <w:rFonts w:ascii="Calibri" w:hAnsi="Calibri" w:cs="Calibri"/>
          <w:bCs/>
          <w:iCs/>
          <w:lang w:val="lt-LT"/>
        </w:rPr>
        <w:t>irkimas nevykdomas naudojantis CPO LT paslaugomis</w:t>
      </w:r>
      <w:r w:rsidR="001C11A9">
        <w:rPr>
          <w:rFonts w:ascii="Calibri" w:hAnsi="Calibri" w:cs="Calibri"/>
          <w:bCs/>
          <w:iCs/>
          <w:lang w:val="lt-LT"/>
        </w:rPr>
        <w:t xml:space="preserve">, </w:t>
      </w:r>
      <w:r>
        <w:rPr>
          <w:rFonts w:ascii="Calibri" w:hAnsi="Calibri" w:cs="Calibri"/>
          <w:bCs/>
          <w:iCs/>
          <w:lang w:val="lt-LT"/>
        </w:rPr>
        <w:t>nėra</w:t>
      </w:r>
      <w:r w:rsidR="00BC161C">
        <w:rPr>
          <w:rFonts w:ascii="Calibri" w:hAnsi="Calibri" w:cs="Calibri"/>
          <w:bCs/>
          <w:iCs/>
          <w:lang w:val="lt-LT"/>
        </w:rPr>
        <w:t xml:space="preserve"> nurodyti</w:t>
      </w:r>
      <w:r w:rsidR="001C11A9">
        <w:rPr>
          <w:rFonts w:ascii="Calibri" w:hAnsi="Calibri" w:cs="Calibri"/>
          <w:bCs/>
          <w:iCs/>
          <w:lang w:val="lt-LT"/>
        </w:rPr>
        <w:t xml:space="preserve">. </w:t>
      </w:r>
    </w:p>
    <w:p w14:paraId="45ACFB5B" w14:textId="77777777" w:rsidR="00C618C7" w:rsidRPr="00C618C7" w:rsidRDefault="00C618C7" w:rsidP="00C618C7">
      <w:pPr>
        <w:spacing w:after="0" w:line="276" w:lineRule="auto"/>
        <w:rPr>
          <w:rFonts w:ascii="Calibri" w:hAnsi="Calibri" w:cs="Calibri"/>
          <w:bCs/>
          <w:iCs/>
          <w:lang w:val="lt-LT"/>
        </w:rPr>
      </w:pPr>
      <w:r w:rsidRPr="00C618C7">
        <w:rPr>
          <w:rFonts w:ascii="Calibri" w:hAnsi="Calibri" w:cs="Calibri"/>
          <w:bCs/>
          <w:iCs/>
          <w:lang w:val="lt-LT"/>
        </w:rPr>
        <w:t xml:space="preserve">Vadovaujantis Įstatymo 82 straipsnio 2 dalies 1 punktu, Perkančioji organizacija </w:t>
      </w:r>
      <w:r w:rsidRPr="00C618C7">
        <w:rPr>
          <w:rFonts w:ascii="Calibri" w:hAnsi="Calibri" w:cs="Calibri"/>
          <w:b/>
          <w:bCs/>
          <w:iCs/>
          <w:lang w:val="lt-LT"/>
        </w:rPr>
        <w:t>privalo motyvuoti savo sprendimą</w:t>
      </w:r>
      <w:r w:rsidRPr="00C618C7">
        <w:rPr>
          <w:rFonts w:ascii="Calibri" w:hAnsi="Calibri" w:cs="Calibri"/>
          <w:bCs/>
          <w:iCs/>
          <w:lang w:val="lt-LT"/>
        </w:rPr>
        <w:t xml:space="preserve"> neatlikti Pirkimo naudojantis centralizuotų pirkimų katalogu ir </w:t>
      </w:r>
      <w:r w:rsidRPr="00C618C7">
        <w:rPr>
          <w:rFonts w:ascii="Calibri" w:hAnsi="Calibri" w:cs="Calibri"/>
          <w:b/>
          <w:bCs/>
          <w:iCs/>
          <w:lang w:val="lt-LT"/>
        </w:rPr>
        <w:t>argumentus nurodyti Pirkimo dokumentuose</w:t>
      </w:r>
      <w:r w:rsidRPr="00C618C7">
        <w:rPr>
          <w:rFonts w:ascii="Calibri" w:hAnsi="Calibri" w:cs="Calibri"/>
          <w:bCs/>
          <w:iCs/>
          <w:lang w:val="lt-LT"/>
        </w:rPr>
        <w:t>.</w:t>
      </w:r>
    </w:p>
    <w:p w14:paraId="1833AC20" w14:textId="58882572" w:rsidR="00C618C7" w:rsidRDefault="00C618C7" w:rsidP="00C618C7">
      <w:pPr>
        <w:spacing w:after="0" w:line="276" w:lineRule="auto"/>
        <w:rPr>
          <w:rFonts w:ascii="Calibri" w:hAnsi="Calibri" w:cs="Calibri"/>
          <w:bCs/>
          <w:iCs/>
          <w:lang w:val="lt-LT"/>
        </w:rPr>
      </w:pPr>
      <w:r w:rsidRPr="00C618C7">
        <w:rPr>
          <w:rFonts w:ascii="Calibri" w:hAnsi="Calibri" w:cs="Calibri"/>
          <w:bCs/>
          <w:iCs/>
          <w:lang w:val="lt-LT"/>
        </w:rPr>
        <w:t>Atsižvelgiant į Įstatymo nuostatas, Tarnyba rekomenduoja Pirkimo dokumentuose pateikti motyvuotą sprendimą, kodėl Pirkimas neatliekamas naudojantis centralizuotų pirkimų katalogu</w:t>
      </w:r>
      <w:r w:rsidR="00BC161C">
        <w:rPr>
          <w:rFonts w:ascii="Calibri" w:hAnsi="Calibri" w:cs="Calibri"/>
          <w:bCs/>
          <w:iCs/>
          <w:lang w:val="lt-LT"/>
        </w:rPr>
        <w:t xml:space="preserve">. </w:t>
      </w:r>
    </w:p>
    <w:p w14:paraId="00C53398" w14:textId="77777777" w:rsidR="00BD1B27" w:rsidRDefault="00BD1B27" w:rsidP="00FE7F11">
      <w:pPr>
        <w:spacing w:after="0" w:line="276" w:lineRule="auto"/>
        <w:rPr>
          <w:rFonts w:ascii="Calibri" w:hAnsi="Calibri" w:cs="Calibri"/>
          <w:bCs/>
          <w:iCs/>
          <w:lang w:val="lt-LT"/>
        </w:rPr>
      </w:pPr>
    </w:p>
    <w:p w14:paraId="786F492C" w14:textId="568675F3" w:rsidR="00BD1B27" w:rsidRDefault="005D316B" w:rsidP="00FE7F11">
      <w:pPr>
        <w:spacing w:after="0" w:line="276" w:lineRule="auto"/>
        <w:rPr>
          <w:rFonts w:ascii="Calibri" w:hAnsi="Calibri" w:cs="Calibri"/>
          <w:bCs/>
          <w:iCs/>
          <w:lang w:val="lt-LT"/>
        </w:rPr>
      </w:pPr>
      <w:r>
        <w:rPr>
          <w:rFonts w:ascii="Calibri" w:hAnsi="Calibri" w:cs="Calibri"/>
          <w:b/>
          <w:bCs/>
          <w:iCs/>
          <w:lang w:val="lt-LT"/>
        </w:rPr>
        <w:t xml:space="preserve">           </w:t>
      </w:r>
      <w:r w:rsidR="004165B7">
        <w:rPr>
          <w:rFonts w:ascii="Calibri" w:hAnsi="Calibri" w:cs="Calibri"/>
          <w:b/>
          <w:bCs/>
          <w:iCs/>
          <w:lang w:val="lt-LT"/>
        </w:rPr>
        <w:t xml:space="preserve"> </w:t>
      </w:r>
      <w:r w:rsidR="00BD1B27" w:rsidRPr="00BD1B27">
        <w:rPr>
          <w:rFonts w:ascii="Calibri" w:hAnsi="Calibri" w:cs="Calibri"/>
          <w:b/>
          <w:bCs/>
          <w:iCs/>
          <w:lang w:val="lt-LT"/>
        </w:rPr>
        <w:t>2.</w:t>
      </w:r>
      <w:r w:rsidR="00BD1B27">
        <w:rPr>
          <w:rFonts w:ascii="Calibri" w:hAnsi="Calibri" w:cs="Calibri"/>
          <w:b/>
          <w:bCs/>
          <w:iCs/>
          <w:lang w:val="lt-LT"/>
        </w:rPr>
        <w:t xml:space="preserve"> </w:t>
      </w:r>
      <w:r w:rsidR="004165B7">
        <w:rPr>
          <w:rFonts w:ascii="Calibri" w:hAnsi="Calibri" w:cs="Calibri"/>
          <w:b/>
          <w:bCs/>
          <w:iCs/>
          <w:lang w:val="lt-LT"/>
        </w:rPr>
        <w:t xml:space="preserve">  </w:t>
      </w:r>
      <w:r w:rsidR="00BD1B27" w:rsidRPr="00BD1B27">
        <w:rPr>
          <w:rFonts w:ascii="Calibri" w:hAnsi="Calibri" w:cs="Calibri"/>
          <w:b/>
          <w:bCs/>
          <w:iCs/>
          <w:lang w:val="lt-LT"/>
        </w:rPr>
        <w:t>Dėl aplinkosauginių reikalavimų</w:t>
      </w:r>
    </w:p>
    <w:p w14:paraId="6E935AAF" w14:textId="06C9193F" w:rsidR="00FE7F11" w:rsidRPr="00FE7F11" w:rsidRDefault="00BD1B27" w:rsidP="00FE7F11">
      <w:pPr>
        <w:spacing w:after="0" w:line="276" w:lineRule="auto"/>
        <w:rPr>
          <w:rFonts w:ascii="Calibri" w:hAnsi="Calibri" w:cs="Calibri"/>
          <w:bCs/>
          <w:iCs/>
          <w:lang w:val="lt-LT"/>
        </w:rPr>
      </w:pPr>
      <w:r>
        <w:rPr>
          <w:rFonts w:ascii="Calibri" w:hAnsi="Calibri" w:cs="Calibri"/>
          <w:b/>
          <w:iCs/>
          <w:lang w:val="lt-LT"/>
        </w:rPr>
        <w:t>2</w:t>
      </w:r>
      <w:r w:rsidR="003D3BB0">
        <w:rPr>
          <w:rFonts w:ascii="Calibri" w:hAnsi="Calibri" w:cs="Calibri"/>
          <w:b/>
          <w:iCs/>
          <w:lang w:val="lt-LT"/>
        </w:rPr>
        <w:t>.</w:t>
      </w:r>
      <w:r>
        <w:rPr>
          <w:rFonts w:ascii="Calibri" w:hAnsi="Calibri" w:cs="Calibri"/>
          <w:b/>
          <w:iCs/>
          <w:lang w:val="lt-LT"/>
        </w:rPr>
        <w:t>1</w:t>
      </w:r>
      <w:r w:rsidR="00084146" w:rsidRPr="00084146">
        <w:rPr>
          <w:rFonts w:ascii="Calibri" w:hAnsi="Calibri" w:cs="Calibri"/>
          <w:b/>
          <w:iCs/>
          <w:lang w:val="lt-LT"/>
        </w:rPr>
        <w:t>.</w:t>
      </w:r>
      <w:r w:rsidR="00084146">
        <w:rPr>
          <w:rFonts w:ascii="Calibri" w:hAnsi="Calibri" w:cs="Calibri"/>
          <w:bCs/>
          <w:iCs/>
          <w:lang w:val="lt-LT"/>
        </w:rPr>
        <w:t xml:space="preserve"> </w:t>
      </w:r>
      <w:r w:rsidR="00FE7F11" w:rsidRPr="00FE7F11">
        <w:rPr>
          <w:rFonts w:ascii="Calibri" w:hAnsi="Calibri" w:cs="Calibri"/>
          <w:bCs/>
          <w:iCs/>
          <w:lang w:val="lt-LT"/>
        </w:rPr>
        <w:t>Tarnyba atkreipia dėmesį, jog Specialiųjų pirkimo sąlygų 1.</w:t>
      </w:r>
      <w:r w:rsidR="00A211F6">
        <w:rPr>
          <w:rFonts w:ascii="Calibri" w:hAnsi="Calibri" w:cs="Calibri"/>
          <w:bCs/>
          <w:iCs/>
          <w:lang w:val="lt-LT"/>
        </w:rPr>
        <w:t>3</w:t>
      </w:r>
      <w:r w:rsidR="00FE7F11" w:rsidRPr="00FE7F11">
        <w:rPr>
          <w:rFonts w:ascii="Calibri" w:hAnsi="Calibri" w:cs="Calibri"/>
          <w:bCs/>
          <w:iCs/>
          <w:lang w:val="lt-LT"/>
        </w:rPr>
        <w:t xml:space="preserve"> punkte </w:t>
      </w:r>
      <w:r w:rsidR="00CC095A">
        <w:rPr>
          <w:rFonts w:ascii="Calibri" w:hAnsi="Calibri" w:cs="Calibri"/>
          <w:bCs/>
          <w:iCs/>
          <w:lang w:val="lt-LT"/>
        </w:rPr>
        <w:t xml:space="preserve">2 </w:t>
      </w:r>
      <w:r w:rsidR="00BC161C">
        <w:rPr>
          <w:rFonts w:ascii="Calibri" w:hAnsi="Calibri" w:cs="Calibri"/>
          <w:bCs/>
          <w:iCs/>
          <w:lang w:val="lt-LT"/>
        </w:rPr>
        <w:t>P</w:t>
      </w:r>
      <w:r w:rsidR="00CC095A">
        <w:rPr>
          <w:rFonts w:ascii="Calibri" w:hAnsi="Calibri" w:cs="Calibri"/>
          <w:bCs/>
          <w:iCs/>
          <w:lang w:val="lt-LT"/>
        </w:rPr>
        <w:t>irkim</w:t>
      </w:r>
      <w:r w:rsidR="006E53A7">
        <w:rPr>
          <w:rFonts w:ascii="Calibri" w:hAnsi="Calibri" w:cs="Calibri"/>
          <w:bCs/>
          <w:iCs/>
          <w:lang w:val="lt-LT"/>
        </w:rPr>
        <w:t>o daliai</w:t>
      </w:r>
      <w:r w:rsidR="004A18DB">
        <w:rPr>
          <w:rFonts w:ascii="Calibri" w:hAnsi="Calibri" w:cs="Calibri"/>
          <w:bCs/>
          <w:iCs/>
          <w:lang w:val="lt-LT"/>
        </w:rPr>
        <w:t xml:space="preserve"> </w:t>
      </w:r>
      <w:r w:rsidR="00FE7F11" w:rsidRPr="00FE7F11">
        <w:rPr>
          <w:rFonts w:ascii="Calibri" w:hAnsi="Calibri" w:cs="Calibri"/>
          <w:bCs/>
          <w:iCs/>
          <w:lang w:val="lt-LT"/>
        </w:rPr>
        <w:t>nu</w:t>
      </w:r>
      <w:r w:rsidR="00BC161C">
        <w:rPr>
          <w:rFonts w:ascii="Calibri" w:hAnsi="Calibri" w:cs="Calibri"/>
          <w:bCs/>
          <w:iCs/>
          <w:lang w:val="lt-LT"/>
        </w:rPr>
        <w:t>rodytas</w:t>
      </w:r>
      <w:r w:rsidR="00FE7F11" w:rsidRPr="00FE7F11">
        <w:rPr>
          <w:rFonts w:ascii="Calibri" w:hAnsi="Calibri" w:cs="Calibri"/>
          <w:bCs/>
          <w:iCs/>
          <w:lang w:val="lt-LT"/>
        </w:rPr>
        <w:t xml:space="preserve"> neteising</w:t>
      </w:r>
      <w:r w:rsidR="00CE529A">
        <w:rPr>
          <w:rFonts w:ascii="Calibri" w:hAnsi="Calibri" w:cs="Calibri"/>
          <w:bCs/>
          <w:iCs/>
          <w:lang w:val="lt-LT"/>
        </w:rPr>
        <w:t>as</w:t>
      </w:r>
      <w:r w:rsidR="00FE7F11" w:rsidRPr="00FE7F11">
        <w:rPr>
          <w:rFonts w:ascii="Calibri" w:hAnsi="Calibri" w:cs="Calibri"/>
          <w:bCs/>
          <w:iCs/>
          <w:lang w:val="lt-LT"/>
        </w:rPr>
        <w:t xml:space="preserve"> Lietuvos Respublikos aplinkos ministro 2011 m. birželio 28 d. įsakymu Nr. D1-508 patvirtinto Aplinkos apsaugos kriterijų taikymo, vykdant žaliuosius pirkimus, tvarkos aprašo (toliau – Tvarkos aprašas) 2 priedo XII skyriaus </w:t>
      </w:r>
      <w:r w:rsidR="00FC5CA1">
        <w:rPr>
          <w:rFonts w:ascii="Calibri" w:hAnsi="Calibri" w:cs="Calibri"/>
          <w:bCs/>
          <w:iCs/>
          <w:lang w:val="lt-LT"/>
        </w:rPr>
        <w:t xml:space="preserve">taikomas </w:t>
      </w:r>
      <w:r w:rsidR="00FE7F11" w:rsidRPr="00FE7F11">
        <w:rPr>
          <w:rFonts w:ascii="Calibri" w:hAnsi="Calibri" w:cs="Calibri"/>
          <w:bCs/>
          <w:iCs/>
          <w:lang w:val="lt-LT"/>
        </w:rPr>
        <w:t>papun</w:t>
      </w:r>
      <w:r w:rsidR="00EA3B34">
        <w:rPr>
          <w:rFonts w:ascii="Calibri" w:hAnsi="Calibri" w:cs="Calibri"/>
          <w:bCs/>
          <w:iCs/>
          <w:lang w:val="lt-LT"/>
        </w:rPr>
        <w:t>ktis</w:t>
      </w:r>
      <w:r w:rsidR="00FE7F11" w:rsidRPr="00FE7F11">
        <w:rPr>
          <w:rFonts w:ascii="Calibri" w:hAnsi="Calibri" w:cs="Calibri"/>
          <w:bCs/>
          <w:iCs/>
          <w:lang w:val="lt-LT"/>
        </w:rPr>
        <w:t>, t. y. pagal galiojančią Tvarkos aprašo redakciją nustatyta:</w:t>
      </w:r>
    </w:p>
    <w:p w14:paraId="260ACEDB" w14:textId="77777777" w:rsidR="00FE7F11" w:rsidRPr="00FE7F11" w:rsidRDefault="00FE7F11" w:rsidP="00FE7F11">
      <w:pPr>
        <w:spacing w:after="0" w:line="276" w:lineRule="auto"/>
        <w:rPr>
          <w:rFonts w:ascii="Calibri" w:hAnsi="Calibri" w:cs="Calibri"/>
          <w:bCs/>
          <w:iCs/>
          <w:lang w:val="lt-LT"/>
        </w:rPr>
      </w:pPr>
      <w:r w:rsidRPr="00FE7F11">
        <w:rPr>
          <w:rFonts w:ascii="Calibri" w:hAnsi="Calibri" w:cs="Calibri"/>
          <w:bCs/>
          <w:iCs/>
          <w:lang w:val="lt-LT"/>
        </w:rPr>
        <w:t>„15. Pastatų projektavimo paslaugos ir jų statybos darbai:</w:t>
      </w:r>
    </w:p>
    <w:p w14:paraId="3AD1CA1C" w14:textId="02D130E3" w:rsidR="00FE7F11" w:rsidRPr="00FE7F11" w:rsidRDefault="00FE7F11" w:rsidP="00FE7F11">
      <w:pPr>
        <w:spacing w:after="0" w:line="276" w:lineRule="auto"/>
        <w:rPr>
          <w:rFonts w:ascii="Calibri" w:hAnsi="Calibri" w:cs="Calibri"/>
          <w:bCs/>
          <w:iCs/>
          <w:lang w:val="lt-LT"/>
        </w:rPr>
      </w:pPr>
      <w:r w:rsidRPr="00FE7F11">
        <w:rPr>
          <w:rFonts w:ascii="Calibri" w:hAnsi="Calibri" w:cs="Calibri"/>
          <w:b/>
          <w:bCs/>
          <w:iCs/>
          <w:lang w:val="lt-LT"/>
        </w:rPr>
        <w:t>15.</w:t>
      </w:r>
      <w:r w:rsidR="00200CC6">
        <w:rPr>
          <w:rFonts w:ascii="Calibri" w:hAnsi="Calibri" w:cs="Calibri"/>
          <w:b/>
          <w:bCs/>
          <w:iCs/>
          <w:lang w:val="lt-LT"/>
        </w:rPr>
        <w:t>2</w:t>
      </w:r>
      <w:r w:rsidRPr="00FE7F11">
        <w:rPr>
          <w:rFonts w:ascii="Calibri" w:hAnsi="Calibri" w:cs="Calibri"/>
          <w:b/>
          <w:bCs/>
          <w:iCs/>
          <w:lang w:val="lt-LT"/>
        </w:rPr>
        <w:t>.</w:t>
      </w:r>
      <w:r w:rsidRPr="00FE7F11">
        <w:rPr>
          <w:rFonts w:ascii="Calibri" w:hAnsi="Calibri" w:cs="Calibri"/>
          <w:bCs/>
          <w:iCs/>
          <w:lang w:val="lt-LT"/>
        </w:rPr>
        <w:t xml:space="preserve"> </w:t>
      </w:r>
      <w:r w:rsidR="00200CC6" w:rsidRPr="00200CC6">
        <w:rPr>
          <w:rFonts w:ascii="Calibri" w:hAnsi="Calibri" w:cs="Calibri"/>
          <w:bCs/>
          <w:iCs/>
        </w:rPr>
        <w:t xml:space="preserve">kai </w:t>
      </w:r>
      <w:r w:rsidR="00200CC6" w:rsidRPr="00200CC6">
        <w:rPr>
          <w:rFonts w:ascii="Calibri" w:hAnsi="Calibri" w:cs="Calibri"/>
          <w:bCs/>
          <w:iCs/>
          <w:lang w:val="lt-LT"/>
        </w:rPr>
        <w:t xml:space="preserve">perkamos ypatingųjų ir neypatingųjų statinių kategorijai priskiriamų </w:t>
      </w:r>
      <w:r w:rsidR="00200CC6" w:rsidRPr="003C3B86">
        <w:rPr>
          <w:rFonts w:ascii="Calibri" w:hAnsi="Calibri" w:cs="Calibri"/>
          <w:bCs/>
          <w:iCs/>
          <w:lang w:val="lt-LT"/>
        </w:rPr>
        <w:t>naujos statybos</w:t>
      </w:r>
      <w:r w:rsidR="00200CC6" w:rsidRPr="00200CC6">
        <w:rPr>
          <w:rFonts w:ascii="Calibri" w:hAnsi="Calibri" w:cs="Calibri"/>
          <w:bCs/>
          <w:iCs/>
          <w:lang w:val="lt-LT"/>
        </w:rPr>
        <w:t xml:space="preserve"> visuomeninės paskirties pastatų </w:t>
      </w:r>
      <w:r w:rsidR="00200CC6" w:rsidRPr="00FC5CA1">
        <w:rPr>
          <w:rFonts w:ascii="Calibri" w:hAnsi="Calibri" w:cs="Calibri"/>
          <w:b/>
          <w:iCs/>
          <w:lang w:val="lt-LT"/>
        </w:rPr>
        <w:t>projektavimo paslaugos</w:t>
      </w:r>
      <w:r w:rsidR="00200CC6" w:rsidRPr="00200CC6">
        <w:rPr>
          <w:rFonts w:ascii="Calibri" w:hAnsi="Calibri" w:cs="Calibri"/>
          <w:bCs/>
          <w:iCs/>
          <w:lang w:val="lt-LT"/>
        </w:rPr>
        <w:t xml:space="preserve">,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w:t>
      </w:r>
      <w:r w:rsidR="00200CC6" w:rsidRPr="00200CC6">
        <w:rPr>
          <w:rFonts w:ascii="Calibri" w:hAnsi="Calibri" w:cs="Calibri"/>
          <w:bCs/>
          <w:iCs/>
          <w:lang w:val="lt-LT"/>
        </w:rPr>
        <w:lastRenderedPageBreak/>
        <w:t>Medienos ir kitų organinių medžiagų iš atsinaujinančių gamtos išteklių pagrindu pagamintų statybos produktų naudojimo visuomeninės paskirties pastatuose nustatymo metodiką</w:t>
      </w:r>
      <w:r w:rsidRPr="00FE7F11">
        <w:rPr>
          <w:rFonts w:ascii="Calibri" w:hAnsi="Calibri" w:cs="Calibri"/>
          <w:bCs/>
          <w:iCs/>
          <w:lang w:val="lt-LT"/>
        </w:rPr>
        <w:t>“.</w:t>
      </w:r>
    </w:p>
    <w:p w14:paraId="1D4370EF" w14:textId="6BDA4367" w:rsidR="00FE7F11" w:rsidRDefault="00FE7F11" w:rsidP="00FE7F11">
      <w:pPr>
        <w:spacing w:after="0" w:line="276" w:lineRule="auto"/>
        <w:rPr>
          <w:rFonts w:ascii="Calibri" w:hAnsi="Calibri" w:cs="Calibri"/>
          <w:bCs/>
          <w:iCs/>
          <w:lang w:val="lt-LT"/>
        </w:rPr>
      </w:pPr>
      <w:r w:rsidRPr="00FE7F11">
        <w:rPr>
          <w:rFonts w:ascii="Calibri" w:hAnsi="Calibri" w:cs="Calibri"/>
          <w:bCs/>
          <w:iCs/>
          <w:lang w:val="lt-LT"/>
        </w:rPr>
        <w:t xml:space="preserve">Atsižvelgiant į </w:t>
      </w:r>
      <w:r w:rsidR="00FC5CA1">
        <w:rPr>
          <w:rFonts w:ascii="Calibri" w:hAnsi="Calibri" w:cs="Calibri"/>
          <w:bCs/>
          <w:iCs/>
          <w:lang w:val="lt-LT"/>
        </w:rPr>
        <w:t>tai, kad šiuo atveju perkami statybos darbai, o ne projektavimo paslaugos</w:t>
      </w:r>
      <w:r w:rsidRPr="00FE7F11">
        <w:rPr>
          <w:rFonts w:ascii="Calibri" w:hAnsi="Calibri" w:cs="Calibri"/>
          <w:bCs/>
          <w:iCs/>
          <w:lang w:val="lt-LT"/>
        </w:rPr>
        <w:t>, rekomenduotina tikslinti</w:t>
      </w:r>
      <w:r w:rsidR="00253E1D">
        <w:rPr>
          <w:rFonts w:ascii="Calibri" w:hAnsi="Calibri" w:cs="Calibri"/>
          <w:bCs/>
          <w:iCs/>
          <w:lang w:val="lt-LT"/>
        </w:rPr>
        <w:t xml:space="preserve"> </w:t>
      </w:r>
      <w:r w:rsidR="00BC161C">
        <w:rPr>
          <w:rFonts w:ascii="Calibri" w:hAnsi="Calibri" w:cs="Calibri"/>
          <w:bCs/>
          <w:iCs/>
          <w:lang w:val="lt-LT"/>
        </w:rPr>
        <w:t xml:space="preserve">informaciją nurodant tinkamą </w:t>
      </w:r>
      <w:r w:rsidR="00195EEF">
        <w:rPr>
          <w:rFonts w:ascii="Calibri" w:hAnsi="Calibri" w:cs="Calibri"/>
          <w:bCs/>
          <w:iCs/>
          <w:lang w:val="lt-LT"/>
        </w:rPr>
        <w:t xml:space="preserve"> </w:t>
      </w:r>
      <w:r w:rsidR="00ED4D9B">
        <w:rPr>
          <w:rFonts w:ascii="Calibri" w:hAnsi="Calibri" w:cs="Calibri"/>
          <w:bCs/>
          <w:iCs/>
          <w:lang w:val="lt-LT"/>
        </w:rPr>
        <w:t>Tvarkos apra</w:t>
      </w:r>
      <w:r w:rsidR="00D07188">
        <w:rPr>
          <w:rFonts w:ascii="Calibri" w:hAnsi="Calibri" w:cs="Calibri"/>
          <w:bCs/>
          <w:iCs/>
          <w:lang w:val="lt-LT"/>
        </w:rPr>
        <w:t>š</w:t>
      </w:r>
      <w:r w:rsidR="00ED4D9B">
        <w:rPr>
          <w:rFonts w:ascii="Calibri" w:hAnsi="Calibri" w:cs="Calibri"/>
          <w:bCs/>
          <w:iCs/>
          <w:lang w:val="lt-LT"/>
        </w:rPr>
        <w:t>o</w:t>
      </w:r>
      <w:r w:rsidR="00195EEF">
        <w:rPr>
          <w:rFonts w:ascii="Calibri" w:hAnsi="Calibri" w:cs="Calibri"/>
          <w:bCs/>
          <w:iCs/>
          <w:lang w:val="lt-LT"/>
        </w:rPr>
        <w:t xml:space="preserve"> </w:t>
      </w:r>
      <w:r w:rsidR="00D07188">
        <w:rPr>
          <w:rFonts w:ascii="Calibri" w:hAnsi="Calibri" w:cs="Calibri"/>
          <w:bCs/>
          <w:iCs/>
          <w:lang w:val="lt-LT"/>
        </w:rPr>
        <w:t>papunktį</w:t>
      </w:r>
      <w:r w:rsidRPr="00FE7F11">
        <w:rPr>
          <w:rFonts w:ascii="Calibri" w:hAnsi="Calibri" w:cs="Calibri"/>
          <w:bCs/>
          <w:iCs/>
          <w:lang w:val="lt-LT"/>
        </w:rPr>
        <w:t>.</w:t>
      </w:r>
    </w:p>
    <w:p w14:paraId="3ABECAAF" w14:textId="77777777" w:rsidR="00E949EF" w:rsidRDefault="00E949EF" w:rsidP="00FE7F11">
      <w:pPr>
        <w:spacing w:after="0" w:line="276" w:lineRule="auto"/>
        <w:rPr>
          <w:rFonts w:ascii="Calibri" w:hAnsi="Calibri" w:cs="Calibri"/>
          <w:bCs/>
          <w:iCs/>
          <w:lang w:val="lt-LT"/>
        </w:rPr>
      </w:pPr>
    </w:p>
    <w:p w14:paraId="3BC6B22D" w14:textId="4BD9FD96" w:rsidR="00E949EF" w:rsidRDefault="00E949EF" w:rsidP="00FD7C3D">
      <w:pPr>
        <w:spacing w:after="0" w:line="276" w:lineRule="auto"/>
        <w:rPr>
          <w:rFonts w:ascii="Calibri" w:hAnsi="Calibri" w:cs="Calibri"/>
          <w:bCs/>
          <w:iCs/>
        </w:rPr>
      </w:pPr>
      <w:r w:rsidRPr="00FF54AB">
        <w:rPr>
          <w:rFonts w:ascii="Calibri" w:hAnsi="Calibri" w:cs="Calibri"/>
          <w:b/>
          <w:iCs/>
          <w:lang w:val="lt-LT"/>
        </w:rPr>
        <w:t>2.2.</w:t>
      </w:r>
      <w:r>
        <w:rPr>
          <w:rFonts w:ascii="Calibri" w:hAnsi="Calibri" w:cs="Calibri"/>
          <w:bCs/>
          <w:iCs/>
          <w:lang w:val="lt-LT"/>
        </w:rPr>
        <w:t xml:space="preserve"> Pirkimo </w:t>
      </w:r>
      <w:r w:rsidRPr="00E949EF">
        <w:rPr>
          <w:rFonts w:ascii="Calibri" w:hAnsi="Calibri" w:cs="Calibri"/>
          <w:bCs/>
          <w:iCs/>
          <w:lang w:val="lt-LT"/>
        </w:rPr>
        <w:t>sąlygų 2 pried</w:t>
      </w:r>
      <w:r>
        <w:rPr>
          <w:rFonts w:ascii="Calibri" w:hAnsi="Calibri" w:cs="Calibri"/>
          <w:bCs/>
          <w:iCs/>
          <w:lang w:val="lt-LT"/>
        </w:rPr>
        <w:t xml:space="preserve">o </w:t>
      </w:r>
      <w:r w:rsidRPr="00E949EF">
        <w:rPr>
          <w:rFonts w:ascii="Calibri" w:hAnsi="Calibri" w:cs="Calibri"/>
          <w:bCs/>
          <w:iCs/>
          <w:lang w:val="lt-LT"/>
        </w:rPr>
        <w:t xml:space="preserve">1 pirkimo dalies </w:t>
      </w:r>
      <w:r>
        <w:rPr>
          <w:rFonts w:ascii="Calibri" w:hAnsi="Calibri" w:cs="Calibri"/>
          <w:bCs/>
          <w:iCs/>
          <w:lang w:val="lt-LT"/>
        </w:rPr>
        <w:t>„</w:t>
      </w:r>
      <w:r w:rsidRPr="00E949EF">
        <w:rPr>
          <w:rFonts w:ascii="Calibri" w:hAnsi="Calibri" w:cs="Calibri"/>
          <w:bCs/>
          <w:iCs/>
          <w:lang w:val="lt-LT"/>
        </w:rPr>
        <w:t>Techninė specifikacija“</w:t>
      </w:r>
      <w:r>
        <w:rPr>
          <w:rFonts w:ascii="Calibri" w:hAnsi="Calibri" w:cs="Calibri"/>
          <w:bCs/>
          <w:iCs/>
          <w:lang w:val="lt-LT"/>
        </w:rPr>
        <w:t xml:space="preserve"> 9 punkte nustatyta: „</w:t>
      </w:r>
      <w:r w:rsidRPr="00E949EF">
        <w:rPr>
          <w:rFonts w:ascii="Calibri" w:hAnsi="Calibri" w:cs="Calibri"/>
          <w:bCs/>
          <w:iCs/>
          <w:lang w:val="lt-LT"/>
        </w:rPr>
        <w:t xml:space="preserve">Vykdomas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(toliau-Aprašas) </w:t>
      </w:r>
      <w:r w:rsidRPr="00E949EF">
        <w:rPr>
          <w:rFonts w:ascii="Calibri" w:hAnsi="Calibri" w:cs="Calibri"/>
          <w:b/>
          <w:iCs/>
          <w:lang w:val="lt-LT"/>
        </w:rPr>
        <w:t>4.1 punktu, taikant Aprašo 2 priede nustatytus minimalius aplinkos apsaugos kriterijus naudojamoms medžiagoms</w:t>
      </w:r>
      <w:r w:rsidRPr="00E949EF">
        <w:rPr>
          <w:rFonts w:ascii="Calibri" w:hAnsi="Calibri" w:cs="Calibri"/>
          <w:bCs/>
          <w:iCs/>
          <w:lang w:val="lt-LT"/>
        </w:rPr>
        <w:t xml:space="preserve"> ir 2 punktu, taikant aplinkos apsaugos reikalavimus pakuotėms.</w:t>
      </w:r>
      <w:r>
        <w:rPr>
          <w:rFonts w:ascii="Calibri" w:hAnsi="Calibri" w:cs="Calibri"/>
          <w:bCs/>
          <w:iCs/>
          <w:lang w:val="lt-LT"/>
        </w:rPr>
        <w:t xml:space="preserve"> Tarnyba pažymi, jog </w:t>
      </w:r>
      <w:r w:rsidR="00ED7887">
        <w:rPr>
          <w:rFonts w:ascii="Calibri" w:hAnsi="Calibri" w:cs="Calibri"/>
          <w:bCs/>
          <w:iCs/>
          <w:lang w:val="lt-LT"/>
        </w:rPr>
        <w:t>Tvarkos a</w:t>
      </w:r>
      <w:r>
        <w:rPr>
          <w:rFonts w:ascii="Calibri" w:hAnsi="Calibri" w:cs="Calibri"/>
          <w:bCs/>
          <w:iCs/>
          <w:lang w:val="lt-LT"/>
        </w:rPr>
        <w:t xml:space="preserve">prašo 4.1 </w:t>
      </w:r>
      <w:r w:rsidR="00FF54AB">
        <w:rPr>
          <w:rFonts w:ascii="Calibri" w:hAnsi="Calibri" w:cs="Calibri"/>
          <w:bCs/>
          <w:iCs/>
          <w:lang w:val="lt-LT"/>
        </w:rPr>
        <w:t xml:space="preserve">punktas </w:t>
      </w:r>
      <w:r w:rsidR="00BC161C">
        <w:rPr>
          <w:rFonts w:ascii="Calibri" w:hAnsi="Calibri" w:cs="Calibri"/>
          <w:bCs/>
          <w:iCs/>
          <w:lang w:val="lt-LT"/>
        </w:rPr>
        <w:t xml:space="preserve">privalomai </w:t>
      </w:r>
      <w:r w:rsidR="00FF54AB">
        <w:rPr>
          <w:rFonts w:ascii="Calibri" w:hAnsi="Calibri" w:cs="Calibri"/>
          <w:bCs/>
          <w:iCs/>
          <w:lang w:val="lt-LT"/>
        </w:rPr>
        <w:t>taikomas, kai perkama prekė, paslauga arba darba</w:t>
      </w:r>
      <w:r w:rsidR="00BC161C">
        <w:rPr>
          <w:rFonts w:ascii="Calibri" w:hAnsi="Calibri" w:cs="Calibri"/>
          <w:bCs/>
          <w:iCs/>
          <w:lang w:val="lt-LT"/>
        </w:rPr>
        <w:t>i</w:t>
      </w:r>
      <w:r w:rsidR="00FF54AB">
        <w:rPr>
          <w:rFonts w:ascii="Calibri" w:hAnsi="Calibri" w:cs="Calibri"/>
          <w:bCs/>
          <w:iCs/>
          <w:lang w:val="lt-LT"/>
        </w:rPr>
        <w:t xml:space="preserve"> tenkina bent vieną iš žemiau esančių papunkčių, t. y. „</w:t>
      </w:r>
      <w:r w:rsidR="00FF54AB" w:rsidRPr="00FF54AB">
        <w:rPr>
          <w:rFonts w:ascii="Calibri" w:hAnsi="Calibri" w:cs="Calibri"/>
          <w:bCs/>
          <w:iCs/>
          <w:lang w:val="lt-LT"/>
        </w:rPr>
        <w:t xml:space="preserve">yra Produktų, kurių viešiesiems pirkimams ir pirkimams taikytini minimalūs aplinkos apsaugos kriterijai, sąraše, nurodytame </w:t>
      </w:r>
      <w:r w:rsidR="00FF54AB" w:rsidRPr="00830C5B">
        <w:rPr>
          <w:rFonts w:ascii="Calibri" w:hAnsi="Calibri" w:cs="Calibri"/>
          <w:b/>
          <w:iCs/>
          <w:lang w:val="lt-LT"/>
        </w:rPr>
        <w:t>Tvarkos aprašo 1 priede</w:t>
      </w:r>
      <w:r w:rsidR="00FF54AB" w:rsidRPr="00FF54AB">
        <w:rPr>
          <w:rFonts w:ascii="Calibri" w:hAnsi="Calibri" w:cs="Calibri"/>
          <w:bCs/>
          <w:iCs/>
          <w:lang w:val="lt-LT"/>
        </w:rPr>
        <w:t xml:space="preserve"> (toliau – produktų sąrašas) ir atitinka visus produktui nustatytus ir aplinkos ministro įsakymu patvirtintus minimalius aplinkos apsaugos kriterijus, nurodytus </w:t>
      </w:r>
      <w:r w:rsidR="00FF54AB" w:rsidRPr="00830C5B">
        <w:rPr>
          <w:rFonts w:ascii="Calibri" w:hAnsi="Calibri" w:cs="Calibri"/>
          <w:b/>
          <w:iCs/>
          <w:lang w:val="lt-LT"/>
        </w:rPr>
        <w:t>Tvarkos aprašo 2 priede</w:t>
      </w:r>
      <w:r w:rsidR="00FF54AB" w:rsidRPr="00FF54AB">
        <w:rPr>
          <w:rFonts w:ascii="Calibri" w:hAnsi="Calibri" w:cs="Calibri"/>
          <w:bCs/>
          <w:iCs/>
          <w:lang w:val="lt-LT"/>
        </w:rPr>
        <w:t>”</w:t>
      </w:r>
      <w:r w:rsidR="00FF54AB">
        <w:rPr>
          <w:rFonts w:ascii="Calibri" w:hAnsi="Calibri" w:cs="Calibri"/>
          <w:bCs/>
          <w:iCs/>
        </w:rPr>
        <w:t xml:space="preserve">. </w:t>
      </w:r>
    </w:p>
    <w:p w14:paraId="2B99FD99" w14:textId="6D45B607" w:rsidR="00B10C8C" w:rsidRPr="002B67FE" w:rsidRDefault="00830C5B" w:rsidP="00FD7C3D">
      <w:pPr>
        <w:spacing w:after="0" w:line="276" w:lineRule="auto"/>
        <w:rPr>
          <w:rFonts w:ascii="Calibri" w:hAnsi="Calibri" w:cs="Calibri"/>
          <w:bCs/>
          <w:iCs/>
          <w:lang w:val="lt-LT"/>
        </w:rPr>
      </w:pPr>
      <w:r w:rsidRPr="002B67FE">
        <w:rPr>
          <w:rFonts w:ascii="Calibri" w:hAnsi="Calibri" w:cs="Calibri"/>
          <w:bCs/>
          <w:iCs/>
          <w:lang w:val="lt-LT"/>
        </w:rPr>
        <w:t>Šiuo atveju reikalavimas suformuluotas neti</w:t>
      </w:r>
      <w:r w:rsidR="006E53A7" w:rsidRPr="002B67FE">
        <w:rPr>
          <w:rFonts w:ascii="Calibri" w:hAnsi="Calibri" w:cs="Calibri"/>
          <w:bCs/>
          <w:iCs/>
          <w:lang w:val="lt-LT"/>
        </w:rPr>
        <w:t>nkamai</w:t>
      </w:r>
      <w:r w:rsidRPr="002B67FE">
        <w:rPr>
          <w:rFonts w:ascii="Calibri" w:hAnsi="Calibri" w:cs="Calibri"/>
          <w:bCs/>
          <w:iCs/>
          <w:lang w:val="lt-LT"/>
        </w:rPr>
        <w:t xml:space="preserve">, kadangi nėra aišku kokioms medžiagoms taikytini reikalavimai, kokius reikalavimus turi atitikti bei kokius dokumentus turi Tiekėjas pateikti, siekdamas įrodyti atitiktį nustatytam reikalavimui. </w:t>
      </w:r>
    </w:p>
    <w:p w14:paraId="73E141B7" w14:textId="23A307E3" w:rsidR="00B10C8C" w:rsidRPr="002B67FE" w:rsidRDefault="00B10C8C" w:rsidP="00FD7C3D">
      <w:pPr>
        <w:spacing w:after="0" w:line="276" w:lineRule="auto"/>
        <w:rPr>
          <w:rFonts w:ascii="Calibri" w:hAnsi="Calibri" w:cs="Calibri"/>
          <w:bCs/>
          <w:iCs/>
          <w:lang w:val="lt-LT"/>
        </w:rPr>
      </w:pPr>
      <w:r w:rsidRPr="002B67FE">
        <w:rPr>
          <w:rFonts w:ascii="Calibri" w:hAnsi="Calibri" w:cs="Calibri"/>
          <w:bCs/>
          <w:iCs/>
          <w:lang w:val="lt-LT"/>
        </w:rPr>
        <w:t>Siekiant užtikrinti Įstatymo 35 straipsnio 4 dalies nuostatos „&lt;...&gt; Pirkimo dokumentai turi būti tikslūs, aiškūs, be dviprasmybių, kad tiekėjai galėtų pateikti pasiūlymus, o perkančioji organizacija – nupirkti tai, ko reikia“ laikymąsi, Tarnyba rekomenduoja tikslinti</w:t>
      </w:r>
    </w:p>
    <w:p w14:paraId="77BB81E8" w14:textId="274D9DB5" w:rsidR="00E949EF" w:rsidRPr="00FD7C3D" w:rsidRDefault="00FD7C3D" w:rsidP="00FD7C3D">
      <w:pPr>
        <w:spacing w:after="0" w:line="276" w:lineRule="auto"/>
        <w:rPr>
          <w:rFonts w:ascii="Calibri" w:hAnsi="Calibri" w:cs="Calibri"/>
          <w:bCs/>
          <w:iCs/>
          <w:lang w:val="lt-LT"/>
        </w:rPr>
      </w:pPr>
      <w:r w:rsidRPr="002B67FE">
        <w:rPr>
          <w:rFonts w:ascii="Calibri" w:hAnsi="Calibri" w:cs="Calibri"/>
          <w:bCs/>
          <w:iCs/>
          <w:lang w:val="lt-LT"/>
        </w:rPr>
        <w:t>reikalavimą susijusį su aplinkos apsaugos kriterijų taikymu.</w:t>
      </w:r>
    </w:p>
    <w:p w14:paraId="18D36741" w14:textId="77777777" w:rsidR="00231905" w:rsidRDefault="00231905" w:rsidP="00FE7F11">
      <w:pPr>
        <w:spacing w:after="0" w:line="276" w:lineRule="auto"/>
        <w:rPr>
          <w:rFonts w:ascii="Calibri" w:hAnsi="Calibri" w:cs="Calibri"/>
          <w:bCs/>
          <w:iCs/>
          <w:lang w:val="lt-LT"/>
        </w:rPr>
      </w:pPr>
    </w:p>
    <w:p w14:paraId="455D0EED" w14:textId="4773C6AC" w:rsidR="00375A1C" w:rsidRPr="00375A1C" w:rsidRDefault="00A4682D" w:rsidP="00FE7F11">
      <w:pPr>
        <w:spacing w:after="0" w:line="276" w:lineRule="auto"/>
        <w:rPr>
          <w:rFonts w:ascii="Calibri" w:hAnsi="Calibri" w:cs="Calibri"/>
          <w:b/>
          <w:iCs/>
          <w:lang w:val="lt-LT"/>
        </w:rPr>
      </w:pPr>
      <w:r>
        <w:rPr>
          <w:rFonts w:ascii="Calibri" w:hAnsi="Calibri" w:cs="Calibri"/>
          <w:b/>
          <w:iCs/>
          <w:lang w:val="lt-LT"/>
        </w:rPr>
        <w:t xml:space="preserve">            </w:t>
      </w:r>
      <w:r w:rsidR="00BD1B27">
        <w:rPr>
          <w:rFonts w:ascii="Calibri" w:hAnsi="Calibri" w:cs="Calibri"/>
          <w:b/>
          <w:iCs/>
          <w:lang w:val="lt-LT"/>
        </w:rPr>
        <w:t>3</w:t>
      </w:r>
      <w:r w:rsidR="00375A1C" w:rsidRPr="00375A1C">
        <w:rPr>
          <w:rFonts w:ascii="Calibri" w:hAnsi="Calibri" w:cs="Calibri"/>
          <w:b/>
          <w:iCs/>
          <w:lang w:val="lt-LT"/>
        </w:rPr>
        <w:t xml:space="preserve">. </w:t>
      </w:r>
      <w:r>
        <w:rPr>
          <w:rFonts w:ascii="Calibri" w:hAnsi="Calibri" w:cs="Calibri"/>
          <w:b/>
          <w:iCs/>
          <w:lang w:val="lt-LT"/>
        </w:rPr>
        <w:t xml:space="preserve">   </w:t>
      </w:r>
      <w:r w:rsidR="00487FEF" w:rsidRPr="00487FEF">
        <w:rPr>
          <w:rFonts w:ascii="Calibri" w:hAnsi="Calibri" w:cs="Calibri"/>
          <w:b/>
          <w:bCs/>
          <w:iCs/>
          <w:lang w:val="lt-LT"/>
        </w:rPr>
        <w:t>Dėl kvalifikacijos reikalavimų</w:t>
      </w:r>
    </w:p>
    <w:p w14:paraId="49A4D814" w14:textId="7F55879E" w:rsidR="0090612A" w:rsidRDefault="00BD1B27" w:rsidP="00497AE7">
      <w:pPr>
        <w:spacing w:after="0" w:line="276" w:lineRule="auto"/>
        <w:rPr>
          <w:rFonts w:ascii="Calibri" w:hAnsi="Calibri" w:cs="Calibri"/>
          <w:iCs/>
          <w:lang w:val="lt-LT"/>
        </w:rPr>
      </w:pPr>
      <w:r>
        <w:rPr>
          <w:rFonts w:ascii="Calibri" w:hAnsi="Calibri" w:cs="Calibri"/>
          <w:b/>
          <w:iCs/>
          <w:lang w:val="lt-LT"/>
        </w:rPr>
        <w:t>3</w:t>
      </w:r>
      <w:r w:rsidR="003D3BB0">
        <w:rPr>
          <w:rFonts w:ascii="Calibri" w:hAnsi="Calibri" w:cs="Calibri"/>
          <w:b/>
          <w:iCs/>
          <w:lang w:val="lt-LT"/>
        </w:rPr>
        <w:t>.</w:t>
      </w:r>
      <w:r w:rsidR="00487FEF">
        <w:rPr>
          <w:rFonts w:ascii="Calibri" w:hAnsi="Calibri" w:cs="Calibri"/>
          <w:b/>
          <w:iCs/>
          <w:lang w:val="lt-LT"/>
        </w:rPr>
        <w:t>1</w:t>
      </w:r>
      <w:r w:rsidR="00D339C5" w:rsidRPr="00231905">
        <w:rPr>
          <w:rFonts w:ascii="Calibri" w:hAnsi="Calibri" w:cs="Calibri"/>
          <w:b/>
          <w:iCs/>
          <w:lang w:val="lt-LT"/>
        </w:rPr>
        <w:t>.</w:t>
      </w:r>
      <w:r w:rsidR="00D339C5">
        <w:rPr>
          <w:rFonts w:ascii="Calibri" w:hAnsi="Calibri" w:cs="Calibri"/>
          <w:bCs/>
          <w:iCs/>
          <w:lang w:val="lt-LT"/>
        </w:rPr>
        <w:t xml:space="preserve"> </w:t>
      </w:r>
      <w:bookmarkStart w:id="2" w:name="_Ref38291223"/>
      <w:bookmarkStart w:id="3" w:name="_Ref38291334"/>
      <w:bookmarkStart w:id="4" w:name="_Ref38533412"/>
      <w:bookmarkStart w:id="5" w:name="_Toc126333942"/>
      <w:r w:rsidR="00B5429D" w:rsidRPr="00B5429D">
        <w:rPr>
          <w:rFonts w:ascii="Calibri" w:hAnsi="Calibri" w:cs="Calibri"/>
          <w:bCs/>
          <w:iCs/>
          <w:lang w:val="lt-LT"/>
        </w:rPr>
        <w:t>Pirkimo sąlygų 4 pried</w:t>
      </w:r>
      <w:r w:rsidR="00DF59B0">
        <w:rPr>
          <w:rFonts w:ascii="Calibri" w:hAnsi="Calibri" w:cs="Calibri"/>
          <w:bCs/>
          <w:iCs/>
          <w:lang w:val="lt-LT"/>
        </w:rPr>
        <w:t>e</w:t>
      </w:r>
      <w:r w:rsidR="00B5429D" w:rsidRPr="00B5429D">
        <w:rPr>
          <w:rFonts w:ascii="Calibri" w:hAnsi="Calibri" w:cs="Calibri"/>
          <w:bCs/>
          <w:iCs/>
          <w:lang w:val="lt-LT"/>
        </w:rPr>
        <w:t xml:space="preserve"> </w:t>
      </w:r>
      <w:bookmarkStart w:id="6" w:name="_Hlk168995357"/>
      <w:r w:rsidR="00B5429D" w:rsidRPr="00B5429D">
        <w:rPr>
          <w:rFonts w:ascii="Calibri" w:hAnsi="Calibri" w:cs="Calibri"/>
          <w:bCs/>
          <w:iCs/>
          <w:lang w:val="lt-LT"/>
        </w:rPr>
        <w:t>„Tiekėjų kvalifikacijos reikalavimai ir reikalaujami kokybės bei aplinkos apsaugos vadybos sistemų standartai“</w:t>
      </w:r>
      <w:bookmarkEnd w:id="2"/>
      <w:bookmarkEnd w:id="3"/>
      <w:bookmarkEnd w:id="4"/>
      <w:bookmarkEnd w:id="5"/>
      <w:bookmarkEnd w:id="6"/>
      <w:r w:rsidR="00B5429D">
        <w:rPr>
          <w:rFonts w:ascii="Calibri" w:hAnsi="Calibri" w:cs="Calibri"/>
          <w:bCs/>
          <w:iCs/>
          <w:lang w:val="lt-LT"/>
        </w:rPr>
        <w:t xml:space="preserve"> (toliau – Kvalifikacijos reikalavimai) nurodyta, jog </w:t>
      </w:r>
      <w:r w:rsidR="004E1B17">
        <w:rPr>
          <w:rFonts w:ascii="Calibri" w:hAnsi="Calibri" w:cs="Calibri"/>
          <w:bCs/>
          <w:iCs/>
          <w:lang w:val="lt-LT"/>
        </w:rPr>
        <w:t>„</w:t>
      </w:r>
      <w:r w:rsidR="00231905" w:rsidRPr="00231905">
        <w:rPr>
          <w:rFonts w:ascii="Calibri" w:hAnsi="Calibri" w:cs="Calibri"/>
          <w:bCs/>
          <w:iCs/>
          <w:lang w:val="lt-LT"/>
        </w:rPr>
        <w:t>1 pirkimo daliai kvalifikaciniai reikalavimai ir reikalavimai dėl aplinkos apsaugos vadybos sistemų standartų, nenustatomi</w:t>
      </w:r>
      <w:r w:rsidR="00231905">
        <w:rPr>
          <w:rFonts w:ascii="Calibri" w:hAnsi="Calibri" w:cs="Calibri"/>
          <w:bCs/>
          <w:iCs/>
          <w:lang w:val="lt-LT"/>
        </w:rPr>
        <w:t>“</w:t>
      </w:r>
      <w:r w:rsidR="00231905" w:rsidRPr="00231905">
        <w:rPr>
          <w:rFonts w:ascii="Calibri" w:hAnsi="Calibri" w:cs="Calibri"/>
          <w:bCs/>
          <w:iCs/>
          <w:lang w:val="lt-LT"/>
        </w:rPr>
        <w:t>.</w:t>
      </w:r>
      <w:r w:rsidR="00BA1E92">
        <w:rPr>
          <w:rFonts w:ascii="Calibri" w:hAnsi="Calibri" w:cs="Calibri"/>
          <w:bCs/>
          <w:iCs/>
          <w:lang w:val="lt-LT"/>
        </w:rPr>
        <w:t xml:space="preserve"> </w:t>
      </w:r>
      <w:r w:rsidR="005E0887">
        <w:rPr>
          <w:rFonts w:ascii="Calibri" w:hAnsi="Calibri" w:cs="Calibri"/>
          <w:bCs/>
          <w:iCs/>
          <w:lang w:val="lt-LT"/>
        </w:rPr>
        <w:t>Pirkimo sąlygų 2 priedo „</w:t>
      </w:r>
      <w:r w:rsidR="005D1862">
        <w:rPr>
          <w:rFonts w:ascii="Calibri" w:hAnsi="Calibri" w:cs="Calibri"/>
          <w:bCs/>
          <w:iCs/>
          <w:lang w:val="lt-LT"/>
        </w:rPr>
        <w:t xml:space="preserve">Techninė specifikacija, supaprastintas projektas“ (toliau – Techninė specifikacija) </w:t>
      </w:r>
      <w:r w:rsidR="00E70C91">
        <w:rPr>
          <w:rFonts w:ascii="Calibri" w:hAnsi="Calibri" w:cs="Calibri"/>
          <w:bCs/>
          <w:iCs/>
          <w:lang w:val="lt-LT"/>
        </w:rPr>
        <w:t>antraštėje nurodyta „</w:t>
      </w:r>
      <w:r w:rsidR="00497AE7" w:rsidRPr="00497AE7">
        <w:rPr>
          <w:rFonts w:ascii="Calibri" w:hAnsi="Calibri" w:cs="Calibri"/>
          <w:iCs/>
          <w:lang w:val="lt-LT"/>
        </w:rPr>
        <w:t xml:space="preserve">1 PIRKIMO DALIS. SKAMBUČIŲ CENTRO PATALPŲ LUBŲ, SIENŲ IR GRINDŲ AKUSTINIO ĮRENGIMO TECHNINĖ SPECIFIKACIJA </w:t>
      </w:r>
      <w:r w:rsidR="00497AE7" w:rsidRPr="00497AE7">
        <w:rPr>
          <w:rFonts w:ascii="Calibri" w:hAnsi="Calibri" w:cs="Calibri"/>
          <w:b/>
          <w:bCs/>
          <w:iCs/>
          <w:lang w:val="lt-LT"/>
        </w:rPr>
        <w:t>IR KVALIFIKACINIAI REIKALAVIMAI</w:t>
      </w:r>
      <w:r w:rsidR="00497AE7" w:rsidRPr="00497AE7">
        <w:rPr>
          <w:rFonts w:ascii="Calibri" w:hAnsi="Calibri" w:cs="Calibri"/>
          <w:iCs/>
          <w:lang w:val="lt-LT"/>
        </w:rPr>
        <w:t>“</w:t>
      </w:r>
      <w:r w:rsidR="00497AE7">
        <w:rPr>
          <w:rFonts w:ascii="Calibri" w:hAnsi="Calibri" w:cs="Calibri"/>
          <w:iCs/>
          <w:lang w:val="lt-LT"/>
        </w:rPr>
        <w:t xml:space="preserve">. </w:t>
      </w:r>
      <w:r w:rsidR="00BC161C">
        <w:rPr>
          <w:rFonts w:ascii="Calibri" w:hAnsi="Calibri" w:cs="Calibri"/>
          <w:iCs/>
          <w:lang w:val="lt-LT"/>
        </w:rPr>
        <w:t xml:space="preserve">Atkreiptinas dėmesys, kad šiuo atveju antraštė nėra teisinga, be to, </w:t>
      </w:r>
      <w:r w:rsidR="00020DB7" w:rsidRPr="00020DB7">
        <w:rPr>
          <w:rFonts w:ascii="Calibri" w:hAnsi="Calibri" w:cs="Calibri"/>
          <w:iCs/>
          <w:lang w:val="lt-LT"/>
        </w:rPr>
        <w:t xml:space="preserve"> tiekėjų kvalifikacijos reikalavimai turi būti nustatomi </w:t>
      </w:r>
      <w:r w:rsidR="00BC161C">
        <w:rPr>
          <w:rFonts w:ascii="Calibri" w:hAnsi="Calibri" w:cs="Calibri"/>
          <w:iCs/>
          <w:lang w:val="lt-LT"/>
        </w:rPr>
        <w:t xml:space="preserve">pačiuose </w:t>
      </w:r>
      <w:r w:rsidR="00020DB7" w:rsidRPr="00020DB7">
        <w:rPr>
          <w:rFonts w:ascii="Calibri" w:hAnsi="Calibri" w:cs="Calibri"/>
          <w:iCs/>
          <w:lang w:val="lt-LT"/>
        </w:rPr>
        <w:t>pirkimo dokument</w:t>
      </w:r>
      <w:r w:rsidR="00BC161C">
        <w:rPr>
          <w:rFonts w:ascii="Calibri" w:hAnsi="Calibri" w:cs="Calibri"/>
          <w:iCs/>
          <w:lang w:val="lt-LT"/>
        </w:rPr>
        <w:t>uose</w:t>
      </w:r>
      <w:r w:rsidR="00020DB7" w:rsidRPr="00020DB7">
        <w:rPr>
          <w:rFonts w:ascii="Calibri" w:hAnsi="Calibri" w:cs="Calibri"/>
          <w:iCs/>
          <w:lang w:val="lt-LT"/>
        </w:rPr>
        <w:t xml:space="preserve"> ir </w:t>
      </w:r>
      <w:r w:rsidR="00020DB7" w:rsidRPr="00020DB7">
        <w:rPr>
          <w:rFonts w:ascii="Calibri" w:hAnsi="Calibri" w:cs="Calibri"/>
          <w:iCs/>
          <w:lang w:val="lt-LT"/>
        </w:rPr>
        <w:lastRenderedPageBreak/>
        <w:t xml:space="preserve">negali būti </w:t>
      </w:r>
      <w:r w:rsidR="00BC161C">
        <w:rPr>
          <w:rFonts w:ascii="Calibri" w:hAnsi="Calibri" w:cs="Calibri"/>
          <w:iCs/>
          <w:lang w:val="lt-LT"/>
        </w:rPr>
        <w:t>nurodomi</w:t>
      </w:r>
      <w:r w:rsidR="00020DB7" w:rsidRPr="00020DB7">
        <w:rPr>
          <w:rFonts w:ascii="Calibri" w:hAnsi="Calibri" w:cs="Calibri"/>
          <w:iCs/>
          <w:lang w:val="lt-LT"/>
        </w:rPr>
        <w:t xml:space="preserve"> </w:t>
      </w:r>
      <w:r w:rsidR="006E53A7">
        <w:rPr>
          <w:rFonts w:ascii="Calibri" w:hAnsi="Calibri" w:cs="Calibri"/>
          <w:iCs/>
          <w:lang w:val="lt-LT"/>
        </w:rPr>
        <w:t>T</w:t>
      </w:r>
      <w:r w:rsidR="00020DB7" w:rsidRPr="00020DB7">
        <w:rPr>
          <w:rFonts w:ascii="Calibri" w:hAnsi="Calibri" w:cs="Calibri"/>
          <w:iCs/>
          <w:lang w:val="lt-LT"/>
        </w:rPr>
        <w:t>echnin</w:t>
      </w:r>
      <w:r w:rsidR="00BC161C">
        <w:rPr>
          <w:rFonts w:ascii="Calibri" w:hAnsi="Calibri" w:cs="Calibri"/>
          <w:iCs/>
          <w:lang w:val="lt-LT"/>
        </w:rPr>
        <w:t>ėje</w:t>
      </w:r>
      <w:r w:rsidR="00020DB7" w:rsidRPr="00020DB7">
        <w:rPr>
          <w:rFonts w:ascii="Calibri" w:hAnsi="Calibri" w:cs="Calibri"/>
          <w:iCs/>
          <w:lang w:val="lt-LT"/>
        </w:rPr>
        <w:t xml:space="preserve"> specifikacij</w:t>
      </w:r>
      <w:r w:rsidR="00BC161C">
        <w:rPr>
          <w:rFonts w:ascii="Calibri" w:hAnsi="Calibri" w:cs="Calibri"/>
          <w:iCs/>
          <w:lang w:val="lt-LT"/>
        </w:rPr>
        <w:t xml:space="preserve">oje, nes </w:t>
      </w:r>
      <w:r w:rsidR="00020DB7" w:rsidRPr="00020DB7">
        <w:rPr>
          <w:rFonts w:ascii="Calibri" w:hAnsi="Calibri" w:cs="Calibri"/>
          <w:iCs/>
          <w:lang w:val="lt-LT"/>
        </w:rPr>
        <w:t xml:space="preserve">Techninė specifikacija skirta apibrėžti perkamų prekių, paslaugų ar darbų savybes, </w:t>
      </w:r>
      <w:r w:rsidR="00BD6E4B">
        <w:rPr>
          <w:rFonts w:ascii="Calibri" w:hAnsi="Calibri" w:cs="Calibri"/>
          <w:iCs/>
          <w:lang w:val="lt-LT"/>
        </w:rPr>
        <w:t>tačiau</w:t>
      </w:r>
      <w:r w:rsidR="00020DB7" w:rsidRPr="00020DB7">
        <w:rPr>
          <w:rFonts w:ascii="Calibri" w:hAnsi="Calibri" w:cs="Calibri"/>
          <w:iCs/>
          <w:lang w:val="lt-LT"/>
        </w:rPr>
        <w:t xml:space="preserve"> ne tiekėjų gebėjimus ar patirtį</w:t>
      </w:r>
      <w:r w:rsidR="00A57EF0">
        <w:rPr>
          <w:rFonts w:ascii="Calibri" w:hAnsi="Calibri" w:cs="Calibri"/>
          <w:iCs/>
          <w:lang w:val="lt-LT"/>
        </w:rPr>
        <w:t xml:space="preserve">, t. y. </w:t>
      </w:r>
      <w:r w:rsidR="004B289D">
        <w:rPr>
          <w:rFonts w:ascii="Calibri" w:hAnsi="Calibri" w:cs="Calibri"/>
          <w:iCs/>
          <w:lang w:val="lt-LT"/>
        </w:rPr>
        <w:t>k</w:t>
      </w:r>
      <w:r w:rsidR="00932462">
        <w:rPr>
          <w:rFonts w:ascii="Calibri" w:hAnsi="Calibri" w:cs="Calibri"/>
          <w:iCs/>
          <w:lang w:val="lt-LT"/>
        </w:rPr>
        <w:t>valifikaciniai reikalavimai nėra Techninės specifikacijos dalis</w:t>
      </w:r>
      <w:r w:rsidR="00A57EF0">
        <w:rPr>
          <w:rFonts w:ascii="Calibri" w:hAnsi="Calibri" w:cs="Calibri"/>
          <w:iCs/>
          <w:lang w:val="lt-LT"/>
        </w:rPr>
        <w:t>.</w:t>
      </w:r>
    </w:p>
    <w:p w14:paraId="496B4507" w14:textId="54026110" w:rsidR="00497AE7" w:rsidRDefault="00497AE7" w:rsidP="00497AE7">
      <w:pPr>
        <w:spacing w:after="0" w:line="276" w:lineRule="auto"/>
        <w:rPr>
          <w:rFonts w:ascii="Calibri" w:hAnsi="Calibri" w:cs="Calibri"/>
          <w:iCs/>
          <w:lang w:val="lt-LT"/>
        </w:rPr>
      </w:pPr>
      <w:r w:rsidRPr="00497AE7">
        <w:rPr>
          <w:rFonts w:ascii="Calibri" w:hAnsi="Calibri" w:cs="Calibri"/>
          <w:iCs/>
          <w:lang w:val="lt-LT"/>
        </w:rPr>
        <w:t>Atsižvelgiant į tai, kad Pirkimo dokumentai turi būti tikslūs ir aiškūs</w:t>
      </w:r>
      <w:r w:rsidR="003E01DB">
        <w:rPr>
          <w:rFonts w:ascii="Calibri" w:hAnsi="Calibri" w:cs="Calibri"/>
          <w:iCs/>
          <w:lang w:val="lt-LT"/>
        </w:rPr>
        <w:t xml:space="preserve">, </w:t>
      </w:r>
      <w:r w:rsidR="003E01DB" w:rsidRPr="003E01DB">
        <w:rPr>
          <w:rFonts w:ascii="Calibri" w:hAnsi="Calibri" w:cs="Calibri"/>
          <w:iCs/>
        </w:rPr>
        <w:t>be dviprasmybių</w:t>
      </w:r>
      <w:r w:rsidRPr="00497AE7">
        <w:rPr>
          <w:rFonts w:ascii="Calibri" w:hAnsi="Calibri" w:cs="Calibri"/>
          <w:iCs/>
          <w:lang w:val="lt-LT"/>
        </w:rPr>
        <w:t xml:space="preserve"> (Įstatymo 35 straipsnio 4 dalis), Tarnyba rekomenduoja </w:t>
      </w:r>
      <w:r w:rsidR="003E01DB">
        <w:rPr>
          <w:rFonts w:ascii="Calibri" w:hAnsi="Calibri" w:cs="Calibri"/>
          <w:iCs/>
          <w:lang w:val="lt-LT"/>
        </w:rPr>
        <w:t>pa</w:t>
      </w:r>
      <w:r w:rsidRPr="00497AE7">
        <w:rPr>
          <w:rFonts w:ascii="Calibri" w:hAnsi="Calibri" w:cs="Calibri"/>
          <w:iCs/>
          <w:lang w:val="lt-LT"/>
        </w:rPr>
        <w:t xml:space="preserve">tikslinti </w:t>
      </w:r>
      <w:r w:rsidR="005712F7">
        <w:rPr>
          <w:rFonts w:ascii="Calibri" w:hAnsi="Calibri" w:cs="Calibri"/>
          <w:iCs/>
          <w:lang w:val="lt-LT"/>
        </w:rPr>
        <w:t>Pirkimo sąlygas</w:t>
      </w:r>
      <w:r w:rsidRPr="00497AE7">
        <w:rPr>
          <w:rFonts w:ascii="Calibri" w:hAnsi="Calibri" w:cs="Calibri"/>
          <w:iCs/>
          <w:lang w:val="lt-LT"/>
        </w:rPr>
        <w:t>, pateikiant aiškią ir vienodą informaciją</w:t>
      </w:r>
      <w:r w:rsidR="005712F7">
        <w:rPr>
          <w:rFonts w:ascii="Calibri" w:hAnsi="Calibri" w:cs="Calibri"/>
          <w:iCs/>
          <w:lang w:val="lt-LT"/>
        </w:rPr>
        <w:t>.</w:t>
      </w:r>
    </w:p>
    <w:p w14:paraId="667898F3" w14:textId="77777777" w:rsidR="00E257FA" w:rsidRDefault="00E257FA" w:rsidP="00497AE7">
      <w:pPr>
        <w:spacing w:after="0" w:line="276" w:lineRule="auto"/>
        <w:rPr>
          <w:rFonts w:ascii="Calibri" w:hAnsi="Calibri" w:cs="Calibri"/>
          <w:iCs/>
          <w:lang w:val="lt-LT"/>
        </w:rPr>
      </w:pPr>
    </w:p>
    <w:p w14:paraId="3F103E2F" w14:textId="0729E11C" w:rsidR="00BD6E4B" w:rsidRDefault="00F72696" w:rsidP="00497AE7">
      <w:pPr>
        <w:spacing w:after="0" w:line="276" w:lineRule="auto"/>
        <w:rPr>
          <w:rFonts w:ascii="Calibri" w:hAnsi="Calibri" w:cs="Calibri"/>
          <w:iCs/>
          <w:lang w:val="lt-LT"/>
        </w:rPr>
      </w:pPr>
      <w:r>
        <w:rPr>
          <w:rFonts w:ascii="Calibri" w:hAnsi="Calibri" w:cs="Calibri"/>
          <w:iCs/>
          <w:lang w:val="lt-LT"/>
        </w:rPr>
        <w:t>P</w:t>
      </w:r>
      <w:r w:rsidR="00BD6E4B">
        <w:rPr>
          <w:rFonts w:ascii="Calibri" w:hAnsi="Calibri" w:cs="Calibri"/>
          <w:iCs/>
          <w:lang w:val="lt-LT"/>
        </w:rPr>
        <w:t>astabos dėl Kvalifikacinių reikalavimų taikom</w:t>
      </w:r>
      <w:r w:rsidR="00B45F49">
        <w:rPr>
          <w:rFonts w:ascii="Calibri" w:hAnsi="Calibri" w:cs="Calibri"/>
          <w:iCs/>
          <w:lang w:val="lt-LT"/>
        </w:rPr>
        <w:t>ų</w:t>
      </w:r>
      <w:r w:rsidR="00BD6E4B">
        <w:rPr>
          <w:rFonts w:ascii="Calibri" w:hAnsi="Calibri" w:cs="Calibri"/>
          <w:iCs/>
          <w:lang w:val="lt-LT"/>
        </w:rPr>
        <w:t xml:space="preserve"> 2 Pirkimo daliai:</w:t>
      </w:r>
    </w:p>
    <w:p w14:paraId="03026DEC" w14:textId="50D63723" w:rsidR="006217F6" w:rsidRPr="006217F6" w:rsidRDefault="00E257FA" w:rsidP="006217F6">
      <w:pPr>
        <w:spacing w:after="0" w:line="276" w:lineRule="auto"/>
        <w:rPr>
          <w:rFonts w:ascii="Calibri" w:hAnsi="Calibri" w:cs="Calibri"/>
          <w:iCs/>
          <w:lang w:val="lt-LT"/>
        </w:rPr>
      </w:pPr>
      <w:r w:rsidRPr="00E257FA">
        <w:rPr>
          <w:rFonts w:ascii="Calibri" w:hAnsi="Calibri" w:cs="Calibri"/>
          <w:b/>
          <w:bCs/>
          <w:iCs/>
          <w:lang w:val="lt-LT"/>
        </w:rPr>
        <w:t xml:space="preserve">3.2. </w:t>
      </w:r>
      <w:r w:rsidRPr="00E257FA">
        <w:rPr>
          <w:rFonts w:ascii="Calibri" w:hAnsi="Calibri" w:cs="Calibri"/>
          <w:iCs/>
          <w:lang w:val="lt-LT"/>
        </w:rPr>
        <w:t>Kvalifikacijos reikalavimų lentelės</w:t>
      </w:r>
      <w:r w:rsidR="00BD6E4B">
        <w:rPr>
          <w:rFonts w:ascii="Calibri" w:hAnsi="Calibri" w:cs="Calibri"/>
          <w:iCs/>
          <w:lang w:val="lt-LT"/>
        </w:rPr>
        <w:t xml:space="preserve"> 1</w:t>
      </w:r>
      <w:r w:rsidRPr="00E257FA">
        <w:rPr>
          <w:rFonts w:ascii="Calibri" w:hAnsi="Calibri" w:cs="Calibri"/>
          <w:iCs/>
          <w:lang w:val="lt-LT"/>
        </w:rPr>
        <w:t xml:space="preserve"> punkte nustatytas reikalavimas </w:t>
      </w:r>
      <w:r w:rsidR="006217F6">
        <w:rPr>
          <w:rFonts w:ascii="Calibri" w:hAnsi="Calibri" w:cs="Calibri"/>
          <w:iCs/>
          <w:lang w:val="lt-LT"/>
        </w:rPr>
        <w:t>Tiekėjui „&lt;...&gt;</w:t>
      </w:r>
      <w:r w:rsidR="006217F6" w:rsidRPr="006217F6">
        <w:rPr>
          <w:rFonts w:ascii="Calibri" w:hAnsi="Calibri" w:cs="Calibri"/>
          <w:iCs/>
          <w:lang w:val="lt-LT"/>
        </w:rPr>
        <w:t xml:space="preserve">turėti teisę būti ypatingojo statinio statybos darbų rangovu: </w:t>
      </w:r>
      <w:r w:rsidR="006217F6" w:rsidRPr="00996A5B">
        <w:rPr>
          <w:rFonts w:ascii="Calibri" w:hAnsi="Calibri" w:cs="Calibri"/>
          <w:b/>
          <w:bCs/>
          <w:iCs/>
          <w:lang w:val="lt-LT"/>
        </w:rPr>
        <w:t>statinių kategorija -ypatingieji statiniai, statinių grupė -negyvenamieji pastatai</w:t>
      </w:r>
      <w:r w:rsidR="006217F6">
        <w:rPr>
          <w:rFonts w:ascii="Calibri" w:hAnsi="Calibri" w:cs="Calibri"/>
          <w:iCs/>
          <w:lang w:val="lt-LT"/>
        </w:rPr>
        <w:t>“</w:t>
      </w:r>
      <w:r w:rsidR="006217F6" w:rsidRPr="006217F6">
        <w:rPr>
          <w:rFonts w:ascii="Calibri" w:hAnsi="Calibri" w:cs="Calibri"/>
          <w:iCs/>
          <w:lang w:val="lt-LT"/>
        </w:rPr>
        <w:t>.</w:t>
      </w:r>
    </w:p>
    <w:p w14:paraId="450E24A3" w14:textId="63835774" w:rsidR="006217F6" w:rsidRPr="006217F6" w:rsidRDefault="006217F6" w:rsidP="006217F6">
      <w:pPr>
        <w:spacing w:after="0" w:line="276" w:lineRule="auto"/>
        <w:rPr>
          <w:rFonts w:ascii="Calibri" w:hAnsi="Calibri" w:cs="Calibri"/>
          <w:iCs/>
          <w:lang w:val="lt-LT"/>
        </w:rPr>
      </w:pPr>
      <w:r w:rsidRPr="006217F6">
        <w:rPr>
          <w:rFonts w:ascii="Calibri" w:hAnsi="Calibri" w:cs="Calibri"/>
          <w:iCs/>
          <w:lang w:val="lt-LT"/>
        </w:rPr>
        <w:t xml:space="preserve">Tarnyba pastebi, kad pagal naują </w:t>
      </w:r>
      <w:hyperlink r:id="rId8" w:history="1">
        <w:r w:rsidRPr="006217F6">
          <w:rPr>
            <w:rStyle w:val="Hyperlink"/>
            <w:rFonts w:ascii="Calibri" w:hAnsi="Calibri" w:cs="Calibri"/>
            <w:iCs/>
            <w:lang w:val="lt-LT"/>
          </w:rPr>
          <w:t>Statybos techninio reglamento STR 1.01.03:2017 „Statinių klasifikavimas“</w:t>
        </w:r>
      </w:hyperlink>
      <w:r w:rsidRPr="006217F6">
        <w:rPr>
          <w:rFonts w:ascii="Calibri" w:hAnsi="Calibri" w:cs="Calibri"/>
          <w:iCs/>
          <w:lang w:val="lt-LT"/>
        </w:rPr>
        <w:t xml:space="preserve"> (toliau – STR Statinių klasifikavimas) redakciją, pastatai pagal paskirtį nebeskirstomi į grupes, atitinkamai – gyvenamųjų pastatų grupė nebeskirstoma į tam tikrus pogrupius. Šiuo atveju, kvalifikacijos reikalavime nėra nurodytas (išskirtas) konkretus </w:t>
      </w:r>
      <w:r>
        <w:rPr>
          <w:rFonts w:ascii="Calibri" w:hAnsi="Calibri" w:cs="Calibri"/>
          <w:iCs/>
          <w:lang w:val="lt-LT"/>
        </w:rPr>
        <w:t>ne</w:t>
      </w:r>
      <w:r w:rsidRPr="006217F6">
        <w:rPr>
          <w:rFonts w:ascii="Calibri" w:hAnsi="Calibri" w:cs="Calibri"/>
          <w:iCs/>
          <w:lang w:val="lt-LT"/>
        </w:rPr>
        <w:t>gyvenam</w:t>
      </w:r>
      <w:r>
        <w:rPr>
          <w:rFonts w:ascii="Calibri" w:hAnsi="Calibri" w:cs="Calibri"/>
          <w:iCs/>
          <w:lang w:val="lt-LT"/>
        </w:rPr>
        <w:t>ųjų</w:t>
      </w:r>
      <w:r w:rsidRPr="006217F6">
        <w:rPr>
          <w:rFonts w:ascii="Calibri" w:hAnsi="Calibri" w:cs="Calibri"/>
          <w:iCs/>
          <w:lang w:val="lt-LT"/>
        </w:rPr>
        <w:t xml:space="preserve"> pastat</w:t>
      </w:r>
      <w:r>
        <w:rPr>
          <w:rFonts w:ascii="Calibri" w:hAnsi="Calibri" w:cs="Calibri"/>
          <w:iCs/>
          <w:lang w:val="lt-LT"/>
        </w:rPr>
        <w:t>ų</w:t>
      </w:r>
      <w:r w:rsidRPr="006217F6">
        <w:rPr>
          <w:rFonts w:ascii="Calibri" w:hAnsi="Calibri" w:cs="Calibri"/>
          <w:iCs/>
          <w:lang w:val="lt-LT"/>
        </w:rPr>
        <w:t xml:space="preserve"> pogrupis. Siekiant aiškumo, kaip turėtų būti vertinamas Pirkimo dalyvio kvalifikacijos atestatas, kuriame būtų nurodytas konkretus </w:t>
      </w:r>
      <w:r>
        <w:rPr>
          <w:rFonts w:ascii="Calibri" w:hAnsi="Calibri" w:cs="Calibri"/>
          <w:iCs/>
          <w:lang w:val="lt-LT"/>
        </w:rPr>
        <w:t>ne</w:t>
      </w:r>
      <w:r w:rsidRPr="006217F6">
        <w:rPr>
          <w:rFonts w:ascii="Calibri" w:hAnsi="Calibri" w:cs="Calibri"/>
          <w:iCs/>
          <w:lang w:val="lt-LT"/>
        </w:rPr>
        <w:t xml:space="preserve">gyvenamojo pastato pogrupis, nes galimai yra tiekėjų, kurių atestatai buvo išduoti galiojant ankstesniam teisiniam reglamentavimui, t. y., išduoti atestatai, suteikiantys teisę atlikti darbus </w:t>
      </w:r>
      <w:r>
        <w:rPr>
          <w:rFonts w:ascii="Calibri" w:hAnsi="Calibri" w:cs="Calibri"/>
          <w:iCs/>
          <w:lang w:val="lt-LT"/>
        </w:rPr>
        <w:t>ne</w:t>
      </w:r>
      <w:r w:rsidRPr="006217F6">
        <w:rPr>
          <w:rFonts w:ascii="Calibri" w:hAnsi="Calibri" w:cs="Calibri"/>
          <w:iCs/>
          <w:lang w:val="lt-LT"/>
        </w:rPr>
        <w:t>gyvenamųjų pastatų pogrupyje, atitinkančiame Pirkimo objektą, rekomenduo</w:t>
      </w:r>
      <w:r w:rsidR="00F72696">
        <w:rPr>
          <w:rFonts w:ascii="Calibri" w:hAnsi="Calibri" w:cs="Calibri"/>
          <w:iCs/>
          <w:lang w:val="lt-LT"/>
        </w:rPr>
        <w:t>tina</w:t>
      </w:r>
      <w:r w:rsidRPr="006217F6">
        <w:rPr>
          <w:rFonts w:ascii="Calibri" w:hAnsi="Calibri" w:cs="Calibri"/>
          <w:iCs/>
          <w:lang w:val="lt-LT"/>
        </w:rPr>
        <w:t xml:space="preserve"> nu</w:t>
      </w:r>
      <w:r w:rsidR="00F72696">
        <w:rPr>
          <w:rFonts w:ascii="Calibri" w:hAnsi="Calibri" w:cs="Calibri"/>
          <w:iCs/>
          <w:lang w:val="lt-LT"/>
        </w:rPr>
        <w:t>rodyti</w:t>
      </w:r>
      <w:r w:rsidRPr="006217F6">
        <w:rPr>
          <w:rFonts w:ascii="Calibri" w:hAnsi="Calibri" w:cs="Calibri"/>
          <w:iCs/>
          <w:lang w:val="lt-LT"/>
        </w:rPr>
        <w:t xml:space="preserve"> konkretų </w:t>
      </w:r>
      <w:r>
        <w:rPr>
          <w:rFonts w:ascii="Calibri" w:hAnsi="Calibri" w:cs="Calibri"/>
          <w:iCs/>
          <w:lang w:val="lt-LT"/>
        </w:rPr>
        <w:t>ne</w:t>
      </w:r>
      <w:r w:rsidRPr="006217F6">
        <w:rPr>
          <w:rFonts w:ascii="Calibri" w:hAnsi="Calibri" w:cs="Calibri"/>
          <w:iCs/>
          <w:lang w:val="lt-LT"/>
        </w:rPr>
        <w:t xml:space="preserve">gyvenamųjų pastatų pogrupį (pagal </w:t>
      </w:r>
      <w:hyperlink r:id="rId9" w:history="1">
        <w:r w:rsidRPr="006217F6">
          <w:rPr>
            <w:rStyle w:val="Hyperlink"/>
            <w:rFonts w:ascii="Calibri" w:hAnsi="Calibri" w:cs="Calibri"/>
            <w:iCs/>
            <w:lang w:val="lt-LT"/>
          </w:rPr>
          <w:t>iki 2024 m. gruodžio 12 d. galiojusią STR Statinių klasifikavimas</w:t>
        </w:r>
      </w:hyperlink>
      <w:r w:rsidRPr="006217F6">
        <w:rPr>
          <w:rFonts w:ascii="Calibri" w:hAnsi="Calibri" w:cs="Calibri"/>
          <w:iCs/>
          <w:lang w:val="lt-LT"/>
        </w:rPr>
        <w:t xml:space="preserve"> redakciją), taip pat nurodyti, kad kaip kvalifikaciją atitinkantys dokumentai bus priimtini ir atestatai, kuriuose nurodyta visa reikalaujama statinių grupė (neišskirti / nenurodyti pogrupiai) bei atestatai, suteikiantys teisę atlikti darbus konkrečiame </w:t>
      </w:r>
      <w:r>
        <w:rPr>
          <w:rFonts w:ascii="Calibri" w:hAnsi="Calibri" w:cs="Calibri"/>
          <w:iCs/>
          <w:lang w:val="lt-LT"/>
        </w:rPr>
        <w:t>ne</w:t>
      </w:r>
      <w:r w:rsidRPr="006217F6">
        <w:rPr>
          <w:rFonts w:ascii="Calibri" w:hAnsi="Calibri" w:cs="Calibri"/>
          <w:iCs/>
          <w:lang w:val="lt-LT"/>
        </w:rPr>
        <w:t xml:space="preserve">gyvenamųjų pastatų pogrupyje. </w:t>
      </w:r>
    </w:p>
    <w:p w14:paraId="3415789E" w14:textId="0F3FB60D" w:rsidR="00E257FA" w:rsidRDefault="00E257FA" w:rsidP="00497AE7">
      <w:pPr>
        <w:spacing w:after="0" w:line="276" w:lineRule="auto"/>
        <w:rPr>
          <w:rFonts w:ascii="Calibri" w:hAnsi="Calibri" w:cs="Calibri"/>
          <w:iCs/>
          <w:lang w:val="lt-LT"/>
        </w:rPr>
      </w:pPr>
    </w:p>
    <w:p w14:paraId="31567C9D" w14:textId="7F5DAAA6" w:rsidR="00F93AFA" w:rsidRPr="00F93AFA" w:rsidRDefault="00F93AFA" w:rsidP="00F93AFA">
      <w:pPr>
        <w:spacing w:after="0" w:line="276" w:lineRule="auto"/>
        <w:rPr>
          <w:rFonts w:ascii="Calibri" w:hAnsi="Calibri" w:cs="Calibri"/>
          <w:bCs/>
          <w:iCs/>
          <w:lang w:val="lt-LT"/>
        </w:rPr>
      </w:pPr>
      <w:r w:rsidRPr="00F93AFA">
        <w:rPr>
          <w:rFonts w:ascii="Calibri" w:hAnsi="Calibri" w:cs="Calibri"/>
          <w:b/>
          <w:bCs/>
          <w:iCs/>
          <w:lang w:val="lt-LT"/>
        </w:rPr>
        <w:t>3.3.</w:t>
      </w:r>
      <w:r w:rsidRPr="00F93AFA">
        <w:rPr>
          <w:rFonts w:ascii="Calibri" w:hAnsi="Calibri" w:cs="Calibri"/>
          <w:iCs/>
          <w:lang w:val="lt-LT"/>
        </w:rPr>
        <w:t xml:space="preserve"> Kvalifikacijos reikalavimų lentelės 1 punkte nustatytas reikalavimas „Tiekėjas, </w:t>
      </w:r>
      <w:r w:rsidRPr="00F93AFA">
        <w:rPr>
          <w:rFonts w:ascii="Calibri" w:hAnsi="Calibri" w:cs="Calibri"/>
          <w:b/>
          <w:bCs/>
          <w:iCs/>
          <w:lang w:val="lt-LT"/>
        </w:rPr>
        <w:t>tiekėjų grupės partneriai kartu</w:t>
      </w:r>
      <w:r w:rsidRPr="00F93AFA">
        <w:rPr>
          <w:rFonts w:ascii="Calibri" w:hAnsi="Calibri" w:cs="Calibri"/>
          <w:iCs/>
          <w:lang w:val="lt-LT"/>
        </w:rPr>
        <w:t>, subtiekėjai toje srityje, kurioje vykdys veiklą, &lt;...&gt;“</w:t>
      </w:r>
      <w:r w:rsidRPr="00F93AFA">
        <w:rPr>
          <w:rFonts w:ascii="Calibri" w:hAnsi="Calibri" w:cs="Calibri"/>
          <w:bCs/>
          <w:iCs/>
          <w:lang w:val="lt-LT"/>
        </w:rPr>
        <w:t xml:space="preserve"> turi būti tikslinama pagal </w:t>
      </w:r>
      <w:hyperlink r:id="rId10" w:history="1">
        <w:r w:rsidRPr="00F93AFA">
          <w:rPr>
            <w:rStyle w:val="Hyperlink"/>
            <w:rFonts w:ascii="Calibri" w:hAnsi="Calibri" w:cs="Calibri"/>
            <w:bCs/>
            <w:iCs/>
            <w:lang w:val="lt-LT"/>
          </w:rPr>
          <w:t>Tiekėjo kvalifikacijos reikalavimų nustatymo metodikos</w:t>
        </w:r>
      </w:hyperlink>
      <w:r w:rsidRPr="00F93AFA">
        <w:rPr>
          <w:rFonts w:ascii="Calibri" w:hAnsi="Calibri" w:cs="Calibri"/>
          <w:bCs/>
          <w:iCs/>
          <w:vertAlign w:val="superscript"/>
          <w:lang w:val="lt-LT"/>
        </w:rPr>
        <w:footnoteReference w:id="1"/>
      </w:r>
      <w:r w:rsidRPr="00F93AFA">
        <w:rPr>
          <w:rFonts w:ascii="Calibri" w:hAnsi="Calibri" w:cs="Calibri"/>
          <w:bCs/>
          <w:iCs/>
          <w:lang w:val="lt-LT"/>
        </w:rPr>
        <w:t xml:space="preserve"> (toliau – Kvalifikacijos metodika) 9</w:t>
      </w:r>
      <w:r w:rsidRPr="00F93AFA">
        <w:rPr>
          <w:rFonts w:ascii="Calibri" w:hAnsi="Calibri" w:cs="Calibri"/>
          <w:bCs/>
          <w:iCs/>
          <w:vertAlign w:val="superscript"/>
          <w:lang w:val="lt-LT"/>
        </w:rPr>
        <w:footnoteReference w:id="2"/>
      </w:r>
      <w:r w:rsidRPr="00F93AFA">
        <w:rPr>
          <w:rFonts w:ascii="Calibri" w:hAnsi="Calibri" w:cs="Calibri"/>
          <w:bCs/>
          <w:iCs/>
          <w:lang w:val="lt-LT"/>
        </w:rPr>
        <w:t xml:space="preserve"> punkto formuluotę. </w:t>
      </w:r>
    </w:p>
    <w:p w14:paraId="77E51973" w14:textId="77777777" w:rsidR="00DA5A2A" w:rsidRPr="00F51092" w:rsidRDefault="00DA5A2A" w:rsidP="00497AE7">
      <w:pPr>
        <w:spacing w:after="0" w:line="276" w:lineRule="auto"/>
        <w:rPr>
          <w:rFonts w:ascii="Calibri" w:hAnsi="Calibri" w:cs="Calibri"/>
          <w:iCs/>
        </w:rPr>
      </w:pPr>
    </w:p>
    <w:p w14:paraId="11DF8CB2" w14:textId="48E16CCF" w:rsidR="003567E4" w:rsidRPr="00BF09BB" w:rsidRDefault="00DA5A2A" w:rsidP="003567E4">
      <w:pPr>
        <w:spacing w:after="0" w:line="276" w:lineRule="auto"/>
        <w:rPr>
          <w:rFonts w:ascii="Calibri" w:hAnsi="Calibri" w:cs="Calibri"/>
          <w:iCs/>
          <w:lang w:val="lt-LT"/>
        </w:rPr>
      </w:pPr>
      <w:r w:rsidRPr="00DA5A2A">
        <w:rPr>
          <w:rFonts w:ascii="Calibri" w:hAnsi="Calibri" w:cs="Calibri"/>
          <w:b/>
          <w:bCs/>
          <w:iCs/>
          <w:lang w:val="lt-LT"/>
        </w:rPr>
        <w:lastRenderedPageBreak/>
        <w:t>3</w:t>
      </w:r>
      <w:r w:rsidRPr="004464B3">
        <w:rPr>
          <w:rFonts w:ascii="Calibri" w:hAnsi="Calibri" w:cs="Calibri"/>
          <w:b/>
          <w:bCs/>
          <w:iCs/>
          <w:lang w:val="lt-LT"/>
        </w:rPr>
        <w:t>.</w:t>
      </w:r>
      <w:r w:rsidR="00F93AFA">
        <w:rPr>
          <w:rFonts w:ascii="Calibri" w:hAnsi="Calibri" w:cs="Calibri"/>
          <w:b/>
          <w:bCs/>
          <w:iCs/>
          <w:lang w:val="lt-LT"/>
        </w:rPr>
        <w:t>4</w:t>
      </w:r>
      <w:r w:rsidR="004464B3" w:rsidRPr="004464B3">
        <w:rPr>
          <w:rFonts w:ascii="Calibri" w:hAnsi="Calibri" w:cs="Calibri"/>
          <w:b/>
          <w:bCs/>
          <w:iCs/>
          <w:lang w:val="lt-LT"/>
        </w:rPr>
        <w:t>.</w:t>
      </w:r>
      <w:r w:rsidRPr="00BF09BB">
        <w:rPr>
          <w:rFonts w:ascii="Calibri" w:hAnsi="Calibri" w:cs="Calibri"/>
          <w:iCs/>
          <w:lang w:val="lt-LT"/>
        </w:rPr>
        <w:t xml:space="preserve"> </w:t>
      </w:r>
      <w:bookmarkStart w:id="7" w:name="_Hlk198561761"/>
      <w:r w:rsidR="008C1BF0" w:rsidRPr="00BF09BB">
        <w:rPr>
          <w:rFonts w:ascii="Calibri" w:hAnsi="Calibri" w:cs="Calibri"/>
          <w:iCs/>
          <w:lang w:val="lt-LT"/>
        </w:rPr>
        <w:t xml:space="preserve">Kvalifikacijos reikalavimų lentelės </w:t>
      </w:r>
      <w:r w:rsidR="00E002BD" w:rsidRPr="00BF09BB">
        <w:rPr>
          <w:rFonts w:ascii="Calibri" w:hAnsi="Calibri" w:cs="Calibri"/>
          <w:iCs/>
          <w:lang w:val="lt-LT"/>
        </w:rPr>
        <w:t>2 punkte nustatytas reikalavimas</w:t>
      </w:r>
      <w:bookmarkEnd w:id="7"/>
      <w:r w:rsidR="00BF09BB" w:rsidRPr="00BF09BB">
        <w:rPr>
          <w:rFonts w:ascii="Calibri" w:hAnsi="Calibri" w:cs="Calibri"/>
          <w:iCs/>
          <w:lang w:val="lt-LT"/>
        </w:rPr>
        <w:t>:</w:t>
      </w:r>
      <w:r w:rsidR="00E002BD" w:rsidRPr="00BF09BB">
        <w:rPr>
          <w:rFonts w:ascii="Calibri" w:hAnsi="Calibri" w:cs="Calibri"/>
          <w:iCs/>
          <w:lang w:val="lt-LT"/>
        </w:rPr>
        <w:t xml:space="preserve"> </w:t>
      </w:r>
      <w:r w:rsidR="00BF09BB" w:rsidRPr="00BF09BB">
        <w:rPr>
          <w:rFonts w:ascii="Calibri" w:hAnsi="Calibri" w:cs="Calibri"/>
          <w:iCs/>
          <w:lang w:val="lt-LT"/>
        </w:rPr>
        <w:t>„</w:t>
      </w:r>
      <w:r w:rsidR="003567E4" w:rsidRPr="00BF09BB">
        <w:rPr>
          <w:rFonts w:ascii="Calibri" w:hAnsi="Calibri" w:cs="Calibri"/>
          <w:iCs/>
          <w:lang w:val="lt-LT"/>
        </w:rPr>
        <w:t>Tiekėjas sutarčiai vykdyti turi pasiūlyti:</w:t>
      </w:r>
    </w:p>
    <w:p w14:paraId="48253D6A" w14:textId="77777777" w:rsidR="003567E4" w:rsidRPr="003567E4" w:rsidRDefault="003567E4" w:rsidP="003567E4">
      <w:pPr>
        <w:numPr>
          <w:ilvl w:val="0"/>
          <w:numId w:val="40"/>
        </w:numPr>
        <w:spacing w:after="0" w:line="276" w:lineRule="auto"/>
        <w:rPr>
          <w:rFonts w:ascii="Calibri" w:hAnsi="Calibri" w:cs="Calibri"/>
          <w:iCs/>
          <w:lang w:val="lt-LT"/>
        </w:rPr>
      </w:pPr>
      <w:r w:rsidRPr="003567E4">
        <w:rPr>
          <w:rFonts w:ascii="Calibri" w:hAnsi="Calibri" w:cs="Calibri"/>
          <w:iCs/>
          <w:lang w:val="lt-LT"/>
        </w:rPr>
        <w:t xml:space="preserve">kvalifikuotą statinio statybos vadovą, turintį teisę eiti ypatingojo </w:t>
      </w:r>
      <w:r w:rsidRPr="003567E4">
        <w:rPr>
          <w:rFonts w:ascii="Calibri" w:hAnsi="Calibri" w:cs="Calibri"/>
          <w:b/>
          <w:bCs/>
          <w:iCs/>
          <w:lang w:val="lt-LT"/>
        </w:rPr>
        <w:t>statinio statybos vadovo pareigas</w:t>
      </w:r>
      <w:r w:rsidRPr="003567E4">
        <w:rPr>
          <w:rFonts w:ascii="Calibri" w:hAnsi="Calibri" w:cs="Calibri"/>
          <w:iCs/>
          <w:lang w:val="lt-LT"/>
        </w:rPr>
        <w:t xml:space="preserve"> (statinių grupė: negyvenamieji pastatai ), </w:t>
      </w:r>
      <w:r w:rsidRPr="00DE39F2">
        <w:rPr>
          <w:rFonts w:ascii="Calibri" w:hAnsi="Calibri" w:cs="Calibri"/>
          <w:b/>
          <w:bCs/>
          <w:iCs/>
          <w:lang w:val="lt-LT"/>
        </w:rPr>
        <w:t>darbo sritys</w:t>
      </w:r>
      <w:r w:rsidRPr="003567E4">
        <w:rPr>
          <w:rFonts w:ascii="Calibri" w:hAnsi="Calibri" w:cs="Calibri"/>
          <w:iCs/>
          <w:lang w:val="lt-LT"/>
        </w:rPr>
        <w:t>: statinio šildymo, vėdinimo ir oro kondicionavimo inžinerinių sistemų įrengimas;</w:t>
      </w:r>
    </w:p>
    <w:p w14:paraId="57B1E08D" w14:textId="242C6EE2" w:rsidR="003567E4" w:rsidRDefault="003567E4" w:rsidP="003567E4">
      <w:pPr>
        <w:numPr>
          <w:ilvl w:val="0"/>
          <w:numId w:val="40"/>
        </w:numPr>
        <w:spacing w:after="0" w:line="276" w:lineRule="auto"/>
        <w:rPr>
          <w:rFonts w:ascii="Calibri" w:hAnsi="Calibri" w:cs="Calibri"/>
          <w:iCs/>
          <w:lang w:val="lt-LT"/>
        </w:rPr>
      </w:pPr>
      <w:bookmarkStart w:id="8" w:name="_Hlk198622344"/>
      <w:r w:rsidRPr="003567E4">
        <w:rPr>
          <w:rFonts w:ascii="Calibri" w:hAnsi="Calibri" w:cs="Calibri"/>
          <w:iCs/>
          <w:lang w:val="lt-LT"/>
        </w:rPr>
        <w:t>Statinio elektros inžinerinių sistemų įrengimas</w:t>
      </w:r>
      <w:bookmarkEnd w:id="8"/>
      <w:r w:rsidR="00BF09BB">
        <w:rPr>
          <w:rFonts w:ascii="Calibri" w:hAnsi="Calibri" w:cs="Calibri"/>
          <w:iCs/>
          <w:lang w:val="lt-LT"/>
        </w:rPr>
        <w:t xml:space="preserve">“. </w:t>
      </w:r>
    </w:p>
    <w:p w14:paraId="053BF1A8" w14:textId="5A4BEB8B" w:rsidR="00DE39F2" w:rsidRDefault="00DE39F2" w:rsidP="00DE39F2">
      <w:pPr>
        <w:spacing w:after="0" w:line="276" w:lineRule="auto"/>
        <w:rPr>
          <w:rFonts w:ascii="Calibri" w:hAnsi="Calibri" w:cs="Calibri"/>
          <w:iCs/>
          <w:lang w:val="lt-LT"/>
        </w:rPr>
      </w:pPr>
      <w:r w:rsidRPr="00DE39F2">
        <w:rPr>
          <w:rFonts w:ascii="Calibri" w:hAnsi="Calibri" w:cs="Calibri"/>
          <w:iCs/>
          <w:lang w:val="lt-LT"/>
        </w:rPr>
        <w:t>Tarnyba pažymi, kad tais atvejais, kai Perkančioji organizacija siekia įsitikinti, ar specialistas turi teisę verstis tam tikra veikla, reikalavimas turi būti formuluojamas kuo tiksliau ir atsižvelgiant į Pirkimo objektą bei visas susijusias konkrečias aplinkybes. Aukščiau nurodyt</w:t>
      </w:r>
      <w:r w:rsidR="008E0AF0">
        <w:rPr>
          <w:rFonts w:ascii="Calibri" w:hAnsi="Calibri" w:cs="Calibri"/>
          <w:iCs/>
          <w:lang w:val="lt-LT"/>
        </w:rPr>
        <w:t>ame</w:t>
      </w:r>
      <w:r w:rsidRPr="00DE39F2">
        <w:rPr>
          <w:rFonts w:ascii="Calibri" w:hAnsi="Calibri" w:cs="Calibri"/>
          <w:iCs/>
          <w:lang w:val="lt-LT"/>
        </w:rPr>
        <w:t xml:space="preserve"> kvalifikacijos reikalavim</w:t>
      </w:r>
      <w:r w:rsidR="008E0AF0">
        <w:rPr>
          <w:rFonts w:ascii="Calibri" w:hAnsi="Calibri" w:cs="Calibri"/>
          <w:iCs/>
          <w:lang w:val="lt-LT"/>
        </w:rPr>
        <w:t>e</w:t>
      </w:r>
      <w:r w:rsidRPr="00DE39F2">
        <w:rPr>
          <w:rFonts w:ascii="Calibri" w:hAnsi="Calibri" w:cs="Calibri"/>
          <w:iCs/>
          <w:lang w:val="lt-LT"/>
        </w:rPr>
        <w:t xml:space="preserve"> reikalaujama, kad statybos darbų vadovas turėtų atestatą, suteikiantį teisę atlikti statybos darbus </w:t>
      </w:r>
      <w:r w:rsidR="00FC0BD6">
        <w:rPr>
          <w:rFonts w:ascii="Calibri" w:hAnsi="Calibri" w:cs="Calibri"/>
          <w:iCs/>
          <w:lang w:val="lt-LT"/>
        </w:rPr>
        <w:t>konkrečiose darbo srityse (</w:t>
      </w:r>
      <w:r w:rsidR="00FC0BD6" w:rsidRPr="00FC0BD6">
        <w:rPr>
          <w:rFonts w:ascii="Calibri" w:hAnsi="Calibri" w:cs="Calibri"/>
          <w:iCs/>
          <w:lang w:val="lt-LT"/>
        </w:rPr>
        <w:t>statinio šildymo, vėdinimo ir oro kondicionavimo inžinerinių sistemų įrengimas; Statinio elektros inžinerinių sistemų įrengimas</w:t>
      </w:r>
      <w:r w:rsidR="00FC0BD6">
        <w:rPr>
          <w:rFonts w:ascii="Calibri" w:hAnsi="Calibri" w:cs="Calibri"/>
          <w:iCs/>
          <w:lang w:val="lt-LT"/>
        </w:rPr>
        <w:t>)</w:t>
      </w:r>
      <w:r w:rsidRPr="00DE39F2">
        <w:rPr>
          <w:rFonts w:ascii="Calibri" w:hAnsi="Calibri" w:cs="Calibri"/>
          <w:iCs/>
          <w:lang w:val="lt-LT"/>
        </w:rPr>
        <w:t xml:space="preserve">. Atkreiptinas dėmesys, kad vadovaujantis Statybos techninio reglamento STR 1.02.01:2017 „Statybos dalyvių atestavimo ir teisės pripažinimo tvarkos aprašo“ 24.6.4 papunktyje nustatyta, kad kvalifikacijos atestate „darbo sritis nenurodoma suteikiant teisę eiti Reglamento 2.1.1, 2.1.3, </w:t>
      </w:r>
      <w:r w:rsidRPr="00FC0BD6">
        <w:rPr>
          <w:rFonts w:ascii="Calibri" w:hAnsi="Calibri" w:cs="Calibri"/>
          <w:b/>
          <w:bCs/>
          <w:iCs/>
          <w:lang w:val="lt-LT"/>
        </w:rPr>
        <w:t>2.1.5</w:t>
      </w:r>
      <w:r w:rsidRPr="00DE39F2">
        <w:rPr>
          <w:rFonts w:ascii="Calibri" w:hAnsi="Calibri" w:cs="Calibri"/>
          <w:iCs/>
          <w:lang w:val="lt-LT"/>
        </w:rPr>
        <w:t xml:space="preserve">, 2.1.7, 2.1.9, 2.1.11, 2.1.13, 2.1.15, 2.1.17, 2.1.19 papunkčiuose nurodytas vadovų pareigas“ (žr. Statybos dalyvių atestavimo ir teisės pripažinimo tvarkos aprašo 2.1.5 papunktį), t. y. </w:t>
      </w:r>
      <w:r w:rsidRPr="00F93AFA">
        <w:rPr>
          <w:rFonts w:ascii="Calibri" w:hAnsi="Calibri" w:cs="Calibri"/>
          <w:b/>
          <w:bCs/>
          <w:iCs/>
          <w:lang w:val="lt-LT"/>
        </w:rPr>
        <w:t>ypatingojo statinio statybos vadovo kvalifikacijos dokumentuose nėra nurodomos konkrečios darbų sritys</w:t>
      </w:r>
      <w:r w:rsidRPr="00DE39F2">
        <w:rPr>
          <w:rFonts w:ascii="Calibri" w:hAnsi="Calibri" w:cs="Calibri"/>
          <w:iCs/>
          <w:lang w:val="lt-LT"/>
        </w:rPr>
        <w:t xml:space="preserve">. </w:t>
      </w:r>
    </w:p>
    <w:p w14:paraId="16402632" w14:textId="6B36724B" w:rsidR="00F72696" w:rsidRPr="00F72696" w:rsidRDefault="00F72696" w:rsidP="00DE39F2">
      <w:pPr>
        <w:spacing w:after="0" w:line="276" w:lineRule="auto"/>
        <w:rPr>
          <w:rFonts w:ascii="Calibri" w:hAnsi="Calibri" w:cs="Calibri"/>
          <w:iCs/>
          <w:lang w:val="lt-LT"/>
        </w:rPr>
      </w:pPr>
      <w:r w:rsidRPr="00B8563C">
        <w:rPr>
          <w:rFonts w:ascii="Calibri" w:hAnsi="Calibri" w:cs="Calibri"/>
          <w:iCs/>
          <w:lang w:val="lt-LT"/>
        </w:rPr>
        <w:t xml:space="preserve">Atsižvelgiant į nurodytą, Tarnyba rekomenduoja tikslinti nustatytą reikalavimą aiškiai nurodant </w:t>
      </w:r>
      <w:r>
        <w:rPr>
          <w:rFonts w:ascii="Calibri" w:hAnsi="Calibri" w:cs="Calibri"/>
          <w:iCs/>
          <w:lang w:val="lt-LT"/>
        </w:rPr>
        <w:t>kokius specialistus turi turėti tiekėjas, t. y. ar šiuo atveju reikalavimas keliamas statinio statybos darbų vadovui, ar specialiųjų statybos darbų vadovui ir pan.</w:t>
      </w:r>
    </w:p>
    <w:p w14:paraId="3A532FF3" w14:textId="390C8B8C" w:rsidR="00DE39F2" w:rsidRPr="003567E4" w:rsidRDefault="00DE39F2" w:rsidP="00DE39F2">
      <w:pPr>
        <w:spacing w:after="0" w:line="276" w:lineRule="auto"/>
        <w:rPr>
          <w:rFonts w:ascii="Calibri" w:hAnsi="Calibri" w:cs="Calibri"/>
          <w:iCs/>
          <w:lang w:val="lt-LT"/>
        </w:rPr>
      </w:pPr>
      <w:r w:rsidRPr="00DE39F2">
        <w:rPr>
          <w:rFonts w:ascii="Calibri" w:hAnsi="Calibri" w:cs="Calibri"/>
          <w:iCs/>
          <w:lang w:val="lt-LT"/>
        </w:rPr>
        <w:t>Pastebėtina</w:t>
      </w:r>
      <w:r w:rsidR="00F72696">
        <w:rPr>
          <w:rFonts w:ascii="Calibri" w:hAnsi="Calibri" w:cs="Calibri"/>
          <w:iCs/>
          <w:lang w:val="lt-LT"/>
        </w:rPr>
        <w:t>, kad ir šiuo atveju yra aktuali pastaba nurodyta Rekomendacijos 3.2 punkte, todėl rekomenduotina prie šio reikalavimo nurodyti</w:t>
      </w:r>
      <w:r w:rsidRPr="00DE39F2">
        <w:rPr>
          <w:rFonts w:ascii="Calibri" w:hAnsi="Calibri" w:cs="Calibri"/>
          <w:iCs/>
          <w:lang w:val="lt-LT"/>
        </w:rPr>
        <w:t>, jog kaip kvalifikaciją atitinkantys dokumentai bus priimtini ir atestatai, suteikiantys teisę eiti pareigas konkrečiame negyvenamųjų pastatų pogrupyje</w:t>
      </w:r>
      <w:r w:rsidR="00F51092">
        <w:rPr>
          <w:rFonts w:ascii="Calibri" w:hAnsi="Calibri" w:cs="Calibri"/>
          <w:iCs/>
          <w:lang w:val="lt-LT"/>
        </w:rPr>
        <w:t>, atitinkančiame Pirkimo objektą</w:t>
      </w:r>
      <w:r w:rsidRPr="00DE39F2">
        <w:rPr>
          <w:rFonts w:ascii="Calibri" w:hAnsi="Calibri" w:cs="Calibri"/>
          <w:iCs/>
          <w:lang w:val="lt-LT"/>
        </w:rPr>
        <w:t>.</w:t>
      </w:r>
    </w:p>
    <w:p w14:paraId="5D7A2D6E" w14:textId="77777777" w:rsidR="00BD6E4B" w:rsidRDefault="00BD6E4B" w:rsidP="000F3E97">
      <w:pPr>
        <w:spacing w:after="0"/>
        <w:rPr>
          <w:rFonts w:ascii="Calibri" w:hAnsi="Calibri" w:cs="Calibri"/>
          <w:lang w:val="lt-LT"/>
        </w:rPr>
      </w:pPr>
    </w:p>
    <w:p w14:paraId="7E7493A7" w14:textId="5F0F2116" w:rsidR="00BD6E4B" w:rsidRPr="00F51092" w:rsidRDefault="00F93AFA" w:rsidP="000F3E97">
      <w:pPr>
        <w:spacing w:after="0"/>
        <w:rPr>
          <w:rFonts w:ascii="Calibri" w:hAnsi="Calibri" w:cs="Calibri"/>
          <w:bCs/>
          <w:iCs/>
          <w:lang w:val="lt-LT"/>
        </w:rPr>
      </w:pPr>
      <w:r>
        <w:rPr>
          <w:rFonts w:ascii="Calibri" w:hAnsi="Calibri" w:cs="Calibri"/>
          <w:b/>
          <w:bCs/>
          <w:iCs/>
          <w:lang w:val="lt-LT"/>
        </w:rPr>
        <w:t>3</w:t>
      </w:r>
      <w:r w:rsidR="00BD6E4B" w:rsidRPr="00BD6E4B">
        <w:rPr>
          <w:rFonts w:ascii="Calibri" w:hAnsi="Calibri" w:cs="Calibri"/>
          <w:b/>
          <w:bCs/>
          <w:iCs/>
          <w:lang w:val="lt-LT"/>
        </w:rPr>
        <w:t>.</w:t>
      </w:r>
      <w:r w:rsidR="00F51092">
        <w:rPr>
          <w:rFonts w:ascii="Calibri" w:hAnsi="Calibri" w:cs="Calibri"/>
          <w:b/>
          <w:bCs/>
          <w:iCs/>
          <w:lang w:val="lt-LT"/>
        </w:rPr>
        <w:t>5</w:t>
      </w:r>
      <w:r w:rsidR="00BD6E4B" w:rsidRPr="00BD6E4B">
        <w:rPr>
          <w:rFonts w:ascii="Calibri" w:hAnsi="Calibri" w:cs="Calibri"/>
          <w:b/>
          <w:bCs/>
          <w:iCs/>
          <w:lang w:val="lt-LT"/>
        </w:rPr>
        <w:t>.</w:t>
      </w:r>
      <w:r w:rsidR="00BD6E4B" w:rsidRPr="00BD6E4B">
        <w:rPr>
          <w:rFonts w:ascii="Calibri" w:hAnsi="Calibri" w:cs="Calibri"/>
          <w:bCs/>
          <w:iCs/>
          <w:lang w:val="lt-LT"/>
        </w:rPr>
        <w:t xml:space="preserve"> Kvalifikacijos reikalavimų lentelės „Aplinkos apsaugos vadybos reikalavimai“ 1 punkte nustatytas reikalavimas „Tiekėjas, tiekėjų grupės narys (-</w:t>
      </w:r>
      <w:proofErr w:type="spellStart"/>
      <w:r w:rsidR="00BD6E4B" w:rsidRPr="00BD6E4B">
        <w:rPr>
          <w:rFonts w:ascii="Calibri" w:hAnsi="Calibri" w:cs="Calibri"/>
          <w:bCs/>
          <w:iCs/>
          <w:lang w:val="lt-LT"/>
        </w:rPr>
        <w:t>iai</w:t>
      </w:r>
      <w:proofErr w:type="spellEnd"/>
      <w:r w:rsidR="00BD6E4B" w:rsidRPr="00BD6E4B">
        <w:rPr>
          <w:rFonts w:ascii="Calibri" w:hAnsi="Calibri" w:cs="Calibri"/>
          <w:bCs/>
          <w:iCs/>
          <w:lang w:val="lt-LT"/>
        </w:rPr>
        <w:t>), veikiantis (-</w:t>
      </w:r>
      <w:proofErr w:type="spellStart"/>
      <w:r w:rsidR="00BD6E4B" w:rsidRPr="00BD6E4B">
        <w:rPr>
          <w:rFonts w:ascii="Calibri" w:hAnsi="Calibri" w:cs="Calibri"/>
          <w:bCs/>
          <w:iCs/>
          <w:lang w:val="lt-LT"/>
        </w:rPr>
        <w:t>ys</w:t>
      </w:r>
      <w:proofErr w:type="spellEnd"/>
      <w:r w:rsidR="00BD6E4B" w:rsidRPr="00BD6E4B">
        <w:rPr>
          <w:rFonts w:ascii="Calibri" w:hAnsi="Calibri" w:cs="Calibri"/>
          <w:bCs/>
          <w:iCs/>
          <w:lang w:val="lt-LT"/>
        </w:rPr>
        <w:t>) pagal jungtinės veiklos sutartį, kuris (-</w:t>
      </w:r>
      <w:proofErr w:type="spellStart"/>
      <w:r w:rsidR="00BD6E4B" w:rsidRPr="00BD6E4B">
        <w:rPr>
          <w:rFonts w:ascii="Calibri" w:hAnsi="Calibri" w:cs="Calibri"/>
          <w:bCs/>
          <w:iCs/>
          <w:lang w:val="lt-LT"/>
        </w:rPr>
        <w:t>ie</w:t>
      </w:r>
      <w:proofErr w:type="spellEnd"/>
      <w:r w:rsidR="00BD6E4B" w:rsidRPr="00BD6E4B">
        <w:rPr>
          <w:rFonts w:ascii="Calibri" w:hAnsi="Calibri" w:cs="Calibri"/>
          <w:bCs/>
          <w:iCs/>
          <w:lang w:val="lt-LT"/>
        </w:rPr>
        <w:t xml:space="preserve">) realiai vykdys pirkimo sutartį, turi būti įdiegęs ir taikyti </w:t>
      </w:r>
      <w:r w:rsidR="00BD6E4B" w:rsidRPr="00BD6E4B">
        <w:rPr>
          <w:rFonts w:ascii="Calibri" w:hAnsi="Calibri" w:cs="Calibri"/>
          <w:b/>
          <w:bCs/>
          <w:iCs/>
          <w:lang w:val="lt-LT"/>
        </w:rPr>
        <w:t>projektavimo ir atliekamų darbų srityje</w:t>
      </w:r>
      <w:r w:rsidR="00BD6E4B" w:rsidRPr="00BD6E4B">
        <w:rPr>
          <w:rFonts w:ascii="Calibri" w:hAnsi="Calibri" w:cs="Calibri"/>
          <w:bCs/>
          <w:iCs/>
          <w:lang w:val="lt-LT"/>
        </w:rPr>
        <w:t xml:space="preserve">&lt;...&gt;“. Tarnyba atkreipia dėmesį, jog projektavimo paslaugos šiuo </w:t>
      </w:r>
      <w:r w:rsidR="00F72696">
        <w:rPr>
          <w:rFonts w:ascii="Calibri" w:hAnsi="Calibri" w:cs="Calibri"/>
          <w:bCs/>
          <w:iCs/>
          <w:lang w:val="lt-LT"/>
        </w:rPr>
        <w:t>Pirkimu</w:t>
      </w:r>
      <w:r w:rsidR="00BD6E4B" w:rsidRPr="00BD6E4B">
        <w:rPr>
          <w:rFonts w:ascii="Calibri" w:hAnsi="Calibri" w:cs="Calibri"/>
          <w:bCs/>
          <w:iCs/>
          <w:lang w:val="lt-LT"/>
        </w:rPr>
        <w:t xml:space="preserve"> neperkamos, todėl rekomenduotina patikslinti nurodytą formuluotę.</w:t>
      </w:r>
    </w:p>
    <w:p w14:paraId="6C474700" w14:textId="77777777" w:rsidR="004F60F0" w:rsidRDefault="004F60F0" w:rsidP="00376EC5">
      <w:pPr>
        <w:spacing w:after="0" w:line="276" w:lineRule="auto"/>
        <w:rPr>
          <w:rFonts w:ascii="Calibri" w:hAnsi="Calibri" w:cs="Calibri"/>
          <w:bCs/>
          <w:iCs/>
          <w:lang w:val="lt-LT"/>
        </w:rPr>
      </w:pPr>
    </w:p>
    <w:p w14:paraId="5D7DD9ED" w14:textId="78759827" w:rsidR="008577E0" w:rsidRPr="002E1B38" w:rsidRDefault="00A4682D" w:rsidP="002E1B38">
      <w:pPr>
        <w:spacing w:after="0" w:line="276" w:lineRule="auto"/>
        <w:rPr>
          <w:rFonts w:ascii="Calibri" w:hAnsi="Calibri" w:cs="Calibri"/>
          <w:b/>
          <w:bCs/>
          <w:iCs/>
          <w:lang w:val="lt-LT"/>
        </w:rPr>
      </w:pPr>
      <w:r>
        <w:rPr>
          <w:rFonts w:ascii="Calibri" w:hAnsi="Calibri" w:cs="Calibri"/>
          <w:b/>
          <w:iCs/>
          <w:lang w:val="lt-LT"/>
        </w:rPr>
        <w:t xml:space="preserve">           </w:t>
      </w:r>
      <w:r w:rsidR="002E1B38" w:rsidRPr="002E1B38">
        <w:rPr>
          <w:rFonts w:ascii="Calibri" w:hAnsi="Calibri" w:cs="Calibri"/>
          <w:b/>
          <w:iCs/>
          <w:lang w:val="lt-LT"/>
        </w:rPr>
        <w:t>4.</w:t>
      </w:r>
      <w:r>
        <w:rPr>
          <w:rFonts w:ascii="Calibri" w:hAnsi="Calibri" w:cs="Calibri"/>
          <w:b/>
          <w:iCs/>
          <w:lang w:val="lt-LT"/>
        </w:rPr>
        <w:t xml:space="preserve">   </w:t>
      </w:r>
      <w:r w:rsidR="002A1FE4" w:rsidRPr="002E1B38">
        <w:rPr>
          <w:rFonts w:ascii="Calibri" w:hAnsi="Calibri" w:cs="Calibri"/>
          <w:bCs/>
          <w:iCs/>
          <w:lang w:val="lt-LT"/>
        </w:rPr>
        <w:t xml:space="preserve"> </w:t>
      </w:r>
      <w:r w:rsidR="008577E0" w:rsidRPr="002E1B38">
        <w:rPr>
          <w:rFonts w:ascii="Calibri" w:hAnsi="Calibri" w:cs="Calibri"/>
          <w:b/>
          <w:bCs/>
          <w:iCs/>
          <w:lang w:val="lt-LT"/>
        </w:rPr>
        <w:t>Dėl Sutarties projekto nuostatų</w:t>
      </w:r>
    </w:p>
    <w:p w14:paraId="0701BDC1" w14:textId="0A3EF254" w:rsidR="003828B3" w:rsidRPr="003828B3" w:rsidRDefault="002E1B38" w:rsidP="00840255">
      <w:pPr>
        <w:spacing w:after="0" w:line="276" w:lineRule="auto"/>
        <w:rPr>
          <w:rFonts w:ascii="Calibri" w:hAnsi="Calibri" w:cs="Calibri"/>
          <w:iCs/>
          <w:lang w:val="x-none"/>
        </w:rPr>
      </w:pPr>
      <w:r>
        <w:rPr>
          <w:rFonts w:ascii="Calibri" w:hAnsi="Calibri" w:cs="Calibri"/>
          <w:b/>
          <w:bCs/>
          <w:iCs/>
          <w:lang w:val="lt-LT"/>
        </w:rPr>
        <w:t>4</w:t>
      </w:r>
      <w:r w:rsidR="00682BA7" w:rsidRPr="00682BA7">
        <w:rPr>
          <w:rFonts w:ascii="Calibri" w:hAnsi="Calibri" w:cs="Calibri"/>
          <w:b/>
          <w:bCs/>
          <w:iCs/>
          <w:lang w:val="lt-LT"/>
        </w:rPr>
        <w:t>.1.</w:t>
      </w:r>
      <w:r w:rsidR="00682BA7">
        <w:rPr>
          <w:rFonts w:ascii="Calibri" w:hAnsi="Calibri" w:cs="Calibri"/>
          <w:iCs/>
          <w:lang w:val="lt-LT"/>
        </w:rPr>
        <w:t xml:space="preserve"> </w:t>
      </w:r>
      <w:r w:rsidR="003F0976">
        <w:rPr>
          <w:rFonts w:ascii="Calibri" w:hAnsi="Calibri" w:cs="Calibri"/>
          <w:iCs/>
          <w:lang w:val="lt-LT"/>
        </w:rPr>
        <w:t>Tarnyba atkreipia dėmesį</w:t>
      </w:r>
      <w:r w:rsidR="00EB4A1A">
        <w:rPr>
          <w:rFonts w:ascii="Calibri" w:hAnsi="Calibri" w:cs="Calibri"/>
          <w:iCs/>
          <w:lang w:val="lt-LT"/>
        </w:rPr>
        <w:t xml:space="preserve">, jog </w:t>
      </w:r>
      <w:r w:rsidR="0029448E" w:rsidRPr="00960361">
        <w:rPr>
          <w:rFonts w:ascii="Calibri" w:hAnsi="Calibri" w:cs="Calibri"/>
          <w:iCs/>
          <w:lang w:val="lt-LT"/>
        </w:rPr>
        <w:t xml:space="preserve">Pirkimo sąlygų </w:t>
      </w:r>
      <w:r w:rsidR="00960361" w:rsidRPr="00960361">
        <w:rPr>
          <w:rFonts w:ascii="Calibri" w:hAnsi="Calibri" w:cs="Calibri"/>
          <w:iCs/>
          <w:lang w:val="lt-LT"/>
        </w:rPr>
        <w:t>10 priedo „Rangos darbų sutartis“</w:t>
      </w:r>
      <w:r w:rsidR="00960361">
        <w:rPr>
          <w:rFonts w:ascii="Calibri" w:hAnsi="Calibri" w:cs="Calibri"/>
          <w:iCs/>
          <w:lang w:val="lt-LT"/>
        </w:rPr>
        <w:t xml:space="preserve"> </w:t>
      </w:r>
      <w:r w:rsidR="00E734E1">
        <w:rPr>
          <w:rFonts w:ascii="Calibri" w:hAnsi="Calibri" w:cs="Calibri"/>
          <w:iCs/>
          <w:lang w:val="lt-LT"/>
        </w:rPr>
        <w:t xml:space="preserve">(toliau- </w:t>
      </w:r>
      <w:r w:rsidR="0060572B">
        <w:rPr>
          <w:rFonts w:ascii="Calibri" w:hAnsi="Calibri" w:cs="Calibri"/>
          <w:iCs/>
          <w:lang w:val="lt-LT"/>
        </w:rPr>
        <w:t>S</w:t>
      </w:r>
      <w:r w:rsidR="00E734E1">
        <w:rPr>
          <w:rFonts w:ascii="Calibri" w:hAnsi="Calibri" w:cs="Calibri"/>
          <w:iCs/>
          <w:lang w:val="lt-LT"/>
        </w:rPr>
        <w:t>utartis) 2.1. punkte nustatyta</w:t>
      </w:r>
      <w:r w:rsidR="00EB4A1A">
        <w:rPr>
          <w:rFonts w:ascii="Calibri" w:hAnsi="Calibri" w:cs="Calibri"/>
          <w:iCs/>
          <w:lang w:val="lt-LT"/>
        </w:rPr>
        <w:t xml:space="preserve">: </w:t>
      </w:r>
      <w:r w:rsidR="00D95EDE" w:rsidRPr="00021D60">
        <w:rPr>
          <w:rFonts w:ascii="Calibri" w:hAnsi="Calibri" w:cs="Calibri"/>
          <w:iCs/>
          <w:lang w:val="lt-LT"/>
        </w:rPr>
        <w:t>„</w:t>
      </w:r>
      <w:r w:rsidR="003828B3" w:rsidRPr="00021D60">
        <w:rPr>
          <w:rFonts w:ascii="Calibri" w:hAnsi="Calibri" w:cs="Calibri"/>
          <w:b/>
          <w:bCs/>
          <w:iCs/>
          <w:lang w:val="lt-LT"/>
        </w:rPr>
        <w:t xml:space="preserve">Sutartis įsigalioja nuo statybvietės Rangovui perdavimo dienos ir </w:t>
      </w:r>
      <w:r w:rsidR="003828B3" w:rsidRPr="00021D60">
        <w:rPr>
          <w:rFonts w:ascii="Calibri" w:hAnsi="Calibri" w:cs="Calibri"/>
          <w:iCs/>
          <w:lang w:val="lt-LT"/>
        </w:rPr>
        <w:t>kai Rangovas ne vėliau kaip per 10 (dienų) darbo dienų nuo Sutarties pasirašymo dienos pateikia Užsakovui</w:t>
      </w:r>
      <w:r w:rsidR="003828B3" w:rsidRPr="003828B3">
        <w:rPr>
          <w:rFonts w:ascii="Calibri" w:hAnsi="Calibri" w:cs="Calibri"/>
          <w:iCs/>
          <w:lang w:val="x-none"/>
        </w:rPr>
        <w:t>:</w:t>
      </w:r>
    </w:p>
    <w:p w14:paraId="68D9388D" w14:textId="77777777" w:rsidR="003828B3" w:rsidRPr="003828B3" w:rsidRDefault="003828B3" w:rsidP="00840255">
      <w:pPr>
        <w:spacing w:after="0" w:line="276" w:lineRule="auto"/>
        <w:rPr>
          <w:rFonts w:ascii="Calibri" w:hAnsi="Calibri" w:cs="Calibri"/>
          <w:iCs/>
          <w:lang w:val="lt-LT"/>
        </w:rPr>
      </w:pPr>
      <w:r w:rsidRPr="003828B3">
        <w:rPr>
          <w:rFonts w:ascii="Calibri" w:hAnsi="Calibri" w:cs="Calibri"/>
          <w:iCs/>
          <w:lang w:val="lt-LT"/>
        </w:rPr>
        <w:lastRenderedPageBreak/>
        <w:t>2.1.1. Sutarties kainos (įkainių) detalizacijos žiniaraštį, kuriame Rangovas privalo detalizuoti Rangovo pasiūlyme nurodytą Pradinės sutarties vertę.</w:t>
      </w:r>
    </w:p>
    <w:p w14:paraId="705B7633" w14:textId="50DBA494" w:rsidR="003828B3" w:rsidRDefault="003828B3" w:rsidP="00840255">
      <w:pPr>
        <w:spacing w:after="0" w:line="276" w:lineRule="auto"/>
        <w:rPr>
          <w:rFonts w:ascii="Calibri" w:hAnsi="Calibri" w:cs="Calibri"/>
          <w:b/>
          <w:bCs/>
          <w:iCs/>
          <w:lang w:val="lt-LT"/>
        </w:rPr>
      </w:pPr>
      <w:r w:rsidRPr="003828B3">
        <w:rPr>
          <w:rFonts w:ascii="Calibri" w:hAnsi="Calibri" w:cs="Calibri"/>
          <w:iCs/>
          <w:lang w:val="lt-LT"/>
        </w:rPr>
        <w:t>2.1.2. Statybos darbų ir civilinės atsakomybės privalomojo draudimo faktą patvirtinančius dokumentus ir mokėjimo pavedimo kopiją</w:t>
      </w:r>
      <w:r w:rsidR="00840255">
        <w:rPr>
          <w:rFonts w:ascii="Calibri" w:hAnsi="Calibri" w:cs="Calibri"/>
          <w:iCs/>
          <w:lang w:val="lt-LT"/>
        </w:rPr>
        <w:t>“.</w:t>
      </w:r>
      <w:r w:rsidR="00A35AD3">
        <w:rPr>
          <w:rFonts w:ascii="Calibri" w:hAnsi="Calibri" w:cs="Calibri"/>
          <w:iCs/>
          <w:lang w:val="lt-LT"/>
        </w:rPr>
        <w:t xml:space="preserve"> </w:t>
      </w:r>
      <w:r w:rsidR="00EB0204">
        <w:rPr>
          <w:rFonts w:ascii="Calibri" w:hAnsi="Calibri" w:cs="Calibri"/>
          <w:iCs/>
          <w:lang w:val="lt-LT"/>
        </w:rPr>
        <w:t xml:space="preserve">Be kita ko, </w:t>
      </w:r>
      <w:r w:rsidR="0060572B">
        <w:rPr>
          <w:rFonts w:ascii="Calibri" w:hAnsi="Calibri" w:cs="Calibri"/>
          <w:iCs/>
          <w:lang w:val="lt-LT"/>
        </w:rPr>
        <w:t>S</w:t>
      </w:r>
      <w:r w:rsidR="00EB0204">
        <w:rPr>
          <w:rFonts w:ascii="Calibri" w:hAnsi="Calibri" w:cs="Calibri"/>
          <w:iCs/>
          <w:lang w:val="lt-LT"/>
        </w:rPr>
        <w:t>utarties 3.1 punkt</w:t>
      </w:r>
      <w:r w:rsidR="00BE1275">
        <w:rPr>
          <w:rFonts w:ascii="Calibri" w:hAnsi="Calibri" w:cs="Calibri"/>
          <w:iCs/>
          <w:lang w:val="lt-LT"/>
        </w:rPr>
        <w:t>e</w:t>
      </w:r>
      <w:r w:rsidR="00EB0204">
        <w:rPr>
          <w:rFonts w:ascii="Calibri" w:hAnsi="Calibri" w:cs="Calibri"/>
          <w:iCs/>
          <w:lang w:val="lt-LT"/>
        </w:rPr>
        <w:t xml:space="preserve"> </w:t>
      </w:r>
      <w:r w:rsidR="00BE1275">
        <w:rPr>
          <w:rFonts w:ascii="Calibri" w:hAnsi="Calibri" w:cs="Calibri"/>
          <w:iCs/>
          <w:lang w:val="lt-LT"/>
        </w:rPr>
        <w:t xml:space="preserve">nustatyta: </w:t>
      </w:r>
      <w:r w:rsidR="00EB0204">
        <w:rPr>
          <w:rFonts w:ascii="Calibri" w:hAnsi="Calibri" w:cs="Calibri"/>
          <w:iCs/>
          <w:lang w:val="lt-LT"/>
        </w:rPr>
        <w:t xml:space="preserve"> „</w:t>
      </w:r>
      <w:r w:rsidR="008D76C3" w:rsidRPr="008D76C3">
        <w:rPr>
          <w:rFonts w:ascii="Calibri" w:hAnsi="Calibri" w:cs="Calibri"/>
          <w:b/>
          <w:bCs/>
          <w:iCs/>
          <w:lang w:val="lt-LT"/>
        </w:rPr>
        <w:t>Darbų pradžia ––Sutarties įsigaliojimo data</w:t>
      </w:r>
      <w:r w:rsidR="008D76C3">
        <w:rPr>
          <w:rFonts w:ascii="Calibri" w:hAnsi="Calibri" w:cs="Calibri"/>
          <w:b/>
          <w:bCs/>
          <w:iCs/>
          <w:lang w:val="lt-LT"/>
        </w:rPr>
        <w:t>“</w:t>
      </w:r>
      <w:r w:rsidR="00BE1275">
        <w:rPr>
          <w:rFonts w:ascii="Calibri" w:hAnsi="Calibri" w:cs="Calibri"/>
          <w:b/>
          <w:bCs/>
          <w:iCs/>
          <w:lang w:val="lt-LT"/>
        </w:rPr>
        <w:t>.</w:t>
      </w:r>
    </w:p>
    <w:p w14:paraId="09FCE2BA" w14:textId="40679265" w:rsidR="00E971D9" w:rsidRDefault="00763878" w:rsidP="00E971D9">
      <w:pPr>
        <w:spacing w:after="0" w:line="276" w:lineRule="auto"/>
        <w:rPr>
          <w:rFonts w:ascii="Calibri" w:hAnsi="Calibri" w:cs="Calibri"/>
          <w:iCs/>
          <w:lang w:val="lt-LT"/>
        </w:rPr>
      </w:pPr>
      <w:r>
        <w:rPr>
          <w:rFonts w:ascii="Calibri" w:hAnsi="Calibri" w:cs="Calibri"/>
          <w:iCs/>
          <w:lang w:val="lt-LT"/>
        </w:rPr>
        <w:t>Šiuo atveju Sutarties įsigalioji</w:t>
      </w:r>
      <w:r w:rsidR="003C2180">
        <w:rPr>
          <w:rFonts w:ascii="Calibri" w:hAnsi="Calibri" w:cs="Calibri"/>
          <w:iCs/>
          <w:lang w:val="lt-LT"/>
        </w:rPr>
        <w:t>m</w:t>
      </w:r>
      <w:r w:rsidR="00A72CFF">
        <w:rPr>
          <w:rFonts w:ascii="Calibri" w:hAnsi="Calibri" w:cs="Calibri"/>
          <w:iCs/>
          <w:lang w:val="lt-LT"/>
        </w:rPr>
        <w:t>o, statybvietės Rangovui perdavimo ir darbų pradži</w:t>
      </w:r>
      <w:r w:rsidR="00017C37">
        <w:rPr>
          <w:rFonts w:ascii="Calibri" w:hAnsi="Calibri" w:cs="Calibri"/>
          <w:iCs/>
          <w:lang w:val="lt-LT"/>
        </w:rPr>
        <w:t>os momentas</w:t>
      </w:r>
      <w:r w:rsidR="00A72CFF">
        <w:rPr>
          <w:rFonts w:ascii="Calibri" w:hAnsi="Calibri" w:cs="Calibri"/>
          <w:iCs/>
          <w:lang w:val="lt-LT"/>
        </w:rPr>
        <w:t xml:space="preserve"> </w:t>
      </w:r>
      <w:r w:rsidR="0096203B">
        <w:rPr>
          <w:rFonts w:ascii="Calibri" w:hAnsi="Calibri" w:cs="Calibri"/>
          <w:iCs/>
          <w:lang w:val="lt-LT"/>
        </w:rPr>
        <w:t>sutampa</w:t>
      </w:r>
      <w:r w:rsidR="00E07E70">
        <w:rPr>
          <w:rFonts w:ascii="Calibri" w:hAnsi="Calibri" w:cs="Calibri"/>
          <w:iCs/>
          <w:lang w:val="lt-LT"/>
        </w:rPr>
        <w:t>.</w:t>
      </w:r>
      <w:r w:rsidR="00017C37">
        <w:rPr>
          <w:rFonts w:ascii="Calibri" w:hAnsi="Calibri" w:cs="Calibri"/>
          <w:iCs/>
          <w:lang w:val="lt-LT"/>
        </w:rPr>
        <w:t xml:space="preserve"> </w:t>
      </w:r>
      <w:r w:rsidR="00D31FB6">
        <w:rPr>
          <w:rFonts w:ascii="Calibri" w:hAnsi="Calibri" w:cs="Calibri"/>
          <w:iCs/>
          <w:lang w:val="lt-LT"/>
        </w:rPr>
        <w:t xml:space="preserve">Tarnyba pažymi, jog </w:t>
      </w:r>
      <w:r w:rsidR="00EB4A1A" w:rsidRPr="00EB4A1A">
        <w:rPr>
          <w:rFonts w:ascii="Calibri" w:hAnsi="Calibri" w:cs="Calibri"/>
          <w:iCs/>
          <w:lang w:val="lt-LT"/>
        </w:rPr>
        <w:t>faktiškai statybvietės perdavimas, kainos detalizacijos žiniaraščio ar statybos darbų draudimo faktą patvirtinančių dokumentų gavimas ir pateikimas Užsakovui, yra veiksmai</w:t>
      </w:r>
      <w:r w:rsidR="002B67FE">
        <w:rPr>
          <w:rFonts w:ascii="Calibri" w:hAnsi="Calibri" w:cs="Calibri"/>
          <w:iCs/>
          <w:lang w:val="lt-LT"/>
        </w:rPr>
        <w:t xml:space="preserve">, kuriuos rangovas faktiškai galėtų atlikti tik įsigaliojus </w:t>
      </w:r>
      <w:r w:rsidR="0060572B">
        <w:rPr>
          <w:rFonts w:ascii="Calibri" w:hAnsi="Calibri" w:cs="Calibri"/>
          <w:iCs/>
          <w:lang w:val="lt-LT"/>
        </w:rPr>
        <w:t>S</w:t>
      </w:r>
      <w:r w:rsidR="00EB4A1A" w:rsidRPr="00EB4A1A">
        <w:rPr>
          <w:rFonts w:ascii="Calibri" w:hAnsi="Calibri" w:cs="Calibri"/>
          <w:iCs/>
          <w:lang w:val="lt-LT"/>
        </w:rPr>
        <w:t>utar</w:t>
      </w:r>
      <w:r w:rsidR="002B67FE">
        <w:rPr>
          <w:rFonts w:ascii="Calibri" w:hAnsi="Calibri" w:cs="Calibri"/>
          <w:iCs/>
          <w:lang w:val="lt-LT"/>
        </w:rPr>
        <w:t>čiai</w:t>
      </w:r>
      <w:r w:rsidR="007A3432">
        <w:rPr>
          <w:rFonts w:ascii="Calibri" w:hAnsi="Calibri" w:cs="Calibri"/>
          <w:iCs/>
          <w:lang w:val="lt-LT"/>
        </w:rPr>
        <w:t>,</w:t>
      </w:r>
      <w:r w:rsidR="00C21FC2">
        <w:rPr>
          <w:rFonts w:ascii="Calibri" w:hAnsi="Calibri" w:cs="Calibri"/>
          <w:iCs/>
          <w:lang w:val="lt-LT"/>
        </w:rPr>
        <w:t xml:space="preserve"> </w:t>
      </w:r>
      <w:r w:rsidR="002B67FE">
        <w:rPr>
          <w:rFonts w:ascii="Calibri" w:hAnsi="Calibri" w:cs="Calibri"/>
          <w:iCs/>
          <w:lang w:val="lt-LT"/>
        </w:rPr>
        <w:t xml:space="preserve">tai yra įsipareigojimai, kurie vykdomi </w:t>
      </w:r>
      <w:r w:rsidR="006E53A7">
        <w:rPr>
          <w:rFonts w:ascii="Calibri" w:hAnsi="Calibri" w:cs="Calibri"/>
          <w:iCs/>
          <w:lang w:val="lt-LT"/>
        </w:rPr>
        <w:t>S</w:t>
      </w:r>
      <w:r w:rsidR="00C21FC2">
        <w:rPr>
          <w:rFonts w:ascii="Calibri" w:hAnsi="Calibri" w:cs="Calibri"/>
          <w:iCs/>
          <w:lang w:val="lt-LT"/>
        </w:rPr>
        <w:t>utarčiai galiojant</w:t>
      </w:r>
      <w:r w:rsidR="002B67FE">
        <w:rPr>
          <w:rFonts w:ascii="Calibri" w:hAnsi="Calibri" w:cs="Calibri"/>
          <w:iCs/>
          <w:lang w:val="lt-LT"/>
        </w:rPr>
        <w:t>. Atsižvelgiant į nurodytą</w:t>
      </w:r>
      <w:r w:rsidR="007A3432">
        <w:rPr>
          <w:rFonts w:ascii="Calibri" w:hAnsi="Calibri" w:cs="Calibri"/>
          <w:iCs/>
          <w:lang w:val="lt-LT"/>
        </w:rPr>
        <w:t xml:space="preserve"> </w:t>
      </w:r>
      <w:r w:rsidR="00E21044">
        <w:rPr>
          <w:rFonts w:ascii="Calibri" w:hAnsi="Calibri" w:cs="Calibri"/>
          <w:iCs/>
          <w:lang w:val="lt-LT"/>
        </w:rPr>
        <w:t>Tarnyba rekome</w:t>
      </w:r>
      <w:r w:rsidR="001D4101">
        <w:rPr>
          <w:rFonts w:ascii="Calibri" w:hAnsi="Calibri" w:cs="Calibri"/>
          <w:iCs/>
          <w:lang w:val="lt-LT"/>
        </w:rPr>
        <w:t xml:space="preserve">nduoja tikslinti </w:t>
      </w:r>
      <w:r w:rsidR="007A3432">
        <w:rPr>
          <w:rFonts w:ascii="Calibri" w:hAnsi="Calibri" w:cs="Calibri"/>
          <w:iCs/>
          <w:lang w:val="lt-LT"/>
        </w:rPr>
        <w:t xml:space="preserve">Sutarties </w:t>
      </w:r>
      <w:r w:rsidR="002B67FE">
        <w:rPr>
          <w:rFonts w:ascii="Calibri" w:hAnsi="Calibri" w:cs="Calibri"/>
          <w:iCs/>
          <w:lang w:val="lt-LT"/>
        </w:rPr>
        <w:t xml:space="preserve">nuostatas aiškiai nurodant Sutarties įsigaliojimo sąlygas, statybvietės perdavimo terminus, bei aiškiai nustatant nuo kada bus skaičiuojamas darbų atlikimo terminas. </w:t>
      </w:r>
    </w:p>
    <w:p w14:paraId="77829558" w14:textId="77777777" w:rsidR="00D20B84" w:rsidRDefault="00D20B84" w:rsidP="00E971D9">
      <w:pPr>
        <w:spacing w:after="0" w:line="276" w:lineRule="auto"/>
        <w:rPr>
          <w:rFonts w:ascii="Calibri" w:hAnsi="Calibri" w:cs="Calibri"/>
          <w:iCs/>
          <w:lang w:val="lt-LT"/>
        </w:rPr>
      </w:pPr>
    </w:p>
    <w:p w14:paraId="7603EF52" w14:textId="77636394" w:rsidR="00241A3C" w:rsidRDefault="002E1B38" w:rsidP="00375A1C">
      <w:pPr>
        <w:spacing w:after="0" w:line="276" w:lineRule="auto"/>
        <w:rPr>
          <w:rFonts w:ascii="Calibri" w:hAnsi="Calibri" w:cs="Calibri"/>
          <w:iCs/>
          <w:lang w:val="lt-LT"/>
        </w:rPr>
      </w:pPr>
      <w:r w:rsidRPr="002E1B38">
        <w:rPr>
          <w:rFonts w:ascii="Calibri" w:hAnsi="Calibri" w:cs="Calibri"/>
          <w:b/>
          <w:bCs/>
          <w:iCs/>
          <w:lang w:val="lt-LT"/>
        </w:rPr>
        <w:t>4</w:t>
      </w:r>
      <w:r w:rsidR="00682BA7" w:rsidRPr="002E1B38">
        <w:rPr>
          <w:rFonts w:ascii="Calibri" w:hAnsi="Calibri" w:cs="Calibri"/>
          <w:b/>
          <w:bCs/>
          <w:iCs/>
          <w:lang w:val="lt-LT"/>
        </w:rPr>
        <w:t>.2.</w:t>
      </w:r>
      <w:r w:rsidR="00682BA7" w:rsidRPr="00241A3C">
        <w:rPr>
          <w:rFonts w:ascii="Calibri" w:hAnsi="Calibri" w:cs="Calibri"/>
          <w:iCs/>
          <w:lang w:val="lt-LT"/>
        </w:rPr>
        <w:t xml:space="preserve"> </w:t>
      </w:r>
      <w:r w:rsidR="001513DC" w:rsidRPr="00241A3C">
        <w:rPr>
          <w:rFonts w:ascii="Calibri" w:hAnsi="Calibri" w:cs="Calibri"/>
          <w:iCs/>
          <w:lang w:val="lt-LT"/>
        </w:rPr>
        <w:t xml:space="preserve">Specialiųjų pirkimo sąlygų 1.3 punkte nustatyta, jog </w:t>
      </w:r>
      <w:r w:rsidR="009E662E" w:rsidRPr="00241A3C">
        <w:rPr>
          <w:rFonts w:ascii="Calibri" w:hAnsi="Calibri" w:cs="Calibri"/>
          <w:iCs/>
          <w:lang w:val="lt-LT"/>
        </w:rPr>
        <w:t>„</w:t>
      </w:r>
      <w:r w:rsidR="00FC5CA1">
        <w:rPr>
          <w:rFonts w:ascii="Calibri" w:hAnsi="Calibri" w:cs="Calibri"/>
          <w:iCs/>
          <w:lang w:val="lt-LT"/>
        </w:rPr>
        <w:t>&lt;...&gt;</w:t>
      </w:r>
      <w:r w:rsidR="00241A3C" w:rsidRPr="00241A3C">
        <w:rPr>
          <w:rFonts w:ascii="Calibri" w:hAnsi="Calibri" w:cs="Calibri"/>
          <w:iCs/>
          <w:lang w:val="lt-LT"/>
        </w:rPr>
        <w:t xml:space="preserve"> šis pirkimas laikomas žaliuoju pirkimu: 1 pirkimo dalies pirkimui aplinkos apaugos kriterijai nustatyti šių konkurso sąlygų 2 priede „1 pirkimo dalies Techninė specifikacija“</w:t>
      </w:r>
      <w:r w:rsidR="00241A3C">
        <w:rPr>
          <w:rFonts w:ascii="Calibri" w:hAnsi="Calibri" w:cs="Calibri"/>
          <w:iCs/>
          <w:lang w:val="lt-LT"/>
        </w:rPr>
        <w:t>.</w:t>
      </w:r>
      <w:r w:rsidR="00241A3C" w:rsidRPr="00241A3C">
        <w:rPr>
          <w:rFonts w:ascii="Calibri" w:hAnsi="Calibri" w:cs="Calibri"/>
          <w:iCs/>
          <w:lang w:val="lt-LT"/>
        </w:rPr>
        <w:t xml:space="preserve"> </w:t>
      </w:r>
      <w:r w:rsidR="00313AFD" w:rsidRPr="00313AFD">
        <w:rPr>
          <w:rFonts w:ascii="Calibri" w:hAnsi="Calibri" w:cs="Calibri"/>
          <w:iCs/>
          <w:lang w:val="lt-LT"/>
        </w:rPr>
        <w:t>1 Pirkimo dalies</w:t>
      </w:r>
      <w:r w:rsidR="00313AFD">
        <w:rPr>
          <w:rFonts w:ascii="Calibri" w:hAnsi="Calibri" w:cs="Calibri"/>
          <w:b/>
          <w:bCs/>
          <w:iCs/>
          <w:lang w:val="lt-LT"/>
        </w:rPr>
        <w:t xml:space="preserve"> </w:t>
      </w:r>
      <w:r w:rsidR="00D90FE7" w:rsidRPr="00D90FE7">
        <w:rPr>
          <w:rFonts w:ascii="Calibri" w:hAnsi="Calibri" w:cs="Calibri"/>
          <w:iCs/>
          <w:lang w:val="lt-LT"/>
        </w:rPr>
        <w:t xml:space="preserve">Techninės </w:t>
      </w:r>
      <w:r w:rsidR="00D90FE7">
        <w:rPr>
          <w:rFonts w:ascii="Calibri" w:hAnsi="Calibri" w:cs="Calibri"/>
          <w:iCs/>
          <w:lang w:val="lt-LT"/>
        </w:rPr>
        <w:t xml:space="preserve">specifikacijos </w:t>
      </w:r>
      <w:r w:rsidR="00BD6BF1">
        <w:rPr>
          <w:rFonts w:ascii="Calibri" w:hAnsi="Calibri" w:cs="Calibri"/>
          <w:iCs/>
          <w:lang w:val="lt-LT"/>
        </w:rPr>
        <w:t>9 punkte nustatyt</w:t>
      </w:r>
      <w:r w:rsidR="006F4C2A">
        <w:rPr>
          <w:rFonts w:ascii="Calibri" w:hAnsi="Calibri" w:cs="Calibri"/>
          <w:iCs/>
          <w:lang w:val="lt-LT"/>
        </w:rPr>
        <w:t>a</w:t>
      </w:r>
      <w:r w:rsidR="00A61CB4">
        <w:rPr>
          <w:rFonts w:ascii="Calibri" w:hAnsi="Calibri" w:cs="Calibri"/>
          <w:iCs/>
          <w:lang w:val="lt-LT"/>
        </w:rPr>
        <w:t>, jog</w:t>
      </w:r>
      <w:r w:rsidR="006F4C2A">
        <w:rPr>
          <w:rFonts w:ascii="Calibri" w:hAnsi="Calibri" w:cs="Calibri"/>
          <w:iCs/>
          <w:lang w:val="lt-LT"/>
        </w:rPr>
        <w:t xml:space="preserve"> </w:t>
      </w:r>
      <w:r w:rsidR="00A455B0">
        <w:rPr>
          <w:rFonts w:ascii="Calibri" w:hAnsi="Calibri" w:cs="Calibri"/>
          <w:iCs/>
          <w:lang w:val="lt-LT"/>
        </w:rPr>
        <w:t>vykdomas žaliasis pirkimas</w:t>
      </w:r>
      <w:r w:rsidR="0045472F" w:rsidRPr="0045472F">
        <w:rPr>
          <w:rFonts w:ascii="Calibri" w:hAnsi="Calibri" w:cs="Calibri"/>
          <w:iCs/>
          <w:lang w:val="lt-LT"/>
        </w:rPr>
        <w:t xml:space="preserve"> </w:t>
      </w:r>
      <w:r w:rsidR="00241A3C">
        <w:rPr>
          <w:rFonts w:ascii="Calibri" w:hAnsi="Calibri" w:cs="Calibri"/>
          <w:iCs/>
          <w:lang w:val="lt-LT"/>
        </w:rPr>
        <w:t>„</w:t>
      </w:r>
      <w:r w:rsidR="0045472F" w:rsidRPr="0045472F">
        <w:rPr>
          <w:rFonts w:ascii="Calibri" w:hAnsi="Calibri" w:cs="Calibri"/>
          <w:iCs/>
          <w:lang w:val="lt-LT"/>
        </w:rPr>
        <w:t xml:space="preserve">taikant Aprašo 2 priede nustatytus minimalius  aplinkos apsaugos kriterijus </w:t>
      </w:r>
      <w:r w:rsidR="0045472F" w:rsidRPr="00A455B0">
        <w:rPr>
          <w:rFonts w:ascii="Calibri" w:hAnsi="Calibri" w:cs="Calibri"/>
          <w:b/>
          <w:bCs/>
          <w:iCs/>
          <w:lang w:val="lt-LT"/>
        </w:rPr>
        <w:t>naudojamoms medžiagoms</w:t>
      </w:r>
      <w:r w:rsidR="0045472F" w:rsidRPr="0045472F">
        <w:rPr>
          <w:rFonts w:ascii="Calibri" w:hAnsi="Calibri" w:cs="Calibri"/>
          <w:iCs/>
          <w:lang w:val="lt-LT"/>
        </w:rPr>
        <w:t xml:space="preserve"> </w:t>
      </w:r>
      <w:r w:rsidR="0045472F" w:rsidRPr="00E949EF">
        <w:rPr>
          <w:rFonts w:ascii="Calibri" w:hAnsi="Calibri" w:cs="Calibri"/>
          <w:b/>
          <w:bCs/>
          <w:iCs/>
          <w:lang w:val="lt-LT"/>
        </w:rPr>
        <w:t>ir</w:t>
      </w:r>
      <w:r w:rsidR="0045472F" w:rsidRPr="0045472F">
        <w:rPr>
          <w:rFonts w:ascii="Calibri" w:hAnsi="Calibri" w:cs="Calibri"/>
          <w:iCs/>
          <w:lang w:val="lt-LT"/>
        </w:rPr>
        <w:t xml:space="preserve"> 2 punktu, </w:t>
      </w:r>
      <w:r w:rsidR="0045472F" w:rsidRPr="00E17975">
        <w:rPr>
          <w:rFonts w:ascii="Calibri" w:hAnsi="Calibri" w:cs="Calibri"/>
          <w:b/>
          <w:bCs/>
          <w:iCs/>
          <w:lang w:val="lt-LT"/>
        </w:rPr>
        <w:t>taikant aplinkos apsaugos reikalavimus pakuotėms</w:t>
      </w:r>
      <w:r w:rsidR="0045472F">
        <w:rPr>
          <w:rFonts w:ascii="Calibri" w:hAnsi="Calibri" w:cs="Calibri"/>
          <w:iCs/>
          <w:lang w:val="lt-LT"/>
        </w:rPr>
        <w:t>“</w:t>
      </w:r>
      <w:r w:rsidR="0045472F" w:rsidRPr="0045472F">
        <w:rPr>
          <w:rFonts w:ascii="Calibri" w:hAnsi="Calibri" w:cs="Calibri"/>
          <w:iCs/>
          <w:lang w:val="lt-LT"/>
        </w:rPr>
        <w:t>.</w:t>
      </w:r>
    </w:p>
    <w:p w14:paraId="35438983" w14:textId="1ADB9C32" w:rsidR="005B4953" w:rsidRPr="00241A3C" w:rsidRDefault="007E59D2" w:rsidP="00375A1C">
      <w:pPr>
        <w:spacing w:after="0" w:line="276" w:lineRule="auto"/>
        <w:rPr>
          <w:rFonts w:ascii="Calibri" w:hAnsi="Calibri" w:cs="Calibri"/>
          <w:iCs/>
          <w:lang w:val="lt-LT"/>
        </w:rPr>
      </w:pPr>
      <w:r w:rsidRPr="007E59D2">
        <w:rPr>
          <w:rFonts w:ascii="Calibri" w:hAnsi="Calibri" w:cs="Calibri"/>
          <w:bCs/>
          <w:iCs/>
          <w:lang w:val="lt"/>
        </w:rPr>
        <w:t xml:space="preserve">Pažymėtina, jog Perkančioji organizacija, siekdama pirkimą vykdyti kaip žaliąjį pirkimą, neturi nustatyti tik deklaratyvių reikalavimų, o Pirkimo dokumentuose turi tiksliai ir aiškiai nustatyti žaliojo pirkimo sąlygas ir </w:t>
      </w:r>
      <w:r w:rsidRPr="007E59D2">
        <w:rPr>
          <w:rFonts w:ascii="Calibri" w:hAnsi="Calibri" w:cs="Calibri"/>
          <w:b/>
          <w:bCs/>
          <w:iCs/>
          <w:lang w:val="lt"/>
        </w:rPr>
        <w:t>užtikrinti jų laikymosi priežiūrą bei kontrolę sutarties vykdymo metu</w:t>
      </w:r>
      <w:r w:rsidRPr="007E59D2">
        <w:rPr>
          <w:rFonts w:ascii="Calibri" w:hAnsi="Calibri" w:cs="Calibri"/>
          <w:bCs/>
          <w:iCs/>
          <w:lang w:val="lt"/>
        </w:rPr>
        <w:t xml:space="preserve">. Sutarties projekte rekomenduotina nurodyti tiekėjo pareigą Sutarties vykdymo metu taikyti aplinkos apsaugos vadybos sistemos reikalavimus bei </w:t>
      </w:r>
      <w:r w:rsidR="000D0493">
        <w:rPr>
          <w:rFonts w:ascii="Calibri" w:hAnsi="Calibri" w:cs="Calibri"/>
          <w:bCs/>
          <w:iCs/>
          <w:lang w:val="lt"/>
        </w:rPr>
        <w:t>nustatyti</w:t>
      </w:r>
      <w:r w:rsidRPr="007E59D2">
        <w:rPr>
          <w:rFonts w:ascii="Calibri" w:hAnsi="Calibri" w:cs="Calibri"/>
          <w:bCs/>
          <w:iCs/>
          <w:lang w:val="lt"/>
        </w:rPr>
        <w:t xml:space="preserve"> kontrolės mechanizm</w:t>
      </w:r>
      <w:r w:rsidR="000D0493">
        <w:rPr>
          <w:rFonts w:ascii="Calibri" w:hAnsi="Calibri" w:cs="Calibri"/>
          <w:bCs/>
          <w:iCs/>
          <w:lang w:val="lt"/>
        </w:rPr>
        <w:t>ą</w:t>
      </w:r>
      <w:r w:rsidRPr="007E59D2">
        <w:rPr>
          <w:rFonts w:ascii="Calibri" w:hAnsi="Calibri" w:cs="Calibri"/>
          <w:bCs/>
          <w:iCs/>
          <w:lang w:val="lt"/>
        </w:rPr>
        <w:t>,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0CDA78EC" w14:textId="77777777" w:rsidR="003E1BF0" w:rsidRDefault="003E1BF0" w:rsidP="00330BC6">
      <w:pPr>
        <w:spacing w:after="0" w:line="276" w:lineRule="auto"/>
        <w:rPr>
          <w:rFonts w:ascii="Calibri" w:hAnsi="Calibri" w:cs="Calibri"/>
          <w:iCs/>
          <w:lang w:val="lt-LT"/>
        </w:rPr>
      </w:pPr>
    </w:p>
    <w:p w14:paraId="52E30346" w14:textId="506FB1BB" w:rsidR="008577E0" w:rsidRPr="008B01CD" w:rsidRDefault="00A4682D" w:rsidP="008B01CD">
      <w:pPr>
        <w:spacing w:after="0" w:line="276" w:lineRule="auto"/>
        <w:rPr>
          <w:rFonts w:ascii="Calibri" w:hAnsi="Calibri" w:cs="Calibri"/>
          <w:b/>
          <w:bCs/>
          <w:iCs/>
        </w:rPr>
      </w:pPr>
      <w:r>
        <w:rPr>
          <w:rFonts w:ascii="Calibri" w:hAnsi="Calibri" w:cs="Calibri"/>
          <w:b/>
          <w:bCs/>
          <w:iCs/>
          <w:lang w:val="lt-LT"/>
        </w:rPr>
        <w:t xml:space="preserve">             </w:t>
      </w:r>
      <w:r w:rsidR="002E1B38">
        <w:rPr>
          <w:rFonts w:ascii="Calibri" w:hAnsi="Calibri" w:cs="Calibri"/>
          <w:b/>
          <w:bCs/>
          <w:iCs/>
          <w:lang w:val="lt-LT"/>
        </w:rPr>
        <w:t>5</w:t>
      </w:r>
      <w:r w:rsidR="008B01CD">
        <w:rPr>
          <w:rFonts w:ascii="Calibri" w:hAnsi="Calibri" w:cs="Calibri"/>
          <w:b/>
          <w:bCs/>
          <w:iCs/>
          <w:lang w:val="lt-LT"/>
        </w:rPr>
        <w:t>.</w:t>
      </w:r>
      <w:r>
        <w:rPr>
          <w:rFonts w:ascii="Calibri" w:hAnsi="Calibri" w:cs="Calibri"/>
          <w:b/>
          <w:bCs/>
          <w:iCs/>
          <w:lang w:val="lt-LT"/>
        </w:rPr>
        <w:t xml:space="preserve">  </w:t>
      </w:r>
      <w:r w:rsidR="008B01CD">
        <w:rPr>
          <w:rFonts w:ascii="Calibri" w:hAnsi="Calibri" w:cs="Calibri"/>
          <w:b/>
          <w:bCs/>
          <w:iCs/>
          <w:lang w:val="lt-LT"/>
        </w:rPr>
        <w:t xml:space="preserve"> </w:t>
      </w:r>
      <w:r w:rsidR="008577E0" w:rsidRPr="008B01CD">
        <w:rPr>
          <w:rFonts w:ascii="Calibri" w:hAnsi="Calibri" w:cs="Calibri"/>
          <w:b/>
          <w:bCs/>
          <w:iCs/>
          <w:lang w:val="lt-LT"/>
        </w:rPr>
        <w:t>Dėl numatomos pirkimo vertės</w:t>
      </w:r>
    </w:p>
    <w:p w14:paraId="15C6944C" w14:textId="77777777" w:rsidR="006C0522" w:rsidRPr="006C0522" w:rsidRDefault="006C0522" w:rsidP="006C0522">
      <w:pPr>
        <w:spacing w:after="0" w:line="276" w:lineRule="auto"/>
        <w:rPr>
          <w:rFonts w:ascii="Calibri" w:hAnsi="Calibri" w:cs="Calibri"/>
          <w:iCs/>
          <w:lang w:val="lt-LT"/>
        </w:rPr>
      </w:pPr>
      <w:r w:rsidRPr="006C0522">
        <w:rPr>
          <w:rFonts w:ascii="Calibri" w:hAnsi="Calibri" w:cs="Calibri"/>
          <w:iCs/>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434AB963" w14:textId="77777777" w:rsidR="0058432A" w:rsidRDefault="0058432A" w:rsidP="00330BC6">
      <w:pPr>
        <w:spacing w:after="0" w:line="276" w:lineRule="auto"/>
        <w:rPr>
          <w:rFonts w:ascii="Calibri" w:hAnsi="Calibri" w:cs="Calibri"/>
          <w:bCs/>
          <w:iCs/>
          <w:lang w:val="lt-LT"/>
        </w:rPr>
      </w:pPr>
    </w:p>
    <w:p w14:paraId="5E7DF922" w14:textId="0C44C66A" w:rsidR="00755C7C" w:rsidRPr="00B905BF" w:rsidRDefault="00755C7C" w:rsidP="00330BC6">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sidR="00321659">
        <w:rPr>
          <w:rFonts w:ascii="Calibri" w:eastAsia="Times New Roman" w:hAnsi="Calibri" w:cs="Calibri"/>
          <w:lang w:val="lt-LT"/>
        </w:rPr>
        <w:t xml:space="preserve">spręsti klausimą dėl </w:t>
      </w:r>
      <w:r w:rsidRPr="00B905BF">
        <w:rPr>
          <w:rFonts w:ascii="Calibri" w:eastAsia="Times New Roman" w:hAnsi="Calibri" w:cs="Calibri"/>
          <w:lang w:val="lt-LT"/>
        </w:rPr>
        <w:t xml:space="preserve">pasiūlymų pateikimo </w:t>
      </w:r>
      <w:r w:rsidRPr="00B905BF">
        <w:rPr>
          <w:rFonts w:ascii="Calibri" w:eastAsia="Times New Roman" w:hAnsi="Calibri" w:cs="Calibri"/>
          <w:lang w:val="lt-LT"/>
        </w:rPr>
        <w:lastRenderedPageBreak/>
        <w:t>termin</w:t>
      </w:r>
      <w:r w:rsidR="00321659">
        <w:rPr>
          <w:rFonts w:ascii="Calibri" w:eastAsia="Times New Roman" w:hAnsi="Calibri" w:cs="Calibri"/>
          <w:lang w:val="lt-LT"/>
        </w:rPr>
        <w:t>o pratęsimo</w:t>
      </w:r>
      <w:r w:rsidRPr="00B905BF">
        <w:rPr>
          <w:rFonts w:ascii="Calibri" w:eastAsia="Times New Roman" w:hAnsi="Calibri" w:cs="Calibri"/>
          <w:lang w:val="lt-LT"/>
        </w:rPr>
        <w:t xml:space="preserve"> protingam laikotarpiui, per kurį potencialūs tiekėjai galėtų susipažinti su patikslintais Pirkimo dokumentais.</w:t>
      </w:r>
    </w:p>
    <w:p w14:paraId="21CB6758" w14:textId="77777777" w:rsidR="00755C7C" w:rsidRPr="00B905BF" w:rsidRDefault="00755C7C" w:rsidP="00330BC6">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3"/>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4"/>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17258CC9" w14:textId="1D08EAAF" w:rsidR="00A5272B" w:rsidRPr="00B905BF" w:rsidRDefault="00A5272B" w:rsidP="00330BC6">
      <w:pPr>
        <w:spacing w:after="0" w:line="276" w:lineRule="auto"/>
        <w:rPr>
          <w:rFonts w:ascii="Calibri" w:hAnsi="Calibri" w:cs="Calibri"/>
          <w:lang w:val="lt-LT"/>
        </w:rPr>
      </w:pPr>
    </w:p>
    <w:p w14:paraId="62604BB7" w14:textId="7D9CBC80" w:rsidR="00B248ED" w:rsidRPr="00B905BF" w:rsidRDefault="00B248ED" w:rsidP="00330BC6">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E5CD" w14:textId="77777777" w:rsidR="00752438" w:rsidRDefault="00752438" w:rsidP="005273E7">
      <w:pPr>
        <w:spacing w:after="0" w:line="240" w:lineRule="auto"/>
      </w:pPr>
      <w:r>
        <w:separator/>
      </w:r>
    </w:p>
  </w:endnote>
  <w:endnote w:type="continuationSeparator" w:id="0">
    <w:p w14:paraId="5FF2ADF4" w14:textId="77777777" w:rsidR="00752438" w:rsidRDefault="00752438"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54FF" w14:textId="77777777" w:rsidR="00752438" w:rsidRDefault="00752438" w:rsidP="005273E7">
      <w:pPr>
        <w:spacing w:after="0" w:line="240" w:lineRule="auto"/>
      </w:pPr>
      <w:r>
        <w:separator/>
      </w:r>
    </w:p>
  </w:footnote>
  <w:footnote w:type="continuationSeparator" w:id="0">
    <w:p w14:paraId="1AFB4FF9" w14:textId="77777777" w:rsidR="00752438" w:rsidRDefault="00752438" w:rsidP="005273E7">
      <w:pPr>
        <w:spacing w:after="0" w:line="240" w:lineRule="auto"/>
      </w:pPr>
      <w:r>
        <w:continuationSeparator/>
      </w:r>
    </w:p>
  </w:footnote>
  <w:footnote w:id="1">
    <w:p w14:paraId="5DF76D79" w14:textId="77777777" w:rsidR="00F93AFA" w:rsidRPr="00F55CE7" w:rsidRDefault="00F93AFA" w:rsidP="00F93AFA">
      <w:pPr>
        <w:pStyle w:val="FootnoteText"/>
        <w:jc w:val="both"/>
        <w:rPr>
          <w:sz w:val="14"/>
          <w:szCs w:val="14"/>
        </w:rPr>
      </w:pPr>
      <w:r w:rsidRPr="00BD75CB">
        <w:rPr>
          <w:rStyle w:val="FootnoteReference"/>
          <w:sz w:val="16"/>
          <w:szCs w:val="16"/>
        </w:rPr>
        <w:footnoteRef/>
      </w:r>
      <w:r>
        <w:t xml:space="preserve"> </w:t>
      </w:r>
      <w:r w:rsidRPr="00F55CE7">
        <w:rPr>
          <w:sz w:val="14"/>
          <w:szCs w:val="14"/>
        </w:rPr>
        <w:t>Patvirtintos Tarnybos direktoriaus 2017 m. birželio 29 d. įsakymu Nr. 1S-105.</w:t>
      </w:r>
    </w:p>
  </w:footnote>
  <w:footnote w:id="2">
    <w:p w14:paraId="782F9E02" w14:textId="77777777" w:rsidR="00F93AFA" w:rsidRPr="00F55CE7" w:rsidRDefault="00F93AFA" w:rsidP="00F93AFA">
      <w:pPr>
        <w:pStyle w:val="FootnoteText"/>
        <w:rPr>
          <w:sz w:val="14"/>
          <w:szCs w:val="14"/>
        </w:rPr>
      </w:pPr>
      <w:r w:rsidRPr="00F55CE7">
        <w:rPr>
          <w:rStyle w:val="FootnoteReference"/>
          <w:sz w:val="14"/>
          <w:szCs w:val="14"/>
        </w:rPr>
        <w:footnoteRef/>
      </w:r>
      <w:r w:rsidRPr="00F55CE7">
        <w:rPr>
          <w:sz w:val="14"/>
          <w:szCs w:val="14"/>
        </w:rPr>
        <w:t xml:space="preserve"> Paprastai nustatomi tokie reikalavimai:</w:t>
      </w:r>
    </w:p>
    <w:p w14:paraId="55CDB7E0" w14:textId="77777777" w:rsidR="00F93AFA" w:rsidRPr="00F55CE7" w:rsidRDefault="00F93AFA" w:rsidP="00F93AFA">
      <w:pPr>
        <w:pStyle w:val="FootnoteText"/>
        <w:rPr>
          <w:sz w:val="14"/>
          <w:szCs w:val="14"/>
        </w:rPr>
      </w:pPr>
      <w:r w:rsidRPr="00F55CE7">
        <w:rPr>
          <w:sz w:val="14"/>
          <w:szCs w:val="14"/>
        </w:rPr>
        <w:t>· jeigu pasiūlymą teikia ūkio subjektų grupė – reikalavimą turi atitikti kiekvienas ūkio subjektų grupės narys (-</w:t>
      </w:r>
      <w:proofErr w:type="spellStart"/>
      <w:r w:rsidRPr="00F55CE7">
        <w:rPr>
          <w:sz w:val="14"/>
          <w:szCs w:val="14"/>
        </w:rPr>
        <w:t>iai</w:t>
      </w:r>
      <w:proofErr w:type="spellEnd"/>
      <w:r w:rsidRPr="00F55CE7">
        <w:rPr>
          <w:sz w:val="14"/>
          <w:szCs w:val="14"/>
        </w:rPr>
        <w:t>), pagal jų prisiimamus įsipareigojimus pirkimo sutarčiai vykdyti;</w:t>
      </w:r>
    </w:p>
    <w:p w14:paraId="5013DDAC" w14:textId="77777777" w:rsidR="00F93AFA" w:rsidRPr="00F55CE7" w:rsidRDefault="00F93AFA" w:rsidP="00F93AFA">
      <w:pPr>
        <w:pStyle w:val="FootnoteText"/>
        <w:rPr>
          <w:sz w:val="14"/>
          <w:szCs w:val="14"/>
        </w:rPr>
      </w:pPr>
      <w:r w:rsidRPr="00F55CE7">
        <w:rPr>
          <w:sz w:val="14"/>
          <w:szCs w:val="14"/>
        </w:rPr>
        <w:t>· tiekėjas gali remtis kitų ūkio subjektų pajėgumais tik tuomet, kai tie subjektai, kurių pajėgumais buvo pasiremta, patys tieks prekes, teiks paslaugas ar atliks darbus, kuriems reikia jų pajėgumų;</w:t>
      </w:r>
    </w:p>
    <w:p w14:paraId="252BEC66" w14:textId="77777777" w:rsidR="00F93AFA" w:rsidRPr="00F55CE7" w:rsidRDefault="00F93AFA" w:rsidP="00F93AFA">
      <w:pPr>
        <w:pStyle w:val="FootnoteText"/>
        <w:rPr>
          <w:sz w:val="14"/>
          <w:szCs w:val="14"/>
        </w:rPr>
      </w:pPr>
      <w:r w:rsidRPr="00F55CE7">
        <w:rPr>
          <w:sz w:val="14"/>
          <w:szCs w:val="14"/>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 w:id="3">
    <w:p w14:paraId="13485438" w14:textId="77777777" w:rsidR="00755C7C" w:rsidRPr="0043306B" w:rsidRDefault="00755C7C" w:rsidP="00755C7C">
      <w:pPr>
        <w:pStyle w:val="FootnoteText"/>
        <w:rPr>
          <w:rFonts w:ascii="Calibri" w:hAnsi="Calibri" w:cs="Calibri"/>
          <w:sz w:val="16"/>
          <w:szCs w:val="16"/>
        </w:rPr>
      </w:pPr>
      <w:r w:rsidRPr="00C01103">
        <w:rPr>
          <w:rStyle w:val="FootnoteReference"/>
          <w:rFonts w:cstheme="minorHAnsi"/>
        </w:rPr>
        <w:footnoteRef/>
      </w:r>
      <w:r w:rsidRPr="00C01103">
        <w:rPr>
          <w:rFonts w:cstheme="minorHAnsi"/>
        </w:rPr>
        <w:t xml:space="preserve"> </w:t>
      </w:r>
      <w:r w:rsidRPr="0043306B">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4">
    <w:p w14:paraId="58D39320" w14:textId="77777777" w:rsidR="00755C7C" w:rsidRPr="0043306B" w:rsidRDefault="00755C7C" w:rsidP="00755C7C">
      <w:pPr>
        <w:pStyle w:val="FootnoteText"/>
        <w:rPr>
          <w:rFonts w:ascii="Calibri" w:hAnsi="Calibri" w:cs="Calibri"/>
          <w:sz w:val="16"/>
          <w:szCs w:val="16"/>
        </w:rPr>
      </w:pPr>
      <w:r w:rsidRPr="0043306B">
        <w:rPr>
          <w:rStyle w:val="FootnoteReference"/>
          <w:rFonts w:ascii="Calibri" w:hAnsi="Calibri" w:cs="Calibri"/>
          <w:sz w:val="16"/>
          <w:szCs w:val="16"/>
        </w:rPr>
        <w:footnoteRef/>
      </w:r>
      <w:r w:rsidRPr="0043306B">
        <w:rPr>
          <w:rFonts w:ascii="Calibri" w:hAnsi="Calibri" w:cs="Calibri"/>
          <w:sz w:val="16"/>
          <w:szCs w:val="16"/>
        </w:rPr>
        <w:t xml:space="preserve"> Įstatymo 29 straipsnio 4 dalis „Perkančioji organizacija turi teisę savo iniciatyva </w:t>
      </w:r>
      <w:r w:rsidRPr="0043306B">
        <w:rPr>
          <w:rFonts w:ascii="Calibri" w:hAnsi="Calibri" w:cs="Calibri"/>
          <w:b/>
          <w:bCs/>
          <w:sz w:val="16"/>
          <w:szCs w:val="16"/>
        </w:rPr>
        <w:t>nutraukti pradėtas pirkimo</w:t>
      </w:r>
      <w:r w:rsidRPr="0043306B">
        <w:rPr>
          <w:rFonts w:ascii="Calibri" w:hAnsi="Calibri" w:cs="Calibri"/>
          <w:sz w:val="16"/>
          <w:szCs w:val="16"/>
        </w:rPr>
        <w:t xml:space="preserve"> ar projekto konkurso </w:t>
      </w:r>
      <w:r w:rsidRPr="0043306B">
        <w:rPr>
          <w:rFonts w:ascii="Calibri" w:hAnsi="Calibri" w:cs="Calibri"/>
          <w:b/>
          <w:bCs/>
          <w:sz w:val="16"/>
          <w:szCs w:val="16"/>
        </w:rPr>
        <w:t>procedūras</w:t>
      </w:r>
      <w:r w:rsidRPr="0043306B">
        <w:rPr>
          <w:rFonts w:ascii="Calibri" w:hAnsi="Calibri" w:cs="Calibri"/>
          <w:sz w:val="16"/>
          <w:szCs w:val="16"/>
        </w:rPr>
        <w:t xml:space="preserve">, jeigu atsirado aplinkybių, kurių nebuvo galima numatyti, arba pirkimo dokumentuose </w:t>
      </w:r>
      <w:r w:rsidRPr="0043306B">
        <w:rPr>
          <w:rFonts w:ascii="Calibri" w:hAnsi="Calibri" w:cs="Calibri"/>
          <w:b/>
          <w:bCs/>
          <w:sz w:val="16"/>
          <w:szCs w:val="16"/>
        </w:rPr>
        <w:t>padaryta esminių klaidų</w:t>
      </w:r>
      <w:r w:rsidRPr="0043306B">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C2F"/>
    <w:multiLevelType w:val="hybridMultilevel"/>
    <w:tmpl w:val="F594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 w15:restartNumberingAfterBreak="0">
    <w:nsid w:val="0A2A307A"/>
    <w:multiLevelType w:val="multilevel"/>
    <w:tmpl w:val="C3A6723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2F6AC9"/>
    <w:multiLevelType w:val="multilevel"/>
    <w:tmpl w:val="B832EF42"/>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AEC2135"/>
    <w:multiLevelType w:val="multilevel"/>
    <w:tmpl w:val="78000AA6"/>
    <w:lvl w:ilvl="0">
      <w:start w:val="1"/>
      <w:numFmt w:val="decimal"/>
      <w:lvlText w:val="%1."/>
      <w:lvlJc w:val="left"/>
      <w:pPr>
        <w:ind w:left="1069" w:hanging="360"/>
      </w:pPr>
      <w:rPr>
        <w:rFonts w:ascii="Times New Roman" w:hAnsi="Times New Roman" w:cs="Times New Roman" w:hint="default"/>
        <w:i w:val="0"/>
        <w:iCs w:val="0"/>
        <w:sz w:val="24"/>
        <w:szCs w:val="24"/>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5" w15:restartNumberingAfterBreak="0">
    <w:nsid w:val="113C56F1"/>
    <w:multiLevelType w:val="hybridMultilevel"/>
    <w:tmpl w:val="30D0F0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7"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8644D"/>
    <w:multiLevelType w:val="multilevel"/>
    <w:tmpl w:val="303859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abstractNum w:abstractNumId="14" w15:restartNumberingAfterBreak="0">
    <w:nsid w:val="30E74E07"/>
    <w:multiLevelType w:val="hybridMultilevel"/>
    <w:tmpl w:val="1034F85A"/>
    <w:lvl w:ilvl="0" w:tplc="5A7238BC">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17BE2"/>
    <w:multiLevelType w:val="hybridMultilevel"/>
    <w:tmpl w:val="79FAD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C763A00"/>
    <w:multiLevelType w:val="hybridMultilevel"/>
    <w:tmpl w:val="013A6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22"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4"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D2110"/>
    <w:multiLevelType w:val="hybridMultilevel"/>
    <w:tmpl w:val="CE6820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17597"/>
    <w:multiLevelType w:val="multilevel"/>
    <w:tmpl w:val="9DEE654C"/>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A321B4"/>
    <w:multiLevelType w:val="hybridMultilevel"/>
    <w:tmpl w:val="C46013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36" w15:restartNumberingAfterBreak="0">
    <w:nsid w:val="6EF61BC2"/>
    <w:multiLevelType w:val="hybridMultilevel"/>
    <w:tmpl w:val="2BA476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B795E"/>
    <w:multiLevelType w:val="multilevel"/>
    <w:tmpl w:val="FDC28E06"/>
    <w:lvl w:ilvl="0">
      <w:start w:val="1"/>
      <w:numFmt w:val="decimal"/>
      <w:lvlText w:val="%1."/>
      <w:lvlJc w:val="left"/>
      <w:pPr>
        <w:ind w:left="927"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55525F"/>
    <w:multiLevelType w:val="multilevel"/>
    <w:tmpl w:val="9410960E"/>
    <w:lvl w:ilvl="0">
      <w:start w:val="1"/>
      <w:numFmt w:val="decimal"/>
      <w:lvlText w:val="%1."/>
      <w:lvlJc w:val="left"/>
      <w:pPr>
        <w:tabs>
          <w:tab w:val="num" w:pos="501"/>
        </w:tabs>
        <w:ind w:left="501" w:hanging="360"/>
      </w:pPr>
      <w:rPr>
        <w:rFonts w:ascii="Times New Roman" w:hAnsi="Times New Roman" w:cs="Times New Roman" w:hint="default"/>
        <w:b/>
        <w:bCs/>
        <w:sz w:val="24"/>
        <w:szCs w:val="24"/>
      </w:rPr>
    </w:lvl>
    <w:lvl w:ilvl="1">
      <w:start w:val="1"/>
      <w:numFmt w:val="decimal"/>
      <w:lvlText w:val="%2."/>
      <w:lvlJc w:val="left"/>
      <w:pPr>
        <w:tabs>
          <w:tab w:val="num" w:pos="1646"/>
        </w:tabs>
        <w:ind w:left="1646" w:hanging="360"/>
      </w:pPr>
      <w:rPr>
        <w:b/>
        <w:bCs/>
      </w:rPr>
    </w:lvl>
    <w:lvl w:ilvl="2">
      <w:start w:val="1"/>
      <w:numFmt w:val="decimal"/>
      <w:lvlText w:val="%3."/>
      <w:lvlJc w:val="left"/>
      <w:pPr>
        <w:tabs>
          <w:tab w:val="num" w:pos="2203"/>
        </w:tabs>
        <w:ind w:left="2203" w:hanging="360"/>
      </w:pPr>
      <w:rPr>
        <w:b/>
        <w:bCs/>
      </w:rPr>
    </w:lvl>
    <w:lvl w:ilvl="3">
      <w:start w:val="1"/>
      <w:numFmt w:val="decimal"/>
      <w:lvlText w:val="%4."/>
      <w:lvlJc w:val="left"/>
      <w:pPr>
        <w:tabs>
          <w:tab w:val="num" w:pos="3620"/>
        </w:tabs>
        <w:ind w:left="3620" w:hanging="360"/>
      </w:pPr>
    </w:lvl>
    <w:lvl w:ilvl="4">
      <w:start w:val="1"/>
      <w:numFmt w:val="decimal"/>
      <w:lvlText w:val="%5."/>
      <w:lvlJc w:val="left"/>
      <w:pPr>
        <w:tabs>
          <w:tab w:val="num" w:pos="3806"/>
        </w:tabs>
        <w:ind w:left="3806" w:hanging="360"/>
      </w:pPr>
    </w:lvl>
    <w:lvl w:ilvl="5">
      <w:start w:val="1"/>
      <w:numFmt w:val="decimal"/>
      <w:lvlText w:val="%6."/>
      <w:lvlJc w:val="left"/>
      <w:pPr>
        <w:tabs>
          <w:tab w:val="num" w:pos="4526"/>
        </w:tabs>
        <w:ind w:left="4526" w:hanging="360"/>
      </w:pPr>
    </w:lvl>
    <w:lvl w:ilvl="6">
      <w:start w:val="1"/>
      <w:numFmt w:val="decimal"/>
      <w:lvlText w:val="%7."/>
      <w:lvlJc w:val="left"/>
      <w:pPr>
        <w:tabs>
          <w:tab w:val="num" w:pos="5246"/>
        </w:tabs>
        <w:ind w:left="5246" w:hanging="360"/>
      </w:pPr>
    </w:lvl>
    <w:lvl w:ilvl="7">
      <w:start w:val="1"/>
      <w:numFmt w:val="decimal"/>
      <w:lvlText w:val="%8."/>
      <w:lvlJc w:val="left"/>
      <w:pPr>
        <w:tabs>
          <w:tab w:val="num" w:pos="5966"/>
        </w:tabs>
        <w:ind w:left="5966" w:hanging="360"/>
      </w:pPr>
    </w:lvl>
    <w:lvl w:ilvl="8">
      <w:start w:val="1"/>
      <w:numFmt w:val="decimal"/>
      <w:lvlText w:val="%9."/>
      <w:lvlJc w:val="left"/>
      <w:pPr>
        <w:tabs>
          <w:tab w:val="num" w:pos="6686"/>
        </w:tabs>
        <w:ind w:left="6686" w:hanging="360"/>
      </w:pPr>
    </w:lvl>
  </w:abstractNum>
  <w:num w:numId="1" w16cid:durableId="1575894953">
    <w:abstractNumId w:val="21"/>
  </w:num>
  <w:num w:numId="2" w16cid:durableId="83259554">
    <w:abstractNumId w:val="39"/>
  </w:num>
  <w:num w:numId="3" w16cid:durableId="1288511495">
    <w:abstractNumId w:val="18"/>
  </w:num>
  <w:num w:numId="4" w16cid:durableId="1444374012">
    <w:abstractNumId w:val="22"/>
  </w:num>
  <w:num w:numId="5" w16cid:durableId="488713190">
    <w:abstractNumId w:val="11"/>
  </w:num>
  <w:num w:numId="6" w16cid:durableId="1669357846">
    <w:abstractNumId w:val="35"/>
  </w:num>
  <w:num w:numId="7" w16cid:durableId="482896912">
    <w:abstractNumId w:val="17"/>
  </w:num>
  <w:num w:numId="8" w16cid:durableId="1327975746">
    <w:abstractNumId w:val="7"/>
  </w:num>
  <w:num w:numId="9" w16cid:durableId="646589109">
    <w:abstractNumId w:val="9"/>
  </w:num>
  <w:num w:numId="10" w16cid:durableId="1684016805">
    <w:abstractNumId w:val="10"/>
  </w:num>
  <w:num w:numId="11" w16cid:durableId="547379752">
    <w:abstractNumId w:val="38"/>
  </w:num>
  <w:num w:numId="12" w16cid:durableId="263851669">
    <w:abstractNumId w:val="15"/>
  </w:num>
  <w:num w:numId="13" w16cid:durableId="841897627">
    <w:abstractNumId w:val="26"/>
  </w:num>
  <w:num w:numId="14" w16cid:durableId="1979989185">
    <w:abstractNumId w:val="6"/>
  </w:num>
  <w:num w:numId="15" w16cid:durableId="1064839056">
    <w:abstractNumId w:val="24"/>
  </w:num>
  <w:num w:numId="16" w16cid:durableId="563494637">
    <w:abstractNumId w:val="12"/>
  </w:num>
  <w:num w:numId="17" w16cid:durableId="1396971890">
    <w:abstractNumId w:val="29"/>
  </w:num>
  <w:num w:numId="18" w16cid:durableId="122582061">
    <w:abstractNumId w:val="31"/>
  </w:num>
  <w:num w:numId="19" w16cid:durableId="660235796">
    <w:abstractNumId w:val="27"/>
  </w:num>
  <w:num w:numId="20" w16cid:durableId="1643801826">
    <w:abstractNumId w:val="0"/>
  </w:num>
  <w:num w:numId="21" w16cid:durableId="1284650048">
    <w:abstractNumId w:val="16"/>
  </w:num>
  <w:num w:numId="22" w16cid:durableId="177621895">
    <w:abstractNumId w:val="23"/>
  </w:num>
  <w:num w:numId="23" w16cid:durableId="1344279531">
    <w:abstractNumId w:val="1"/>
  </w:num>
  <w:num w:numId="24" w16cid:durableId="1316762089">
    <w:abstractNumId w:val="30"/>
  </w:num>
  <w:num w:numId="25" w16cid:durableId="954404686">
    <w:abstractNumId w:val="32"/>
  </w:num>
  <w:num w:numId="26" w16cid:durableId="1754544284">
    <w:abstractNumId w:val="28"/>
  </w:num>
  <w:num w:numId="27" w16cid:durableId="1367023357">
    <w:abstractNumId w:val="36"/>
  </w:num>
  <w:num w:numId="28" w16cid:durableId="344406688">
    <w:abstractNumId w:val="34"/>
  </w:num>
  <w:num w:numId="29" w16cid:durableId="382871593">
    <w:abstractNumId w:val="33"/>
  </w:num>
  <w:num w:numId="30" w16cid:durableId="873418466">
    <w:abstractNumId w:val="13"/>
  </w:num>
  <w:num w:numId="31" w16cid:durableId="29648626">
    <w:abstractNumId w:val="4"/>
  </w:num>
  <w:num w:numId="32" w16cid:durableId="989287114">
    <w:abstractNumId w:val="19"/>
  </w:num>
  <w:num w:numId="33" w16cid:durableId="453058356">
    <w:abstractNumId w:val="3"/>
  </w:num>
  <w:num w:numId="34" w16cid:durableId="500657509">
    <w:abstractNumId w:val="8"/>
  </w:num>
  <w:num w:numId="35" w16cid:durableId="1232890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4615752">
    <w:abstractNumId w:val="20"/>
  </w:num>
  <w:num w:numId="37" w16cid:durableId="513348098">
    <w:abstractNumId w:val="37"/>
  </w:num>
  <w:num w:numId="38" w16cid:durableId="1211184669">
    <w:abstractNumId w:val="2"/>
  </w:num>
  <w:num w:numId="39" w16cid:durableId="22679092">
    <w:abstractNumId w:val="5"/>
  </w:num>
  <w:num w:numId="40" w16cid:durableId="1829635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03F7"/>
    <w:rsid w:val="000023A7"/>
    <w:rsid w:val="000024EE"/>
    <w:rsid w:val="00002FB1"/>
    <w:rsid w:val="0000402D"/>
    <w:rsid w:val="000045D9"/>
    <w:rsid w:val="00005CCD"/>
    <w:rsid w:val="00005E74"/>
    <w:rsid w:val="00012163"/>
    <w:rsid w:val="00012181"/>
    <w:rsid w:val="00013024"/>
    <w:rsid w:val="0001344F"/>
    <w:rsid w:val="000136B0"/>
    <w:rsid w:val="00013F38"/>
    <w:rsid w:val="0001475F"/>
    <w:rsid w:val="00014828"/>
    <w:rsid w:val="00017C37"/>
    <w:rsid w:val="00017CEF"/>
    <w:rsid w:val="00017F76"/>
    <w:rsid w:val="0002049C"/>
    <w:rsid w:val="00020764"/>
    <w:rsid w:val="00020804"/>
    <w:rsid w:val="00020B95"/>
    <w:rsid w:val="00020DB7"/>
    <w:rsid w:val="00021D60"/>
    <w:rsid w:val="000229C1"/>
    <w:rsid w:val="00022DEA"/>
    <w:rsid w:val="00024BFF"/>
    <w:rsid w:val="00024E57"/>
    <w:rsid w:val="00025291"/>
    <w:rsid w:val="00025DBE"/>
    <w:rsid w:val="00026596"/>
    <w:rsid w:val="000317E8"/>
    <w:rsid w:val="00032313"/>
    <w:rsid w:val="000335BC"/>
    <w:rsid w:val="00033BA3"/>
    <w:rsid w:val="00034D9D"/>
    <w:rsid w:val="000352DC"/>
    <w:rsid w:val="00036CD4"/>
    <w:rsid w:val="000378B6"/>
    <w:rsid w:val="00037D95"/>
    <w:rsid w:val="00041B39"/>
    <w:rsid w:val="000424B6"/>
    <w:rsid w:val="00043A6C"/>
    <w:rsid w:val="00043C2A"/>
    <w:rsid w:val="000471D9"/>
    <w:rsid w:val="00047525"/>
    <w:rsid w:val="0004781C"/>
    <w:rsid w:val="0004796F"/>
    <w:rsid w:val="00052450"/>
    <w:rsid w:val="00053280"/>
    <w:rsid w:val="00056D9C"/>
    <w:rsid w:val="00060D3C"/>
    <w:rsid w:val="00060F70"/>
    <w:rsid w:val="000629BA"/>
    <w:rsid w:val="00062E66"/>
    <w:rsid w:val="0006303A"/>
    <w:rsid w:val="000635B0"/>
    <w:rsid w:val="00064CE9"/>
    <w:rsid w:val="00065B5C"/>
    <w:rsid w:val="00066321"/>
    <w:rsid w:val="00071576"/>
    <w:rsid w:val="00071679"/>
    <w:rsid w:val="00073101"/>
    <w:rsid w:val="0007368E"/>
    <w:rsid w:val="000741EB"/>
    <w:rsid w:val="00074DD4"/>
    <w:rsid w:val="0007539D"/>
    <w:rsid w:val="00075E30"/>
    <w:rsid w:val="00076C47"/>
    <w:rsid w:val="00077200"/>
    <w:rsid w:val="000775A4"/>
    <w:rsid w:val="00077BC8"/>
    <w:rsid w:val="000837EF"/>
    <w:rsid w:val="00084146"/>
    <w:rsid w:val="00084508"/>
    <w:rsid w:val="0008662B"/>
    <w:rsid w:val="0008738F"/>
    <w:rsid w:val="0009020F"/>
    <w:rsid w:val="000919E8"/>
    <w:rsid w:val="00095341"/>
    <w:rsid w:val="00095514"/>
    <w:rsid w:val="00097AE1"/>
    <w:rsid w:val="000A0966"/>
    <w:rsid w:val="000A0E72"/>
    <w:rsid w:val="000A2483"/>
    <w:rsid w:val="000A4D77"/>
    <w:rsid w:val="000A4ECE"/>
    <w:rsid w:val="000A51E9"/>
    <w:rsid w:val="000A61C9"/>
    <w:rsid w:val="000A6A06"/>
    <w:rsid w:val="000A6B48"/>
    <w:rsid w:val="000A6C62"/>
    <w:rsid w:val="000A720B"/>
    <w:rsid w:val="000A7A05"/>
    <w:rsid w:val="000A7C4F"/>
    <w:rsid w:val="000B1428"/>
    <w:rsid w:val="000B18B4"/>
    <w:rsid w:val="000B3557"/>
    <w:rsid w:val="000B3A72"/>
    <w:rsid w:val="000B4D21"/>
    <w:rsid w:val="000B4EED"/>
    <w:rsid w:val="000B507A"/>
    <w:rsid w:val="000C3CE5"/>
    <w:rsid w:val="000C625B"/>
    <w:rsid w:val="000D0493"/>
    <w:rsid w:val="000D2351"/>
    <w:rsid w:val="000D3F49"/>
    <w:rsid w:val="000D3FB9"/>
    <w:rsid w:val="000D462E"/>
    <w:rsid w:val="000D6AE4"/>
    <w:rsid w:val="000E066A"/>
    <w:rsid w:val="000E0A16"/>
    <w:rsid w:val="000E1B3D"/>
    <w:rsid w:val="000E2928"/>
    <w:rsid w:val="000E4878"/>
    <w:rsid w:val="000E49C3"/>
    <w:rsid w:val="000E6443"/>
    <w:rsid w:val="000F2609"/>
    <w:rsid w:val="000F3CCB"/>
    <w:rsid w:val="000F3E97"/>
    <w:rsid w:val="000F48BA"/>
    <w:rsid w:val="000F4B2D"/>
    <w:rsid w:val="000F4FAE"/>
    <w:rsid w:val="000F5756"/>
    <w:rsid w:val="000F5E95"/>
    <w:rsid w:val="000F79DB"/>
    <w:rsid w:val="000F7A21"/>
    <w:rsid w:val="00101152"/>
    <w:rsid w:val="001018F0"/>
    <w:rsid w:val="00101E97"/>
    <w:rsid w:val="00102A54"/>
    <w:rsid w:val="001051F3"/>
    <w:rsid w:val="001064D9"/>
    <w:rsid w:val="00107D29"/>
    <w:rsid w:val="0011196F"/>
    <w:rsid w:val="00111EF8"/>
    <w:rsid w:val="00112394"/>
    <w:rsid w:val="00112E90"/>
    <w:rsid w:val="00112E9B"/>
    <w:rsid w:val="00113515"/>
    <w:rsid w:val="00113EA3"/>
    <w:rsid w:val="0011446A"/>
    <w:rsid w:val="0011641F"/>
    <w:rsid w:val="00117FF1"/>
    <w:rsid w:val="00120E91"/>
    <w:rsid w:val="0012108F"/>
    <w:rsid w:val="00121E24"/>
    <w:rsid w:val="00124E0A"/>
    <w:rsid w:val="00125685"/>
    <w:rsid w:val="0012592C"/>
    <w:rsid w:val="00130647"/>
    <w:rsid w:val="00130EC7"/>
    <w:rsid w:val="00130FE0"/>
    <w:rsid w:val="001313DD"/>
    <w:rsid w:val="00132047"/>
    <w:rsid w:val="001321BD"/>
    <w:rsid w:val="001323FA"/>
    <w:rsid w:val="00133687"/>
    <w:rsid w:val="00133BE0"/>
    <w:rsid w:val="00135A39"/>
    <w:rsid w:val="00136738"/>
    <w:rsid w:val="00136A28"/>
    <w:rsid w:val="00136C24"/>
    <w:rsid w:val="00137A64"/>
    <w:rsid w:val="0014092D"/>
    <w:rsid w:val="00142422"/>
    <w:rsid w:val="00144554"/>
    <w:rsid w:val="001465E1"/>
    <w:rsid w:val="00150938"/>
    <w:rsid w:val="00150E33"/>
    <w:rsid w:val="001513DC"/>
    <w:rsid w:val="00151929"/>
    <w:rsid w:val="001524A8"/>
    <w:rsid w:val="00152D1B"/>
    <w:rsid w:val="00153DAD"/>
    <w:rsid w:val="001553CD"/>
    <w:rsid w:val="00155843"/>
    <w:rsid w:val="00155E22"/>
    <w:rsid w:val="001569F1"/>
    <w:rsid w:val="00156C11"/>
    <w:rsid w:val="00157CDF"/>
    <w:rsid w:val="00157D74"/>
    <w:rsid w:val="001609D5"/>
    <w:rsid w:val="00160DA5"/>
    <w:rsid w:val="00163245"/>
    <w:rsid w:val="001635CB"/>
    <w:rsid w:val="00165BB6"/>
    <w:rsid w:val="001660E2"/>
    <w:rsid w:val="00166A39"/>
    <w:rsid w:val="00166B59"/>
    <w:rsid w:val="00167750"/>
    <w:rsid w:val="00172BE7"/>
    <w:rsid w:val="00174316"/>
    <w:rsid w:val="00175A4E"/>
    <w:rsid w:val="00175B86"/>
    <w:rsid w:val="00175DF1"/>
    <w:rsid w:val="00177828"/>
    <w:rsid w:val="001778D8"/>
    <w:rsid w:val="001803E6"/>
    <w:rsid w:val="00181A37"/>
    <w:rsid w:val="001828E8"/>
    <w:rsid w:val="001840BE"/>
    <w:rsid w:val="001842C8"/>
    <w:rsid w:val="001879DF"/>
    <w:rsid w:val="00187E0C"/>
    <w:rsid w:val="00191C7C"/>
    <w:rsid w:val="001937AB"/>
    <w:rsid w:val="00193E85"/>
    <w:rsid w:val="00195EEF"/>
    <w:rsid w:val="001963DB"/>
    <w:rsid w:val="001968B6"/>
    <w:rsid w:val="00196CDF"/>
    <w:rsid w:val="00197BBE"/>
    <w:rsid w:val="001A10D5"/>
    <w:rsid w:val="001A16EC"/>
    <w:rsid w:val="001A21F7"/>
    <w:rsid w:val="001A3ECB"/>
    <w:rsid w:val="001A4353"/>
    <w:rsid w:val="001A45F2"/>
    <w:rsid w:val="001A4B1B"/>
    <w:rsid w:val="001A6F23"/>
    <w:rsid w:val="001A7A5D"/>
    <w:rsid w:val="001B1647"/>
    <w:rsid w:val="001B1883"/>
    <w:rsid w:val="001B3ADD"/>
    <w:rsid w:val="001B41ED"/>
    <w:rsid w:val="001B527D"/>
    <w:rsid w:val="001B5292"/>
    <w:rsid w:val="001B5534"/>
    <w:rsid w:val="001B633C"/>
    <w:rsid w:val="001B76D8"/>
    <w:rsid w:val="001C0DD3"/>
    <w:rsid w:val="001C11A9"/>
    <w:rsid w:val="001C1488"/>
    <w:rsid w:val="001C19E5"/>
    <w:rsid w:val="001C1B5D"/>
    <w:rsid w:val="001C1B8C"/>
    <w:rsid w:val="001C3203"/>
    <w:rsid w:val="001C4F05"/>
    <w:rsid w:val="001C76F1"/>
    <w:rsid w:val="001C7B88"/>
    <w:rsid w:val="001D2AFB"/>
    <w:rsid w:val="001D3BD2"/>
    <w:rsid w:val="001D4101"/>
    <w:rsid w:val="001D6FE2"/>
    <w:rsid w:val="001D7315"/>
    <w:rsid w:val="001D7D6B"/>
    <w:rsid w:val="001E3811"/>
    <w:rsid w:val="001E391D"/>
    <w:rsid w:val="001E43A3"/>
    <w:rsid w:val="001E7495"/>
    <w:rsid w:val="001F130C"/>
    <w:rsid w:val="001F1335"/>
    <w:rsid w:val="001F182F"/>
    <w:rsid w:val="001F229F"/>
    <w:rsid w:val="001F2729"/>
    <w:rsid w:val="001F594F"/>
    <w:rsid w:val="001F6542"/>
    <w:rsid w:val="00200CC6"/>
    <w:rsid w:val="00201409"/>
    <w:rsid w:val="00202040"/>
    <w:rsid w:val="00202B92"/>
    <w:rsid w:val="002051A8"/>
    <w:rsid w:val="00207045"/>
    <w:rsid w:val="00211360"/>
    <w:rsid w:val="002124AF"/>
    <w:rsid w:val="00212ECA"/>
    <w:rsid w:val="00213C32"/>
    <w:rsid w:val="002148F4"/>
    <w:rsid w:val="0021582C"/>
    <w:rsid w:val="00216535"/>
    <w:rsid w:val="00220619"/>
    <w:rsid w:val="002213DD"/>
    <w:rsid w:val="002236DC"/>
    <w:rsid w:val="00224660"/>
    <w:rsid w:val="00224F1C"/>
    <w:rsid w:val="00225475"/>
    <w:rsid w:val="00226393"/>
    <w:rsid w:val="002315C7"/>
    <w:rsid w:val="00231905"/>
    <w:rsid w:val="00232560"/>
    <w:rsid w:val="002359EC"/>
    <w:rsid w:val="00236404"/>
    <w:rsid w:val="00236EC3"/>
    <w:rsid w:val="0023749D"/>
    <w:rsid w:val="00237E19"/>
    <w:rsid w:val="002405FB"/>
    <w:rsid w:val="00240774"/>
    <w:rsid w:val="002407C2"/>
    <w:rsid w:val="00241517"/>
    <w:rsid w:val="00241A3C"/>
    <w:rsid w:val="00243891"/>
    <w:rsid w:val="00244566"/>
    <w:rsid w:val="0024499B"/>
    <w:rsid w:val="00245E9C"/>
    <w:rsid w:val="002464FF"/>
    <w:rsid w:val="00246523"/>
    <w:rsid w:val="00246BF5"/>
    <w:rsid w:val="002473DB"/>
    <w:rsid w:val="00250A40"/>
    <w:rsid w:val="00251830"/>
    <w:rsid w:val="002539DE"/>
    <w:rsid w:val="00253E1D"/>
    <w:rsid w:val="00256E69"/>
    <w:rsid w:val="00257874"/>
    <w:rsid w:val="00257F4B"/>
    <w:rsid w:val="00260330"/>
    <w:rsid w:val="00263676"/>
    <w:rsid w:val="00265F8E"/>
    <w:rsid w:val="00266E20"/>
    <w:rsid w:val="00267071"/>
    <w:rsid w:val="00267251"/>
    <w:rsid w:val="00267253"/>
    <w:rsid w:val="0026734C"/>
    <w:rsid w:val="00267C04"/>
    <w:rsid w:val="00267F5F"/>
    <w:rsid w:val="00267FD4"/>
    <w:rsid w:val="002720B0"/>
    <w:rsid w:val="002720F7"/>
    <w:rsid w:val="00272810"/>
    <w:rsid w:val="00272B04"/>
    <w:rsid w:val="0027421B"/>
    <w:rsid w:val="00274C3A"/>
    <w:rsid w:val="002755E2"/>
    <w:rsid w:val="00275F6A"/>
    <w:rsid w:val="00276489"/>
    <w:rsid w:val="00276CFE"/>
    <w:rsid w:val="0027704B"/>
    <w:rsid w:val="00277A2B"/>
    <w:rsid w:val="00282052"/>
    <w:rsid w:val="00282369"/>
    <w:rsid w:val="002824C5"/>
    <w:rsid w:val="00282DFB"/>
    <w:rsid w:val="002842DF"/>
    <w:rsid w:val="00284FFA"/>
    <w:rsid w:val="00286359"/>
    <w:rsid w:val="0028766A"/>
    <w:rsid w:val="00287EDC"/>
    <w:rsid w:val="00290C84"/>
    <w:rsid w:val="00292432"/>
    <w:rsid w:val="00292816"/>
    <w:rsid w:val="00292DFD"/>
    <w:rsid w:val="0029448E"/>
    <w:rsid w:val="00294CAD"/>
    <w:rsid w:val="00297F35"/>
    <w:rsid w:val="002A05B3"/>
    <w:rsid w:val="002A0AC9"/>
    <w:rsid w:val="002A1FE4"/>
    <w:rsid w:val="002A3C85"/>
    <w:rsid w:val="002A5169"/>
    <w:rsid w:val="002B0349"/>
    <w:rsid w:val="002B0AC2"/>
    <w:rsid w:val="002B11F6"/>
    <w:rsid w:val="002B14C2"/>
    <w:rsid w:val="002B22C0"/>
    <w:rsid w:val="002B512C"/>
    <w:rsid w:val="002B56FE"/>
    <w:rsid w:val="002B6563"/>
    <w:rsid w:val="002B67FE"/>
    <w:rsid w:val="002C05D0"/>
    <w:rsid w:val="002C2297"/>
    <w:rsid w:val="002C384E"/>
    <w:rsid w:val="002C7551"/>
    <w:rsid w:val="002D142A"/>
    <w:rsid w:val="002D431A"/>
    <w:rsid w:val="002E103C"/>
    <w:rsid w:val="002E19F2"/>
    <w:rsid w:val="002E1B38"/>
    <w:rsid w:val="002E2820"/>
    <w:rsid w:val="002E310D"/>
    <w:rsid w:val="002E34D3"/>
    <w:rsid w:val="002E78B0"/>
    <w:rsid w:val="002F0272"/>
    <w:rsid w:val="002F1A86"/>
    <w:rsid w:val="002F2B20"/>
    <w:rsid w:val="002F4117"/>
    <w:rsid w:val="002F65D2"/>
    <w:rsid w:val="002F7217"/>
    <w:rsid w:val="002F7916"/>
    <w:rsid w:val="00302083"/>
    <w:rsid w:val="003028E0"/>
    <w:rsid w:val="00306DBF"/>
    <w:rsid w:val="00313AFD"/>
    <w:rsid w:val="0031457B"/>
    <w:rsid w:val="00315896"/>
    <w:rsid w:val="00316223"/>
    <w:rsid w:val="00316960"/>
    <w:rsid w:val="00316D99"/>
    <w:rsid w:val="00316FA3"/>
    <w:rsid w:val="0032110E"/>
    <w:rsid w:val="00321659"/>
    <w:rsid w:val="00321D3F"/>
    <w:rsid w:val="003229CD"/>
    <w:rsid w:val="00323EB3"/>
    <w:rsid w:val="00324449"/>
    <w:rsid w:val="00325266"/>
    <w:rsid w:val="003253F8"/>
    <w:rsid w:val="00325EBC"/>
    <w:rsid w:val="00325FE1"/>
    <w:rsid w:val="00326855"/>
    <w:rsid w:val="003302F6"/>
    <w:rsid w:val="00330BC6"/>
    <w:rsid w:val="003313E7"/>
    <w:rsid w:val="00331CCE"/>
    <w:rsid w:val="00331ED1"/>
    <w:rsid w:val="0033267F"/>
    <w:rsid w:val="00332B33"/>
    <w:rsid w:val="00332D30"/>
    <w:rsid w:val="003347B8"/>
    <w:rsid w:val="00335F61"/>
    <w:rsid w:val="00336301"/>
    <w:rsid w:val="00336375"/>
    <w:rsid w:val="00337678"/>
    <w:rsid w:val="003376D3"/>
    <w:rsid w:val="00337B18"/>
    <w:rsid w:val="00341E85"/>
    <w:rsid w:val="00345B6D"/>
    <w:rsid w:val="00347186"/>
    <w:rsid w:val="0034749E"/>
    <w:rsid w:val="00347792"/>
    <w:rsid w:val="003507A5"/>
    <w:rsid w:val="00352855"/>
    <w:rsid w:val="00353D62"/>
    <w:rsid w:val="003555E2"/>
    <w:rsid w:val="00355C6A"/>
    <w:rsid w:val="003566C7"/>
    <w:rsid w:val="003567E4"/>
    <w:rsid w:val="00356A1A"/>
    <w:rsid w:val="003623E3"/>
    <w:rsid w:val="00362421"/>
    <w:rsid w:val="00362772"/>
    <w:rsid w:val="00362F14"/>
    <w:rsid w:val="00364547"/>
    <w:rsid w:val="00364EF8"/>
    <w:rsid w:val="00367BD4"/>
    <w:rsid w:val="00371302"/>
    <w:rsid w:val="00371704"/>
    <w:rsid w:val="00372250"/>
    <w:rsid w:val="0037349C"/>
    <w:rsid w:val="00375303"/>
    <w:rsid w:val="00375A1C"/>
    <w:rsid w:val="00376EC5"/>
    <w:rsid w:val="003828B3"/>
    <w:rsid w:val="00383867"/>
    <w:rsid w:val="00383C01"/>
    <w:rsid w:val="003859C4"/>
    <w:rsid w:val="00385F31"/>
    <w:rsid w:val="0039055C"/>
    <w:rsid w:val="00390FF9"/>
    <w:rsid w:val="00391F69"/>
    <w:rsid w:val="003940C5"/>
    <w:rsid w:val="00395C32"/>
    <w:rsid w:val="00395FE8"/>
    <w:rsid w:val="00396E1E"/>
    <w:rsid w:val="0039735D"/>
    <w:rsid w:val="003A38AA"/>
    <w:rsid w:val="003A4529"/>
    <w:rsid w:val="003A4F3D"/>
    <w:rsid w:val="003A5BCB"/>
    <w:rsid w:val="003A6490"/>
    <w:rsid w:val="003A6F74"/>
    <w:rsid w:val="003A6FCF"/>
    <w:rsid w:val="003A7116"/>
    <w:rsid w:val="003A792A"/>
    <w:rsid w:val="003A7BCC"/>
    <w:rsid w:val="003B064E"/>
    <w:rsid w:val="003B207D"/>
    <w:rsid w:val="003B35D0"/>
    <w:rsid w:val="003C0C00"/>
    <w:rsid w:val="003C1628"/>
    <w:rsid w:val="003C2180"/>
    <w:rsid w:val="003C246A"/>
    <w:rsid w:val="003C3B86"/>
    <w:rsid w:val="003C7793"/>
    <w:rsid w:val="003D1819"/>
    <w:rsid w:val="003D2FC0"/>
    <w:rsid w:val="003D38D8"/>
    <w:rsid w:val="003D3B22"/>
    <w:rsid w:val="003D3BB0"/>
    <w:rsid w:val="003D462B"/>
    <w:rsid w:val="003D4C62"/>
    <w:rsid w:val="003D4CA7"/>
    <w:rsid w:val="003D5D1C"/>
    <w:rsid w:val="003D6C4E"/>
    <w:rsid w:val="003D777B"/>
    <w:rsid w:val="003E01DB"/>
    <w:rsid w:val="003E1BF0"/>
    <w:rsid w:val="003E4794"/>
    <w:rsid w:val="003E48E6"/>
    <w:rsid w:val="003E49D7"/>
    <w:rsid w:val="003F0976"/>
    <w:rsid w:val="003F217A"/>
    <w:rsid w:val="003F3F04"/>
    <w:rsid w:val="003F4066"/>
    <w:rsid w:val="003F53BA"/>
    <w:rsid w:val="003F68D3"/>
    <w:rsid w:val="003F6A2D"/>
    <w:rsid w:val="003F6E6B"/>
    <w:rsid w:val="00404732"/>
    <w:rsid w:val="00404853"/>
    <w:rsid w:val="0040666A"/>
    <w:rsid w:val="00406D63"/>
    <w:rsid w:val="004079EE"/>
    <w:rsid w:val="00410431"/>
    <w:rsid w:val="00410FA8"/>
    <w:rsid w:val="004123B4"/>
    <w:rsid w:val="00414022"/>
    <w:rsid w:val="00414141"/>
    <w:rsid w:val="0041495F"/>
    <w:rsid w:val="00415025"/>
    <w:rsid w:val="004165B7"/>
    <w:rsid w:val="004172A5"/>
    <w:rsid w:val="00421C5A"/>
    <w:rsid w:val="00422EE6"/>
    <w:rsid w:val="00424CE1"/>
    <w:rsid w:val="00426E4A"/>
    <w:rsid w:val="004316C5"/>
    <w:rsid w:val="004321D6"/>
    <w:rsid w:val="00432F5C"/>
    <w:rsid w:val="0043306B"/>
    <w:rsid w:val="004332D6"/>
    <w:rsid w:val="00435377"/>
    <w:rsid w:val="00436199"/>
    <w:rsid w:val="00436574"/>
    <w:rsid w:val="00436CC6"/>
    <w:rsid w:val="004371FC"/>
    <w:rsid w:val="00437238"/>
    <w:rsid w:val="0043788E"/>
    <w:rsid w:val="004379EB"/>
    <w:rsid w:val="00437C86"/>
    <w:rsid w:val="00441609"/>
    <w:rsid w:val="004422F9"/>
    <w:rsid w:val="0044235F"/>
    <w:rsid w:val="00442AA0"/>
    <w:rsid w:val="00443E20"/>
    <w:rsid w:val="004464B3"/>
    <w:rsid w:val="00447F03"/>
    <w:rsid w:val="00450097"/>
    <w:rsid w:val="00451AA1"/>
    <w:rsid w:val="00452AAA"/>
    <w:rsid w:val="00452B8C"/>
    <w:rsid w:val="00452DC8"/>
    <w:rsid w:val="004543D4"/>
    <w:rsid w:val="0045472F"/>
    <w:rsid w:val="00454F35"/>
    <w:rsid w:val="00461FF8"/>
    <w:rsid w:val="00462312"/>
    <w:rsid w:val="004642E4"/>
    <w:rsid w:val="004643FE"/>
    <w:rsid w:val="00466942"/>
    <w:rsid w:val="00470C89"/>
    <w:rsid w:val="004718C5"/>
    <w:rsid w:val="00472062"/>
    <w:rsid w:val="00472805"/>
    <w:rsid w:val="004729F5"/>
    <w:rsid w:val="00474085"/>
    <w:rsid w:val="0047515F"/>
    <w:rsid w:val="00475602"/>
    <w:rsid w:val="00476B9F"/>
    <w:rsid w:val="004772C8"/>
    <w:rsid w:val="004773D9"/>
    <w:rsid w:val="00480AB9"/>
    <w:rsid w:val="00481747"/>
    <w:rsid w:val="00481AEF"/>
    <w:rsid w:val="00482B68"/>
    <w:rsid w:val="00483682"/>
    <w:rsid w:val="00483A97"/>
    <w:rsid w:val="00483B3C"/>
    <w:rsid w:val="004874D6"/>
    <w:rsid w:val="00487FEF"/>
    <w:rsid w:val="00491B4E"/>
    <w:rsid w:val="0049540B"/>
    <w:rsid w:val="004955DD"/>
    <w:rsid w:val="00495E6C"/>
    <w:rsid w:val="00496117"/>
    <w:rsid w:val="004965C8"/>
    <w:rsid w:val="00497AE7"/>
    <w:rsid w:val="004A11C6"/>
    <w:rsid w:val="004A18DB"/>
    <w:rsid w:val="004A1FC1"/>
    <w:rsid w:val="004A2A1D"/>
    <w:rsid w:val="004A2F71"/>
    <w:rsid w:val="004A34D8"/>
    <w:rsid w:val="004A3CCB"/>
    <w:rsid w:val="004A4452"/>
    <w:rsid w:val="004A58BD"/>
    <w:rsid w:val="004A60CC"/>
    <w:rsid w:val="004A76D7"/>
    <w:rsid w:val="004B0C6C"/>
    <w:rsid w:val="004B289D"/>
    <w:rsid w:val="004B3CF6"/>
    <w:rsid w:val="004B3E5B"/>
    <w:rsid w:val="004B4611"/>
    <w:rsid w:val="004B5966"/>
    <w:rsid w:val="004B5D38"/>
    <w:rsid w:val="004B6736"/>
    <w:rsid w:val="004B69CC"/>
    <w:rsid w:val="004B7D51"/>
    <w:rsid w:val="004C1A5C"/>
    <w:rsid w:val="004C361F"/>
    <w:rsid w:val="004C7BE6"/>
    <w:rsid w:val="004D0619"/>
    <w:rsid w:val="004D0E6C"/>
    <w:rsid w:val="004D208B"/>
    <w:rsid w:val="004D3066"/>
    <w:rsid w:val="004D4317"/>
    <w:rsid w:val="004D465C"/>
    <w:rsid w:val="004D46B6"/>
    <w:rsid w:val="004D7128"/>
    <w:rsid w:val="004E000E"/>
    <w:rsid w:val="004E04E5"/>
    <w:rsid w:val="004E05D5"/>
    <w:rsid w:val="004E10A6"/>
    <w:rsid w:val="004E1B17"/>
    <w:rsid w:val="004E3629"/>
    <w:rsid w:val="004E79BB"/>
    <w:rsid w:val="004F1ED1"/>
    <w:rsid w:val="004F22F8"/>
    <w:rsid w:val="004F2EAA"/>
    <w:rsid w:val="004F60F0"/>
    <w:rsid w:val="004F6BDC"/>
    <w:rsid w:val="004F77F7"/>
    <w:rsid w:val="004F7858"/>
    <w:rsid w:val="004F7DB3"/>
    <w:rsid w:val="004F7EEE"/>
    <w:rsid w:val="005007D6"/>
    <w:rsid w:val="005021FF"/>
    <w:rsid w:val="005024CC"/>
    <w:rsid w:val="00504FD0"/>
    <w:rsid w:val="005058CE"/>
    <w:rsid w:val="00505E97"/>
    <w:rsid w:val="00506A72"/>
    <w:rsid w:val="00510AAA"/>
    <w:rsid w:val="00513791"/>
    <w:rsid w:val="00517657"/>
    <w:rsid w:val="00517E98"/>
    <w:rsid w:val="005252C6"/>
    <w:rsid w:val="00525C30"/>
    <w:rsid w:val="005273E7"/>
    <w:rsid w:val="00527EAD"/>
    <w:rsid w:val="00531CA2"/>
    <w:rsid w:val="00532530"/>
    <w:rsid w:val="00536B86"/>
    <w:rsid w:val="00536CBE"/>
    <w:rsid w:val="005372F9"/>
    <w:rsid w:val="00537E52"/>
    <w:rsid w:val="00537E9E"/>
    <w:rsid w:val="00540A54"/>
    <w:rsid w:val="00543057"/>
    <w:rsid w:val="005435A2"/>
    <w:rsid w:val="00543AF2"/>
    <w:rsid w:val="00545899"/>
    <w:rsid w:val="0054603E"/>
    <w:rsid w:val="005460EB"/>
    <w:rsid w:val="00550849"/>
    <w:rsid w:val="005509E0"/>
    <w:rsid w:val="005521ED"/>
    <w:rsid w:val="00555EF2"/>
    <w:rsid w:val="00560390"/>
    <w:rsid w:val="00560E54"/>
    <w:rsid w:val="00567E69"/>
    <w:rsid w:val="005712F7"/>
    <w:rsid w:val="005718DC"/>
    <w:rsid w:val="00573442"/>
    <w:rsid w:val="005741AA"/>
    <w:rsid w:val="005746AD"/>
    <w:rsid w:val="00577737"/>
    <w:rsid w:val="00583831"/>
    <w:rsid w:val="00583867"/>
    <w:rsid w:val="00583CF3"/>
    <w:rsid w:val="0058432A"/>
    <w:rsid w:val="0058481F"/>
    <w:rsid w:val="00585466"/>
    <w:rsid w:val="005857ED"/>
    <w:rsid w:val="005873FB"/>
    <w:rsid w:val="005902D3"/>
    <w:rsid w:val="00593BB7"/>
    <w:rsid w:val="00593EFF"/>
    <w:rsid w:val="00594CD6"/>
    <w:rsid w:val="005A1298"/>
    <w:rsid w:val="005A234A"/>
    <w:rsid w:val="005A2B45"/>
    <w:rsid w:val="005A2FE0"/>
    <w:rsid w:val="005A486F"/>
    <w:rsid w:val="005A6A2E"/>
    <w:rsid w:val="005A6A2F"/>
    <w:rsid w:val="005A70EB"/>
    <w:rsid w:val="005B09BA"/>
    <w:rsid w:val="005B16C4"/>
    <w:rsid w:val="005B225D"/>
    <w:rsid w:val="005B2D59"/>
    <w:rsid w:val="005B4953"/>
    <w:rsid w:val="005B50A5"/>
    <w:rsid w:val="005B53C6"/>
    <w:rsid w:val="005B6BB1"/>
    <w:rsid w:val="005B774B"/>
    <w:rsid w:val="005B7E12"/>
    <w:rsid w:val="005C09EF"/>
    <w:rsid w:val="005C1D62"/>
    <w:rsid w:val="005C234D"/>
    <w:rsid w:val="005C27BC"/>
    <w:rsid w:val="005C28A3"/>
    <w:rsid w:val="005C2D25"/>
    <w:rsid w:val="005C3678"/>
    <w:rsid w:val="005C4A6B"/>
    <w:rsid w:val="005C547E"/>
    <w:rsid w:val="005C5750"/>
    <w:rsid w:val="005C60FC"/>
    <w:rsid w:val="005C7460"/>
    <w:rsid w:val="005C7B48"/>
    <w:rsid w:val="005D05D5"/>
    <w:rsid w:val="005D060C"/>
    <w:rsid w:val="005D1862"/>
    <w:rsid w:val="005D1D6A"/>
    <w:rsid w:val="005D291A"/>
    <w:rsid w:val="005D3092"/>
    <w:rsid w:val="005D316B"/>
    <w:rsid w:val="005D4860"/>
    <w:rsid w:val="005D4A82"/>
    <w:rsid w:val="005D4E5C"/>
    <w:rsid w:val="005E0887"/>
    <w:rsid w:val="005E0E17"/>
    <w:rsid w:val="005E3067"/>
    <w:rsid w:val="005E3218"/>
    <w:rsid w:val="005E748F"/>
    <w:rsid w:val="005E7A51"/>
    <w:rsid w:val="005F17A3"/>
    <w:rsid w:val="005F2C5C"/>
    <w:rsid w:val="005F2DD9"/>
    <w:rsid w:val="005F2E2C"/>
    <w:rsid w:val="005F32B5"/>
    <w:rsid w:val="005F5C0B"/>
    <w:rsid w:val="005F6A65"/>
    <w:rsid w:val="006007B7"/>
    <w:rsid w:val="00602BFA"/>
    <w:rsid w:val="0060355C"/>
    <w:rsid w:val="00603648"/>
    <w:rsid w:val="00603850"/>
    <w:rsid w:val="00603C29"/>
    <w:rsid w:val="0060488A"/>
    <w:rsid w:val="0060572B"/>
    <w:rsid w:val="0060620D"/>
    <w:rsid w:val="00610052"/>
    <w:rsid w:val="00610366"/>
    <w:rsid w:val="00611701"/>
    <w:rsid w:val="0061189A"/>
    <w:rsid w:val="00611FB8"/>
    <w:rsid w:val="006133DF"/>
    <w:rsid w:val="0061656F"/>
    <w:rsid w:val="00617346"/>
    <w:rsid w:val="00617C5A"/>
    <w:rsid w:val="00621378"/>
    <w:rsid w:val="006217F6"/>
    <w:rsid w:val="00623AF3"/>
    <w:rsid w:val="00623CD3"/>
    <w:rsid w:val="00623F50"/>
    <w:rsid w:val="00625E4A"/>
    <w:rsid w:val="006302BC"/>
    <w:rsid w:val="00630B29"/>
    <w:rsid w:val="00633BD3"/>
    <w:rsid w:val="006343F2"/>
    <w:rsid w:val="0063768A"/>
    <w:rsid w:val="006376F8"/>
    <w:rsid w:val="00637EF4"/>
    <w:rsid w:val="006412E4"/>
    <w:rsid w:val="00641AD9"/>
    <w:rsid w:val="00642C6F"/>
    <w:rsid w:val="00642E00"/>
    <w:rsid w:val="00643353"/>
    <w:rsid w:val="00644D91"/>
    <w:rsid w:val="006451E0"/>
    <w:rsid w:val="006454D9"/>
    <w:rsid w:val="00645E04"/>
    <w:rsid w:val="00651631"/>
    <w:rsid w:val="00652C26"/>
    <w:rsid w:val="006534C2"/>
    <w:rsid w:val="00653B83"/>
    <w:rsid w:val="00654944"/>
    <w:rsid w:val="006549CD"/>
    <w:rsid w:val="006560E6"/>
    <w:rsid w:val="00657989"/>
    <w:rsid w:val="00660E38"/>
    <w:rsid w:val="006626A2"/>
    <w:rsid w:val="006642D7"/>
    <w:rsid w:val="006658C0"/>
    <w:rsid w:val="00665DBE"/>
    <w:rsid w:val="0066644A"/>
    <w:rsid w:val="00667396"/>
    <w:rsid w:val="006676F2"/>
    <w:rsid w:val="0067024E"/>
    <w:rsid w:val="00670A3F"/>
    <w:rsid w:val="0067278F"/>
    <w:rsid w:val="00673BC0"/>
    <w:rsid w:val="006759F8"/>
    <w:rsid w:val="00675C44"/>
    <w:rsid w:val="00677C06"/>
    <w:rsid w:val="006810C2"/>
    <w:rsid w:val="006811C7"/>
    <w:rsid w:val="0068127F"/>
    <w:rsid w:val="0068139D"/>
    <w:rsid w:val="006816CD"/>
    <w:rsid w:val="00681A1E"/>
    <w:rsid w:val="00682BA7"/>
    <w:rsid w:val="00682DF5"/>
    <w:rsid w:val="00685242"/>
    <w:rsid w:val="00685EE3"/>
    <w:rsid w:val="00690C1C"/>
    <w:rsid w:val="00691588"/>
    <w:rsid w:val="0069279F"/>
    <w:rsid w:val="00692DFA"/>
    <w:rsid w:val="006932A8"/>
    <w:rsid w:val="00693371"/>
    <w:rsid w:val="00693CE5"/>
    <w:rsid w:val="00694DB6"/>
    <w:rsid w:val="00695A02"/>
    <w:rsid w:val="00696D97"/>
    <w:rsid w:val="006A0137"/>
    <w:rsid w:val="006A06BD"/>
    <w:rsid w:val="006A1243"/>
    <w:rsid w:val="006A3CAF"/>
    <w:rsid w:val="006A437E"/>
    <w:rsid w:val="006A4FA3"/>
    <w:rsid w:val="006A57F9"/>
    <w:rsid w:val="006A75C4"/>
    <w:rsid w:val="006A7EA1"/>
    <w:rsid w:val="006B2103"/>
    <w:rsid w:val="006B29C0"/>
    <w:rsid w:val="006B4C13"/>
    <w:rsid w:val="006B4D32"/>
    <w:rsid w:val="006B4D80"/>
    <w:rsid w:val="006B5404"/>
    <w:rsid w:val="006B66B9"/>
    <w:rsid w:val="006B6991"/>
    <w:rsid w:val="006C0522"/>
    <w:rsid w:val="006C07B5"/>
    <w:rsid w:val="006C1293"/>
    <w:rsid w:val="006C1DC5"/>
    <w:rsid w:val="006C3169"/>
    <w:rsid w:val="006C448D"/>
    <w:rsid w:val="006C4BA0"/>
    <w:rsid w:val="006C5406"/>
    <w:rsid w:val="006C562F"/>
    <w:rsid w:val="006C5906"/>
    <w:rsid w:val="006C6045"/>
    <w:rsid w:val="006C61F5"/>
    <w:rsid w:val="006C736E"/>
    <w:rsid w:val="006C7FF3"/>
    <w:rsid w:val="006D0106"/>
    <w:rsid w:val="006D038E"/>
    <w:rsid w:val="006D0450"/>
    <w:rsid w:val="006D07A0"/>
    <w:rsid w:val="006D1F62"/>
    <w:rsid w:val="006D3D45"/>
    <w:rsid w:val="006D428A"/>
    <w:rsid w:val="006D450F"/>
    <w:rsid w:val="006D7155"/>
    <w:rsid w:val="006D7CE4"/>
    <w:rsid w:val="006E1B14"/>
    <w:rsid w:val="006E2589"/>
    <w:rsid w:val="006E2DF3"/>
    <w:rsid w:val="006E3050"/>
    <w:rsid w:val="006E37A0"/>
    <w:rsid w:val="006E53A7"/>
    <w:rsid w:val="006E6B04"/>
    <w:rsid w:val="006E7EED"/>
    <w:rsid w:val="006F1661"/>
    <w:rsid w:val="006F187D"/>
    <w:rsid w:val="006F22D2"/>
    <w:rsid w:val="006F4C2A"/>
    <w:rsid w:val="006F629B"/>
    <w:rsid w:val="00701065"/>
    <w:rsid w:val="007013FD"/>
    <w:rsid w:val="00701571"/>
    <w:rsid w:val="00703AC3"/>
    <w:rsid w:val="00704B2D"/>
    <w:rsid w:val="007061B8"/>
    <w:rsid w:val="00706C59"/>
    <w:rsid w:val="00707EC0"/>
    <w:rsid w:val="007120D5"/>
    <w:rsid w:val="00713279"/>
    <w:rsid w:val="007141E1"/>
    <w:rsid w:val="0071453A"/>
    <w:rsid w:val="00721184"/>
    <w:rsid w:val="007211A7"/>
    <w:rsid w:val="00722C85"/>
    <w:rsid w:val="00724B76"/>
    <w:rsid w:val="007258BD"/>
    <w:rsid w:val="007264F1"/>
    <w:rsid w:val="00726E65"/>
    <w:rsid w:val="00726F4A"/>
    <w:rsid w:val="007302B4"/>
    <w:rsid w:val="007305E7"/>
    <w:rsid w:val="00731540"/>
    <w:rsid w:val="00731C2B"/>
    <w:rsid w:val="00732491"/>
    <w:rsid w:val="0073669F"/>
    <w:rsid w:val="0074014A"/>
    <w:rsid w:val="007407CC"/>
    <w:rsid w:val="007424D5"/>
    <w:rsid w:val="0074427E"/>
    <w:rsid w:val="00745002"/>
    <w:rsid w:val="00751D71"/>
    <w:rsid w:val="00751FE0"/>
    <w:rsid w:val="00752438"/>
    <w:rsid w:val="00752852"/>
    <w:rsid w:val="00752C5C"/>
    <w:rsid w:val="00755C7C"/>
    <w:rsid w:val="0075612F"/>
    <w:rsid w:val="007563B2"/>
    <w:rsid w:val="0075686F"/>
    <w:rsid w:val="007573A5"/>
    <w:rsid w:val="007575AE"/>
    <w:rsid w:val="0076073B"/>
    <w:rsid w:val="007607FB"/>
    <w:rsid w:val="00761039"/>
    <w:rsid w:val="00761086"/>
    <w:rsid w:val="00763878"/>
    <w:rsid w:val="0076415E"/>
    <w:rsid w:val="007646C7"/>
    <w:rsid w:val="007650FF"/>
    <w:rsid w:val="00765389"/>
    <w:rsid w:val="00765882"/>
    <w:rsid w:val="00766D41"/>
    <w:rsid w:val="00767FBB"/>
    <w:rsid w:val="00771B99"/>
    <w:rsid w:val="00771EC7"/>
    <w:rsid w:val="00772E9D"/>
    <w:rsid w:val="00773005"/>
    <w:rsid w:val="0077421C"/>
    <w:rsid w:val="00775991"/>
    <w:rsid w:val="00776136"/>
    <w:rsid w:val="007762B5"/>
    <w:rsid w:val="0078054A"/>
    <w:rsid w:val="00780D7A"/>
    <w:rsid w:val="00780D7C"/>
    <w:rsid w:val="0078229B"/>
    <w:rsid w:val="007822C9"/>
    <w:rsid w:val="00782A7B"/>
    <w:rsid w:val="007855A7"/>
    <w:rsid w:val="00785F51"/>
    <w:rsid w:val="00785FF6"/>
    <w:rsid w:val="00787A18"/>
    <w:rsid w:val="007911F1"/>
    <w:rsid w:val="007915BC"/>
    <w:rsid w:val="00792E73"/>
    <w:rsid w:val="00794667"/>
    <w:rsid w:val="0079549F"/>
    <w:rsid w:val="00796E3B"/>
    <w:rsid w:val="00797445"/>
    <w:rsid w:val="007A0D8C"/>
    <w:rsid w:val="007A18FD"/>
    <w:rsid w:val="007A1ADF"/>
    <w:rsid w:val="007A1D70"/>
    <w:rsid w:val="007A3432"/>
    <w:rsid w:val="007A568B"/>
    <w:rsid w:val="007A5BBD"/>
    <w:rsid w:val="007B0892"/>
    <w:rsid w:val="007B534C"/>
    <w:rsid w:val="007B61E8"/>
    <w:rsid w:val="007B754B"/>
    <w:rsid w:val="007C0A93"/>
    <w:rsid w:val="007C0EA9"/>
    <w:rsid w:val="007C4E12"/>
    <w:rsid w:val="007C531F"/>
    <w:rsid w:val="007C53D7"/>
    <w:rsid w:val="007C58F9"/>
    <w:rsid w:val="007D164A"/>
    <w:rsid w:val="007D253C"/>
    <w:rsid w:val="007D49E8"/>
    <w:rsid w:val="007D7F37"/>
    <w:rsid w:val="007E59D2"/>
    <w:rsid w:val="007E791D"/>
    <w:rsid w:val="007E7AD8"/>
    <w:rsid w:val="007E7CFE"/>
    <w:rsid w:val="007F216C"/>
    <w:rsid w:val="007F2A30"/>
    <w:rsid w:val="007F2BD2"/>
    <w:rsid w:val="007F2CED"/>
    <w:rsid w:val="007F2D5F"/>
    <w:rsid w:val="007F3751"/>
    <w:rsid w:val="007F3A70"/>
    <w:rsid w:val="008000E2"/>
    <w:rsid w:val="0080263A"/>
    <w:rsid w:val="00804AE6"/>
    <w:rsid w:val="00805441"/>
    <w:rsid w:val="008056CB"/>
    <w:rsid w:val="00805C2F"/>
    <w:rsid w:val="008067F3"/>
    <w:rsid w:val="008106BC"/>
    <w:rsid w:val="00810B16"/>
    <w:rsid w:val="00810F66"/>
    <w:rsid w:val="0081192D"/>
    <w:rsid w:val="0081465A"/>
    <w:rsid w:val="00817942"/>
    <w:rsid w:val="00821862"/>
    <w:rsid w:val="00821DA7"/>
    <w:rsid w:val="008223A0"/>
    <w:rsid w:val="00822E0B"/>
    <w:rsid w:val="00823523"/>
    <w:rsid w:val="008271FF"/>
    <w:rsid w:val="00830C5B"/>
    <w:rsid w:val="00831B76"/>
    <w:rsid w:val="00832F64"/>
    <w:rsid w:val="0083441B"/>
    <w:rsid w:val="00835557"/>
    <w:rsid w:val="00840255"/>
    <w:rsid w:val="00840803"/>
    <w:rsid w:val="0084191C"/>
    <w:rsid w:val="00841B7D"/>
    <w:rsid w:val="00842B4A"/>
    <w:rsid w:val="0084347C"/>
    <w:rsid w:val="00843D85"/>
    <w:rsid w:val="0084421E"/>
    <w:rsid w:val="00844884"/>
    <w:rsid w:val="00844F96"/>
    <w:rsid w:val="00853221"/>
    <w:rsid w:val="0085485D"/>
    <w:rsid w:val="00855873"/>
    <w:rsid w:val="00857003"/>
    <w:rsid w:val="0085758C"/>
    <w:rsid w:val="008577E0"/>
    <w:rsid w:val="008605BA"/>
    <w:rsid w:val="00863122"/>
    <w:rsid w:val="00864A9E"/>
    <w:rsid w:val="008665A2"/>
    <w:rsid w:val="0086706A"/>
    <w:rsid w:val="00870F78"/>
    <w:rsid w:val="00872A87"/>
    <w:rsid w:val="00872B78"/>
    <w:rsid w:val="00872D4C"/>
    <w:rsid w:val="00876F06"/>
    <w:rsid w:val="00877D0E"/>
    <w:rsid w:val="008802E8"/>
    <w:rsid w:val="00882704"/>
    <w:rsid w:val="00883E70"/>
    <w:rsid w:val="00885EF1"/>
    <w:rsid w:val="00886107"/>
    <w:rsid w:val="00886F06"/>
    <w:rsid w:val="008873D6"/>
    <w:rsid w:val="008918A5"/>
    <w:rsid w:val="0089431F"/>
    <w:rsid w:val="008944EA"/>
    <w:rsid w:val="00895813"/>
    <w:rsid w:val="00895D5A"/>
    <w:rsid w:val="00896D41"/>
    <w:rsid w:val="0089782B"/>
    <w:rsid w:val="008A01F2"/>
    <w:rsid w:val="008A0AAC"/>
    <w:rsid w:val="008A1620"/>
    <w:rsid w:val="008A16E0"/>
    <w:rsid w:val="008A6419"/>
    <w:rsid w:val="008B01CD"/>
    <w:rsid w:val="008B0D4A"/>
    <w:rsid w:val="008B438E"/>
    <w:rsid w:val="008B49E0"/>
    <w:rsid w:val="008B5E29"/>
    <w:rsid w:val="008B73B0"/>
    <w:rsid w:val="008C11D6"/>
    <w:rsid w:val="008C1BF0"/>
    <w:rsid w:val="008C1EE9"/>
    <w:rsid w:val="008C2E25"/>
    <w:rsid w:val="008C3871"/>
    <w:rsid w:val="008C430B"/>
    <w:rsid w:val="008C53C0"/>
    <w:rsid w:val="008C627C"/>
    <w:rsid w:val="008C645D"/>
    <w:rsid w:val="008C6954"/>
    <w:rsid w:val="008D081E"/>
    <w:rsid w:val="008D115E"/>
    <w:rsid w:val="008D1AFA"/>
    <w:rsid w:val="008D1E69"/>
    <w:rsid w:val="008D22B4"/>
    <w:rsid w:val="008D2AC0"/>
    <w:rsid w:val="008D4027"/>
    <w:rsid w:val="008D4F8D"/>
    <w:rsid w:val="008D6747"/>
    <w:rsid w:val="008D7175"/>
    <w:rsid w:val="008D76C3"/>
    <w:rsid w:val="008E023F"/>
    <w:rsid w:val="008E0910"/>
    <w:rsid w:val="008E0AB7"/>
    <w:rsid w:val="008E0AF0"/>
    <w:rsid w:val="008E1CEB"/>
    <w:rsid w:val="008E4DFC"/>
    <w:rsid w:val="008E50AC"/>
    <w:rsid w:val="008E50E3"/>
    <w:rsid w:val="008E646A"/>
    <w:rsid w:val="008E7A92"/>
    <w:rsid w:val="008F006A"/>
    <w:rsid w:val="008F0526"/>
    <w:rsid w:val="008F18F2"/>
    <w:rsid w:val="008F22D6"/>
    <w:rsid w:val="008F48FA"/>
    <w:rsid w:val="008F53D0"/>
    <w:rsid w:val="008F7064"/>
    <w:rsid w:val="008F76FF"/>
    <w:rsid w:val="00900224"/>
    <w:rsid w:val="00900473"/>
    <w:rsid w:val="00900898"/>
    <w:rsid w:val="0090153D"/>
    <w:rsid w:val="009015A2"/>
    <w:rsid w:val="00903266"/>
    <w:rsid w:val="009037C5"/>
    <w:rsid w:val="00904E8A"/>
    <w:rsid w:val="00905663"/>
    <w:rsid w:val="0090612A"/>
    <w:rsid w:val="0090740C"/>
    <w:rsid w:val="00907D0C"/>
    <w:rsid w:val="0091287D"/>
    <w:rsid w:val="00913AAB"/>
    <w:rsid w:val="009179BA"/>
    <w:rsid w:val="0092061D"/>
    <w:rsid w:val="00920F29"/>
    <w:rsid w:val="0092133F"/>
    <w:rsid w:val="00921C93"/>
    <w:rsid w:val="0092391C"/>
    <w:rsid w:val="009247C3"/>
    <w:rsid w:val="009258DF"/>
    <w:rsid w:val="00926321"/>
    <w:rsid w:val="00926B8E"/>
    <w:rsid w:val="00926FB2"/>
    <w:rsid w:val="00927171"/>
    <w:rsid w:val="009303B7"/>
    <w:rsid w:val="009319FA"/>
    <w:rsid w:val="009323A6"/>
    <w:rsid w:val="00932462"/>
    <w:rsid w:val="00933076"/>
    <w:rsid w:val="00933BC3"/>
    <w:rsid w:val="009352A1"/>
    <w:rsid w:val="00935CD6"/>
    <w:rsid w:val="00943B54"/>
    <w:rsid w:val="0094487F"/>
    <w:rsid w:val="00944EF0"/>
    <w:rsid w:val="00945A2C"/>
    <w:rsid w:val="00950794"/>
    <w:rsid w:val="009539E3"/>
    <w:rsid w:val="0095465A"/>
    <w:rsid w:val="009549B3"/>
    <w:rsid w:val="009570FC"/>
    <w:rsid w:val="00957523"/>
    <w:rsid w:val="0095769A"/>
    <w:rsid w:val="00957C8B"/>
    <w:rsid w:val="009602A0"/>
    <w:rsid w:val="00960361"/>
    <w:rsid w:val="0096203B"/>
    <w:rsid w:val="0096262C"/>
    <w:rsid w:val="00962F1B"/>
    <w:rsid w:val="00963031"/>
    <w:rsid w:val="0096674F"/>
    <w:rsid w:val="0096683C"/>
    <w:rsid w:val="0097036E"/>
    <w:rsid w:val="00972EB5"/>
    <w:rsid w:val="00974FF2"/>
    <w:rsid w:val="00975671"/>
    <w:rsid w:val="009777C4"/>
    <w:rsid w:val="00986CDF"/>
    <w:rsid w:val="00991810"/>
    <w:rsid w:val="0099192E"/>
    <w:rsid w:val="0099272C"/>
    <w:rsid w:val="00995A7C"/>
    <w:rsid w:val="009961CD"/>
    <w:rsid w:val="00996A5B"/>
    <w:rsid w:val="009970BE"/>
    <w:rsid w:val="0099791C"/>
    <w:rsid w:val="009A1863"/>
    <w:rsid w:val="009A2C33"/>
    <w:rsid w:val="009B1019"/>
    <w:rsid w:val="009B1B8B"/>
    <w:rsid w:val="009B1F26"/>
    <w:rsid w:val="009B3714"/>
    <w:rsid w:val="009B4413"/>
    <w:rsid w:val="009B4C82"/>
    <w:rsid w:val="009B5C42"/>
    <w:rsid w:val="009B6EC6"/>
    <w:rsid w:val="009C0592"/>
    <w:rsid w:val="009C0840"/>
    <w:rsid w:val="009C16E1"/>
    <w:rsid w:val="009C2AD3"/>
    <w:rsid w:val="009C3104"/>
    <w:rsid w:val="009C38E2"/>
    <w:rsid w:val="009C43DE"/>
    <w:rsid w:val="009C4D5B"/>
    <w:rsid w:val="009C5BB5"/>
    <w:rsid w:val="009C6BCE"/>
    <w:rsid w:val="009C7F16"/>
    <w:rsid w:val="009D0D0F"/>
    <w:rsid w:val="009D133B"/>
    <w:rsid w:val="009D4174"/>
    <w:rsid w:val="009D4EC4"/>
    <w:rsid w:val="009D52C8"/>
    <w:rsid w:val="009D62F5"/>
    <w:rsid w:val="009D7201"/>
    <w:rsid w:val="009D7A80"/>
    <w:rsid w:val="009E0D0E"/>
    <w:rsid w:val="009E19E8"/>
    <w:rsid w:val="009E2BF0"/>
    <w:rsid w:val="009E32EA"/>
    <w:rsid w:val="009E47BD"/>
    <w:rsid w:val="009E591B"/>
    <w:rsid w:val="009E624F"/>
    <w:rsid w:val="009E63C0"/>
    <w:rsid w:val="009E662E"/>
    <w:rsid w:val="009F0055"/>
    <w:rsid w:val="009F124D"/>
    <w:rsid w:val="009F1AE5"/>
    <w:rsid w:val="009F1FD4"/>
    <w:rsid w:val="009F2248"/>
    <w:rsid w:val="009F2FAE"/>
    <w:rsid w:val="009F30C0"/>
    <w:rsid w:val="009F3746"/>
    <w:rsid w:val="009F4CCA"/>
    <w:rsid w:val="009F5760"/>
    <w:rsid w:val="00A00775"/>
    <w:rsid w:val="00A01FA1"/>
    <w:rsid w:val="00A03B03"/>
    <w:rsid w:val="00A0403B"/>
    <w:rsid w:val="00A06AF0"/>
    <w:rsid w:val="00A06E12"/>
    <w:rsid w:val="00A1121F"/>
    <w:rsid w:val="00A149A1"/>
    <w:rsid w:val="00A153E1"/>
    <w:rsid w:val="00A15A4F"/>
    <w:rsid w:val="00A1777F"/>
    <w:rsid w:val="00A17C54"/>
    <w:rsid w:val="00A17E00"/>
    <w:rsid w:val="00A211F6"/>
    <w:rsid w:val="00A21281"/>
    <w:rsid w:val="00A2403B"/>
    <w:rsid w:val="00A24283"/>
    <w:rsid w:val="00A24315"/>
    <w:rsid w:val="00A24BC1"/>
    <w:rsid w:val="00A25763"/>
    <w:rsid w:val="00A273D2"/>
    <w:rsid w:val="00A30B8D"/>
    <w:rsid w:val="00A32B3F"/>
    <w:rsid w:val="00A34EAB"/>
    <w:rsid w:val="00A35AD3"/>
    <w:rsid w:val="00A42800"/>
    <w:rsid w:val="00A4493A"/>
    <w:rsid w:val="00A455B0"/>
    <w:rsid w:val="00A4629C"/>
    <w:rsid w:val="00A46747"/>
    <w:rsid w:val="00A4682D"/>
    <w:rsid w:val="00A47731"/>
    <w:rsid w:val="00A51D7C"/>
    <w:rsid w:val="00A5272B"/>
    <w:rsid w:val="00A52A67"/>
    <w:rsid w:val="00A55DFE"/>
    <w:rsid w:val="00A561AA"/>
    <w:rsid w:val="00A57EF0"/>
    <w:rsid w:val="00A6002C"/>
    <w:rsid w:val="00A615C4"/>
    <w:rsid w:val="00A61CB4"/>
    <w:rsid w:val="00A625EF"/>
    <w:rsid w:val="00A62C8C"/>
    <w:rsid w:val="00A62D00"/>
    <w:rsid w:val="00A6334E"/>
    <w:rsid w:val="00A64BA5"/>
    <w:rsid w:val="00A656A9"/>
    <w:rsid w:val="00A65CD9"/>
    <w:rsid w:val="00A66C26"/>
    <w:rsid w:val="00A677CF"/>
    <w:rsid w:val="00A70FBC"/>
    <w:rsid w:val="00A71A38"/>
    <w:rsid w:val="00A72CFF"/>
    <w:rsid w:val="00A743CD"/>
    <w:rsid w:val="00A74BA1"/>
    <w:rsid w:val="00A7600E"/>
    <w:rsid w:val="00A77658"/>
    <w:rsid w:val="00A81CD3"/>
    <w:rsid w:val="00A82580"/>
    <w:rsid w:val="00A84139"/>
    <w:rsid w:val="00A84AB3"/>
    <w:rsid w:val="00A84E20"/>
    <w:rsid w:val="00A8672D"/>
    <w:rsid w:val="00A87606"/>
    <w:rsid w:val="00A902EB"/>
    <w:rsid w:val="00A919B5"/>
    <w:rsid w:val="00A921F8"/>
    <w:rsid w:val="00A93C83"/>
    <w:rsid w:val="00A944F6"/>
    <w:rsid w:val="00A95997"/>
    <w:rsid w:val="00A960D4"/>
    <w:rsid w:val="00A96EC5"/>
    <w:rsid w:val="00A97153"/>
    <w:rsid w:val="00A97CFA"/>
    <w:rsid w:val="00AA2CAA"/>
    <w:rsid w:val="00AA2CB4"/>
    <w:rsid w:val="00AA385F"/>
    <w:rsid w:val="00AA5C7B"/>
    <w:rsid w:val="00AA5E6C"/>
    <w:rsid w:val="00AA602C"/>
    <w:rsid w:val="00AA6122"/>
    <w:rsid w:val="00AA7592"/>
    <w:rsid w:val="00AB0045"/>
    <w:rsid w:val="00AB1326"/>
    <w:rsid w:val="00AB1394"/>
    <w:rsid w:val="00AB2D29"/>
    <w:rsid w:val="00AC0272"/>
    <w:rsid w:val="00AC12E5"/>
    <w:rsid w:val="00AC3F79"/>
    <w:rsid w:val="00AC5DEB"/>
    <w:rsid w:val="00AC7F30"/>
    <w:rsid w:val="00AD03EE"/>
    <w:rsid w:val="00AD0603"/>
    <w:rsid w:val="00AD0B82"/>
    <w:rsid w:val="00AD15C1"/>
    <w:rsid w:val="00AD27C1"/>
    <w:rsid w:val="00AD2EC9"/>
    <w:rsid w:val="00AD3E08"/>
    <w:rsid w:val="00AD4B8F"/>
    <w:rsid w:val="00AD5891"/>
    <w:rsid w:val="00AD707A"/>
    <w:rsid w:val="00AE03C4"/>
    <w:rsid w:val="00AE250E"/>
    <w:rsid w:val="00AE5F78"/>
    <w:rsid w:val="00AE6401"/>
    <w:rsid w:val="00AE7856"/>
    <w:rsid w:val="00AF0C9D"/>
    <w:rsid w:val="00AF1289"/>
    <w:rsid w:val="00AF1D42"/>
    <w:rsid w:val="00AF238E"/>
    <w:rsid w:val="00AF2D01"/>
    <w:rsid w:val="00AF51CC"/>
    <w:rsid w:val="00AF5830"/>
    <w:rsid w:val="00AF6ACA"/>
    <w:rsid w:val="00AF7986"/>
    <w:rsid w:val="00B00551"/>
    <w:rsid w:val="00B02E0F"/>
    <w:rsid w:val="00B03182"/>
    <w:rsid w:val="00B03E31"/>
    <w:rsid w:val="00B040A8"/>
    <w:rsid w:val="00B05573"/>
    <w:rsid w:val="00B073A6"/>
    <w:rsid w:val="00B07950"/>
    <w:rsid w:val="00B10C8C"/>
    <w:rsid w:val="00B10D78"/>
    <w:rsid w:val="00B11A56"/>
    <w:rsid w:val="00B123F2"/>
    <w:rsid w:val="00B14C59"/>
    <w:rsid w:val="00B162BB"/>
    <w:rsid w:val="00B200E3"/>
    <w:rsid w:val="00B21697"/>
    <w:rsid w:val="00B22F2D"/>
    <w:rsid w:val="00B236D3"/>
    <w:rsid w:val="00B248ED"/>
    <w:rsid w:val="00B24D65"/>
    <w:rsid w:val="00B24E46"/>
    <w:rsid w:val="00B24E99"/>
    <w:rsid w:val="00B27007"/>
    <w:rsid w:val="00B27605"/>
    <w:rsid w:val="00B27AD9"/>
    <w:rsid w:val="00B34D12"/>
    <w:rsid w:val="00B35147"/>
    <w:rsid w:val="00B36B6D"/>
    <w:rsid w:val="00B36CA4"/>
    <w:rsid w:val="00B407CE"/>
    <w:rsid w:val="00B40DDA"/>
    <w:rsid w:val="00B42C51"/>
    <w:rsid w:val="00B43519"/>
    <w:rsid w:val="00B44D20"/>
    <w:rsid w:val="00B45F49"/>
    <w:rsid w:val="00B47BC2"/>
    <w:rsid w:val="00B514D5"/>
    <w:rsid w:val="00B52428"/>
    <w:rsid w:val="00B52AF3"/>
    <w:rsid w:val="00B53646"/>
    <w:rsid w:val="00B5429D"/>
    <w:rsid w:val="00B54D95"/>
    <w:rsid w:val="00B55113"/>
    <w:rsid w:val="00B55578"/>
    <w:rsid w:val="00B56000"/>
    <w:rsid w:val="00B56D32"/>
    <w:rsid w:val="00B56DB7"/>
    <w:rsid w:val="00B62702"/>
    <w:rsid w:val="00B644C5"/>
    <w:rsid w:val="00B65220"/>
    <w:rsid w:val="00B65467"/>
    <w:rsid w:val="00B6650B"/>
    <w:rsid w:val="00B674CF"/>
    <w:rsid w:val="00B67A87"/>
    <w:rsid w:val="00B72EB3"/>
    <w:rsid w:val="00B76BBC"/>
    <w:rsid w:val="00B76BCF"/>
    <w:rsid w:val="00B82B59"/>
    <w:rsid w:val="00B83EF8"/>
    <w:rsid w:val="00B8563C"/>
    <w:rsid w:val="00B860D0"/>
    <w:rsid w:val="00B8787A"/>
    <w:rsid w:val="00B87C54"/>
    <w:rsid w:val="00B905BF"/>
    <w:rsid w:val="00B90715"/>
    <w:rsid w:val="00B9186D"/>
    <w:rsid w:val="00B9354F"/>
    <w:rsid w:val="00B939F0"/>
    <w:rsid w:val="00B95269"/>
    <w:rsid w:val="00B96095"/>
    <w:rsid w:val="00B96405"/>
    <w:rsid w:val="00BA0A04"/>
    <w:rsid w:val="00BA1E92"/>
    <w:rsid w:val="00BA2D06"/>
    <w:rsid w:val="00BA2E45"/>
    <w:rsid w:val="00BA3B28"/>
    <w:rsid w:val="00BA51CC"/>
    <w:rsid w:val="00BA5BE4"/>
    <w:rsid w:val="00BA5CBB"/>
    <w:rsid w:val="00BA69F8"/>
    <w:rsid w:val="00BA7516"/>
    <w:rsid w:val="00BB4BF9"/>
    <w:rsid w:val="00BB623B"/>
    <w:rsid w:val="00BB6851"/>
    <w:rsid w:val="00BB7405"/>
    <w:rsid w:val="00BC0D62"/>
    <w:rsid w:val="00BC161C"/>
    <w:rsid w:val="00BC2B1A"/>
    <w:rsid w:val="00BC43A3"/>
    <w:rsid w:val="00BC4CBB"/>
    <w:rsid w:val="00BC4FBF"/>
    <w:rsid w:val="00BC5811"/>
    <w:rsid w:val="00BC6BB8"/>
    <w:rsid w:val="00BC706B"/>
    <w:rsid w:val="00BD029D"/>
    <w:rsid w:val="00BD0858"/>
    <w:rsid w:val="00BD1B27"/>
    <w:rsid w:val="00BD2313"/>
    <w:rsid w:val="00BD4AE6"/>
    <w:rsid w:val="00BD5711"/>
    <w:rsid w:val="00BD6BF1"/>
    <w:rsid w:val="00BD6E4B"/>
    <w:rsid w:val="00BD73AE"/>
    <w:rsid w:val="00BE0F12"/>
    <w:rsid w:val="00BE1275"/>
    <w:rsid w:val="00BE2C94"/>
    <w:rsid w:val="00BE331F"/>
    <w:rsid w:val="00BE3E3B"/>
    <w:rsid w:val="00BE43AD"/>
    <w:rsid w:val="00BE4CC6"/>
    <w:rsid w:val="00BE4ED7"/>
    <w:rsid w:val="00BE51E1"/>
    <w:rsid w:val="00BF03E6"/>
    <w:rsid w:val="00BF09BB"/>
    <w:rsid w:val="00BF0E02"/>
    <w:rsid w:val="00BF0E08"/>
    <w:rsid w:val="00BF1A52"/>
    <w:rsid w:val="00BF1CB2"/>
    <w:rsid w:val="00BF1DA6"/>
    <w:rsid w:val="00BF2DC8"/>
    <w:rsid w:val="00BF69C3"/>
    <w:rsid w:val="00BF7E54"/>
    <w:rsid w:val="00C05634"/>
    <w:rsid w:val="00C05654"/>
    <w:rsid w:val="00C06836"/>
    <w:rsid w:val="00C069D4"/>
    <w:rsid w:val="00C06C50"/>
    <w:rsid w:val="00C07C2D"/>
    <w:rsid w:val="00C11800"/>
    <w:rsid w:val="00C119EA"/>
    <w:rsid w:val="00C12736"/>
    <w:rsid w:val="00C128E4"/>
    <w:rsid w:val="00C16A06"/>
    <w:rsid w:val="00C2066C"/>
    <w:rsid w:val="00C21E26"/>
    <w:rsid w:val="00C21EC0"/>
    <w:rsid w:val="00C21FC2"/>
    <w:rsid w:val="00C22AA7"/>
    <w:rsid w:val="00C22F89"/>
    <w:rsid w:val="00C2316D"/>
    <w:rsid w:val="00C23731"/>
    <w:rsid w:val="00C23CC2"/>
    <w:rsid w:val="00C24A18"/>
    <w:rsid w:val="00C24E99"/>
    <w:rsid w:val="00C269A9"/>
    <w:rsid w:val="00C26A9B"/>
    <w:rsid w:val="00C27BC7"/>
    <w:rsid w:val="00C34A39"/>
    <w:rsid w:val="00C35172"/>
    <w:rsid w:val="00C35202"/>
    <w:rsid w:val="00C3692F"/>
    <w:rsid w:val="00C36A23"/>
    <w:rsid w:val="00C3734C"/>
    <w:rsid w:val="00C42421"/>
    <w:rsid w:val="00C42BAE"/>
    <w:rsid w:val="00C44288"/>
    <w:rsid w:val="00C457CC"/>
    <w:rsid w:val="00C45A92"/>
    <w:rsid w:val="00C45F3C"/>
    <w:rsid w:val="00C46551"/>
    <w:rsid w:val="00C47305"/>
    <w:rsid w:val="00C47AC9"/>
    <w:rsid w:val="00C516EA"/>
    <w:rsid w:val="00C53171"/>
    <w:rsid w:val="00C53667"/>
    <w:rsid w:val="00C537DB"/>
    <w:rsid w:val="00C54F03"/>
    <w:rsid w:val="00C55ABD"/>
    <w:rsid w:val="00C5759E"/>
    <w:rsid w:val="00C60553"/>
    <w:rsid w:val="00C607D8"/>
    <w:rsid w:val="00C6185D"/>
    <w:rsid w:val="00C618C7"/>
    <w:rsid w:val="00C634A7"/>
    <w:rsid w:val="00C637B5"/>
    <w:rsid w:val="00C63A68"/>
    <w:rsid w:val="00C645C5"/>
    <w:rsid w:val="00C64B3E"/>
    <w:rsid w:val="00C6654D"/>
    <w:rsid w:val="00C72806"/>
    <w:rsid w:val="00C72977"/>
    <w:rsid w:val="00C74F41"/>
    <w:rsid w:val="00C76088"/>
    <w:rsid w:val="00C766F0"/>
    <w:rsid w:val="00C7670B"/>
    <w:rsid w:val="00C777C3"/>
    <w:rsid w:val="00C822F4"/>
    <w:rsid w:val="00C82EDF"/>
    <w:rsid w:val="00C879B6"/>
    <w:rsid w:val="00C92F61"/>
    <w:rsid w:val="00C94559"/>
    <w:rsid w:val="00C94B3C"/>
    <w:rsid w:val="00C9679F"/>
    <w:rsid w:val="00C96C6F"/>
    <w:rsid w:val="00CA13E0"/>
    <w:rsid w:val="00CA1694"/>
    <w:rsid w:val="00CA39AD"/>
    <w:rsid w:val="00CA55E7"/>
    <w:rsid w:val="00CA6569"/>
    <w:rsid w:val="00CA6782"/>
    <w:rsid w:val="00CA7A02"/>
    <w:rsid w:val="00CB1DBC"/>
    <w:rsid w:val="00CB30C5"/>
    <w:rsid w:val="00CB3781"/>
    <w:rsid w:val="00CB3F1B"/>
    <w:rsid w:val="00CB5556"/>
    <w:rsid w:val="00CB688B"/>
    <w:rsid w:val="00CB764A"/>
    <w:rsid w:val="00CC095A"/>
    <w:rsid w:val="00CC1188"/>
    <w:rsid w:val="00CC29A2"/>
    <w:rsid w:val="00CC406C"/>
    <w:rsid w:val="00CC6254"/>
    <w:rsid w:val="00CC659A"/>
    <w:rsid w:val="00CD003F"/>
    <w:rsid w:val="00CD01E9"/>
    <w:rsid w:val="00CD2AF3"/>
    <w:rsid w:val="00CD3A4D"/>
    <w:rsid w:val="00CD5732"/>
    <w:rsid w:val="00CD5B7B"/>
    <w:rsid w:val="00CD7135"/>
    <w:rsid w:val="00CD778F"/>
    <w:rsid w:val="00CE3857"/>
    <w:rsid w:val="00CE42C4"/>
    <w:rsid w:val="00CE529A"/>
    <w:rsid w:val="00CE6AC3"/>
    <w:rsid w:val="00CE7039"/>
    <w:rsid w:val="00CE7AC8"/>
    <w:rsid w:val="00CF0130"/>
    <w:rsid w:val="00CF04F4"/>
    <w:rsid w:val="00CF0665"/>
    <w:rsid w:val="00CF0DF9"/>
    <w:rsid w:val="00CF3AE1"/>
    <w:rsid w:val="00CF5684"/>
    <w:rsid w:val="00CF6C9D"/>
    <w:rsid w:val="00CF7C0E"/>
    <w:rsid w:val="00D00892"/>
    <w:rsid w:val="00D02B8E"/>
    <w:rsid w:val="00D03503"/>
    <w:rsid w:val="00D03A7A"/>
    <w:rsid w:val="00D03D29"/>
    <w:rsid w:val="00D058CD"/>
    <w:rsid w:val="00D07188"/>
    <w:rsid w:val="00D07C1C"/>
    <w:rsid w:val="00D10A0E"/>
    <w:rsid w:val="00D11AD0"/>
    <w:rsid w:val="00D12322"/>
    <w:rsid w:val="00D12865"/>
    <w:rsid w:val="00D12958"/>
    <w:rsid w:val="00D14C0D"/>
    <w:rsid w:val="00D1529E"/>
    <w:rsid w:val="00D165D5"/>
    <w:rsid w:val="00D16D2C"/>
    <w:rsid w:val="00D17C06"/>
    <w:rsid w:val="00D20232"/>
    <w:rsid w:val="00D20892"/>
    <w:rsid w:val="00D20B84"/>
    <w:rsid w:val="00D22D86"/>
    <w:rsid w:val="00D254FC"/>
    <w:rsid w:val="00D26985"/>
    <w:rsid w:val="00D27917"/>
    <w:rsid w:val="00D30B5F"/>
    <w:rsid w:val="00D31F07"/>
    <w:rsid w:val="00D31FB6"/>
    <w:rsid w:val="00D339C5"/>
    <w:rsid w:val="00D36E1D"/>
    <w:rsid w:val="00D36EA3"/>
    <w:rsid w:val="00D37D56"/>
    <w:rsid w:val="00D441A8"/>
    <w:rsid w:val="00D441DB"/>
    <w:rsid w:val="00D4519F"/>
    <w:rsid w:val="00D4591B"/>
    <w:rsid w:val="00D463C6"/>
    <w:rsid w:val="00D46492"/>
    <w:rsid w:val="00D505BB"/>
    <w:rsid w:val="00D50713"/>
    <w:rsid w:val="00D50D04"/>
    <w:rsid w:val="00D52212"/>
    <w:rsid w:val="00D5289A"/>
    <w:rsid w:val="00D54BEE"/>
    <w:rsid w:val="00D56004"/>
    <w:rsid w:val="00D56CEA"/>
    <w:rsid w:val="00D601EB"/>
    <w:rsid w:val="00D60670"/>
    <w:rsid w:val="00D619A8"/>
    <w:rsid w:val="00D623F1"/>
    <w:rsid w:val="00D665F0"/>
    <w:rsid w:val="00D70B72"/>
    <w:rsid w:val="00D7208F"/>
    <w:rsid w:val="00D72210"/>
    <w:rsid w:val="00D73D5E"/>
    <w:rsid w:val="00D73E49"/>
    <w:rsid w:val="00D76A5F"/>
    <w:rsid w:val="00D80632"/>
    <w:rsid w:val="00D80B4F"/>
    <w:rsid w:val="00D849B2"/>
    <w:rsid w:val="00D86762"/>
    <w:rsid w:val="00D90FE7"/>
    <w:rsid w:val="00D91062"/>
    <w:rsid w:val="00D91FDB"/>
    <w:rsid w:val="00D92C12"/>
    <w:rsid w:val="00D932E2"/>
    <w:rsid w:val="00D93515"/>
    <w:rsid w:val="00D9568A"/>
    <w:rsid w:val="00D95B3C"/>
    <w:rsid w:val="00D95EDE"/>
    <w:rsid w:val="00D973C1"/>
    <w:rsid w:val="00D9741A"/>
    <w:rsid w:val="00D97F12"/>
    <w:rsid w:val="00DA0A9E"/>
    <w:rsid w:val="00DA0F14"/>
    <w:rsid w:val="00DA1B7B"/>
    <w:rsid w:val="00DA2938"/>
    <w:rsid w:val="00DA2E21"/>
    <w:rsid w:val="00DA3E07"/>
    <w:rsid w:val="00DA4633"/>
    <w:rsid w:val="00DA50BF"/>
    <w:rsid w:val="00DA5A2A"/>
    <w:rsid w:val="00DA60A0"/>
    <w:rsid w:val="00DA6975"/>
    <w:rsid w:val="00DA75D4"/>
    <w:rsid w:val="00DB12F7"/>
    <w:rsid w:val="00DB1E50"/>
    <w:rsid w:val="00DB39D2"/>
    <w:rsid w:val="00DB696E"/>
    <w:rsid w:val="00DB79C5"/>
    <w:rsid w:val="00DC0781"/>
    <w:rsid w:val="00DC0FBC"/>
    <w:rsid w:val="00DC1D82"/>
    <w:rsid w:val="00DC366E"/>
    <w:rsid w:val="00DC5CC0"/>
    <w:rsid w:val="00DC69D5"/>
    <w:rsid w:val="00DD080F"/>
    <w:rsid w:val="00DD129A"/>
    <w:rsid w:val="00DD1520"/>
    <w:rsid w:val="00DD356E"/>
    <w:rsid w:val="00DD493C"/>
    <w:rsid w:val="00DD4BA7"/>
    <w:rsid w:val="00DD5A98"/>
    <w:rsid w:val="00DE0674"/>
    <w:rsid w:val="00DE0790"/>
    <w:rsid w:val="00DE13F9"/>
    <w:rsid w:val="00DE2211"/>
    <w:rsid w:val="00DE25D3"/>
    <w:rsid w:val="00DE34CD"/>
    <w:rsid w:val="00DE39F2"/>
    <w:rsid w:val="00DE3BD0"/>
    <w:rsid w:val="00DE68D7"/>
    <w:rsid w:val="00DE786A"/>
    <w:rsid w:val="00DF0497"/>
    <w:rsid w:val="00DF09A0"/>
    <w:rsid w:val="00DF15C3"/>
    <w:rsid w:val="00DF162C"/>
    <w:rsid w:val="00DF1E87"/>
    <w:rsid w:val="00DF2786"/>
    <w:rsid w:val="00DF28E0"/>
    <w:rsid w:val="00DF2C01"/>
    <w:rsid w:val="00DF32E0"/>
    <w:rsid w:val="00DF59B0"/>
    <w:rsid w:val="00DF726F"/>
    <w:rsid w:val="00DF789D"/>
    <w:rsid w:val="00DF7D67"/>
    <w:rsid w:val="00E002BD"/>
    <w:rsid w:val="00E007E8"/>
    <w:rsid w:val="00E0088F"/>
    <w:rsid w:val="00E00F96"/>
    <w:rsid w:val="00E0185C"/>
    <w:rsid w:val="00E01ACE"/>
    <w:rsid w:val="00E02AF2"/>
    <w:rsid w:val="00E03993"/>
    <w:rsid w:val="00E07E70"/>
    <w:rsid w:val="00E112A7"/>
    <w:rsid w:val="00E1272C"/>
    <w:rsid w:val="00E1350B"/>
    <w:rsid w:val="00E1379D"/>
    <w:rsid w:val="00E1496A"/>
    <w:rsid w:val="00E15527"/>
    <w:rsid w:val="00E15981"/>
    <w:rsid w:val="00E16750"/>
    <w:rsid w:val="00E17975"/>
    <w:rsid w:val="00E201AF"/>
    <w:rsid w:val="00E20F8A"/>
    <w:rsid w:val="00E21044"/>
    <w:rsid w:val="00E22856"/>
    <w:rsid w:val="00E22909"/>
    <w:rsid w:val="00E24085"/>
    <w:rsid w:val="00E24DA9"/>
    <w:rsid w:val="00E2513F"/>
    <w:rsid w:val="00E2521F"/>
    <w:rsid w:val="00E257FA"/>
    <w:rsid w:val="00E30E26"/>
    <w:rsid w:val="00E32390"/>
    <w:rsid w:val="00E32D22"/>
    <w:rsid w:val="00E34B39"/>
    <w:rsid w:val="00E36574"/>
    <w:rsid w:val="00E42604"/>
    <w:rsid w:val="00E42AD4"/>
    <w:rsid w:val="00E434FC"/>
    <w:rsid w:val="00E45EAF"/>
    <w:rsid w:val="00E466C1"/>
    <w:rsid w:val="00E46859"/>
    <w:rsid w:val="00E46CC1"/>
    <w:rsid w:val="00E47336"/>
    <w:rsid w:val="00E474B0"/>
    <w:rsid w:val="00E475A6"/>
    <w:rsid w:val="00E53533"/>
    <w:rsid w:val="00E53780"/>
    <w:rsid w:val="00E53880"/>
    <w:rsid w:val="00E538A3"/>
    <w:rsid w:val="00E54210"/>
    <w:rsid w:val="00E54A41"/>
    <w:rsid w:val="00E55F3C"/>
    <w:rsid w:val="00E56C80"/>
    <w:rsid w:val="00E57368"/>
    <w:rsid w:val="00E57FEF"/>
    <w:rsid w:val="00E611A8"/>
    <w:rsid w:val="00E61A90"/>
    <w:rsid w:val="00E621A5"/>
    <w:rsid w:val="00E673BB"/>
    <w:rsid w:val="00E67600"/>
    <w:rsid w:val="00E70C91"/>
    <w:rsid w:val="00E71449"/>
    <w:rsid w:val="00E734E1"/>
    <w:rsid w:val="00E7505E"/>
    <w:rsid w:val="00E75366"/>
    <w:rsid w:val="00E75FF9"/>
    <w:rsid w:val="00E815AA"/>
    <w:rsid w:val="00E81F8C"/>
    <w:rsid w:val="00E834ED"/>
    <w:rsid w:val="00E83960"/>
    <w:rsid w:val="00E83E4F"/>
    <w:rsid w:val="00E8498C"/>
    <w:rsid w:val="00E85425"/>
    <w:rsid w:val="00E85ECB"/>
    <w:rsid w:val="00E8721E"/>
    <w:rsid w:val="00E90CB4"/>
    <w:rsid w:val="00E9123C"/>
    <w:rsid w:val="00E949EF"/>
    <w:rsid w:val="00E971D9"/>
    <w:rsid w:val="00EA2C49"/>
    <w:rsid w:val="00EA3B34"/>
    <w:rsid w:val="00EA3FAB"/>
    <w:rsid w:val="00EA441D"/>
    <w:rsid w:val="00EA5912"/>
    <w:rsid w:val="00EA5BFE"/>
    <w:rsid w:val="00EA5C74"/>
    <w:rsid w:val="00EA6725"/>
    <w:rsid w:val="00EA715D"/>
    <w:rsid w:val="00EB0204"/>
    <w:rsid w:val="00EB297D"/>
    <w:rsid w:val="00EB2E90"/>
    <w:rsid w:val="00EB4A1A"/>
    <w:rsid w:val="00EB4B4E"/>
    <w:rsid w:val="00EB598A"/>
    <w:rsid w:val="00EB6D81"/>
    <w:rsid w:val="00EB6E38"/>
    <w:rsid w:val="00EB77C0"/>
    <w:rsid w:val="00EB7960"/>
    <w:rsid w:val="00EB7C28"/>
    <w:rsid w:val="00EB7D8F"/>
    <w:rsid w:val="00EC0F4D"/>
    <w:rsid w:val="00EC2276"/>
    <w:rsid w:val="00EC2A6E"/>
    <w:rsid w:val="00EC2F82"/>
    <w:rsid w:val="00EC382B"/>
    <w:rsid w:val="00EC3AE5"/>
    <w:rsid w:val="00ED208F"/>
    <w:rsid w:val="00ED3051"/>
    <w:rsid w:val="00ED4D9B"/>
    <w:rsid w:val="00ED5988"/>
    <w:rsid w:val="00ED5A6D"/>
    <w:rsid w:val="00ED5E9D"/>
    <w:rsid w:val="00ED5F0C"/>
    <w:rsid w:val="00ED67F6"/>
    <w:rsid w:val="00ED7887"/>
    <w:rsid w:val="00ED793D"/>
    <w:rsid w:val="00ED7CEE"/>
    <w:rsid w:val="00EE09FB"/>
    <w:rsid w:val="00EE2209"/>
    <w:rsid w:val="00EE3656"/>
    <w:rsid w:val="00EE3E97"/>
    <w:rsid w:val="00EE402D"/>
    <w:rsid w:val="00EE41DB"/>
    <w:rsid w:val="00EE52EF"/>
    <w:rsid w:val="00EE64A6"/>
    <w:rsid w:val="00EE723A"/>
    <w:rsid w:val="00EE7F42"/>
    <w:rsid w:val="00EF19F7"/>
    <w:rsid w:val="00EF3D87"/>
    <w:rsid w:val="00EF414A"/>
    <w:rsid w:val="00EF42AA"/>
    <w:rsid w:val="00EF499F"/>
    <w:rsid w:val="00EF4B79"/>
    <w:rsid w:val="00EF4BD7"/>
    <w:rsid w:val="00EF68FE"/>
    <w:rsid w:val="00EF7297"/>
    <w:rsid w:val="00F00E42"/>
    <w:rsid w:val="00F016A0"/>
    <w:rsid w:val="00F02EB2"/>
    <w:rsid w:val="00F066FC"/>
    <w:rsid w:val="00F10AEF"/>
    <w:rsid w:val="00F13281"/>
    <w:rsid w:val="00F14700"/>
    <w:rsid w:val="00F15F7B"/>
    <w:rsid w:val="00F169B6"/>
    <w:rsid w:val="00F1772F"/>
    <w:rsid w:val="00F228AE"/>
    <w:rsid w:val="00F244C8"/>
    <w:rsid w:val="00F24A16"/>
    <w:rsid w:val="00F26C53"/>
    <w:rsid w:val="00F30C87"/>
    <w:rsid w:val="00F30F76"/>
    <w:rsid w:val="00F31086"/>
    <w:rsid w:val="00F34094"/>
    <w:rsid w:val="00F35105"/>
    <w:rsid w:val="00F35187"/>
    <w:rsid w:val="00F359B6"/>
    <w:rsid w:val="00F35B34"/>
    <w:rsid w:val="00F40980"/>
    <w:rsid w:val="00F418C0"/>
    <w:rsid w:val="00F43313"/>
    <w:rsid w:val="00F47461"/>
    <w:rsid w:val="00F47FDE"/>
    <w:rsid w:val="00F51092"/>
    <w:rsid w:val="00F51464"/>
    <w:rsid w:val="00F514BC"/>
    <w:rsid w:val="00F516AD"/>
    <w:rsid w:val="00F52FE5"/>
    <w:rsid w:val="00F56554"/>
    <w:rsid w:val="00F56AFA"/>
    <w:rsid w:val="00F56BA5"/>
    <w:rsid w:val="00F57BAD"/>
    <w:rsid w:val="00F57C08"/>
    <w:rsid w:val="00F57D6D"/>
    <w:rsid w:val="00F616FD"/>
    <w:rsid w:val="00F62056"/>
    <w:rsid w:val="00F63EA3"/>
    <w:rsid w:val="00F640BC"/>
    <w:rsid w:val="00F66207"/>
    <w:rsid w:val="00F66CE1"/>
    <w:rsid w:val="00F671B4"/>
    <w:rsid w:val="00F67AE2"/>
    <w:rsid w:val="00F72696"/>
    <w:rsid w:val="00F72EA0"/>
    <w:rsid w:val="00F73417"/>
    <w:rsid w:val="00F743A8"/>
    <w:rsid w:val="00F75A6F"/>
    <w:rsid w:val="00F75E00"/>
    <w:rsid w:val="00F77168"/>
    <w:rsid w:val="00F77177"/>
    <w:rsid w:val="00F801C6"/>
    <w:rsid w:val="00F818A3"/>
    <w:rsid w:val="00F85CFA"/>
    <w:rsid w:val="00F85E11"/>
    <w:rsid w:val="00F86729"/>
    <w:rsid w:val="00F872C0"/>
    <w:rsid w:val="00F87E6F"/>
    <w:rsid w:val="00F90580"/>
    <w:rsid w:val="00F92274"/>
    <w:rsid w:val="00F93AFA"/>
    <w:rsid w:val="00F953BD"/>
    <w:rsid w:val="00F97C28"/>
    <w:rsid w:val="00FA110D"/>
    <w:rsid w:val="00FA1FB4"/>
    <w:rsid w:val="00FA2712"/>
    <w:rsid w:val="00FA4858"/>
    <w:rsid w:val="00FA5AEB"/>
    <w:rsid w:val="00FA7C69"/>
    <w:rsid w:val="00FB0665"/>
    <w:rsid w:val="00FB06BC"/>
    <w:rsid w:val="00FB1026"/>
    <w:rsid w:val="00FB16FD"/>
    <w:rsid w:val="00FB2077"/>
    <w:rsid w:val="00FB2522"/>
    <w:rsid w:val="00FB29A8"/>
    <w:rsid w:val="00FB383A"/>
    <w:rsid w:val="00FB6EA4"/>
    <w:rsid w:val="00FC0AD6"/>
    <w:rsid w:val="00FC0BD6"/>
    <w:rsid w:val="00FC1736"/>
    <w:rsid w:val="00FC18D1"/>
    <w:rsid w:val="00FC299F"/>
    <w:rsid w:val="00FC52B3"/>
    <w:rsid w:val="00FC5CA1"/>
    <w:rsid w:val="00FC6EA7"/>
    <w:rsid w:val="00FD0F8A"/>
    <w:rsid w:val="00FD46BF"/>
    <w:rsid w:val="00FD64F0"/>
    <w:rsid w:val="00FD7C3D"/>
    <w:rsid w:val="00FE288C"/>
    <w:rsid w:val="00FE31AC"/>
    <w:rsid w:val="00FE33AE"/>
    <w:rsid w:val="00FE38BB"/>
    <w:rsid w:val="00FE3E24"/>
    <w:rsid w:val="00FE4461"/>
    <w:rsid w:val="00FE4AAA"/>
    <w:rsid w:val="00FE50FF"/>
    <w:rsid w:val="00FE5295"/>
    <w:rsid w:val="00FE5570"/>
    <w:rsid w:val="00FE5A63"/>
    <w:rsid w:val="00FE6348"/>
    <w:rsid w:val="00FE7062"/>
    <w:rsid w:val="00FE7F11"/>
    <w:rsid w:val="00FF049D"/>
    <w:rsid w:val="00FF092E"/>
    <w:rsid w:val="00FF141B"/>
    <w:rsid w:val="00FF1BA1"/>
    <w:rsid w:val="00FF2AA7"/>
    <w:rsid w:val="00FF3C45"/>
    <w:rsid w:val="00FF4C52"/>
    <w:rsid w:val="00FF5131"/>
    <w:rsid w:val="00FF54AB"/>
    <w:rsid w:val="00FF5A10"/>
    <w:rsid w:val="00FF6654"/>
    <w:rsid w:val="00FF7355"/>
    <w:rsid w:val="00FF736F"/>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D208B"/>
    <w:rPr>
      <w:b/>
      <w:bCs/>
    </w:rPr>
  </w:style>
  <w:style w:type="character" w:customStyle="1" w:styleId="CommentSubjectChar">
    <w:name w:val="Comment Subject Char"/>
    <w:basedOn w:val="CommentTextChar"/>
    <w:link w:val="CommentSubject"/>
    <w:uiPriority w:val="99"/>
    <w:semiHidden/>
    <w:rsid w:val="004D208B"/>
    <w:rPr>
      <w:b/>
      <w:bCs/>
      <w:sz w:val="20"/>
      <w:szCs w:val="20"/>
    </w:rPr>
  </w:style>
  <w:style w:type="paragraph" w:styleId="NoSpacing">
    <w:name w:val="No Spacing"/>
    <w:uiPriority w:val="1"/>
    <w:qFormat/>
    <w:rsid w:val="009A1863"/>
    <w:pPr>
      <w:spacing w:after="0" w:line="240" w:lineRule="auto"/>
    </w:pPr>
    <w:rPr>
      <w:rFonts w:eastAsiaTheme="minorEastAsia"/>
      <w:kern w:val="0"/>
      <w:sz w:val="21"/>
      <w:szCs w:val="21"/>
      <w:lang w:val="lt-LT" w:eastAsia="lt-LT"/>
      <w14:ligatures w14:val="none"/>
    </w:rPr>
  </w:style>
  <w:style w:type="paragraph" w:customStyle="1" w:styleId="paragraph">
    <w:name w:val="paragraph"/>
    <w:basedOn w:val="Normal"/>
    <w:rsid w:val="00C967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ilius1">
    <w:name w:val="Stilius1"/>
    <w:basedOn w:val="Normal"/>
    <w:autoRedefine/>
    <w:qFormat/>
    <w:rsid w:val="00256E69"/>
    <w:pPr>
      <w:numPr>
        <w:numId w:val="32"/>
      </w:numPr>
      <w:spacing w:before="240" w:after="240" w:line="240" w:lineRule="auto"/>
      <w:ind w:left="181" w:firstLine="0"/>
      <w:jc w:val="center"/>
    </w:pPr>
    <w:rPr>
      <w:rFonts w:ascii="Times New Roman" w:eastAsia="Times New Roman" w:hAnsi="Times New Roman" w:cs="Times New Roman"/>
      <w:b/>
      <w:kern w:val="0"/>
      <w:sz w:val="22"/>
      <w:szCs w:val="22"/>
      <w:lang w:val="lt-LT"/>
      <w14:ligatures w14:val="none"/>
    </w:rPr>
  </w:style>
  <w:style w:type="paragraph" w:styleId="BodyTextIndent">
    <w:name w:val="Body Text Indent"/>
    <w:basedOn w:val="Normal"/>
    <w:link w:val="BodyTextIndentChar"/>
    <w:uiPriority w:val="99"/>
    <w:semiHidden/>
    <w:unhideWhenUsed/>
    <w:rsid w:val="003828B3"/>
    <w:pPr>
      <w:spacing w:after="120"/>
      <w:ind w:left="283"/>
    </w:pPr>
  </w:style>
  <w:style w:type="character" w:customStyle="1" w:styleId="BodyTextIndentChar">
    <w:name w:val="Body Text Indent Char"/>
    <w:basedOn w:val="DefaultParagraphFont"/>
    <w:link w:val="BodyTextIndent"/>
    <w:uiPriority w:val="99"/>
    <w:semiHidden/>
    <w:rsid w:val="0038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05538216">
      <w:bodyDiv w:val="1"/>
      <w:marLeft w:val="0"/>
      <w:marRight w:val="0"/>
      <w:marTop w:val="0"/>
      <w:marBottom w:val="0"/>
      <w:divBdr>
        <w:top w:val="none" w:sz="0" w:space="0" w:color="auto"/>
        <w:left w:val="none" w:sz="0" w:space="0" w:color="auto"/>
        <w:bottom w:val="none" w:sz="0" w:space="0" w:color="auto"/>
        <w:right w:val="none" w:sz="0" w:space="0" w:color="auto"/>
      </w:divBdr>
    </w:div>
    <w:div w:id="434446314">
      <w:bodyDiv w:val="1"/>
      <w:marLeft w:val="0"/>
      <w:marRight w:val="0"/>
      <w:marTop w:val="0"/>
      <w:marBottom w:val="0"/>
      <w:divBdr>
        <w:top w:val="none" w:sz="0" w:space="0" w:color="auto"/>
        <w:left w:val="none" w:sz="0" w:space="0" w:color="auto"/>
        <w:bottom w:val="none" w:sz="0" w:space="0" w:color="auto"/>
        <w:right w:val="none" w:sz="0" w:space="0" w:color="auto"/>
      </w:divBdr>
    </w:div>
    <w:div w:id="681903913">
      <w:bodyDiv w:val="1"/>
      <w:marLeft w:val="0"/>
      <w:marRight w:val="0"/>
      <w:marTop w:val="0"/>
      <w:marBottom w:val="0"/>
      <w:divBdr>
        <w:top w:val="none" w:sz="0" w:space="0" w:color="auto"/>
        <w:left w:val="none" w:sz="0" w:space="0" w:color="auto"/>
        <w:bottom w:val="none" w:sz="0" w:space="0" w:color="auto"/>
        <w:right w:val="none" w:sz="0" w:space="0" w:color="auto"/>
      </w:divBdr>
    </w:div>
    <w:div w:id="839465166">
      <w:bodyDiv w:val="1"/>
      <w:marLeft w:val="0"/>
      <w:marRight w:val="0"/>
      <w:marTop w:val="0"/>
      <w:marBottom w:val="0"/>
      <w:divBdr>
        <w:top w:val="none" w:sz="0" w:space="0" w:color="auto"/>
        <w:left w:val="none" w:sz="0" w:space="0" w:color="auto"/>
        <w:bottom w:val="none" w:sz="0" w:space="0" w:color="auto"/>
        <w:right w:val="none" w:sz="0" w:space="0" w:color="auto"/>
      </w:divBdr>
      <w:divsChild>
        <w:div w:id="1159468510">
          <w:marLeft w:val="0"/>
          <w:marRight w:val="0"/>
          <w:marTop w:val="0"/>
          <w:marBottom w:val="0"/>
          <w:divBdr>
            <w:top w:val="none" w:sz="0" w:space="0" w:color="auto"/>
            <w:left w:val="none" w:sz="0" w:space="0" w:color="auto"/>
            <w:bottom w:val="none" w:sz="0" w:space="0" w:color="auto"/>
            <w:right w:val="none" w:sz="0" w:space="0" w:color="auto"/>
          </w:divBdr>
        </w:div>
        <w:div w:id="2079941448">
          <w:marLeft w:val="0"/>
          <w:marRight w:val="0"/>
          <w:marTop w:val="0"/>
          <w:marBottom w:val="0"/>
          <w:divBdr>
            <w:top w:val="none" w:sz="0" w:space="0" w:color="auto"/>
            <w:left w:val="none" w:sz="0" w:space="0" w:color="auto"/>
            <w:bottom w:val="none" w:sz="0" w:space="0" w:color="auto"/>
            <w:right w:val="none" w:sz="0" w:space="0" w:color="auto"/>
          </w:divBdr>
        </w:div>
        <w:div w:id="1413743036">
          <w:marLeft w:val="0"/>
          <w:marRight w:val="0"/>
          <w:marTop w:val="0"/>
          <w:marBottom w:val="0"/>
          <w:divBdr>
            <w:top w:val="none" w:sz="0" w:space="0" w:color="auto"/>
            <w:left w:val="none" w:sz="0" w:space="0" w:color="auto"/>
            <w:bottom w:val="none" w:sz="0" w:space="0" w:color="auto"/>
            <w:right w:val="none" w:sz="0" w:space="0" w:color="auto"/>
          </w:divBdr>
        </w:div>
        <w:div w:id="489254254">
          <w:marLeft w:val="0"/>
          <w:marRight w:val="0"/>
          <w:marTop w:val="0"/>
          <w:marBottom w:val="0"/>
          <w:divBdr>
            <w:top w:val="none" w:sz="0" w:space="0" w:color="auto"/>
            <w:left w:val="none" w:sz="0" w:space="0" w:color="auto"/>
            <w:bottom w:val="none" w:sz="0" w:space="0" w:color="auto"/>
            <w:right w:val="none" w:sz="0" w:space="0" w:color="auto"/>
          </w:divBdr>
        </w:div>
      </w:divsChild>
    </w:div>
    <w:div w:id="1106998225">
      <w:bodyDiv w:val="1"/>
      <w:marLeft w:val="0"/>
      <w:marRight w:val="0"/>
      <w:marTop w:val="0"/>
      <w:marBottom w:val="0"/>
      <w:divBdr>
        <w:top w:val="none" w:sz="0" w:space="0" w:color="auto"/>
        <w:left w:val="none" w:sz="0" w:space="0" w:color="auto"/>
        <w:bottom w:val="none" w:sz="0" w:space="0" w:color="auto"/>
        <w:right w:val="none" w:sz="0" w:space="0" w:color="auto"/>
      </w:divBdr>
    </w:div>
    <w:div w:id="1231429203">
      <w:bodyDiv w:val="1"/>
      <w:marLeft w:val="0"/>
      <w:marRight w:val="0"/>
      <w:marTop w:val="0"/>
      <w:marBottom w:val="0"/>
      <w:divBdr>
        <w:top w:val="none" w:sz="0" w:space="0" w:color="auto"/>
        <w:left w:val="none" w:sz="0" w:space="0" w:color="auto"/>
        <w:bottom w:val="none" w:sz="0" w:space="0" w:color="auto"/>
        <w:right w:val="none" w:sz="0" w:space="0" w:color="auto"/>
      </w:divBdr>
      <w:divsChild>
        <w:div w:id="612247767">
          <w:marLeft w:val="0"/>
          <w:marRight w:val="0"/>
          <w:marTop w:val="0"/>
          <w:marBottom w:val="0"/>
          <w:divBdr>
            <w:top w:val="none" w:sz="0" w:space="0" w:color="auto"/>
            <w:left w:val="none" w:sz="0" w:space="0" w:color="auto"/>
            <w:bottom w:val="none" w:sz="0" w:space="0" w:color="auto"/>
            <w:right w:val="none" w:sz="0" w:space="0" w:color="auto"/>
          </w:divBdr>
        </w:div>
        <w:div w:id="1958483564">
          <w:marLeft w:val="0"/>
          <w:marRight w:val="0"/>
          <w:marTop w:val="0"/>
          <w:marBottom w:val="0"/>
          <w:divBdr>
            <w:top w:val="none" w:sz="0" w:space="0" w:color="auto"/>
            <w:left w:val="none" w:sz="0" w:space="0" w:color="auto"/>
            <w:bottom w:val="none" w:sz="0" w:space="0" w:color="auto"/>
            <w:right w:val="none" w:sz="0" w:space="0" w:color="auto"/>
          </w:divBdr>
          <w:divsChild>
            <w:div w:id="1266233774">
              <w:marLeft w:val="0"/>
              <w:marRight w:val="0"/>
              <w:marTop w:val="0"/>
              <w:marBottom w:val="0"/>
              <w:divBdr>
                <w:top w:val="none" w:sz="0" w:space="0" w:color="auto"/>
                <w:left w:val="none" w:sz="0" w:space="0" w:color="auto"/>
                <w:bottom w:val="none" w:sz="0" w:space="0" w:color="auto"/>
                <w:right w:val="none" w:sz="0" w:space="0" w:color="auto"/>
              </w:divBdr>
            </w:div>
            <w:div w:id="45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367">
      <w:bodyDiv w:val="1"/>
      <w:marLeft w:val="0"/>
      <w:marRight w:val="0"/>
      <w:marTop w:val="0"/>
      <w:marBottom w:val="0"/>
      <w:divBdr>
        <w:top w:val="none" w:sz="0" w:space="0" w:color="auto"/>
        <w:left w:val="none" w:sz="0" w:space="0" w:color="auto"/>
        <w:bottom w:val="none" w:sz="0" w:space="0" w:color="auto"/>
        <w:right w:val="none" w:sz="0" w:space="0" w:color="auto"/>
      </w:divBdr>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14e6210afe511e6b844f0f29024f5ac/QfUCYBbxT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01aeb1815d8c11e7a53b83ca0142260e/bfNUrahbQY" TargetMode="External"/><Relationship Id="rId4" Type="http://schemas.openxmlformats.org/officeDocument/2006/relationships/settings" Target="settings.xml"/><Relationship Id="rId9" Type="http://schemas.openxmlformats.org/officeDocument/2006/relationships/hyperlink" Target="https://www.e-tar.lt/portal/lt/legalAct/c14e6210afe511e6b844f0f29024f5ac/BvSbVwy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0D5-CA06-401A-8179-17692E95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2193</Words>
  <Characters>12502</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2025-05-21T07:33:00Z</dcterms:created>
  <dcterms:modified xsi:type="dcterms:W3CDTF">2025-05-21T07:41:00Z</dcterms:modified>
</cp:coreProperties>
</file>