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DA1A" w14:textId="1EBFE4B0" w:rsidR="00872BE2" w:rsidRPr="004D3586" w:rsidRDefault="00872BE2" w:rsidP="006D3637">
      <w:pPr>
        <w:ind w:firstLine="720"/>
        <w:rPr>
          <w:lang w:val="lt-LT"/>
        </w:rPr>
      </w:pPr>
      <w:r w:rsidRPr="004D3586">
        <w:rPr>
          <w:lang w:val="lt-LT"/>
        </w:rPr>
        <w:t>Viešųjų pirkimų tarnyba (toliau – Tarnyba), vadovaudamasi Lietuvos Respublikos pirkimų, atliekamų vandentvarkos, energetikos, transporto ar pašto paslaugų srities perkančiųjų subjektų, įstatymo (toliau –Įstatymas) 101 straipsnio 1 dalies 2 punkto nuostatomis, vykdo Įstatym</w:t>
      </w:r>
      <w:r w:rsidR="00021605">
        <w:rPr>
          <w:lang w:val="lt-LT"/>
        </w:rPr>
        <w:t>o</w:t>
      </w:r>
      <w:r w:rsidRPr="004D3586">
        <w:rPr>
          <w:lang w:val="lt-LT"/>
        </w:rPr>
        <w:t xml:space="preserve"> ir su j</w:t>
      </w:r>
      <w:r w:rsidR="00021605">
        <w:rPr>
          <w:lang w:val="lt-LT"/>
        </w:rPr>
        <w:t>o</w:t>
      </w:r>
      <w:r w:rsidRPr="004D3586">
        <w:rPr>
          <w:lang w:val="lt-LT"/>
        </w:rPr>
        <w:t xml:space="preserve"> įgyvendinimu susijusių teisės aktų pažeidimų prevenciją.</w:t>
      </w:r>
    </w:p>
    <w:p w14:paraId="29A6CC32" w14:textId="35490F33" w:rsidR="00872BE2" w:rsidRPr="004D3586" w:rsidRDefault="00872BE2" w:rsidP="006D3637">
      <w:pPr>
        <w:ind w:firstLine="720"/>
        <w:rPr>
          <w:lang w:val="lt-LT"/>
        </w:rPr>
      </w:pPr>
      <w:r w:rsidRPr="004D3586">
        <w:rPr>
          <w:lang w:val="lt-LT"/>
        </w:rPr>
        <w:t xml:space="preserve">Vadovaujantis Tarnybai Įstatymų nustatyta pažeidimų prevencijos funkcija, šiuo metu atliekama </w:t>
      </w:r>
      <w:r w:rsidRPr="004D3586">
        <w:rPr>
          <w:b/>
          <w:bCs/>
          <w:lang w:val="lt-LT"/>
        </w:rPr>
        <w:t>UAB Ignitis grupės paslaugų centras (PV)</w:t>
      </w:r>
      <w:r w:rsidRPr="004D3586">
        <w:rPr>
          <w:lang w:val="lt-LT"/>
        </w:rPr>
        <w:t xml:space="preserve"> (toliau – Perkantysis subjektas) vykdomo </w:t>
      </w:r>
      <w:r w:rsidRPr="004D3586">
        <w:rPr>
          <w:b/>
          <w:bCs/>
          <w:lang w:val="lt-LT"/>
        </w:rPr>
        <w:t xml:space="preserve">pirkimo </w:t>
      </w:r>
      <w:r w:rsidR="00A10CC2" w:rsidRPr="004D3586">
        <w:rPr>
          <w:b/>
          <w:bCs/>
          <w:lang w:val="lt-LT"/>
        </w:rPr>
        <w:t>ID</w:t>
      </w:r>
      <w:r w:rsidRPr="004D3586">
        <w:rPr>
          <w:b/>
          <w:bCs/>
          <w:lang w:val="lt-LT"/>
        </w:rPr>
        <w:t xml:space="preserve">. </w:t>
      </w:r>
      <w:r w:rsidR="00A10CC2" w:rsidRPr="004D3586">
        <w:rPr>
          <w:b/>
          <w:bCs/>
          <w:lang w:val="lt-LT"/>
        </w:rPr>
        <w:t>2449071</w:t>
      </w:r>
      <w:r w:rsidRPr="004D3586">
        <w:rPr>
          <w:b/>
          <w:bCs/>
          <w:lang w:val="lt-LT"/>
        </w:rPr>
        <w:t xml:space="preserve"> „</w:t>
      </w:r>
      <w:r w:rsidR="00143BD5" w:rsidRPr="004D3586">
        <w:rPr>
          <w:b/>
          <w:bCs/>
          <w:lang w:val="lt-LT"/>
        </w:rPr>
        <w:t>(2025-GEN-114) Pastatų ir statinių priežiūros ir remonto darbai, įskaitant medžiagas ir mechanizmus“</w:t>
      </w:r>
      <w:r w:rsidRPr="004D3586">
        <w:rPr>
          <w:b/>
          <w:bCs/>
          <w:lang w:val="lt-LT"/>
        </w:rPr>
        <w:t xml:space="preserve"> </w:t>
      </w:r>
      <w:r w:rsidRPr="004D3586">
        <w:rPr>
          <w:lang w:val="lt-LT"/>
        </w:rPr>
        <w:t>(toliau – Pirkimas) dokumentų atitikties Įstatym</w:t>
      </w:r>
      <w:r w:rsidR="00021605">
        <w:rPr>
          <w:lang w:val="lt-LT"/>
        </w:rPr>
        <w:t xml:space="preserve">ui </w:t>
      </w:r>
      <w:r w:rsidRPr="004D3586">
        <w:rPr>
          <w:lang w:val="lt-LT"/>
        </w:rPr>
        <w:t>ir su j</w:t>
      </w:r>
      <w:r w:rsidR="00021605">
        <w:rPr>
          <w:lang w:val="lt-LT"/>
        </w:rPr>
        <w:t>o</w:t>
      </w:r>
      <w:r w:rsidRPr="004D3586">
        <w:rPr>
          <w:lang w:val="lt-LT"/>
        </w:rPr>
        <w:t xml:space="preserve"> įgyvendinimu susijusiems teisės aktams peržiūra (peržiūra prevenciniais tikslais atliekama tam tikra apimtimi).</w:t>
      </w:r>
    </w:p>
    <w:p w14:paraId="7EF46F34" w14:textId="6429A060" w:rsidR="00872BE2" w:rsidRPr="004D3586" w:rsidRDefault="00872BE2" w:rsidP="006D3637">
      <w:pPr>
        <w:ind w:firstLine="720"/>
        <w:rPr>
          <w:lang w:val="lt-LT"/>
        </w:rPr>
      </w:pPr>
      <w:r w:rsidRPr="004D3586">
        <w:rPr>
          <w:lang w:val="lt-LT"/>
        </w:rPr>
        <w:t xml:space="preserve">Tarnyba, peržiūrėjusi Pirkimo dokumentus, teikia </w:t>
      </w:r>
      <w:r w:rsidR="004937AA">
        <w:rPr>
          <w:lang w:val="lt-LT"/>
        </w:rPr>
        <w:t xml:space="preserve">klausimus, </w:t>
      </w:r>
      <w:r w:rsidRPr="004D3586">
        <w:rPr>
          <w:lang w:val="lt-LT"/>
        </w:rPr>
        <w:t>pastabas ir rekomendacijas dėl Pirkimo dokumentų nuostatų (toliau – Rekomendacija).</w:t>
      </w:r>
    </w:p>
    <w:p w14:paraId="41329A01" w14:textId="70CFB405" w:rsidR="00831A79" w:rsidRPr="004D3586" w:rsidRDefault="005E4F26" w:rsidP="007F0EA7">
      <w:pPr>
        <w:ind w:firstLine="720"/>
        <w:rPr>
          <w:b/>
          <w:bCs/>
          <w:lang w:val="lt-LT"/>
        </w:rPr>
      </w:pPr>
      <w:r w:rsidRPr="004D3586">
        <w:rPr>
          <w:b/>
          <w:bCs/>
          <w:lang w:val="lt-LT"/>
        </w:rPr>
        <w:t xml:space="preserve">Dėl </w:t>
      </w:r>
      <w:r w:rsidR="00021605">
        <w:rPr>
          <w:b/>
          <w:bCs/>
          <w:lang w:val="lt-LT"/>
        </w:rPr>
        <w:t xml:space="preserve">Pirkimo objekto </w:t>
      </w:r>
      <w:r w:rsidRPr="004D3586">
        <w:rPr>
          <w:b/>
          <w:bCs/>
          <w:lang w:val="lt-LT"/>
        </w:rPr>
        <w:t>neskaidymo į dalis</w:t>
      </w:r>
    </w:p>
    <w:p w14:paraId="6BE46079" w14:textId="7476CBE5" w:rsidR="00061B58" w:rsidRPr="004D3586" w:rsidRDefault="00095F65" w:rsidP="007F0EA7">
      <w:pPr>
        <w:spacing w:after="0"/>
        <w:ind w:firstLine="720"/>
        <w:rPr>
          <w:lang w:val="lt-LT"/>
        </w:rPr>
      </w:pPr>
      <w:r w:rsidRPr="004D3586">
        <w:rPr>
          <w:lang w:val="lt-LT"/>
        </w:rPr>
        <w:t>Specialiųjų pirkimo sąlygų 6 punkte nurodyta, kad „</w:t>
      </w:r>
      <w:r w:rsidR="00C02C27" w:rsidRPr="004D3586">
        <w:rPr>
          <w:lang w:val="lt-LT"/>
        </w:rPr>
        <w:t>Pirkimo objektas į pirkimo objekto dalis neskaidomas ir perkamas viena dalimi.“</w:t>
      </w:r>
      <w:r w:rsidR="006E5979" w:rsidRPr="004D3586">
        <w:rPr>
          <w:lang w:val="lt-LT"/>
        </w:rPr>
        <w:t xml:space="preserve"> Techninės specifikacijos 4.1 papunktyje nurodyta, kad </w:t>
      </w:r>
      <w:r w:rsidR="00FC0F1C">
        <w:rPr>
          <w:lang w:val="lt-LT"/>
        </w:rPr>
        <w:t> </w:t>
      </w:r>
      <w:r w:rsidR="00061B58" w:rsidRPr="004D3586">
        <w:rPr>
          <w:lang w:val="lt-LT"/>
        </w:rPr>
        <w:t>Darbai turės būti atliekami:</w:t>
      </w:r>
    </w:p>
    <w:p w14:paraId="3355ED68" w14:textId="34FD259D" w:rsidR="00061B58" w:rsidRPr="004D3586" w:rsidRDefault="00061B58" w:rsidP="00061B58">
      <w:pPr>
        <w:spacing w:after="0"/>
        <w:rPr>
          <w:lang w:val="lt-LT"/>
        </w:rPr>
      </w:pPr>
      <w:r w:rsidRPr="004D3586">
        <w:rPr>
          <w:lang w:val="lt-LT"/>
        </w:rPr>
        <w:t>4.1.1.</w:t>
      </w:r>
      <w:r w:rsidR="00FC0F1C">
        <w:rPr>
          <w:lang w:val="lt-LT"/>
        </w:rPr>
        <w:t> </w:t>
      </w:r>
      <w:r w:rsidRPr="004D3586">
        <w:rPr>
          <w:lang w:val="lt-LT"/>
        </w:rPr>
        <w:t>Paneriškių g.13, Vilnius 3-ioji termofikacinė elektrinė (TE-3);</w:t>
      </w:r>
    </w:p>
    <w:p w14:paraId="0281748B" w14:textId="78CC43A1" w:rsidR="00061B58" w:rsidRPr="004D3586" w:rsidRDefault="00061B58" w:rsidP="00061B58">
      <w:pPr>
        <w:spacing w:after="0"/>
        <w:rPr>
          <w:lang w:val="lt-LT"/>
        </w:rPr>
      </w:pPr>
      <w:r w:rsidRPr="004D3586">
        <w:rPr>
          <w:lang w:val="lt-LT"/>
        </w:rPr>
        <w:t>4.1.2.</w:t>
      </w:r>
      <w:r w:rsidR="00FC0F1C">
        <w:rPr>
          <w:lang w:val="lt-LT"/>
        </w:rPr>
        <w:t> </w:t>
      </w:r>
      <w:r w:rsidRPr="004D3586">
        <w:rPr>
          <w:lang w:val="lt-LT"/>
        </w:rPr>
        <w:t>Elektrinės g. 21, Elektrėnai (Lietuvos elektrinė);</w:t>
      </w:r>
    </w:p>
    <w:p w14:paraId="3B60B018" w14:textId="1B642842" w:rsidR="00061B58" w:rsidRPr="004D3586" w:rsidRDefault="00061B58" w:rsidP="00061B58">
      <w:pPr>
        <w:spacing w:after="0"/>
        <w:rPr>
          <w:lang w:val="lt-LT"/>
        </w:rPr>
      </w:pPr>
      <w:r w:rsidRPr="004D3586">
        <w:rPr>
          <w:lang w:val="lt-LT"/>
        </w:rPr>
        <w:t>4.1.3.</w:t>
      </w:r>
      <w:r w:rsidR="00FC0F1C">
        <w:rPr>
          <w:lang w:val="lt-LT"/>
        </w:rPr>
        <w:t> </w:t>
      </w:r>
      <w:r w:rsidRPr="004D3586">
        <w:rPr>
          <w:lang w:val="lt-LT"/>
        </w:rPr>
        <w:t>Marių g.6, Maisiejūnų k., Kruonio sen., Kaišiadorių r. sav. (Kruonio hidroakumuliacinė elektrinė).</w:t>
      </w:r>
    </w:p>
    <w:p w14:paraId="3B11B5C4" w14:textId="1C6EE2B2" w:rsidR="007F0EA7" w:rsidRPr="004D3586" w:rsidRDefault="00061B58" w:rsidP="00061B58">
      <w:pPr>
        <w:spacing w:after="0"/>
        <w:rPr>
          <w:lang w:val="lt-LT"/>
        </w:rPr>
      </w:pPr>
      <w:r w:rsidRPr="004D3586">
        <w:rPr>
          <w:lang w:val="lt-LT"/>
        </w:rPr>
        <w:t>4.1.4.</w:t>
      </w:r>
      <w:r w:rsidR="00FC0F1C">
        <w:rPr>
          <w:lang w:val="lt-LT"/>
        </w:rPr>
        <w:t> </w:t>
      </w:r>
      <w:r w:rsidRPr="004D3586">
        <w:rPr>
          <w:lang w:val="lt-LT"/>
        </w:rPr>
        <w:t>T. Masiulio g. 22A, Kaunas (Kauno Algirdo Brazausko hidroelektrinė).</w:t>
      </w:r>
      <w:r w:rsidR="00390AED" w:rsidRPr="004D3586">
        <w:rPr>
          <w:lang w:val="lt-LT"/>
        </w:rPr>
        <w:t xml:space="preserve"> </w:t>
      </w:r>
    </w:p>
    <w:p w14:paraId="4406C47E" w14:textId="2FB9ED10" w:rsidR="005E4F26" w:rsidRPr="004D3586" w:rsidRDefault="00021605" w:rsidP="007F0EA7">
      <w:pPr>
        <w:spacing w:after="0"/>
        <w:ind w:firstLine="720"/>
        <w:rPr>
          <w:lang w:val="lt-LT"/>
        </w:rPr>
      </w:pPr>
      <w:r>
        <w:rPr>
          <w:lang w:val="lt-LT"/>
        </w:rPr>
        <w:t>Nagrinėjamu atveju Pirkimu siekiami įsigyti darbai bus vykdomi</w:t>
      </w:r>
      <w:r w:rsidR="00390AED" w:rsidRPr="004D3586">
        <w:rPr>
          <w:lang w:val="lt-LT"/>
        </w:rPr>
        <w:t xml:space="preserve"> skirtingose elektrinėse</w:t>
      </w:r>
      <w:r w:rsidR="00057907">
        <w:rPr>
          <w:lang w:val="lt-LT"/>
        </w:rPr>
        <w:t>, kurios yra</w:t>
      </w:r>
      <w:r w:rsidR="00390AED" w:rsidRPr="004D3586">
        <w:rPr>
          <w:lang w:val="lt-LT"/>
        </w:rPr>
        <w:t xml:space="preserve"> skirtingose Lietuvos vietose. </w:t>
      </w:r>
      <w:r>
        <w:rPr>
          <w:lang w:val="lt-LT"/>
        </w:rPr>
        <w:t>Atsižvelgiant į tai, prašome paaiškinti, kodėl buvo priimtas sprendimas Pirkimo objekto neskaidyti į dalis ir ar toks Pirkimo objekto sujungimas neriboja konkurencijos (pasiūlymus galėtų teikti visi tiekėjai veikiantys tam tikroje Lietuvos teritorijoje) ir ar bus užtikrintas pirkimo tikslas (</w:t>
      </w:r>
      <w:r w:rsidR="001813E8">
        <w:rPr>
          <w:lang w:val="lt-LT"/>
        </w:rPr>
        <w:t>racionalus lėšų naudojimas)</w:t>
      </w:r>
      <w:r>
        <w:rPr>
          <w:lang w:val="lt-LT"/>
        </w:rPr>
        <w:t xml:space="preserve">. </w:t>
      </w:r>
    </w:p>
    <w:p w14:paraId="1CAE0B40" w14:textId="515DC37C" w:rsidR="0016781C" w:rsidRPr="004D3586" w:rsidRDefault="0016781C" w:rsidP="00D40027">
      <w:pPr>
        <w:spacing w:before="160"/>
        <w:ind w:firstLine="720"/>
        <w:rPr>
          <w:b/>
          <w:bCs/>
          <w:lang w:val="lt-LT"/>
        </w:rPr>
      </w:pPr>
      <w:r w:rsidRPr="004D3586">
        <w:rPr>
          <w:b/>
          <w:bCs/>
          <w:lang w:val="lt-LT"/>
        </w:rPr>
        <w:t xml:space="preserve">Dėl </w:t>
      </w:r>
      <w:r w:rsidR="00D40027" w:rsidRPr="004D3586">
        <w:rPr>
          <w:b/>
          <w:bCs/>
          <w:lang w:val="lt-LT"/>
        </w:rPr>
        <w:t>kvalifikacijos reikalavimų</w:t>
      </w:r>
    </w:p>
    <w:p w14:paraId="3EFAE219" w14:textId="0AC84F4A" w:rsidR="00304DE5" w:rsidRPr="004D3586" w:rsidRDefault="00D10525" w:rsidP="00E63E0F">
      <w:pPr>
        <w:spacing w:after="0"/>
        <w:ind w:firstLine="720"/>
        <w:rPr>
          <w:lang w:val="lt-LT"/>
        </w:rPr>
      </w:pPr>
      <w:r w:rsidRPr="004D3586">
        <w:rPr>
          <w:lang w:val="lt-LT"/>
        </w:rPr>
        <w:t>Specialiųjų sąlygų</w:t>
      </w:r>
      <w:r w:rsidR="008C2D51" w:rsidRPr="004D3586">
        <w:rPr>
          <w:lang w:val="lt-LT"/>
        </w:rPr>
        <w:t xml:space="preserve"> 5 punkte</w:t>
      </w:r>
      <w:r w:rsidR="00304DE5" w:rsidRPr="004D3586">
        <w:rPr>
          <w:lang w:val="lt-LT"/>
        </w:rPr>
        <w:t xml:space="preserve"> nurodyta, kad </w:t>
      </w:r>
      <w:r w:rsidR="001813E8">
        <w:rPr>
          <w:lang w:val="lt-LT"/>
        </w:rPr>
        <w:t xml:space="preserve">Pirkimo objektas – </w:t>
      </w:r>
      <w:r w:rsidR="00304DE5" w:rsidRPr="004D3586">
        <w:rPr>
          <w:lang w:val="lt-LT"/>
        </w:rPr>
        <w:t>„</w:t>
      </w:r>
      <w:r w:rsidR="007F4CB0" w:rsidRPr="004D3586">
        <w:rPr>
          <w:lang w:val="lt-LT"/>
        </w:rPr>
        <w:t>Pastatų ir statinių priežiūros ir remonto darbai, įskaitant medžiagas ir mechanizmus. &lt;...&gt;“</w:t>
      </w:r>
      <w:r w:rsidR="001813E8">
        <w:rPr>
          <w:lang w:val="lt-LT"/>
        </w:rPr>
        <w:t>, tačiau nei</w:t>
      </w:r>
      <w:r w:rsidR="00304DE5" w:rsidRPr="004D3586">
        <w:rPr>
          <w:lang w:val="lt-LT"/>
        </w:rPr>
        <w:t xml:space="preserve"> iš Pirkimo objekto aprašymo, nei iš kitų Pirkimo dokumentų </w:t>
      </w:r>
      <w:r w:rsidR="001813E8">
        <w:rPr>
          <w:lang w:val="lt-LT"/>
        </w:rPr>
        <w:t xml:space="preserve">sąlygų </w:t>
      </w:r>
      <w:r w:rsidR="00304DE5" w:rsidRPr="004D3586">
        <w:rPr>
          <w:lang w:val="lt-LT"/>
        </w:rPr>
        <w:t xml:space="preserve">nėra aišku ar bus atliekamas paprastasis remontas, ar kapitalinis ar kt.? </w:t>
      </w:r>
    </w:p>
    <w:p w14:paraId="39C0BE29" w14:textId="6F999297" w:rsidR="00304DE5" w:rsidRPr="004D3586" w:rsidRDefault="00304DE5" w:rsidP="00E63E0F">
      <w:pPr>
        <w:spacing w:after="0"/>
        <w:ind w:firstLine="720"/>
        <w:rPr>
          <w:lang w:val="lt-LT"/>
        </w:rPr>
      </w:pPr>
      <w:r w:rsidRPr="004D3586">
        <w:rPr>
          <w:lang w:val="lt-LT"/>
        </w:rPr>
        <w:t>Jei</w:t>
      </w:r>
      <w:r w:rsidR="001813E8">
        <w:rPr>
          <w:lang w:val="lt-LT"/>
        </w:rPr>
        <w:t xml:space="preserve"> vis tik šiuo atveju sutarties vykdymo metu bus atliekami</w:t>
      </w:r>
      <w:r w:rsidRPr="004D3586">
        <w:rPr>
          <w:lang w:val="lt-LT"/>
        </w:rPr>
        <w:t xml:space="preserve"> paprastojo remonto darbai, tokiu atveju vadovau</w:t>
      </w:r>
      <w:r w:rsidR="001813E8">
        <w:rPr>
          <w:lang w:val="lt-LT"/>
        </w:rPr>
        <w:t>jantis</w:t>
      </w:r>
      <w:r w:rsidRPr="004D3586">
        <w:rPr>
          <w:lang w:val="lt-LT"/>
        </w:rPr>
        <w:t xml:space="preserve"> Lietuvos Respublikos statybos įstatymo 18 straipsnio 2 dalimi</w:t>
      </w:r>
      <w:r w:rsidR="001813E8">
        <w:rPr>
          <w:lang w:val="lt-LT"/>
        </w:rPr>
        <w:t xml:space="preserve"> </w:t>
      </w:r>
      <w:r w:rsidRPr="004D3586">
        <w:rPr>
          <w:lang w:val="lt-LT"/>
        </w:rPr>
        <w:t xml:space="preserve">„Būti ypatingųjų statinių statybos rangovu turi teisę šio straipsnio 1 dalies 1 ir 2 punktuose nurodyti atestuoti juridiniai asmenys ir kitos užsienio organizacijos, juridinio asmens ar kitos užsienio </w:t>
      </w:r>
      <w:r w:rsidRPr="004D3586">
        <w:rPr>
          <w:lang w:val="lt-LT"/>
        </w:rPr>
        <w:lastRenderedPageBreak/>
        <w:t>organizacijos padaliniai &lt;...&gt;</w:t>
      </w:r>
      <w:r w:rsidR="001813E8">
        <w:rPr>
          <w:lang w:val="lt-LT"/>
        </w:rPr>
        <w:t>“ darbus vykdyti gali neatestuoti rangovai, t. y. nurodytas</w:t>
      </w:r>
      <w:r w:rsidRPr="004D3586">
        <w:rPr>
          <w:lang w:val="lt-LT"/>
        </w:rPr>
        <w:t xml:space="preserve"> reikalavimas netaikomas ypatingųjų statinių </w:t>
      </w:r>
      <w:r w:rsidRPr="007541D0">
        <w:rPr>
          <w:b/>
          <w:bCs/>
          <w:lang w:val="lt-LT"/>
        </w:rPr>
        <w:t>paprastojo remonto atveju</w:t>
      </w:r>
      <w:r w:rsidRPr="004D3586">
        <w:rPr>
          <w:lang w:val="lt-LT"/>
        </w:rPr>
        <w:t>.</w:t>
      </w:r>
    </w:p>
    <w:p w14:paraId="7E22391E" w14:textId="41968081" w:rsidR="00D40027" w:rsidRPr="004D3586" w:rsidRDefault="00304DE5" w:rsidP="00057907">
      <w:pPr>
        <w:spacing w:after="0"/>
        <w:ind w:firstLine="720"/>
        <w:rPr>
          <w:lang w:val="lt-LT"/>
        </w:rPr>
      </w:pPr>
      <w:r w:rsidRPr="004D3586">
        <w:rPr>
          <w:lang w:val="lt-LT"/>
        </w:rPr>
        <w:t>Tarnyba pažymi, kad paprastojo remonto atveju tiekėjui pakanka turėti teisę verstis statybos veikla, kuri yra suteikiama bendraisiais pagrindais (pavyzdžiui, tokia teisė yra įtvirtinta juridinio asmens steigimo ar kituose veiklos dokumentuose). Tarnyba rekomenduoja įsivertinti Pirkimo objektą ir nustatytą kvalifikacijos reikalavimą</w:t>
      </w:r>
      <w:r w:rsidR="001813E8">
        <w:rPr>
          <w:lang w:val="lt-LT"/>
        </w:rPr>
        <w:t>, ir jeigu bus būtina, rekomenduotina jį</w:t>
      </w:r>
      <w:r w:rsidRPr="004D3586">
        <w:rPr>
          <w:lang w:val="lt-LT"/>
        </w:rPr>
        <w:t xml:space="preserve"> tikslinti</w:t>
      </w:r>
      <w:r w:rsidR="001813E8">
        <w:rPr>
          <w:lang w:val="lt-LT"/>
        </w:rPr>
        <w:t xml:space="preserve">. </w:t>
      </w:r>
      <w:r w:rsidRPr="004D3586">
        <w:rPr>
          <w:lang w:val="lt-LT"/>
        </w:rPr>
        <w:t>Kitu atveju pateikta pastaba neaktuali.</w:t>
      </w:r>
    </w:p>
    <w:p w14:paraId="05ED9DCB" w14:textId="45CCBEA9" w:rsidR="00DE15FA" w:rsidRPr="004D3586" w:rsidRDefault="008C4EC0" w:rsidP="00057907">
      <w:pPr>
        <w:spacing w:after="0"/>
        <w:ind w:firstLine="720"/>
        <w:rPr>
          <w:lang w:val="lt-LT"/>
        </w:rPr>
      </w:pPr>
      <w:r w:rsidRPr="004D3586">
        <w:rPr>
          <w:lang w:val="lt-LT"/>
        </w:rPr>
        <w:t>SPS priedo „Kvalifikacijos reikalavimai“</w:t>
      </w:r>
      <w:r w:rsidR="00CD7323" w:rsidRPr="004D3586">
        <w:rPr>
          <w:lang w:val="lt-LT"/>
        </w:rPr>
        <w:t xml:space="preserve"> 1 </w:t>
      </w:r>
      <w:r w:rsidR="00803409" w:rsidRPr="004D3586">
        <w:rPr>
          <w:lang w:val="lt-LT"/>
        </w:rPr>
        <w:t>punkte nustatyta „</w:t>
      </w:r>
      <w:r w:rsidR="00FF7D76" w:rsidRPr="004D3586">
        <w:rPr>
          <w:lang w:val="lt-LT"/>
        </w:rPr>
        <w:t xml:space="preserve">Tiekėjas, tiekėjų grupės partneriai kartu, subtiekėjai ar kiti asmenys, kurių pajėgumais remiasi tiekėjas turi teisę būti ypatingo statinio statybos rangovu statinių grupėje: </w:t>
      </w:r>
      <w:r w:rsidR="00FF7D76" w:rsidRPr="007541D0">
        <w:rPr>
          <w:b/>
          <w:bCs/>
          <w:lang w:val="lt-LT"/>
        </w:rPr>
        <w:t>negyvenamieji pastatai</w:t>
      </w:r>
      <w:r w:rsidR="00FF7D76" w:rsidRPr="004D3586">
        <w:rPr>
          <w:lang w:val="lt-LT"/>
        </w:rPr>
        <w:t xml:space="preserve">, darbų sritis: bendrieji statybos darbai </w:t>
      </w:r>
      <w:r w:rsidR="001813E8">
        <w:rPr>
          <w:lang w:val="lt-LT"/>
        </w:rPr>
        <w:t xml:space="preserve">&lt;...&gt; </w:t>
      </w:r>
      <w:r w:rsidR="00FF7D76" w:rsidRPr="004D3586">
        <w:rPr>
          <w:lang w:val="lt-LT"/>
        </w:rPr>
        <w:t>“, 2 punkte nustatyta „</w:t>
      </w:r>
      <w:r w:rsidR="008B0273" w:rsidRPr="004D3586">
        <w:rPr>
          <w:lang w:val="lt-LT"/>
        </w:rPr>
        <w:t xml:space="preserve">Tiekėjo specialistas, kuris laimėjimo atveju bus skiriamas Sutarties vykdymui, turi teisę būti ypatingo statinio statybos vadovu ir vadovauti statybos darbams statinių grupėje: </w:t>
      </w:r>
      <w:r w:rsidR="008B0273" w:rsidRPr="007541D0">
        <w:rPr>
          <w:b/>
          <w:bCs/>
          <w:lang w:val="lt-LT"/>
        </w:rPr>
        <w:t>negyvenamieji pastatai</w:t>
      </w:r>
      <w:r w:rsidR="008B0273" w:rsidRPr="004D3586">
        <w:rPr>
          <w:lang w:val="lt-LT"/>
        </w:rPr>
        <w:t>.“</w:t>
      </w:r>
      <w:r w:rsidR="007675D4" w:rsidRPr="004D3586">
        <w:rPr>
          <w:lang w:val="lt-LT"/>
        </w:rPr>
        <w:t xml:space="preserve"> Pastebėtina, kad pagal naują Statybos techninio reglamento STR 1.01.03:2017 „Statinių klasifikavimas“ (toliau – STR Statinių klasifikavimas) redakciją, negyvenamųjų pastatų grupė nebeskirstoma į atitinkamus pogrupius</w:t>
      </w:r>
      <w:r w:rsidR="00E135F0">
        <w:rPr>
          <w:lang w:val="lt-LT"/>
        </w:rPr>
        <w:t>, atitinkamai kvalifikaciją patvirtinančiuose dokumentuose pogrupiai nėra nurodomi</w:t>
      </w:r>
      <w:r w:rsidR="007675D4" w:rsidRPr="004D3586">
        <w:rPr>
          <w:lang w:val="lt-LT"/>
        </w:rPr>
        <w:t>. Visgi, įvertinus tai, kad galimai yra tiekėjų ir specialistų, kurių atestatai buvo išduoti galiojant ankstesniam teisiniam reglamentavimui, t. y. išduoti atestatai, suteikiantys teisę atlikti darbus ar eiti atitinkamas pareigas atitinkamų negyvenamųjų pastatų pogrupyje, rekomenduo</w:t>
      </w:r>
      <w:r w:rsidR="00E135F0">
        <w:rPr>
          <w:lang w:val="lt-LT"/>
        </w:rPr>
        <w:t>tina</w:t>
      </w:r>
      <w:r w:rsidR="007675D4" w:rsidRPr="004D3586">
        <w:rPr>
          <w:lang w:val="lt-LT"/>
        </w:rPr>
        <w:t xml:space="preserve"> kvalifikacijos reikalavimus papildyti pastabomis „Jei kvalifikacijos dokumente yra nurodyta visa reikalaujama statinių grupė (neišskirti / nenurodyti pogrupiai) arba nurodytas konkretus pogrupis</w:t>
      </w:r>
      <w:r w:rsidR="0091416A">
        <w:rPr>
          <w:lang w:val="lt-LT"/>
        </w:rPr>
        <w:t xml:space="preserve"> (</w:t>
      </w:r>
      <w:r w:rsidR="00E135F0">
        <w:rPr>
          <w:lang w:val="lt-LT"/>
        </w:rPr>
        <w:t xml:space="preserve">aiškiai Pirkimo dokumentuose </w:t>
      </w:r>
      <w:r w:rsidR="0091416A">
        <w:rPr>
          <w:lang w:val="lt-LT"/>
        </w:rPr>
        <w:t>nurodant</w:t>
      </w:r>
      <w:r w:rsidR="00E135F0">
        <w:rPr>
          <w:lang w:val="lt-LT"/>
        </w:rPr>
        <w:t xml:space="preserve"> konkretų pogrupį</w:t>
      </w:r>
      <w:r w:rsidR="001F7BF3">
        <w:rPr>
          <w:lang w:val="lt-LT"/>
        </w:rPr>
        <w:t xml:space="preserve">, kuris atitiktų </w:t>
      </w:r>
      <w:r w:rsidR="00E135F0">
        <w:rPr>
          <w:lang w:val="lt-LT"/>
        </w:rPr>
        <w:t>P</w:t>
      </w:r>
      <w:r w:rsidR="001F7BF3">
        <w:rPr>
          <w:lang w:val="lt-LT"/>
        </w:rPr>
        <w:t>irkimo objektą)</w:t>
      </w:r>
      <w:r w:rsidR="007675D4" w:rsidRPr="004D3586">
        <w:rPr>
          <w:lang w:val="lt-LT"/>
        </w:rPr>
        <w:t>– tokie kvalifikacijos dokumentai yra tinkami“ bei „Taip pat bus tinkamu laikomas ir atestatas, kuriame nustatyta „gyvenamieji ir negyvenamieji pastatai“.</w:t>
      </w:r>
    </w:p>
    <w:p w14:paraId="675EBE33" w14:textId="5ABB4584" w:rsidR="00C236CE" w:rsidRPr="004D3586" w:rsidRDefault="006D24DB" w:rsidP="00057907">
      <w:pPr>
        <w:spacing w:after="0"/>
        <w:ind w:firstLine="720"/>
        <w:rPr>
          <w:lang w:val="lt-LT"/>
        </w:rPr>
      </w:pPr>
      <w:r w:rsidRPr="004D3586">
        <w:rPr>
          <w:lang w:val="lt-LT"/>
        </w:rPr>
        <w:t>Atkreipiamas dėmesys, jog formuluotė</w:t>
      </w:r>
      <w:r w:rsidR="00EF4783" w:rsidRPr="004D3586">
        <w:rPr>
          <w:lang w:val="lt-LT"/>
        </w:rPr>
        <w:t xml:space="preserve"> „Tiekėjas, </w:t>
      </w:r>
      <w:r w:rsidR="00EF4783" w:rsidRPr="007541D0">
        <w:rPr>
          <w:b/>
          <w:bCs/>
          <w:lang w:val="lt-LT"/>
        </w:rPr>
        <w:t>tiekėjų grupės partneriai</w:t>
      </w:r>
      <w:r w:rsidR="00EF4783" w:rsidRPr="004D3586">
        <w:rPr>
          <w:lang w:val="lt-LT"/>
        </w:rPr>
        <w:t xml:space="preserve"> </w:t>
      </w:r>
      <w:r w:rsidR="00EF4783" w:rsidRPr="004D3586">
        <w:rPr>
          <w:b/>
          <w:bCs/>
          <w:lang w:val="lt-LT"/>
        </w:rPr>
        <w:t>kartu</w:t>
      </w:r>
      <w:r w:rsidR="00EF4783" w:rsidRPr="004D3586">
        <w:rPr>
          <w:lang w:val="lt-LT"/>
        </w:rPr>
        <w:t xml:space="preserve">, subtiekėjai ar kiti asmenys, kurių pajėgumais remiasi tiekėjas turi teisę būti ypatingo statinio statybos rangovu“ </w:t>
      </w:r>
      <w:r w:rsidR="00E135F0">
        <w:rPr>
          <w:lang w:val="lt-LT"/>
        </w:rPr>
        <w:t xml:space="preserve">turi būti tikslinama pagal </w:t>
      </w:r>
      <w:hyperlink r:id="rId9" w:history="1">
        <w:r w:rsidR="00D07BA6" w:rsidRPr="004D3586">
          <w:rPr>
            <w:rStyle w:val="Hipersaitas"/>
            <w:iCs/>
            <w:lang w:val="lt-LT"/>
          </w:rPr>
          <w:t>Tiekėjo kvalifikacijos reikalavimų nustatymo metodikos</w:t>
        </w:r>
      </w:hyperlink>
      <w:r w:rsidR="00D07BA6" w:rsidRPr="004D3586">
        <w:rPr>
          <w:iCs/>
          <w:vertAlign w:val="superscript"/>
          <w:lang w:val="lt-LT"/>
        </w:rPr>
        <w:footnoteReference w:id="1"/>
      </w:r>
      <w:r w:rsidR="00D07BA6" w:rsidRPr="004D3586">
        <w:rPr>
          <w:iCs/>
          <w:lang w:val="lt-LT"/>
        </w:rPr>
        <w:t xml:space="preserve"> (toliau – Kvalifikacijos metodika) </w:t>
      </w:r>
      <w:r w:rsidR="00C236CE" w:rsidRPr="004D3586">
        <w:rPr>
          <w:lang w:val="lt-LT"/>
        </w:rPr>
        <w:t>9</w:t>
      </w:r>
      <w:r w:rsidR="00C236CE" w:rsidRPr="004D3586">
        <w:rPr>
          <w:vertAlign w:val="superscript"/>
          <w:lang w:val="lt-LT"/>
        </w:rPr>
        <w:footnoteReference w:id="2"/>
      </w:r>
      <w:r w:rsidR="00C236CE" w:rsidRPr="004D3586">
        <w:rPr>
          <w:lang w:val="lt-LT"/>
        </w:rPr>
        <w:t xml:space="preserve"> punkto formuluo</w:t>
      </w:r>
      <w:r w:rsidR="00E135F0">
        <w:rPr>
          <w:lang w:val="lt-LT"/>
        </w:rPr>
        <w:t>tę</w:t>
      </w:r>
      <w:r w:rsidR="00C236CE" w:rsidRPr="004D3586">
        <w:rPr>
          <w:lang w:val="lt-LT"/>
        </w:rPr>
        <w:t xml:space="preserve">. </w:t>
      </w:r>
    </w:p>
    <w:p w14:paraId="5786F206" w14:textId="3E39F3DF" w:rsidR="00FE4E16" w:rsidRPr="004D3586" w:rsidRDefault="00EC7550" w:rsidP="00EC7550">
      <w:pPr>
        <w:spacing w:before="160"/>
        <w:ind w:left="720" w:firstLine="720"/>
        <w:rPr>
          <w:b/>
          <w:bCs/>
          <w:lang w:val="lt-LT"/>
        </w:rPr>
      </w:pPr>
      <w:r w:rsidRPr="004D3586">
        <w:rPr>
          <w:b/>
          <w:bCs/>
          <w:lang w:val="lt-LT"/>
        </w:rPr>
        <w:lastRenderedPageBreak/>
        <w:t>Dėl Sutarties projekto</w:t>
      </w:r>
    </w:p>
    <w:p w14:paraId="4BE9659F" w14:textId="03E8C1AC" w:rsidR="00EC7550" w:rsidRPr="004D3586" w:rsidRDefault="008E5F4F" w:rsidP="007541D0">
      <w:pPr>
        <w:spacing w:after="0"/>
        <w:ind w:firstLine="720"/>
        <w:rPr>
          <w:lang w:val="lt-LT"/>
        </w:rPr>
      </w:pPr>
      <w:r w:rsidRPr="004D3586">
        <w:rPr>
          <w:lang w:val="lt-LT"/>
        </w:rPr>
        <w:t xml:space="preserve">Sutarties projekto specialios dalie </w:t>
      </w:r>
      <w:r w:rsidR="006E6A9F" w:rsidRPr="004D3586">
        <w:rPr>
          <w:lang w:val="lt-LT"/>
        </w:rPr>
        <w:t xml:space="preserve">4 priede nustatyta, kad </w:t>
      </w:r>
      <w:r w:rsidR="0030099E" w:rsidRPr="004D3586">
        <w:rPr>
          <w:lang w:val="lt-LT"/>
        </w:rPr>
        <w:t>„</w:t>
      </w:r>
      <w:sdt>
        <w:sdtPr>
          <w:rPr>
            <w:lang w:val="lt-LT"/>
          </w:rPr>
          <w:id w:val="-1369212571"/>
          <w:placeholder>
            <w:docPart w:val="BF36CD654D6341FFB02EEF198776288E"/>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sidR="000E1FD4" w:rsidRPr="004D3586">
            <w:rPr>
              <w:lang w:val="lt-LT"/>
            </w:rPr>
            <w:t>Įkainiai</w:t>
          </w:r>
        </w:sdtContent>
      </w:sdt>
      <w:r w:rsidR="000E1FD4" w:rsidRPr="004D3586">
        <w:rPr>
          <w:lang w:val="lt-LT"/>
        </w:rPr>
        <w:t xml:space="preserve"> Sutarties galiojimo laikotarpiu bus perskaičiuojami tokiomis sąlygomis: </w:t>
      </w:r>
      <w:r w:rsidR="0030099E" w:rsidRPr="004D3586">
        <w:rPr>
          <w:lang w:val="lt-LT"/>
        </w:rPr>
        <w:t>1.</w:t>
      </w:r>
      <w:r w:rsidR="00FA74A9">
        <w:rPr>
          <w:lang w:val="lt-LT"/>
        </w:rPr>
        <w:t> </w:t>
      </w:r>
      <w:r w:rsidR="0030099E" w:rsidRPr="004D3586">
        <w:rPr>
          <w:lang w:val="lt-LT"/>
        </w:rPr>
        <w:t>Pirmas perskaičiavimas atliekamas ne anksčiau kaip po 12 mėn. nuo Sutarties įsigaliojimo dienos, vėlesni perskaičiavimai – praėjus ne mažiau kaip 12 mėn. nuo paskutinio perskaičiavimo dienos; 2.</w:t>
      </w:r>
      <w:r w:rsidR="0090006C">
        <w:rPr>
          <w:lang w:val="lt-LT"/>
        </w:rPr>
        <w:t> </w:t>
      </w:r>
      <w:r w:rsidR="0030099E" w:rsidRPr="004D3586">
        <w:rPr>
          <w:lang w:val="lt-LT"/>
        </w:rPr>
        <w:t xml:space="preserve">Perskaičiavimas atliekamas, jeigu pagal Valstybės duomenų agentūros duomenis </w:t>
      </w:r>
      <w:r w:rsidR="0030099E" w:rsidRPr="007541D0">
        <w:rPr>
          <w:b/>
          <w:bCs/>
          <w:lang w:val="lt-LT"/>
        </w:rPr>
        <w:t>Metinės infliacijos dydis</w:t>
      </w:r>
      <w:r w:rsidR="0030099E" w:rsidRPr="004D3586">
        <w:rPr>
          <w:lang w:val="lt-LT"/>
        </w:rPr>
        <w:t xml:space="preserve"> pasiekia 8 ar daugiau procentų arba </w:t>
      </w:r>
      <w:r w:rsidR="0030099E" w:rsidRPr="007541D0">
        <w:rPr>
          <w:b/>
          <w:bCs/>
          <w:lang w:val="lt-LT"/>
        </w:rPr>
        <w:t>Metinės defliacijos dydis</w:t>
      </w:r>
      <w:r w:rsidR="0030099E" w:rsidRPr="004D3586">
        <w:rPr>
          <w:lang w:val="lt-LT"/>
        </w:rPr>
        <w:t xml:space="preserve"> pasiekia -8 ar mažiau procentų ribą (duomenų šaltinis - </w:t>
      </w:r>
      <w:hyperlink r:id="rId10" w:history="1">
        <w:r w:rsidR="00DC604D" w:rsidRPr="004D3586">
          <w:rPr>
            <w:rStyle w:val="Hipersaitas"/>
            <w:lang w:val="lt-LT"/>
          </w:rPr>
          <w:t>https://osp.stat.gov.lt/pagrindiniai-salies-rodikliai)</w:t>
        </w:r>
      </w:hyperlink>
      <w:r w:rsidR="0030099E" w:rsidRPr="004D3586">
        <w:rPr>
          <w:lang w:val="lt-LT"/>
        </w:rPr>
        <w:t>;“</w:t>
      </w:r>
    </w:p>
    <w:p w14:paraId="739330AE" w14:textId="135A9C5C" w:rsidR="00DC604D" w:rsidRPr="004D3586" w:rsidRDefault="00E135F0" w:rsidP="004D3586">
      <w:pPr>
        <w:spacing w:after="0"/>
        <w:ind w:firstLine="720"/>
        <w:rPr>
          <w:lang w:val="lt-LT"/>
        </w:rPr>
      </w:pPr>
      <w:r>
        <w:rPr>
          <w:lang w:val="lt-LT"/>
        </w:rPr>
        <w:t>Tarnybos nuomone</w:t>
      </w:r>
      <w:r w:rsidR="00DC604D" w:rsidRPr="004D3586">
        <w:rPr>
          <w:lang w:val="lt-LT"/>
        </w:rPr>
        <w:t xml:space="preserve"> „infliacija ar defliacija“ nėra tinkamas duomuo peržiūrėti sutarties kainą, nes „infliacija ar defliacija“ atspindi prekių ar paslaugų kainų pokytį, paprastai matuojamą vartojimo prekių ir paslaugų kainų indekso pokyčiu per metus. Statybos darbų kainos perskaičiavimas turi būti sietinas ne su infliacija ir (ar) defliacija, bet su statybos sąnaudų elementų kainų indekso pokyčiu</w:t>
      </w:r>
      <w:r w:rsidR="004D3586" w:rsidRPr="004D3586">
        <w:rPr>
          <w:lang w:val="lt-LT"/>
        </w:rPr>
        <w:t>.</w:t>
      </w:r>
    </w:p>
    <w:p w14:paraId="5C61EA1A" w14:textId="27031A1A" w:rsidR="004D3586" w:rsidRDefault="004937AA" w:rsidP="006D061B">
      <w:pPr>
        <w:spacing w:after="0"/>
        <w:ind w:firstLine="720"/>
        <w:rPr>
          <w:lang w:val="lt-LT"/>
        </w:rPr>
      </w:pPr>
      <w:r>
        <w:rPr>
          <w:lang w:val="lt-LT"/>
        </w:rPr>
        <w:t xml:space="preserve">Rekomenduotina įsivertinti nurodytą </w:t>
      </w:r>
      <w:r w:rsidR="00E135F0">
        <w:rPr>
          <w:lang w:val="lt-LT"/>
        </w:rPr>
        <w:t>ir pa</w:t>
      </w:r>
      <w:r w:rsidR="00DC604D" w:rsidRPr="004D3586">
        <w:rPr>
          <w:lang w:val="lt-LT"/>
        </w:rPr>
        <w:t>tikslinti įtvirtintą sutarties kainos perskaičiavimo tvarką</w:t>
      </w:r>
      <w:r w:rsidR="00E135F0">
        <w:rPr>
          <w:lang w:val="lt-LT"/>
        </w:rPr>
        <w:t xml:space="preserve">, arba pateikti paaiškinus dėl pasirinktos įkainių perskaičiavimo tvarkos (pasirinkto </w:t>
      </w:r>
      <w:r>
        <w:rPr>
          <w:lang w:val="lt-LT"/>
        </w:rPr>
        <w:t>duomens, kuris būtų naudojamas perskaičiuojant darbų įkainius)</w:t>
      </w:r>
      <w:r w:rsidR="00DC604D" w:rsidRPr="004D3586">
        <w:rPr>
          <w:lang w:val="lt-LT"/>
        </w:rPr>
        <w:t>.</w:t>
      </w:r>
      <w:r w:rsidR="004D3586" w:rsidRPr="004D3586">
        <w:rPr>
          <w:lang w:val="lt-LT"/>
        </w:rPr>
        <w:t xml:space="preserve"> </w:t>
      </w:r>
    </w:p>
    <w:p w14:paraId="34D0A70C" w14:textId="3D0D3003" w:rsidR="00DE15FA" w:rsidRPr="00D77A13" w:rsidRDefault="00DE15FA" w:rsidP="006D061B">
      <w:pPr>
        <w:spacing w:after="0"/>
        <w:ind w:firstLine="720"/>
        <w:rPr>
          <w:lang w:val="lt-LT"/>
        </w:rPr>
      </w:pPr>
      <w:r>
        <w:rPr>
          <w:lang w:val="lt-LT"/>
        </w:rPr>
        <w:t>Pažymėtina, kad Pašalinimo pagrindų lentelės 11 punkte</w:t>
      </w:r>
      <w:r w:rsidR="007A6317">
        <w:rPr>
          <w:lang w:val="lt-LT"/>
        </w:rPr>
        <w:t xml:space="preserve"> </w:t>
      </w:r>
      <w:r w:rsidR="004937AA">
        <w:rPr>
          <w:lang w:val="lt-LT"/>
        </w:rPr>
        <w:t xml:space="preserve">yra </w:t>
      </w:r>
      <w:r w:rsidR="007A6317">
        <w:rPr>
          <w:lang w:val="lt-LT"/>
        </w:rPr>
        <w:t xml:space="preserve">redakcinio pobūdžio klaida </w:t>
      </w:r>
      <w:r w:rsidR="003336DF">
        <w:rPr>
          <w:lang w:val="lt-LT"/>
        </w:rPr>
        <w:t>„&lt;...&gt;</w:t>
      </w:r>
      <w:r w:rsidR="0090006C">
        <w:rPr>
          <w:lang w:val="lt-LT"/>
        </w:rPr>
        <w:t xml:space="preserve"> </w:t>
      </w:r>
      <w:r w:rsidR="003336DF" w:rsidRPr="003336DF">
        <w:rPr>
          <w:lang w:val="lt-LT"/>
        </w:rPr>
        <w:t xml:space="preserve">Lietuvos Respublikos mokesčių administravimo įstatymo </w:t>
      </w:r>
      <w:r w:rsidR="003336DF" w:rsidRPr="00D77A13">
        <w:rPr>
          <w:b/>
          <w:bCs/>
          <w:lang w:val="lt-LT"/>
        </w:rPr>
        <w:t xml:space="preserve">401 </w:t>
      </w:r>
      <w:r w:rsidR="003336DF" w:rsidRPr="003336DF">
        <w:rPr>
          <w:lang w:val="lt-LT"/>
        </w:rPr>
        <w:t>straipsnio 1 dalyje.</w:t>
      </w:r>
      <w:r w:rsidR="003336DF">
        <w:rPr>
          <w:lang w:val="lt-LT"/>
        </w:rPr>
        <w:t xml:space="preserve"> &lt;...&gt;“</w:t>
      </w:r>
      <w:r w:rsidR="00D77A13">
        <w:rPr>
          <w:lang w:val="lt-LT"/>
        </w:rPr>
        <w:t xml:space="preserve"> t. y. turi būti </w:t>
      </w:r>
      <w:r w:rsidR="00D77A13" w:rsidRPr="00D77A13">
        <w:rPr>
          <w:lang w:val="lt-LT"/>
        </w:rPr>
        <w:t>40</w:t>
      </w:r>
      <w:r w:rsidR="00D77A13" w:rsidRPr="00D77A13">
        <w:rPr>
          <w:vertAlign w:val="superscript"/>
          <w:lang w:val="lt-LT"/>
        </w:rPr>
        <w:t>1</w:t>
      </w:r>
      <w:r w:rsidR="00D77A13">
        <w:rPr>
          <w:lang w:val="lt-LT"/>
        </w:rPr>
        <w:t>.</w:t>
      </w:r>
    </w:p>
    <w:p w14:paraId="25BFE1CF" w14:textId="39EE5F55" w:rsidR="006D061B" w:rsidRPr="006D061B" w:rsidRDefault="006D061B" w:rsidP="006D061B">
      <w:pPr>
        <w:spacing w:after="0"/>
        <w:ind w:firstLine="720"/>
        <w:rPr>
          <w:lang w:val="lt-LT"/>
        </w:rPr>
      </w:pPr>
      <w:r w:rsidRPr="006D061B">
        <w:rPr>
          <w:lang w:val="lt-LT"/>
        </w:rPr>
        <w:t>Atsižvelgdama į tai, kas nurodyta, Tarnyba rekomenduoja peržiūrėti ir patikslinti Pirkimo dokumentus pagal šioje Rekomendacijoje pateiktas pastabas. Primename, kad Pe</w:t>
      </w:r>
      <w:r w:rsidR="004937AA">
        <w:rPr>
          <w:lang w:val="lt-LT"/>
        </w:rPr>
        <w:t xml:space="preserve">rkantysis subjektas </w:t>
      </w:r>
      <w:r w:rsidRPr="006D061B">
        <w:rPr>
          <w:lang w:val="lt-LT"/>
        </w:rPr>
        <w:t>, patikslin</w:t>
      </w:r>
      <w:r w:rsidR="004937AA">
        <w:rPr>
          <w:lang w:val="lt-LT"/>
        </w:rPr>
        <w:t>ęs</w:t>
      </w:r>
      <w:r w:rsidRPr="006D061B">
        <w:rPr>
          <w:lang w:val="lt-LT"/>
        </w:rPr>
        <w:t xml:space="preserve"> Pirkimo dokumentus, turi visus pakeitimus paskelbti viešai Centrinėje viešųjų pirkimų informacinėje sistemoje (CVP IS) ir prireikus pratęsti pasiūlymų pateikimo terminą protingam laikotarpiui, per kurį potencialūs tiekėjai galėtų susipažinti su patikslintais Pirkimo dokumentais. Pažymėtina, kad visais atvejais sprendimą dėl tolimesnio Pirkimo procedūrų vykdymo ar nutraukimo priima pat</w:t>
      </w:r>
      <w:r w:rsidR="004937AA">
        <w:rPr>
          <w:lang w:val="lt-LT"/>
        </w:rPr>
        <w:t xml:space="preserve">s Perkantysis subjektas </w:t>
      </w:r>
      <w:r w:rsidRPr="006D061B">
        <w:rPr>
          <w:lang w:val="lt-LT"/>
        </w:rPr>
        <w:t>, vadovaudamasi</w:t>
      </w:r>
      <w:r w:rsidR="004937AA">
        <w:rPr>
          <w:lang w:val="lt-LT"/>
        </w:rPr>
        <w:t>s</w:t>
      </w:r>
      <w:r w:rsidRPr="006D061B">
        <w:rPr>
          <w:lang w:val="lt-LT"/>
        </w:rPr>
        <w:t xml:space="preserve"> Įstatymo </w:t>
      </w:r>
      <w:r w:rsidR="00856BCB">
        <w:rPr>
          <w:lang w:val="lt-LT"/>
        </w:rPr>
        <w:t>41</w:t>
      </w:r>
      <w:r w:rsidRPr="006D061B">
        <w:rPr>
          <w:lang w:val="lt-LT"/>
        </w:rPr>
        <w:t xml:space="preserve"> straipsnio 3 ir 4 dalių nuostatomis. Atkreiptinas dėmesys, kad Tarnybos pateikta rekomendacija nėra privalomojo pobūdžio įpareigojimas, kadangi visais atvejais galutinį sprendimą turi priimti pat</w:t>
      </w:r>
      <w:r w:rsidR="004937AA">
        <w:rPr>
          <w:lang w:val="lt-LT"/>
        </w:rPr>
        <w:t>s Perkantysis subjektas</w:t>
      </w:r>
      <w:r w:rsidRPr="006D061B">
        <w:rPr>
          <w:lang w:val="lt-LT"/>
        </w:rPr>
        <w:t>, kadangi ji</w:t>
      </w:r>
      <w:r w:rsidR="004937AA">
        <w:rPr>
          <w:lang w:val="lt-LT"/>
        </w:rPr>
        <w:t>s</w:t>
      </w:r>
      <w:r w:rsidRPr="006D061B">
        <w:rPr>
          <w:lang w:val="lt-LT"/>
        </w:rPr>
        <w:t xml:space="preserve"> yra atsakinga</w:t>
      </w:r>
      <w:r w:rsidR="004937AA">
        <w:rPr>
          <w:lang w:val="lt-LT"/>
        </w:rPr>
        <w:t>s</w:t>
      </w:r>
      <w:r w:rsidRPr="006D061B">
        <w:rPr>
          <w:lang w:val="lt-LT"/>
        </w:rPr>
        <w:t>, kad Pirkimo dokumentai būtų parengti tinkamai ir nebūtų pažeisti viešųjų pirkimų principai bei pirkimo tikslas.</w:t>
      </w:r>
    </w:p>
    <w:p w14:paraId="3C8A21EB" w14:textId="2431EF0F" w:rsidR="00A76C56" w:rsidRPr="0090006C" w:rsidRDefault="00A76C56" w:rsidP="00DC604D">
      <w:pPr>
        <w:spacing w:after="0"/>
        <w:rPr>
          <w:b/>
          <w:bCs/>
          <w:lang w:val="lt-LT"/>
        </w:rPr>
      </w:pPr>
    </w:p>
    <w:sectPr w:rsidR="00A76C56" w:rsidRPr="009000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CDB75" w14:textId="77777777" w:rsidR="00BD7044" w:rsidRDefault="00BD7044" w:rsidP="00C236CE">
      <w:pPr>
        <w:spacing w:after="0" w:line="240" w:lineRule="auto"/>
      </w:pPr>
      <w:r>
        <w:separator/>
      </w:r>
    </w:p>
  </w:endnote>
  <w:endnote w:type="continuationSeparator" w:id="0">
    <w:p w14:paraId="38487A28" w14:textId="77777777" w:rsidR="00BD7044" w:rsidRDefault="00BD7044" w:rsidP="00C2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00820" w14:textId="77777777" w:rsidR="00BD7044" w:rsidRDefault="00BD7044" w:rsidP="00C236CE">
      <w:pPr>
        <w:spacing w:after="0" w:line="240" w:lineRule="auto"/>
      </w:pPr>
      <w:r>
        <w:separator/>
      </w:r>
    </w:p>
  </w:footnote>
  <w:footnote w:type="continuationSeparator" w:id="0">
    <w:p w14:paraId="7DD31D0E" w14:textId="77777777" w:rsidR="00BD7044" w:rsidRDefault="00BD7044" w:rsidP="00C236CE">
      <w:pPr>
        <w:spacing w:after="0" w:line="240" w:lineRule="auto"/>
      </w:pPr>
      <w:r>
        <w:continuationSeparator/>
      </w:r>
    </w:p>
  </w:footnote>
  <w:footnote w:id="1">
    <w:p w14:paraId="4BDF4459" w14:textId="77777777" w:rsidR="00D07BA6" w:rsidRPr="00382234" w:rsidRDefault="00D07BA6" w:rsidP="00D07BA6">
      <w:pPr>
        <w:pStyle w:val="Puslapioinaostekstas"/>
        <w:jc w:val="both"/>
        <w:rPr>
          <w:lang w:val="lt-LT"/>
        </w:rPr>
      </w:pPr>
      <w:r w:rsidRPr="00382234">
        <w:rPr>
          <w:rStyle w:val="Puslapioinaosnuoroda"/>
          <w:lang w:val="lt-LT"/>
        </w:rPr>
        <w:footnoteRef/>
      </w:r>
      <w:r w:rsidRPr="00382234">
        <w:rPr>
          <w:lang w:val="lt-LT"/>
        </w:rPr>
        <w:t xml:space="preserve"> Patvirtintos Tarnybos direktoriaus 2017 m. birželio 29 d. įsakymu Nr. 1S-105.</w:t>
      </w:r>
    </w:p>
  </w:footnote>
  <w:footnote w:id="2">
    <w:p w14:paraId="5B626AE1" w14:textId="77777777" w:rsidR="00C236CE" w:rsidRPr="00143459" w:rsidRDefault="00C236CE" w:rsidP="00C236CE">
      <w:pPr>
        <w:pStyle w:val="Puslapioinaostekstas"/>
        <w:rPr>
          <w:lang w:val="lt-LT"/>
        </w:rPr>
      </w:pPr>
      <w:r w:rsidRPr="00143459">
        <w:rPr>
          <w:rStyle w:val="Puslapioinaosnuoroda"/>
          <w:lang w:val="lt-LT"/>
        </w:rPr>
        <w:footnoteRef/>
      </w:r>
      <w:r w:rsidRPr="00143459">
        <w:rPr>
          <w:lang w:val="lt-LT"/>
        </w:rPr>
        <w:t xml:space="preserve"> Paprastai nustatomi tokie reikalavimai:</w:t>
      </w:r>
    </w:p>
    <w:p w14:paraId="69AB105A" w14:textId="77777777" w:rsidR="00C236CE" w:rsidRPr="00143459" w:rsidRDefault="00C236CE" w:rsidP="00C236CE">
      <w:pPr>
        <w:pStyle w:val="Puslapioinaostekstas"/>
        <w:rPr>
          <w:lang w:val="lt-LT"/>
        </w:rPr>
      </w:pPr>
      <w:r w:rsidRPr="00143459">
        <w:rPr>
          <w:lang w:val="lt-LT"/>
        </w:rPr>
        <w:t>· jeigu pasiūlymą teikia ūkio subjektų grupė – reikalavimą turi atitikti kiekvienas ūkio subjektų grupės narys (-iai), pagal jų prisiimamus įsipareigojimus pirkimo sutarčiai vykdyti;</w:t>
      </w:r>
    </w:p>
    <w:p w14:paraId="629F4BFF" w14:textId="77777777" w:rsidR="00C236CE" w:rsidRPr="00143459" w:rsidRDefault="00C236CE" w:rsidP="00C236CE">
      <w:pPr>
        <w:pStyle w:val="Puslapioinaostekstas"/>
        <w:rPr>
          <w:lang w:val="lt-LT"/>
        </w:rPr>
      </w:pPr>
      <w:r w:rsidRPr="00143459">
        <w:rPr>
          <w:lang w:val="lt-LT"/>
        </w:rPr>
        <w:t>· tiekėjas gali remtis kitų ūkio subjektų pajėgumais tik tuomet, kai tie subjektai, kurių pajėgumais buvo pasiremta, patys tieks prekes, teiks paslaugas ar atliks darbus, kuriems reikia jų pajėgumų;</w:t>
      </w:r>
    </w:p>
    <w:p w14:paraId="143366C8" w14:textId="77777777" w:rsidR="00C236CE" w:rsidRPr="00C44D98" w:rsidRDefault="00C236CE" w:rsidP="00C236CE">
      <w:pPr>
        <w:pStyle w:val="Puslapioinaostekstas"/>
      </w:pPr>
      <w:r w:rsidRPr="00143459">
        <w:rPr>
          <w:lang w:val="lt-LT"/>
        </w:rPr>
        <w:t>·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BE2"/>
    <w:rsid w:val="00021605"/>
    <w:rsid w:val="00057907"/>
    <w:rsid w:val="00061B58"/>
    <w:rsid w:val="00095F65"/>
    <w:rsid w:val="000E1FD4"/>
    <w:rsid w:val="00143459"/>
    <w:rsid w:val="00143BD5"/>
    <w:rsid w:val="0016489C"/>
    <w:rsid w:val="0016781C"/>
    <w:rsid w:val="001813E8"/>
    <w:rsid w:val="001C2081"/>
    <w:rsid w:val="001F7BF3"/>
    <w:rsid w:val="0030099E"/>
    <w:rsid w:val="00304DE5"/>
    <w:rsid w:val="00326A9D"/>
    <w:rsid w:val="00330BCC"/>
    <w:rsid w:val="003336DF"/>
    <w:rsid w:val="00382234"/>
    <w:rsid w:val="00390AED"/>
    <w:rsid w:val="003A61DA"/>
    <w:rsid w:val="00400013"/>
    <w:rsid w:val="004937AA"/>
    <w:rsid w:val="004D3586"/>
    <w:rsid w:val="005516CA"/>
    <w:rsid w:val="005770D5"/>
    <w:rsid w:val="005E4F26"/>
    <w:rsid w:val="005F3BDA"/>
    <w:rsid w:val="006549D1"/>
    <w:rsid w:val="006D061B"/>
    <w:rsid w:val="006D24DB"/>
    <w:rsid w:val="006D3637"/>
    <w:rsid w:val="006E5979"/>
    <w:rsid w:val="006E6A9F"/>
    <w:rsid w:val="006F66DF"/>
    <w:rsid w:val="007541D0"/>
    <w:rsid w:val="007675D4"/>
    <w:rsid w:val="007A6317"/>
    <w:rsid w:val="007F0EA7"/>
    <w:rsid w:val="007F4CB0"/>
    <w:rsid w:val="00803409"/>
    <w:rsid w:val="00831A79"/>
    <w:rsid w:val="00856BCB"/>
    <w:rsid w:val="00872BE2"/>
    <w:rsid w:val="008B0273"/>
    <w:rsid w:val="008C2D51"/>
    <w:rsid w:val="008C4A96"/>
    <w:rsid w:val="008C4EC0"/>
    <w:rsid w:val="008E5F4F"/>
    <w:rsid w:val="008F04A2"/>
    <w:rsid w:val="0090006C"/>
    <w:rsid w:val="0091416A"/>
    <w:rsid w:val="00976663"/>
    <w:rsid w:val="009E384C"/>
    <w:rsid w:val="009F60DD"/>
    <w:rsid w:val="00A10CC2"/>
    <w:rsid w:val="00A76C56"/>
    <w:rsid w:val="00AB7FEF"/>
    <w:rsid w:val="00B65B5D"/>
    <w:rsid w:val="00BD7044"/>
    <w:rsid w:val="00C02C27"/>
    <w:rsid w:val="00C236CE"/>
    <w:rsid w:val="00CD7323"/>
    <w:rsid w:val="00D05158"/>
    <w:rsid w:val="00D07BA6"/>
    <w:rsid w:val="00D10525"/>
    <w:rsid w:val="00D40027"/>
    <w:rsid w:val="00D738FE"/>
    <w:rsid w:val="00D77A13"/>
    <w:rsid w:val="00DC604D"/>
    <w:rsid w:val="00DE15FA"/>
    <w:rsid w:val="00E135F0"/>
    <w:rsid w:val="00E63E0F"/>
    <w:rsid w:val="00EC7550"/>
    <w:rsid w:val="00EF4783"/>
    <w:rsid w:val="00F80E59"/>
    <w:rsid w:val="00FA74A9"/>
    <w:rsid w:val="00FC0F1C"/>
    <w:rsid w:val="00FE4E16"/>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AC7F2"/>
  <w15:chartTrackingRefBased/>
  <w15:docId w15:val="{3C08B865-BCDB-4B65-B24E-25878ABD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72B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72B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72BE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72BE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72BE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72BE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72BE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72BE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72BE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2BE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72BE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72BE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72BE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72BE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72BE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72BE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72BE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72BE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72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72BE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72BE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72BE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72BE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72BE2"/>
    <w:rPr>
      <w:i/>
      <w:iCs/>
      <w:color w:val="404040" w:themeColor="text1" w:themeTint="BF"/>
    </w:rPr>
  </w:style>
  <w:style w:type="paragraph" w:styleId="Sraopastraipa">
    <w:name w:val="List Paragraph"/>
    <w:basedOn w:val="prastasis"/>
    <w:uiPriority w:val="34"/>
    <w:qFormat/>
    <w:rsid w:val="00872BE2"/>
    <w:pPr>
      <w:ind w:left="720"/>
      <w:contextualSpacing/>
    </w:pPr>
  </w:style>
  <w:style w:type="character" w:styleId="Rykuspabraukimas">
    <w:name w:val="Intense Emphasis"/>
    <w:basedOn w:val="Numatytasispastraiposriftas"/>
    <w:uiPriority w:val="21"/>
    <w:qFormat/>
    <w:rsid w:val="00872BE2"/>
    <w:rPr>
      <w:i/>
      <w:iCs/>
      <w:color w:val="2F5496" w:themeColor="accent1" w:themeShade="BF"/>
    </w:rPr>
  </w:style>
  <w:style w:type="paragraph" w:styleId="Iskirtacitata">
    <w:name w:val="Intense Quote"/>
    <w:basedOn w:val="prastasis"/>
    <w:next w:val="prastasis"/>
    <w:link w:val="IskirtacitataDiagrama"/>
    <w:uiPriority w:val="30"/>
    <w:qFormat/>
    <w:rsid w:val="00872B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72BE2"/>
    <w:rPr>
      <w:i/>
      <w:iCs/>
      <w:color w:val="2F5496" w:themeColor="accent1" w:themeShade="BF"/>
    </w:rPr>
  </w:style>
  <w:style w:type="character" w:styleId="Rykinuoroda">
    <w:name w:val="Intense Reference"/>
    <w:basedOn w:val="Numatytasispastraiposriftas"/>
    <w:uiPriority w:val="32"/>
    <w:qFormat/>
    <w:rsid w:val="00872BE2"/>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C236C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236CE"/>
    <w:rPr>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C236CE"/>
    <w:rPr>
      <w:vertAlign w:val="superscript"/>
    </w:rPr>
  </w:style>
  <w:style w:type="character" w:styleId="Hipersaitas">
    <w:name w:val="Hyperlink"/>
    <w:basedOn w:val="Numatytasispastraiposriftas"/>
    <w:uiPriority w:val="99"/>
    <w:unhideWhenUsed/>
    <w:rsid w:val="00C236CE"/>
    <w:rPr>
      <w:color w:val="0563C1" w:themeColor="hyperlink"/>
      <w:u w:val="single"/>
    </w:rPr>
  </w:style>
  <w:style w:type="character" w:styleId="Neapdorotaspaminjimas">
    <w:name w:val="Unresolved Mention"/>
    <w:basedOn w:val="Numatytasispastraiposriftas"/>
    <w:uiPriority w:val="99"/>
    <w:semiHidden/>
    <w:unhideWhenUsed/>
    <w:rsid w:val="00C236CE"/>
    <w:rPr>
      <w:color w:val="605E5C"/>
      <w:shd w:val="clear" w:color="auto" w:fill="E1DFDD"/>
    </w:rPr>
  </w:style>
  <w:style w:type="paragraph" w:styleId="Pataisymai">
    <w:name w:val="Revision"/>
    <w:hidden/>
    <w:uiPriority w:val="99"/>
    <w:semiHidden/>
    <w:rsid w:val="000216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osp.stat.gov.lt/pagrindiniai-salies-rodikliai)" TargetMode="External"/><Relationship Id="rId4" Type="http://schemas.openxmlformats.org/officeDocument/2006/relationships/styles" Target="styles.xml"/><Relationship Id="rId9" Type="http://schemas.openxmlformats.org/officeDocument/2006/relationships/hyperlink" Target="https://e-seimas.lrs.lt/portal/legalAct/lt/TAD/01aeb1815d8c11e7a53b83ca0142260e/bfNUrahbQ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36CD654D6341FFB02EEF198776288E"/>
        <w:category>
          <w:name w:val="Bendrosios nuostatos"/>
          <w:gallery w:val="placeholder"/>
        </w:category>
        <w:types>
          <w:type w:val="bbPlcHdr"/>
        </w:types>
        <w:behaviors>
          <w:behavior w:val="content"/>
        </w:behaviors>
        <w:guid w:val="{34B65760-52F0-42C7-BBD8-BBA79565655D}"/>
      </w:docPartPr>
      <w:docPartBody>
        <w:p w:rsidR="00051CED" w:rsidRDefault="00051CED" w:rsidP="00051CED">
          <w:pPr>
            <w:pStyle w:val="BF36CD654D6341FFB02EEF198776288E"/>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ED"/>
    <w:rsid w:val="00051CED"/>
    <w:rsid w:val="001C2081"/>
    <w:rsid w:val="008C4A96"/>
    <w:rsid w:val="008F04A2"/>
    <w:rsid w:val="00D738FE"/>
    <w:rsid w:val="00FD4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51CED"/>
  </w:style>
  <w:style w:type="paragraph" w:customStyle="1" w:styleId="BF36CD654D6341FFB02EEF198776288E">
    <w:name w:val="BF36CD654D6341FFB02EEF198776288E"/>
    <w:rsid w:val="00051C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671E1C-7886-4C4A-80F0-527A8D466DF0}">
  <ds:schemaRefs>
    <ds:schemaRef ds:uri="http://schemas.microsoft.com/sharepoint/v3/contenttype/forms"/>
  </ds:schemaRefs>
</ds:datastoreItem>
</file>

<file path=customXml/itemProps2.xml><?xml version="1.0" encoding="utf-8"?>
<ds:datastoreItem xmlns:ds="http://schemas.openxmlformats.org/officeDocument/2006/customXml" ds:itemID="{2C7CE075-C92D-4B9E-B417-61477068C209}">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7BC8C686-B961-4E2D-9A24-A0D30B2F7DE3}"/>
</file>

<file path=docProps/app.xml><?xml version="1.0" encoding="utf-8"?>
<Properties xmlns="http://schemas.openxmlformats.org/officeDocument/2006/extended-properties" xmlns:vt="http://schemas.openxmlformats.org/officeDocument/2006/docPropsVTypes">
  <Template>Normal.dotm</Template>
  <TotalTime>20</TotalTime>
  <Pages>3</Pages>
  <Words>1169</Words>
  <Characters>6668</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7</cp:revision>
  <dcterms:created xsi:type="dcterms:W3CDTF">2025-05-08T10:57:00Z</dcterms:created>
  <dcterms:modified xsi:type="dcterms:W3CDTF">2025-05-16T08:03:00Z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