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86B2" w14:textId="77777777" w:rsidR="00C15D07" w:rsidRPr="00C15D07" w:rsidRDefault="00C15D07" w:rsidP="00C15D07">
      <w:pPr>
        <w:spacing w:after="0" w:line="276" w:lineRule="auto"/>
        <w:textAlignment w:val="baseline"/>
        <w:rPr>
          <w:rFonts w:ascii="Calibri" w:eastAsia="Times New Roman" w:hAnsi="Calibri" w:cs="Calibri"/>
          <w:kern w:val="0"/>
          <w14:ligatures w14:val="none"/>
        </w:rPr>
      </w:pPr>
      <w:r w:rsidRPr="00C15D07">
        <w:rPr>
          <w:rFonts w:ascii="Calibri" w:eastAsia="Yu Gothic Light" w:hAnsi="Calibri" w:cs="Calibri"/>
          <w:kern w:val="0"/>
          <w14:ligatures w14:val="none"/>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6C1219F" w14:textId="3944EBE9" w:rsidR="00C15D07" w:rsidRPr="00C15D07" w:rsidRDefault="00C15D07" w:rsidP="00C15D07">
      <w:pPr>
        <w:spacing w:before="100" w:beforeAutospacing="1" w:after="100" w:afterAutospacing="1" w:line="276" w:lineRule="auto"/>
        <w:textAlignment w:val="baseline"/>
        <w:rPr>
          <w:rFonts w:ascii="Calibri" w:eastAsia="Times New Roman" w:hAnsi="Calibri" w:cs="Calibri"/>
          <w:kern w:val="0"/>
          <w14:ligatures w14:val="none"/>
        </w:rPr>
      </w:pPr>
      <w:r w:rsidRPr="00C15D07">
        <w:rPr>
          <w:rFonts w:ascii="Calibri" w:eastAsia="Yu Gothic Light" w:hAnsi="Calibri" w:cs="Calibri"/>
          <w:kern w:val="0"/>
          <w14:ligatures w14:val="none"/>
        </w:rPr>
        <w:t xml:space="preserve">Vadovaujantis Tarnybai Įstatyme nustatyta pažeidimų prevencijos funkcija, šiuo metu atliekama  </w:t>
      </w:r>
      <w:r w:rsidRPr="00C15D07">
        <w:rPr>
          <w:rFonts w:ascii="Calibri" w:eastAsia="Yu Gothic Light" w:hAnsi="Calibri" w:cs="Calibri"/>
          <w:b/>
          <w:bCs/>
          <w:kern w:val="0"/>
          <w14:ligatures w14:val="none"/>
        </w:rPr>
        <w:t xml:space="preserve">Valstybės </w:t>
      </w:r>
      <w:r>
        <w:rPr>
          <w:rFonts w:ascii="Calibri" w:eastAsia="Yu Gothic Light" w:hAnsi="Calibri" w:cs="Calibri"/>
          <w:b/>
          <w:bCs/>
          <w:kern w:val="0"/>
          <w14:ligatures w14:val="none"/>
        </w:rPr>
        <w:t xml:space="preserve">įmonės Valstybinių </w:t>
      </w:r>
      <w:r w:rsidRPr="00C15D07">
        <w:rPr>
          <w:rFonts w:ascii="Calibri" w:eastAsia="Yu Gothic Light" w:hAnsi="Calibri" w:cs="Calibri"/>
          <w:b/>
          <w:bCs/>
          <w:kern w:val="0"/>
          <w14:ligatures w14:val="none"/>
        </w:rPr>
        <w:t>miškų urėdijos</w:t>
      </w:r>
      <w:r w:rsidRPr="00C15D07">
        <w:rPr>
          <w:rFonts w:ascii="Calibri" w:eastAsia="Yu Gothic Light" w:hAnsi="Calibri" w:cs="Calibri"/>
          <w:kern w:val="0"/>
          <w14:ligatures w14:val="none"/>
        </w:rPr>
        <w:t xml:space="preserve"> (toliau – Perkančioji organizacija) vykdomo pirkimo </w:t>
      </w:r>
      <w:r w:rsidRPr="00C15D07">
        <w:rPr>
          <w:rFonts w:ascii="Calibri" w:eastAsia="Yu Gothic Light" w:hAnsi="Calibri" w:cs="Calibri"/>
          <w:b/>
          <w:bCs/>
          <w:kern w:val="0"/>
          <w14:ligatures w14:val="none"/>
        </w:rPr>
        <w:t>Nr.</w:t>
      </w:r>
      <w:r w:rsidRPr="00C15D07">
        <w:rPr>
          <w:rFonts w:ascii="Calibri" w:eastAsia="Yu Gothic Light" w:hAnsi="Calibri" w:cs="Calibri"/>
          <w:kern w:val="0"/>
          <w14:ligatures w14:val="none"/>
        </w:rPr>
        <w:t xml:space="preserve"> </w:t>
      </w:r>
      <w:r>
        <w:rPr>
          <w:rFonts w:ascii="Calibri" w:eastAsia="Yu Gothic Light" w:hAnsi="Calibri" w:cs="Calibri"/>
          <w:b/>
          <w:bCs/>
          <w:kern w:val="0"/>
          <w14:ligatures w14:val="none"/>
        </w:rPr>
        <w:t>2444554</w:t>
      </w:r>
      <w:r w:rsidRPr="00C15D07">
        <w:rPr>
          <w:rFonts w:ascii="Calibri" w:eastAsia="Yu Gothic Light" w:hAnsi="Calibri" w:cs="Calibri"/>
          <w:b/>
          <w:bCs/>
          <w:kern w:val="0"/>
          <w14:ligatures w14:val="none"/>
        </w:rPr>
        <w:t xml:space="preserve"> „Administracinės paskirties pastato ir lankytojų centro (kultūros paskirties), Elektrėnų sav., Vievio sen.,</w:t>
      </w:r>
      <w:r>
        <w:rPr>
          <w:rFonts w:ascii="Calibri" w:eastAsia="Yu Gothic Light" w:hAnsi="Calibri" w:cs="Calibri"/>
          <w:b/>
          <w:bCs/>
          <w:kern w:val="0"/>
          <w14:ligatures w14:val="none"/>
        </w:rPr>
        <w:t xml:space="preserve"> </w:t>
      </w:r>
      <w:r w:rsidRPr="00C15D07">
        <w:rPr>
          <w:rFonts w:ascii="Calibri" w:eastAsia="Yu Gothic Light" w:hAnsi="Calibri" w:cs="Calibri"/>
          <w:b/>
          <w:bCs/>
          <w:kern w:val="0"/>
          <w14:ligatures w14:val="none"/>
        </w:rPr>
        <w:t>Pylimų k., Trakų g. 1, naujos statybos darbai“</w:t>
      </w:r>
      <w:r w:rsidRPr="00C15D07">
        <w:rPr>
          <w:rFonts w:ascii="Calibri" w:eastAsia="Yu Gothic Light" w:hAnsi="Calibri" w:cs="Calibri"/>
          <w:kern w:val="0"/>
          <w14:ligatures w14:val="none"/>
        </w:rPr>
        <w:t xml:space="preserve"> (toliau – Pirkimas) dokumentų atitikties Įstatymui ir su jo įgyvendinimu susijusiems teisės aktams peržiūra (peržiūra prevenciniais tikslais atliekama tam tikra apimtimi).</w:t>
      </w:r>
    </w:p>
    <w:p w14:paraId="4A33AB20" w14:textId="242A8580" w:rsidR="00C15D07" w:rsidRPr="00C15D07" w:rsidRDefault="00C15D07" w:rsidP="00C15D07">
      <w:pPr>
        <w:spacing w:line="276" w:lineRule="auto"/>
        <w:rPr>
          <w:rFonts w:ascii="Calibri" w:eastAsia="Calibri" w:hAnsi="Calibri" w:cs="Calibri"/>
          <w:lang w:eastAsia="lt-LT"/>
        </w:rPr>
      </w:pPr>
      <w:r w:rsidRPr="00C15D07">
        <w:rPr>
          <w:rFonts w:ascii="Calibri" w:eastAsia="Calibri" w:hAnsi="Calibri" w:cs="Calibri"/>
          <w:lang w:eastAsia="lt-LT"/>
        </w:rPr>
        <w:t>Tarnyba, prevencine tvarka peržiūrėjusi Pirkimo dokumentus ir atsižvelgdama į galiojantį teisinį reglamentavimą, teikia rekomendacijas (toliau – Rekomendacija) dėl Pirkimo dokumentų nuostatų.</w:t>
      </w:r>
    </w:p>
    <w:p w14:paraId="2DD0F8B2" w14:textId="7AF6ECF9" w:rsidR="00CA286B" w:rsidRPr="008A5D60" w:rsidRDefault="00C15D07" w:rsidP="00C15D07">
      <w:pPr>
        <w:pStyle w:val="Sraopastraipa"/>
        <w:numPr>
          <w:ilvl w:val="0"/>
          <w:numId w:val="1"/>
        </w:numPr>
        <w:rPr>
          <w:rFonts w:ascii="Calibri" w:hAnsi="Calibri" w:cs="Calibri"/>
          <w:b/>
          <w:bCs/>
        </w:rPr>
      </w:pPr>
      <w:r w:rsidRPr="008A5D60">
        <w:rPr>
          <w:rFonts w:ascii="Calibri" w:hAnsi="Calibri" w:cs="Calibri"/>
          <w:b/>
          <w:bCs/>
        </w:rPr>
        <w:t xml:space="preserve">Dėl </w:t>
      </w:r>
      <w:r w:rsidR="00512E46" w:rsidRPr="008A5D60">
        <w:rPr>
          <w:rFonts w:ascii="Calibri" w:hAnsi="Calibri" w:cs="Calibri"/>
          <w:b/>
          <w:bCs/>
        </w:rPr>
        <w:t>P</w:t>
      </w:r>
      <w:r w:rsidRPr="008A5D60">
        <w:rPr>
          <w:rFonts w:ascii="Calibri" w:hAnsi="Calibri" w:cs="Calibri"/>
          <w:b/>
          <w:bCs/>
        </w:rPr>
        <w:t>irkimo sąlygų</w:t>
      </w:r>
    </w:p>
    <w:p w14:paraId="2CBC04F2" w14:textId="30355C7F" w:rsidR="00C15D07" w:rsidRPr="008A5D60" w:rsidRDefault="00C15D07" w:rsidP="00512E46">
      <w:pPr>
        <w:pStyle w:val="Sraopastraipa"/>
        <w:numPr>
          <w:ilvl w:val="1"/>
          <w:numId w:val="1"/>
        </w:numPr>
        <w:ind w:left="0" w:firstLine="0"/>
        <w:rPr>
          <w:rFonts w:ascii="Calibri" w:hAnsi="Calibri" w:cs="Calibri"/>
        </w:rPr>
      </w:pPr>
      <w:r w:rsidRPr="00512E46">
        <w:rPr>
          <w:rFonts w:ascii="Calibri" w:hAnsi="Calibri" w:cs="Calibri"/>
        </w:rPr>
        <w:t>Atviro konkurso Bendrųjų sąlygų (toliau – Bendrosios sąlygos) 1.5 punkte nurodyta „</w:t>
      </w:r>
      <w:r w:rsidRPr="00512E46">
        <w:rPr>
          <w:rFonts w:ascii="Calibri" w:eastAsia="Calibri" w:hAnsi="Calibri" w:cs="Calibri"/>
          <w:color w:val="000000"/>
          <w:kern w:val="0"/>
          <w14:ligatures w14:val="none"/>
        </w:rPr>
        <w:t xml:space="preserve">Dėl šio pirkimo reguliarus orientacinis skelbimas ir skelbimas apie kvalifikacijos vertinimo sistemą </w:t>
      </w:r>
      <w:r w:rsidRPr="00353028">
        <w:rPr>
          <w:rFonts w:ascii="Calibri" w:eastAsia="Calibri" w:hAnsi="Calibri" w:cs="Calibri"/>
          <w:b/>
          <w:bCs/>
          <w:color w:val="000000"/>
          <w:kern w:val="0"/>
          <w14:ligatures w14:val="none"/>
        </w:rPr>
        <w:t>nebuvo paskelbtas</w:t>
      </w:r>
      <w:r w:rsidRPr="00512E46">
        <w:rPr>
          <w:rFonts w:ascii="Calibri" w:eastAsia="Calibri" w:hAnsi="Calibri" w:cs="Calibri"/>
          <w:color w:val="000000"/>
          <w:kern w:val="0"/>
          <w14:ligatures w14:val="none"/>
        </w:rPr>
        <w:t>“. Pažymėtina, kad nurodyt</w:t>
      </w:r>
      <w:r w:rsidR="00512E46">
        <w:rPr>
          <w:rFonts w:ascii="Calibri" w:eastAsia="Calibri" w:hAnsi="Calibri" w:cs="Calibri"/>
          <w:color w:val="000000"/>
          <w:kern w:val="0"/>
          <w14:ligatures w14:val="none"/>
        </w:rPr>
        <w:t>i</w:t>
      </w:r>
      <w:r w:rsidR="005E77B6" w:rsidRPr="00512E46">
        <w:rPr>
          <w:rFonts w:ascii="Calibri" w:eastAsia="Calibri" w:hAnsi="Calibri" w:cs="Calibri"/>
          <w:color w:val="000000"/>
          <w:kern w:val="0"/>
          <w14:ligatures w14:val="none"/>
        </w:rPr>
        <w:t xml:space="preserve"> </w:t>
      </w:r>
      <w:r w:rsidRPr="00512E46">
        <w:rPr>
          <w:rFonts w:ascii="Calibri" w:eastAsia="Calibri" w:hAnsi="Calibri" w:cs="Calibri"/>
          <w:color w:val="000000"/>
          <w:kern w:val="0"/>
          <w14:ligatures w14:val="none"/>
        </w:rPr>
        <w:t>skelbim</w:t>
      </w:r>
      <w:r w:rsidR="00512E46">
        <w:rPr>
          <w:rFonts w:ascii="Calibri" w:eastAsia="Calibri" w:hAnsi="Calibri" w:cs="Calibri"/>
          <w:color w:val="000000"/>
          <w:kern w:val="0"/>
          <w14:ligatures w14:val="none"/>
        </w:rPr>
        <w:t>ai</w:t>
      </w:r>
      <w:r w:rsidRPr="00512E46">
        <w:rPr>
          <w:rFonts w:ascii="Calibri" w:eastAsia="Calibri" w:hAnsi="Calibri" w:cs="Calibri"/>
          <w:color w:val="000000"/>
          <w:kern w:val="0"/>
          <w14:ligatures w14:val="none"/>
        </w:rPr>
        <w:t xml:space="preserve"> </w:t>
      </w:r>
      <w:r w:rsidR="00512E46">
        <w:rPr>
          <w:rFonts w:ascii="Calibri" w:eastAsia="Calibri" w:hAnsi="Calibri" w:cs="Calibri"/>
          <w:color w:val="000000"/>
          <w:kern w:val="0"/>
          <w14:ligatures w14:val="none"/>
        </w:rPr>
        <w:t>apibrėžti</w:t>
      </w:r>
      <w:r w:rsidRPr="00512E46">
        <w:rPr>
          <w:rFonts w:ascii="Calibri" w:eastAsia="Calibri" w:hAnsi="Calibri" w:cs="Calibri"/>
          <w:color w:val="000000"/>
          <w:kern w:val="0"/>
          <w14:ligatures w14:val="none"/>
        </w:rPr>
        <w:t xml:space="preserve"> tik vykdant pirkimus vadovaujantis Pirkimų, atliekamų vandentvarkos, energetikos, transporto ar pašto paslaugų srities perkančiųjų subjektų, įstatymu, o šiuo atveju Pirkimo vykdytojas yra Perkančioji organizacija (ne perkantysis subjektas) ir Pirkimas vykdomas vadovaujantis Įstatymu, kuriame yra </w:t>
      </w:r>
      <w:r w:rsidR="00602BE5">
        <w:rPr>
          <w:rFonts w:ascii="Calibri" w:eastAsia="Calibri" w:hAnsi="Calibri" w:cs="Calibri"/>
          <w:color w:val="000000"/>
          <w:kern w:val="0"/>
          <w14:ligatures w14:val="none"/>
        </w:rPr>
        <w:t>nurodyti</w:t>
      </w:r>
      <w:r w:rsidRPr="00512E46">
        <w:rPr>
          <w:rFonts w:ascii="Calibri" w:eastAsia="Calibri" w:hAnsi="Calibri" w:cs="Calibri"/>
          <w:color w:val="000000"/>
          <w:kern w:val="0"/>
          <w14:ligatures w14:val="none"/>
        </w:rPr>
        <w:t xml:space="preserve"> išankstini</w:t>
      </w:r>
      <w:r w:rsidR="008A5D60">
        <w:rPr>
          <w:rFonts w:ascii="Calibri" w:eastAsia="Calibri" w:hAnsi="Calibri" w:cs="Calibri"/>
          <w:color w:val="000000"/>
          <w:kern w:val="0"/>
          <w14:ligatures w14:val="none"/>
        </w:rPr>
        <w:t>ai</w:t>
      </w:r>
      <w:r w:rsidRPr="00512E46">
        <w:rPr>
          <w:rFonts w:ascii="Calibri" w:eastAsia="Calibri" w:hAnsi="Calibri" w:cs="Calibri"/>
          <w:color w:val="000000"/>
          <w:kern w:val="0"/>
          <w14:ligatures w14:val="none"/>
        </w:rPr>
        <w:t xml:space="preserve"> informacini</w:t>
      </w:r>
      <w:r w:rsidR="008A5D60">
        <w:rPr>
          <w:rFonts w:ascii="Calibri" w:eastAsia="Calibri" w:hAnsi="Calibri" w:cs="Calibri"/>
          <w:color w:val="000000"/>
          <w:kern w:val="0"/>
          <w14:ligatures w14:val="none"/>
        </w:rPr>
        <w:t>ai</w:t>
      </w:r>
      <w:r w:rsidRPr="00512E46">
        <w:rPr>
          <w:rFonts w:ascii="Calibri" w:eastAsia="Calibri" w:hAnsi="Calibri" w:cs="Calibri"/>
          <w:color w:val="000000"/>
          <w:kern w:val="0"/>
          <w14:ligatures w14:val="none"/>
        </w:rPr>
        <w:t xml:space="preserve"> skelbima</w:t>
      </w:r>
      <w:r w:rsidR="008A5D60">
        <w:rPr>
          <w:rFonts w:ascii="Calibri" w:eastAsia="Calibri" w:hAnsi="Calibri" w:cs="Calibri"/>
          <w:color w:val="000000"/>
          <w:kern w:val="0"/>
          <w14:ligatures w14:val="none"/>
        </w:rPr>
        <w:t>i</w:t>
      </w:r>
      <w:r w:rsidRPr="00512E46">
        <w:rPr>
          <w:rFonts w:ascii="Calibri" w:eastAsia="Calibri" w:hAnsi="Calibri" w:cs="Calibri"/>
          <w:color w:val="000000"/>
          <w:kern w:val="0"/>
          <w14:ligatures w14:val="none"/>
        </w:rPr>
        <w:t xml:space="preserve"> (ne reguliar</w:t>
      </w:r>
      <w:r w:rsidR="00353028">
        <w:rPr>
          <w:rFonts w:ascii="Calibri" w:eastAsia="Calibri" w:hAnsi="Calibri" w:cs="Calibri"/>
          <w:color w:val="000000"/>
          <w:kern w:val="0"/>
          <w14:ligatures w14:val="none"/>
        </w:rPr>
        <w:t>ū</w:t>
      </w:r>
      <w:r w:rsidRPr="00512E46">
        <w:rPr>
          <w:rFonts w:ascii="Calibri" w:eastAsia="Calibri" w:hAnsi="Calibri" w:cs="Calibri"/>
          <w:color w:val="000000"/>
          <w:kern w:val="0"/>
          <w14:ligatures w14:val="none"/>
        </w:rPr>
        <w:t>s orientacini</w:t>
      </w:r>
      <w:r w:rsidR="00353028">
        <w:rPr>
          <w:rFonts w:ascii="Calibri" w:eastAsia="Calibri" w:hAnsi="Calibri" w:cs="Calibri"/>
          <w:color w:val="000000"/>
          <w:kern w:val="0"/>
          <w14:ligatures w14:val="none"/>
        </w:rPr>
        <w:t>ai</w:t>
      </w:r>
      <w:r w:rsidRPr="00512E46">
        <w:rPr>
          <w:rFonts w:ascii="Calibri" w:eastAsia="Calibri" w:hAnsi="Calibri" w:cs="Calibri"/>
          <w:color w:val="000000"/>
          <w:kern w:val="0"/>
          <w14:ligatures w14:val="none"/>
        </w:rPr>
        <w:t xml:space="preserve"> skelbima</w:t>
      </w:r>
      <w:r w:rsidR="00353028">
        <w:rPr>
          <w:rFonts w:ascii="Calibri" w:eastAsia="Calibri" w:hAnsi="Calibri" w:cs="Calibri"/>
          <w:color w:val="000000"/>
          <w:kern w:val="0"/>
          <w14:ligatures w14:val="none"/>
        </w:rPr>
        <w:t>i</w:t>
      </w:r>
      <w:r w:rsidRPr="00512E46">
        <w:rPr>
          <w:rFonts w:ascii="Calibri" w:eastAsia="Calibri" w:hAnsi="Calibri" w:cs="Calibri"/>
          <w:color w:val="000000"/>
          <w:kern w:val="0"/>
          <w14:ligatures w14:val="none"/>
        </w:rPr>
        <w:t>)</w:t>
      </w:r>
      <w:r w:rsidR="008A5D60">
        <w:rPr>
          <w:rFonts w:ascii="Calibri" w:eastAsia="Calibri" w:hAnsi="Calibri" w:cs="Calibri"/>
          <w:color w:val="000000"/>
          <w:kern w:val="0"/>
          <w14:ligatures w14:val="none"/>
        </w:rPr>
        <w:t xml:space="preserve"> ir nėra numatytos galimybės vykdyti kvalifikacijos vertinimo sistemą</w:t>
      </w:r>
      <w:r w:rsidR="005E77B6" w:rsidRPr="00512E46">
        <w:rPr>
          <w:rFonts w:ascii="Calibri" w:eastAsia="Calibri" w:hAnsi="Calibri" w:cs="Calibri"/>
          <w:color w:val="000000"/>
          <w:kern w:val="0"/>
          <w14:ligatures w14:val="none"/>
        </w:rPr>
        <w:t xml:space="preserve">. Taip pat pažymėtina, kad šiuo atveju </w:t>
      </w:r>
      <w:r w:rsidR="005E77B6" w:rsidRPr="00512E46">
        <w:rPr>
          <w:rFonts w:ascii="Calibri" w:eastAsia="Calibri" w:hAnsi="Calibri" w:cs="Calibri"/>
          <w:b/>
          <w:bCs/>
          <w:color w:val="000000"/>
          <w:kern w:val="0"/>
          <w14:ligatures w14:val="none"/>
        </w:rPr>
        <w:t>buvo paskelbtas</w:t>
      </w:r>
      <w:r w:rsidR="005E77B6" w:rsidRPr="00512E46">
        <w:rPr>
          <w:rFonts w:ascii="Calibri" w:eastAsia="Calibri" w:hAnsi="Calibri" w:cs="Calibri"/>
          <w:color w:val="000000"/>
          <w:kern w:val="0"/>
          <w14:ligatures w14:val="none"/>
        </w:rPr>
        <w:t xml:space="preserve"> išankstinis informacinis skelbimas, kuriuo siekiama sutrumpinti pasiūlymų pateikimo terminus. Atsižvelgiant į aukščiau išdėstytą, rekomenduotina tikslinti Bendrųjų sąlygų 1.5 punkto informaciją nurodant tinkamas sąvokas, apibrėžtas Įstatyme, taip </w:t>
      </w:r>
      <w:r w:rsidR="000029DF">
        <w:rPr>
          <w:rFonts w:ascii="Calibri" w:eastAsia="Calibri" w:hAnsi="Calibri" w:cs="Calibri"/>
          <w:color w:val="000000"/>
          <w:kern w:val="0"/>
          <w14:ligatures w14:val="none"/>
        </w:rPr>
        <w:t xml:space="preserve">pat </w:t>
      </w:r>
      <w:r w:rsidR="005E77B6" w:rsidRPr="00512E46">
        <w:rPr>
          <w:rFonts w:ascii="Calibri" w:eastAsia="Calibri" w:hAnsi="Calibri" w:cs="Calibri"/>
          <w:color w:val="000000"/>
          <w:kern w:val="0"/>
          <w14:ligatures w14:val="none"/>
        </w:rPr>
        <w:t>tikslinti informaciją dėl paskelbto išankstinio informacinio skelbimo, kuriuo siekiama sutrumpinti pasiūlymų pateikimo terminą, tuo pagrindžiant Pirkimo dokumentuose nurodytą trumpesnį nei Įstatyme nustatytas minimalų pasiūlymų pateikimo terminą</w:t>
      </w:r>
      <w:r w:rsidR="00512E46" w:rsidRPr="00512E46">
        <w:rPr>
          <w:rFonts w:ascii="Calibri" w:eastAsia="Calibri" w:hAnsi="Calibri" w:cs="Calibri"/>
          <w:color w:val="000000"/>
          <w:kern w:val="0"/>
          <w14:ligatures w14:val="none"/>
        </w:rPr>
        <w:t xml:space="preserve">, arba šią sąlygą perkelti į Atviro konkurso Specialiųjų sąlygų (toliau – Specialiosios sąlygos) 3.3 punktą, kuriame nurodyta klaidinanti informacija, </w:t>
      </w:r>
      <w:r w:rsidR="000029DF">
        <w:rPr>
          <w:rFonts w:ascii="Calibri" w:eastAsia="Calibri" w:hAnsi="Calibri" w:cs="Calibri"/>
          <w:color w:val="000000"/>
          <w:kern w:val="0"/>
          <w14:ligatures w14:val="none"/>
        </w:rPr>
        <w:t xml:space="preserve">t. y. nurodoma, </w:t>
      </w:r>
      <w:r w:rsidR="00512E46" w:rsidRPr="00512E46">
        <w:rPr>
          <w:rFonts w:ascii="Calibri" w:eastAsia="Calibri" w:hAnsi="Calibri" w:cs="Calibri"/>
          <w:color w:val="000000"/>
          <w:kern w:val="0"/>
          <w14:ligatures w14:val="none"/>
        </w:rPr>
        <w:t>kad VMU, atlikdama šį Pirkimą, netaiko pagreitintos procedūros.</w:t>
      </w:r>
    </w:p>
    <w:p w14:paraId="70C4C630" w14:textId="77777777" w:rsidR="008A5D60" w:rsidRPr="008A5D60" w:rsidRDefault="008A5D60" w:rsidP="008A5D60">
      <w:pPr>
        <w:pStyle w:val="Sraopastraipa"/>
        <w:ind w:left="0"/>
        <w:rPr>
          <w:rFonts w:ascii="Calibri" w:hAnsi="Calibri" w:cs="Calibri"/>
        </w:rPr>
      </w:pPr>
    </w:p>
    <w:p w14:paraId="6CE2120F" w14:textId="6F122C46" w:rsidR="008A5D60" w:rsidRPr="008A5D60" w:rsidRDefault="008A5D60" w:rsidP="008A5D60">
      <w:pPr>
        <w:pStyle w:val="Sraopastraipa"/>
        <w:numPr>
          <w:ilvl w:val="0"/>
          <w:numId w:val="1"/>
        </w:numPr>
        <w:rPr>
          <w:rFonts w:ascii="Calibri" w:hAnsi="Calibri" w:cs="Calibri"/>
          <w:b/>
          <w:bCs/>
        </w:rPr>
      </w:pPr>
      <w:r w:rsidRPr="008A5D60">
        <w:rPr>
          <w:rFonts w:ascii="Calibri" w:hAnsi="Calibri" w:cs="Calibri"/>
          <w:b/>
          <w:bCs/>
        </w:rPr>
        <w:t>Dėl kvalifikacijos reikalavimų</w:t>
      </w:r>
    </w:p>
    <w:p w14:paraId="61E81A03" w14:textId="34C07BB5" w:rsidR="008A5D60" w:rsidRDefault="008A5D60" w:rsidP="006E4984">
      <w:pPr>
        <w:pStyle w:val="Sraopastraipa"/>
        <w:numPr>
          <w:ilvl w:val="1"/>
          <w:numId w:val="1"/>
        </w:numPr>
        <w:ind w:left="0" w:firstLine="0"/>
        <w:rPr>
          <w:rFonts w:ascii="Calibri" w:hAnsi="Calibri" w:cs="Calibri"/>
        </w:rPr>
      </w:pPr>
      <w:r w:rsidRPr="006E4984">
        <w:rPr>
          <w:rFonts w:ascii="Calibri" w:hAnsi="Calibri" w:cs="Calibri"/>
        </w:rPr>
        <w:t>Specialiųjų sąlygų 4 priedo „Reikalavimai tiekėjų kvalifikacijai“</w:t>
      </w:r>
      <w:r w:rsidR="00717193">
        <w:rPr>
          <w:rFonts w:ascii="Calibri" w:hAnsi="Calibri" w:cs="Calibri"/>
        </w:rPr>
        <w:t xml:space="preserve"> (toliau – Kvalifikacijos reikalavimai)</w:t>
      </w:r>
      <w:r w:rsidRPr="006E4984">
        <w:rPr>
          <w:rFonts w:ascii="Calibri" w:hAnsi="Calibri" w:cs="Calibri"/>
        </w:rPr>
        <w:t xml:space="preserve"> 13 punkte nustatytas reikalavimas tiekėjui dėl teisės būti ypatingojo statinio rangovu. Skilties „Kvalifikaciją įrodantys dokumentai“  1) punkte nurodyta „&lt;...&gt;</w:t>
      </w:r>
      <w:r w:rsidRPr="008A5D60">
        <w:t xml:space="preserve"> </w:t>
      </w:r>
      <w:r w:rsidRPr="006E4984">
        <w:rPr>
          <w:rFonts w:ascii="Calibri" w:hAnsi="Calibri" w:cs="Calibri"/>
        </w:rPr>
        <w:t xml:space="preserve">Lietuvos Respublikoje registruotas tiekėjas pateikia: valstybės įmonės išduotą Lietuvos Respublikos </w:t>
      </w:r>
      <w:r w:rsidRPr="006E4984">
        <w:rPr>
          <w:rFonts w:ascii="Calibri" w:hAnsi="Calibri" w:cs="Calibri"/>
          <w:b/>
          <w:bCs/>
        </w:rPr>
        <w:lastRenderedPageBreak/>
        <w:t>juridinių asmenų registro išrašo kopiją</w:t>
      </w:r>
      <w:r w:rsidRPr="006E4984">
        <w:rPr>
          <w:rFonts w:ascii="Calibri" w:hAnsi="Calibri" w:cs="Calibri"/>
        </w:rPr>
        <w:t>“, 2) punkte „jeigu verstis atitinkama veikla yra privalomi leidimai, licencijos, atestatai ar kiti dokumentai – atitinkamų dokumentų – licencijų, leidimų, atestatų ar kitų pirkimo sutarčiai vykdyti privalomų dokumentų, kopijos; 3) punkte – „</w:t>
      </w:r>
      <w:r w:rsidRPr="006E4984">
        <w:rPr>
          <w:rFonts w:ascii="Calibri" w:hAnsi="Calibri" w:cs="Calibri"/>
          <w:b/>
          <w:bCs/>
        </w:rPr>
        <w:t>paslaugų pirkimo atveju</w:t>
      </w:r>
      <w:r w:rsidRPr="006E4984">
        <w:rPr>
          <w:rFonts w:ascii="Calibri" w:hAnsi="Calibri" w:cs="Calibri"/>
        </w:rPr>
        <w:t xml:space="preserve"> – atitinkami leidimai arba narystės tam tikrose organizacijose įrodymai, kai tiekėjai juos privalo turėti, norėdami teikti paslaugas savo kilmės šalyje“. </w:t>
      </w:r>
      <w:r w:rsidR="00A3739B" w:rsidRPr="006E4984">
        <w:rPr>
          <w:rFonts w:ascii="Calibri" w:hAnsi="Calibri" w:cs="Calibri"/>
        </w:rPr>
        <w:t xml:space="preserve">Vadovaujantis Įstatymo 47 straipsnio 1 dalies nuostata Perkančioji organizacija Pirkimo dokumentuose nustato </w:t>
      </w:r>
      <w:r w:rsidR="00A3739B" w:rsidRPr="006E4984">
        <w:rPr>
          <w:rFonts w:ascii="Calibri" w:hAnsi="Calibri" w:cs="Calibri"/>
          <w:b/>
          <w:bCs/>
        </w:rPr>
        <w:t>būtinus</w:t>
      </w:r>
      <w:r w:rsidR="00A3739B" w:rsidRPr="006E4984">
        <w:rPr>
          <w:rFonts w:ascii="Calibri" w:hAnsi="Calibri" w:cs="Calibri"/>
        </w:rPr>
        <w:t xml:space="preserve"> kandidatų ar dalyvių kvalifikacijos reikalavimus ir </w:t>
      </w:r>
      <w:r w:rsidR="00A3739B" w:rsidRPr="006E4984">
        <w:rPr>
          <w:rFonts w:ascii="Calibri" w:hAnsi="Calibri" w:cs="Calibri"/>
          <w:b/>
          <w:bCs/>
        </w:rPr>
        <w:t>šių reikalavimų atitiktį patvirtinančius dokumentus ar informaciją</w:t>
      </w:r>
      <w:r w:rsidR="006A364A">
        <w:rPr>
          <w:rFonts w:ascii="Calibri" w:hAnsi="Calibri" w:cs="Calibri"/>
          <w:b/>
          <w:bCs/>
        </w:rPr>
        <w:t>.</w:t>
      </w:r>
      <w:r w:rsidR="00A3739B" w:rsidRPr="006E4984">
        <w:rPr>
          <w:rFonts w:ascii="Calibri" w:hAnsi="Calibri" w:cs="Calibri"/>
        </w:rPr>
        <w:t xml:space="preserve"> Atsižvelgiant į nurodytą, rekomenduotina tikslinti kvalifikaciją įrodančius dokumentus, aiškiai nurodant, kokius dokumentus tiekėjas privalo pateikti (ar pati Perkančioji organizacija </w:t>
      </w:r>
      <w:r w:rsidR="000029DF">
        <w:rPr>
          <w:rFonts w:ascii="Calibri" w:hAnsi="Calibri" w:cs="Calibri"/>
        </w:rPr>
        <w:t xml:space="preserve">informaciją </w:t>
      </w:r>
      <w:r w:rsidR="00A3739B" w:rsidRPr="006E4984">
        <w:rPr>
          <w:rFonts w:ascii="Calibri" w:hAnsi="Calibri" w:cs="Calibri"/>
        </w:rPr>
        <w:t xml:space="preserve">pasitikrins atitinkamuose registruose) įrodant teisę būti ypatingojo statinio rangovu. Pažymėtina, kad juridinių asmenų registro išrašas tokios teisės neįrodo, </w:t>
      </w:r>
      <w:r w:rsidR="000029DF">
        <w:rPr>
          <w:rFonts w:ascii="Calibri" w:hAnsi="Calibri" w:cs="Calibri"/>
        </w:rPr>
        <w:t xml:space="preserve">be to </w:t>
      </w:r>
      <w:r w:rsidR="00A3739B" w:rsidRPr="006E4984">
        <w:rPr>
          <w:rFonts w:ascii="Calibri" w:hAnsi="Calibri" w:cs="Calibri"/>
        </w:rPr>
        <w:t>kvalifikacijos reikalavim</w:t>
      </w:r>
      <w:r w:rsidR="000029DF">
        <w:rPr>
          <w:rFonts w:ascii="Calibri" w:hAnsi="Calibri" w:cs="Calibri"/>
        </w:rPr>
        <w:t xml:space="preserve">as nėra formuluojamas dėl </w:t>
      </w:r>
      <w:r w:rsidR="00A3739B" w:rsidRPr="006E4984">
        <w:rPr>
          <w:rFonts w:ascii="Calibri" w:hAnsi="Calibri" w:cs="Calibri"/>
        </w:rPr>
        <w:t xml:space="preserve"> jokių paslaugų. Rekomenduotina </w:t>
      </w:r>
      <w:r w:rsidR="000029DF">
        <w:rPr>
          <w:rFonts w:ascii="Calibri" w:hAnsi="Calibri" w:cs="Calibri"/>
        </w:rPr>
        <w:t xml:space="preserve">reikalavimus dėl </w:t>
      </w:r>
      <w:r w:rsidR="00A3739B" w:rsidRPr="006E4984">
        <w:rPr>
          <w:rFonts w:ascii="Calibri" w:hAnsi="Calibri" w:cs="Calibri"/>
        </w:rPr>
        <w:t>tiekėj</w:t>
      </w:r>
      <w:r w:rsidR="000029DF">
        <w:rPr>
          <w:rFonts w:ascii="Calibri" w:hAnsi="Calibri" w:cs="Calibri"/>
        </w:rPr>
        <w:t xml:space="preserve">o pateikiamų </w:t>
      </w:r>
      <w:r w:rsidR="00A3739B" w:rsidRPr="006E4984">
        <w:rPr>
          <w:rFonts w:ascii="Calibri" w:hAnsi="Calibri" w:cs="Calibri"/>
        </w:rPr>
        <w:t xml:space="preserve"> dokument</w:t>
      </w:r>
      <w:r w:rsidR="000029DF">
        <w:rPr>
          <w:rFonts w:ascii="Calibri" w:hAnsi="Calibri" w:cs="Calibri"/>
        </w:rPr>
        <w:t xml:space="preserve">ų formuluoti </w:t>
      </w:r>
      <w:r w:rsidR="00A3739B" w:rsidRPr="006E4984">
        <w:rPr>
          <w:rFonts w:ascii="Calibri" w:hAnsi="Calibri" w:cs="Calibri"/>
        </w:rPr>
        <w:t xml:space="preserve">analogiškai, kaip nurodyta prie reikalavimų specialistams, aiškiai išskiriant Lietuvos Respublikos ir trečiųjų šalių tiekėjus, taip pat užsienio šalių tiekėjus (juridinius asmenis), jų pareigą </w:t>
      </w:r>
      <w:r w:rsidR="006E4984" w:rsidRPr="006E4984">
        <w:rPr>
          <w:rFonts w:ascii="Calibri" w:hAnsi="Calibri" w:cs="Calibri"/>
        </w:rPr>
        <w:t>gauti teisės pripažinimo dokumentą</w:t>
      </w:r>
      <w:r w:rsidR="006E4984">
        <w:rPr>
          <w:rFonts w:ascii="Calibri" w:hAnsi="Calibri" w:cs="Calibri"/>
        </w:rPr>
        <w:t xml:space="preserve"> </w:t>
      </w:r>
      <w:r w:rsidR="006E4984" w:rsidRPr="006E4984">
        <w:rPr>
          <w:rFonts w:ascii="Calibri" w:hAnsi="Calibri" w:cs="Calibri"/>
        </w:rPr>
        <w:t>ir t.t.</w:t>
      </w:r>
      <w:r w:rsidR="00A3739B" w:rsidRPr="006E4984">
        <w:rPr>
          <w:rFonts w:ascii="Calibri" w:hAnsi="Calibri" w:cs="Calibri"/>
        </w:rPr>
        <w:t xml:space="preserve"> </w:t>
      </w:r>
    </w:p>
    <w:p w14:paraId="32B27A98" w14:textId="6E428E45" w:rsidR="006A364A" w:rsidRPr="006A364A" w:rsidRDefault="006A364A" w:rsidP="00F90356">
      <w:pPr>
        <w:pStyle w:val="Sraopastraipa"/>
        <w:numPr>
          <w:ilvl w:val="1"/>
          <w:numId w:val="1"/>
        </w:numPr>
        <w:ind w:left="0" w:firstLine="0"/>
        <w:rPr>
          <w:rFonts w:ascii="Calibri" w:hAnsi="Calibri" w:cs="Calibri"/>
        </w:rPr>
      </w:pPr>
      <w:r w:rsidRPr="006A364A">
        <w:rPr>
          <w:rFonts w:ascii="Calibri" w:hAnsi="Calibri" w:cs="Calibri"/>
        </w:rPr>
        <w:t xml:space="preserve">Įstatymo 47 straipsnio 7 dalyje nurodyta, kad tiekėjo kvalifikacijos reikalavimai nustatomi pagal </w:t>
      </w:r>
      <w:hyperlink r:id="rId10" w:history="1">
        <w:r w:rsidR="00717193" w:rsidRPr="001B05EF">
          <w:rPr>
            <w:rFonts w:ascii="Calibri" w:hAnsi="Calibri" w:cs="Calibri"/>
            <w:color w:val="467886" w:themeColor="hyperlink"/>
            <w:kern w:val="0"/>
            <w:u w:val="single"/>
            <w:lang w:eastAsia="lt-LT"/>
            <w14:ligatures w14:val="none"/>
          </w:rPr>
          <w:t xml:space="preserve">Tiekėjo kvalifikacijos reikalavimų nustatymo metodiką </w:t>
        </w:r>
      </w:hyperlink>
      <w:r w:rsidR="00717193" w:rsidRPr="001B05EF">
        <w:rPr>
          <w:rFonts w:ascii="Calibri" w:hAnsi="Calibri" w:cs="Calibri"/>
          <w:kern w:val="0"/>
          <w:lang w:eastAsia="lt-LT"/>
          <w14:ligatures w14:val="none"/>
        </w:rPr>
        <w:t xml:space="preserve"> (toliau – Metodika)</w:t>
      </w:r>
      <w:r w:rsidRPr="006A364A">
        <w:rPr>
          <w:rFonts w:ascii="Calibri" w:hAnsi="Calibri" w:cs="Calibri"/>
        </w:rPr>
        <w:t xml:space="preserve">. Pažymėtina, jog Metodikos 16 punkte </w:t>
      </w:r>
      <w:r w:rsidR="00717193">
        <w:rPr>
          <w:rFonts w:ascii="Calibri" w:hAnsi="Calibri" w:cs="Calibri"/>
        </w:rPr>
        <w:t>nurodyta, kad</w:t>
      </w:r>
      <w:r w:rsidRPr="006A364A">
        <w:rPr>
          <w:rFonts w:ascii="Calibri" w:hAnsi="Calibri" w:cs="Calibri"/>
        </w:rPr>
        <w:t xml:space="preserve"> nustatant, kas konkrečiu atveju laikoma panašiu pirkimo objektu, neleistina pernelyg susiaurinti vertinamo dalyko. </w:t>
      </w:r>
    </w:p>
    <w:p w14:paraId="0415F037" w14:textId="063D49E1" w:rsidR="006A364A" w:rsidRPr="006A364A" w:rsidRDefault="00717193" w:rsidP="00F90356">
      <w:pPr>
        <w:pStyle w:val="Sraopastraipa"/>
        <w:ind w:left="0"/>
        <w:rPr>
          <w:rFonts w:ascii="Calibri" w:hAnsi="Calibri" w:cs="Calibri"/>
        </w:rPr>
      </w:pPr>
      <w:r w:rsidRPr="00717193">
        <w:rPr>
          <w:rFonts w:ascii="Calibri" w:hAnsi="Calibri" w:cs="Calibri"/>
        </w:rPr>
        <w:t>Kvalifikacijos reikalavim</w:t>
      </w:r>
      <w:r>
        <w:rPr>
          <w:rFonts w:ascii="Calibri" w:hAnsi="Calibri" w:cs="Calibri"/>
        </w:rPr>
        <w:t>ų 15 punkte</w:t>
      </w:r>
      <w:r w:rsidR="006A364A" w:rsidRPr="006A364A">
        <w:rPr>
          <w:rFonts w:ascii="Calibri" w:hAnsi="Calibri" w:cs="Calibri"/>
        </w:rPr>
        <w:t xml:space="preserve"> nurodyta, kad „</w:t>
      </w:r>
      <w:r w:rsidRPr="00717193">
        <w:rPr>
          <w:rFonts w:ascii="Calibri" w:hAnsi="Calibri" w:cs="Calibri"/>
        </w:rPr>
        <w:t xml:space="preserve">Tiekėjas </w:t>
      </w:r>
      <w:r>
        <w:rPr>
          <w:rFonts w:ascii="Calibri" w:hAnsi="Calibri" w:cs="Calibri"/>
        </w:rPr>
        <w:t>&lt;...&gt;</w:t>
      </w:r>
      <w:r w:rsidRPr="00717193">
        <w:rPr>
          <w:rFonts w:ascii="Calibri" w:hAnsi="Calibri" w:cs="Calibri"/>
        </w:rPr>
        <w:t xml:space="preserve">  pagal nedaugiau nei tris sutartis yra atlikęs naujų statinių statybos darbų arba statinių rekonstravimo darbų (statinio kategorija: </w:t>
      </w:r>
      <w:r w:rsidRPr="00717193">
        <w:rPr>
          <w:rFonts w:ascii="Calibri" w:hAnsi="Calibri" w:cs="Calibri"/>
          <w:b/>
          <w:bCs/>
        </w:rPr>
        <w:t>ypatingi statiniai</w:t>
      </w:r>
      <w:r w:rsidRPr="00717193">
        <w:rPr>
          <w:rFonts w:ascii="Calibri" w:hAnsi="Calibri" w:cs="Calibri"/>
        </w:rPr>
        <w:t xml:space="preserve">, statinių grupė – </w:t>
      </w:r>
      <w:r w:rsidRPr="00717193">
        <w:rPr>
          <w:rFonts w:ascii="Calibri" w:hAnsi="Calibri" w:cs="Calibri"/>
          <w:b/>
          <w:bCs/>
        </w:rPr>
        <w:t>negyvenamieji pastatai</w:t>
      </w:r>
      <w:r w:rsidRPr="00717193">
        <w:rPr>
          <w:rFonts w:ascii="Calibri" w:hAnsi="Calibri" w:cs="Calibri"/>
        </w:rPr>
        <w:t>, (išskyrus STR 1.01.03:2017„Statinių klasifikavimas“ 1 priede 6, 9, 10, 11, 12 ,13 punktuose nurodytus negyvenamųjų pastatų pogrupius) , kurių bendra vertė ne mažesnė kaip 8 500 000,00 Eur be PVM</w:t>
      </w:r>
      <w:r w:rsidR="006A364A" w:rsidRPr="006A364A">
        <w:rPr>
          <w:rFonts w:ascii="Calibri" w:hAnsi="Calibri" w:cs="Calibri"/>
        </w:rPr>
        <w:t>“</w:t>
      </w:r>
      <w:r>
        <w:rPr>
          <w:rFonts w:ascii="Calibri" w:hAnsi="Calibri" w:cs="Calibri"/>
        </w:rPr>
        <w:t>.</w:t>
      </w:r>
    </w:p>
    <w:p w14:paraId="3E49D1C7" w14:textId="24978F19" w:rsidR="006A364A" w:rsidRDefault="006A364A" w:rsidP="00F90356">
      <w:pPr>
        <w:pStyle w:val="Sraopastraipa"/>
        <w:ind w:left="0"/>
        <w:rPr>
          <w:rFonts w:ascii="Calibri" w:hAnsi="Calibri" w:cs="Calibri"/>
        </w:rPr>
      </w:pPr>
      <w:r w:rsidRPr="006A364A">
        <w:rPr>
          <w:rFonts w:ascii="Calibri" w:hAnsi="Calibri" w:cs="Calibri"/>
        </w:rPr>
        <w:t xml:space="preserve">Vadovaujantis  Metodikos 16 punkto nuostata, bei atsižvelgiant į </w:t>
      </w:r>
      <w:hyperlink r:id="rId11" w:history="1">
        <w:r w:rsidR="00717193" w:rsidRPr="001B05EF">
          <w:rPr>
            <w:rFonts w:ascii="Calibri" w:hAnsi="Calibri" w:cs="Calibri"/>
            <w:color w:val="467886" w:themeColor="hyperlink"/>
            <w:kern w:val="0"/>
            <w:u w:val="single"/>
            <w:lang w:eastAsia="lt-LT"/>
            <w14:ligatures w14:val="none"/>
          </w:rPr>
          <w:t>STR 1.01.03:2017:2004 “Statinių klasifikavimas“</w:t>
        </w:r>
      </w:hyperlink>
      <w:r w:rsidR="00717193">
        <w:t xml:space="preserve"> </w:t>
      </w:r>
      <w:r w:rsidRPr="006A364A">
        <w:rPr>
          <w:rFonts w:ascii="Calibri" w:hAnsi="Calibri" w:cs="Calibri"/>
        </w:rPr>
        <w:t xml:space="preserve">3 priede nurodytus </w:t>
      </w:r>
      <w:r w:rsidRPr="00F90356">
        <w:rPr>
          <w:rFonts w:ascii="Calibri" w:hAnsi="Calibri" w:cs="Calibri"/>
          <w:b/>
          <w:bCs/>
        </w:rPr>
        <w:t>ypatingųjų statinių kategorijai</w:t>
      </w:r>
      <w:r w:rsidRPr="006A364A">
        <w:rPr>
          <w:rFonts w:ascii="Calibri" w:hAnsi="Calibri" w:cs="Calibri"/>
        </w:rPr>
        <w:t xml:space="preserve"> priskiriamų gyvenamųjų ir negyvenamųjų pastatų </w:t>
      </w:r>
      <w:r w:rsidRPr="00F90356">
        <w:rPr>
          <w:rFonts w:ascii="Calibri" w:hAnsi="Calibri" w:cs="Calibri"/>
          <w:b/>
          <w:bCs/>
        </w:rPr>
        <w:t>vienodus</w:t>
      </w:r>
      <w:r w:rsidRPr="006A364A">
        <w:rPr>
          <w:rFonts w:ascii="Calibri" w:hAnsi="Calibri" w:cs="Calibri"/>
        </w:rPr>
        <w:t xml:space="preserve"> statinių požymius ir techninius parametrus, rekomenduotina pakartotinai įsivertinti nustatyt</w:t>
      </w:r>
      <w:r w:rsidR="00F90356">
        <w:rPr>
          <w:rFonts w:ascii="Calibri" w:hAnsi="Calibri" w:cs="Calibri"/>
        </w:rPr>
        <w:t>ą</w:t>
      </w:r>
      <w:r w:rsidRPr="006A364A">
        <w:rPr>
          <w:rFonts w:ascii="Calibri" w:hAnsi="Calibri" w:cs="Calibri"/>
        </w:rPr>
        <w:t xml:space="preserve"> reikalavim</w:t>
      </w:r>
      <w:r w:rsidR="00F90356">
        <w:rPr>
          <w:rFonts w:ascii="Calibri" w:hAnsi="Calibri" w:cs="Calibri"/>
        </w:rPr>
        <w:t>ą</w:t>
      </w:r>
      <w:r w:rsidRPr="006A364A">
        <w:rPr>
          <w:rFonts w:ascii="Calibri" w:hAnsi="Calibri" w:cs="Calibri"/>
        </w:rPr>
        <w:t xml:space="preserve"> ir nesiaurinti vertinamo dalyko, t. y. vertinti tiekėjo patirtį ne tik atliekant darbus ypatingųjų statinių kategorijai priskirtuose negyvenamuosiuose pastatuose, bet ir gyvenamuosiuose pastatuose, kas šiuo atveju, Tarnybos nuomone, leistų įsitikinti tiekėjo patirtimi (patirtis būtų pakankama siekiant įvykdyti Pirkimo sutartį). Taip pat rekomenduotina reikalavime panaikinti nurodytas nevertintinas pastatų paskirties grupes, kadangi  STR 1.01.03:2017:2004 “Statinių klasifikavimas“ 3 priede </w:t>
      </w:r>
      <w:r w:rsidRPr="00F90356">
        <w:rPr>
          <w:rFonts w:ascii="Calibri" w:hAnsi="Calibri" w:cs="Calibri"/>
          <w:b/>
          <w:bCs/>
        </w:rPr>
        <w:t>visiems</w:t>
      </w:r>
      <w:r w:rsidRPr="006A364A">
        <w:rPr>
          <w:rFonts w:ascii="Calibri" w:hAnsi="Calibri" w:cs="Calibri"/>
        </w:rPr>
        <w:t xml:space="preserve"> negyvenamiesiems </w:t>
      </w:r>
      <w:r w:rsidR="00F90356">
        <w:rPr>
          <w:rFonts w:ascii="Calibri" w:hAnsi="Calibri" w:cs="Calibri"/>
        </w:rPr>
        <w:t xml:space="preserve">ir gyvenamiesiems </w:t>
      </w:r>
      <w:r w:rsidRPr="006A364A">
        <w:rPr>
          <w:rFonts w:ascii="Calibri" w:hAnsi="Calibri" w:cs="Calibri"/>
        </w:rPr>
        <w:t xml:space="preserve">pastatams (neišskirtos paskirties grupės) nurodyti statinių požymiai ir techniniai parametrai, dėl kurių negyvenamieji </w:t>
      </w:r>
      <w:r w:rsidR="00F90356">
        <w:rPr>
          <w:rFonts w:ascii="Calibri" w:hAnsi="Calibri" w:cs="Calibri"/>
        </w:rPr>
        <w:t xml:space="preserve">ir gyvenamieji </w:t>
      </w:r>
      <w:r w:rsidRPr="006A364A">
        <w:rPr>
          <w:rFonts w:ascii="Calibri" w:hAnsi="Calibri" w:cs="Calibri"/>
        </w:rPr>
        <w:t>pastatai priskirtini ypatingiesiems statiniams.</w:t>
      </w:r>
    </w:p>
    <w:p w14:paraId="2B7353DD" w14:textId="77777777" w:rsidR="007E1884" w:rsidRDefault="007E1884" w:rsidP="00F90356">
      <w:pPr>
        <w:pStyle w:val="Sraopastraipa"/>
        <w:ind w:left="0"/>
        <w:rPr>
          <w:rFonts w:ascii="Calibri" w:hAnsi="Calibri" w:cs="Calibri"/>
        </w:rPr>
      </w:pPr>
    </w:p>
    <w:p w14:paraId="5267C421" w14:textId="77777777" w:rsidR="00F717FF" w:rsidRPr="00F717FF" w:rsidRDefault="00F717FF" w:rsidP="00F717FF">
      <w:pPr>
        <w:rPr>
          <w:rFonts w:ascii="Calibri" w:hAnsi="Calibri" w:cs="Calibri"/>
        </w:rPr>
      </w:pPr>
      <w:r w:rsidRPr="00F717FF">
        <w:rPr>
          <w:rFonts w:ascii="Calibri" w:hAnsi="Calibri" w:cs="Calibri"/>
        </w:rPr>
        <w:t xml:space="preserve">Atsižvelgdama į tai, kas nurodyta, Tarnyba rekomenduoja peržiūrėti ir patikslinti Pirkimo dokumentus pagal šioje Rekomendacijoje pateiktas pastabas. Priėmusi sprendimą atsižvelgti į pateiktą Rekomendaciją ir tikslinti/keisti Pirkimo dokumentus, Perkančioji organizacija turi įvertinti, ar toks tikslinimas/keitimas nebūtų laikytinas esminiu Pirkimo dokumentų keitimu, kurį atlikus būtų pažeisti </w:t>
      </w:r>
      <w:r w:rsidRPr="00F717FF">
        <w:rPr>
          <w:rFonts w:ascii="Calibri" w:hAnsi="Calibri" w:cs="Calibri"/>
          <w:bCs/>
          <w:iCs/>
        </w:rPr>
        <w:t xml:space="preserve">skaidrumo ir tiekėjų teisėtų lūkesčių principai, ar šiuo atveju galėtų būti pritaikyti </w:t>
      </w:r>
      <w:proofErr w:type="spellStart"/>
      <w:r w:rsidRPr="00F717FF">
        <w:rPr>
          <w:rFonts w:ascii="Calibri" w:hAnsi="Calibri" w:cs="Calibri"/>
          <w:bCs/>
          <w:i/>
        </w:rPr>
        <w:t>Borta</w:t>
      </w:r>
      <w:proofErr w:type="spellEnd"/>
      <w:r w:rsidRPr="00F717FF">
        <w:rPr>
          <w:rFonts w:ascii="Calibri" w:hAnsi="Calibri" w:cs="Calibri"/>
          <w:bCs/>
          <w:iCs/>
        </w:rPr>
        <w:t xml:space="preserve"> kriterijai</w:t>
      </w:r>
      <w:r w:rsidRPr="00F717FF">
        <w:rPr>
          <w:rFonts w:ascii="Calibri" w:hAnsi="Calibri" w:cs="Calibri"/>
          <w:bCs/>
          <w:iCs/>
          <w:vertAlign w:val="superscript"/>
        </w:rPr>
        <w:footnoteReference w:id="1"/>
      </w:r>
      <w:r w:rsidRPr="00F717FF">
        <w:rPr>
          <w:rFonts w:ascii="Calibri" w:hAnsi="Calibri" w:cs="Calibri"/>
          <w:bCs/>
          <w:iCs/>
        </w:rPr>
        <w:t xml:space="preserve"> ir, nenutraukiant Pirkimo procedūros, Pirkimo dokumentai būtų patikslinti, tinkamai informuojant tiekėjus apie patikslinimus ir pratęsiant pasiūlymų pateikimo terminą</w:t>
      </w:r>
      <w:r w:rsidRPr="00F717FF">
        <w:rPr>
          <w:rFonts w:ascii="Calibri" w:hAnsi="Calibri" w:cs="Calibri"/>
        </w:rPr>
        <w:t>. Atkreiptinas dėmesys, kad  Įstatymo 36 straipsnio 6 dalyje nustatyta, kad „</w:t>
      </w:r>
      <w:r w:rsidRPr="00F717FF">
        <w:rPr>
          <w:rFonts w:ascii="Calibri" w:hAnsi="Calibri" w:cs="Calibri"/>
          <w:b/>
          <w:bCs/>
        </w:rPr>
        <w:t>tarptautinių pirkimų atveju negali būti daromi tokie esminiai pirkimo sąlygų pakeitimai,</w:t>
      </w:r>
      <w:r w:rsidRPr="00F717FF">
        <w:rPr>
          <w:rFonts w:ascii="Calibri" w:hAnsi="Calibri" w:cs="Calibri"/>
        </w:rPr>
        <w:t xml:space="preserve"> dėl kurių būtų buvę galima leisti dalyvauti kitiems kandidatams, negu iš pradžių atrinktiesiems, arba </w:t>
      </w:r>
      <w:r w:rsidRPr="00F717FF">
        <w:rPr>
          <w:rFonts w:ascii="Calibri" w:hAnsi="Calibri" w:cs="Calibri"/>
          <w:b/>
          <w:bCs/>
        </w:rPr>
        <w:t>pirkimo procedūra būtų pritraukusi daugiau dalyvių</w:t>
      </w:r>
      <w:r w:rsidRPr="00F717FF">
        <w:rPr>
          <w:rFonts w:ascii="Calibri" w:hAnsi="Calibri" w:cs="Calibri"/>
        </w:rPr>
        <w:t>“, o 29 straipsnio 4 dalyje nurodyta, kad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778276A4" w14:textId="77777777" w:rsidR="00E46117" w:rsidRDefault="00E46117" w:rsidP="00F90356">
      <w:pPr>
        <w:pStyle w:val="Sraopastraipa"/>
        <w:ind w:left="0"/>
        <w:rPr>
          <w:rFonts w:ascii="Calibri" w:hAnsi="Calibri" w:cs="Calibri"/>
        </w:rPr>
      </w:pPr>
    </w:p>
    <w:sectPr w:rsidR="00E461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8784" w14:textId="77777777" w:rsidR="00B76DED" w:rsidRDefault="00B76DED" w:rsidP="00F717FF">
      <w:pPr>
        <w:spacing w:after="0" w:line="240" w:lineRule="auto"/>
      </w:pPr>
      <w:r>
        <w:separator/>
      </w:r>
    </w:p>
  </w:endnote>
  <w:endnote w:type="continuationSeparator" w:id="0">
    <w:p w14:paraId="43A47E64" w14:textId="77777777" w:rsidR="00B76DED" w:rsidRDefault="00B76DED" w:rsidP="00F7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9D8C" w14:textId="77777777" w:rsidR="00B76DED" w:rsidRDefault="00B76DED" w:rsidP="00F717FF">
      <w:pPr>
        <w:spacing w:after="0" w:line="240" w:lineRule="auto"/>
      </w:pPr>
      <w:r>
        <w:separator/>
      </w:r>
    </w:p>
  </w:footnote>
  <w:footnote w:type="continuationSeparator" w:id="0">
    <w:p w14:paraId="5768CBA2" w14:textId="77777777" w:rsidR="00B76DED" w:rsidRDefault="00B76DED" w:rsidP="00F717FF">
      <w:pPr>
        <w:spacing w:after="0" w:line="240" w:lineRule="auto"/>
      </w:pPr>
      <w:r>
        <w:continuationSeparator/>
      </w:r>
    </w:p>
  </w:footnote>
  <w:footnote w:id="1">
    <w:p w14:paraId="1E6E2B26" w14:textId="77777777" w:rsidR="00F717FF" w:rsidRDefault="00F717FF" w:rsidP="00F717FF">
      <w:pPr>
        <w:pStyle w:val="Puslapioinaostekstas"/>
      </w:pPr>
      <w:r>
        <w:rPr>
          <w:rStyle w:val="Puslapioinaosnuoroda"/>
          <w:color w:val="000000" w:themeColor="text1"/>
        </w:rPr>
        <w:footnoteRef/>
      </w:r>
      <w:r>
        <w:t xml:space="preserve"> </w:t>
      </w:r>
      <w:r>
        <w:rPr>
          <w:bCs/>
          <w:color w:val="000000" w:themeColor="text1"/>
        </w:rPr>
        <w:t>Europos Sąjungos Teisingumo Teismo (toliau – ESTT) 2017-04-05 sprendimu UAB „Borta“ prieš VĮ Klaipėdos valstybinio jūrų uosto direkciją C-298/15 iš dalies pakeista nuosekliai formuota praktika, bei pripažinta, jog paskelbtos viešojo pirkimo sąlygos, įskaitant esmines pirkimo sąlygas, gali būti keičiamos pirkimo vykdytojo iniciatyva. ESTT suformulavo specialius kriterijus, kuriais remiantis pirkimo sąlygos gali būti pakeistos pirkimo vykdytojo iniciatyva (</w:t>
      </w:r>
      <w:r>
        <w:rPr>
          <w:bCs/>
          <w:i/>
          <w:color w:val="000000" w:themeColor="text1"/>
        </w:rPr>
        <w:t>Borta</w:t>
      </w:r>
      <w:r>
        <w:rPr>
          <w:bCs/>
          <w:color w:val="000000" w:themeColor="text1"/>
        </w:rPr>
        <w:t xml:space="preserve"> kriterijai) (70-77 p.) </w:t>
      </w:r>
      <w:hyperlink r:id="rId1" w:history="1">
        <w:r>
          <w:rPr>
            <w:rStyle w:val="Hipersaitas"/>
          </w:rPr>
          <w:t>https://curia.europa.eu/juris/document/document.jsf;jsessionid=2625A13002ED90BC5BF6822218EA108A?text=&amp;docid=189626&amp;pageIndex=0&amp;doclang=lt&amp;mode=lst&amp;dir=&amp;occ=first&amp;part=1&amp;cid=2616222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63CA"/>
    <w:multiLevelType w:val="multilevel"/>
    <w:tmpl w:val="EAAA08C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53288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07"/>
    <w:rsid w:val="000029DF"/>
    <w:rsid w:val="00043598"/>
    <w:rsid w:val="00076E3F"/>
    <w:rsid w:val="000D5A9C"/>
    <w:rsid w:val="00167015"/>
    <w:rsid w:val="00353028"/>
    <w:rsid w:val="0039181A"/>
    <w:rsid w:val="00512E46"/>
    <w:rsid w:val="00562D12"/>
    <w:rsid w:val="005849DF"/>
    <w:rsid w:val="005E77B6"/>
    <w:rsid w:val="00602BE5"/>
    <w:rsid w:val="006709C8"/>
    <w:rsid w:val="00685A29"/>
    <w:rsid w:val="006A364A"/>
    <w:rsid w:val="006E4984"/>
    <w:rsid w:val="00717193"/>
    <w:rsid w:val="00721EF8"/>
    <w:rsid w:val="007E1884"/>
    <w:rsid w:val="008A5D60"/>
    <w:rsid w:val="00931E0C"/>
    <w:rsid w:val="00A3739B"/>
    <w:rsid w:val="00AE312D"/>
    <w:rsid w:val="00B76DED"/>
    <w:rsid w:val="00C15D07"/>
    <w:rsid w:val="00CA286B"/>
    <w:rsid w:val="00E46117"/>
    <w:rsid w:val="00F717FF"/>
    <w:rsid w:val="00F90356"/>
    <w:rsid w:val="00FA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ACF4"/>
  <w15:chartTrackingRefBased/>
  <w15:docId w15:val="{FA296B66-F224-4552-A76D-6DEDA612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C15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5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5D0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5D0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5D0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5D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5D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5D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5D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5D07"/>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C15D07"/>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15D07"/>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15D07"/>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15D07"/>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15D0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15D0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15D0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15D07"/>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15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5D07"/>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15D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5D0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15D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5D07"/>
    <w:rPr>
      <w:i/>
      <w:iCs/>
      <w:color w:val="404040" w:themeColor="text1" w:themeTint="BF"/>
      <w:lang w:val="lt-LT"/>
    </w:rPr>
  </w:style>
  <w:style w:type="paragraph" w:styleId="Sraopastraipa">
    <w:name w:val="List Paragraph"/>
    <w:basedOn w:val="prastasis"/>
    <w:uiPriority w:val="34"/>
    <w:qFormat/>
    <w:rsid w:val="00C15D07"/>
    <w:pPr>
      <w:ind w:left="720"/>
      <w:contextualSpacing/>
    </w:pPr>
  </w:style>
  <w:style w:type="character" w:styleId="Rykuspabraukimas">
    <w:name w:val="Intense Emphasis"/>
    <w:basedOn w:val="Numatytasispastraiposriftas"/>
    <w:uiPriority w:val="21"/>
    <w:qFormat/>
    <w:rsid w:val="00C15D07"/>
    <w:rPr>
      <w:i/>
      <w:iCs/>
      <w:color w:val="0F4761" w:themeColor="accent1" w:themeShade="BF"/>
    </w:rPr>
  </w:style>
  <w:style w:type="paragraph" w:styleId="Iskirtacitata">
    <w:name w:val="Intense Quote"/>
    <w:basedOn w:val="prastasis"/>
    <w:next w:val="prastasis"/>
    <w:link w:val="IskirtacitataDiagrama"/>
    <w:uiPriority w:val="30"/>
    <w:qFormat/>
    <w:rsid w:val="00C15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5D07"/>
    <w:rPr>
      <w:i/>
      <w:iCs/>
      <w:color w:val="0F4761" w:themeColor="accent1" w:themeShade="BF"/>
      <w:lang w:val="lt-LT"/>
    </w:rPr>
  </w:style>
  <w:style w:type="character" w:styleId="Rykinuoroda">
    <w:name w:val="Intense Reference"/>
    <w:basedOn w:val="Numatytasispastraiposriftas"/>
    <w:uiPriority w:val="32"/>
    <w:qFormat/>
    <w:rsid w:val="00C15D07"/>
    <w:rPr>
      <w:b/>
      <w:bCs/>
      <w:smallCaps/>
      <w:color w:val="0F4761" w:themeColor="accent1" w:themeShade="BF"/>
      <w:spacing w:val="5"/>
    </w:rPr>
  </w:style>
  <w:style w:type="character" w:styleId="Hipersaitas">
    <w:name w:val="Hyperlink"/>
    <w:basedOn w:val="Numatytasispastraiposriftas"/>
    <w:uiPriority w:val="99"/>
    <w:unhideWhenUsed/>
    <w:rsid w:val="00F717FF"/>
    <w:rPr>
      <w:color w:val="467886" w:themeColor="hyperlink"/>
      <w:u w:val="singl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F717FF"/>
    <w:pPr>
      <w:spacing w:after="0" w:line="240" w:lineRule="auto"/>
    </w:pPr>
    <w:rPr>
      <w:kern w:val="0"/>
      <w:sz w:val="20"/>
      <w:szCs w:val="20"/>
      <w14:ligatures w14:val="none"/>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F717FF"/>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F717FF"/>
    <w:rPr>
      <w:vertAlign w:val="superscript"/>
    </w:rPr>
  </w:style>
  <w:style w:type="paragraph" w:styleId="Pataisymai">
    <w:name w:val="Revision"/>
    <w:hidden/>
    <w:uiPriority w:val="99"/>
    <w:semiHidden/>
    <w:rsid w:val="000029D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998f6af39c3d11e68adcda1bb2f432d1/asr" TargetMode="External"/><Relationship Id="rId5" Type="http://schemas.openxmlformats.org/officeDocument/2006/relationships/styles" Target="styles.xml"/><Relationship Id="rId10" Type="http://schemas.openxmlformats.org/officeDocument/2006/relationships/hyperlink" Target="https://www.e-tar.lt/portal/lt/legalAct/674ebaf05d7111e79198ffdb108a3753/asr"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625A13002ED90BC5BF6822218EA108A?text=&amp;docid=189626&amp;pageIndex=0&amp;doclang=lt&amp;mode=lst&amp;dir=&amp;occ=first&amp;part=1&amp;cid=261622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0E65F-4008-49EA-8113-79FE790F48CE}">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AC7CCD8-645A-455F-9D7E-70F2E9795537}">
  <ds:schemaRefs>
    <ds:schemaRef ds:uri="http://schemas.microsoft.com/sharepoint/v3/contenttype/forms"/>
  </ds:schemaRefs>
</ds:datastoreItem>
</file>

<file path=customXml/itemProps3.xml><?xml version="1.0" encoding="utf-8"?>
<ds:datastoreItem xmlns:ds="http://schemas.openxmlformats.org/officeDocument/2006/customXml" ds:itemID="{1E0EBCB7-76EC-46A4-902B-2ADCF77A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1154</Words>
  <Characters>6579</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5</cp:revision>
  <dcterms:created xsi:type="dcterms:W3CDTF">2025-05-12T14:14:00Z</dcterms:created>
  <dcterms:modified xsi:type="dcterms:W3CDTF">2025-05-13T10:04:00Z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