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E7B38" w:rsidRDefault="00D610DC" w:rsidP="004151EB">
      <w:pPr>
        <w:pStyle w:val="paragraph"/>
        <w:spacing w:before="0" w:beforeAutospacing="0" w:after="0" w:afterAutospacing="0" w:line="276" w:lineRule="auto"/>
        <w:textAlignment w:val="baseline"/>
        <w:rPr>
          <w:rFonts w:ascii="Calibri" w:hAnsi="Calibri" w:cs="Calibri"/>
          <w:lang w:val="lt-LT"/>
        </w:rPr>
      </w:pPr>
      <w:r w:rsidRPr="002E7B38">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487D9F03" w:rsidR="00D610DC" w:rsidRPr="004657AA" w:rsidRDefault="00D610DC" w:rsidP="004151EB">
      <w:pPr>
        <w:pStyle w:val="paragraph"/>
        <w:spacing w:line="276" w:lineRule="auto"/>
        <w:textAlignment w:val="baseline"/>
        <w:rPr>
          <w:rFonts w:ascii="Calibri" w:hAnsi="Calibri" w:cs="Calibri"/>
          <w:lang w:val="lt-LT"/>
        </w:rPr>
      </w:pPr>
      <w:r w:rsidRPr="002E7B38">
        <w:rPr>
          <w:rStyle w:val="normaltextrun"/>
          <w:rFonts w:ascii="Calibri" w:eastAsiaTheme="majorEastAsia" w:hAnsi="Calibri" w:cs="Calibri"/>
          <w:lang w:val="lt-LT"/>
        </w:rPr>
        <w:t>Vadovaujantis Tarnybai Įstatyme nustatyta pažeidimų prevencijos funkcija, šiuo metu atliekama</w:t>
      </w:r>
      <w:r w:rsidR="00B16B55" w:rsidRPr="002E7B38">
        <w:rPr>
          <w:rStyle w:val="normaltextrun"/>
          <w:rFonts w:ascii="Calibri" w:eastAsiaTheme="majorEastAsia" w:hAnsi="Calibri" w:cs="Calibri"/>
          <w:lang w:val="lt-LT"/>
        </w:rPr>
        <w:t xml:space="preserve"> </w:t>
      </w:r>
      <w:r w:rsidR="00F21107" w:rsidRPr="002E7B38">
        <w:rPr>
          <w:rStyle w:val="normaltextrun"/>
          <w:rFonts w:ascii="Calibri" w:eastAsiaTheme="majorEastAsia" w:hAnsi="Calibri" w:cs="Calibri"/>
          <w:lang w:val="lt-LT"/>
        </w:rPr>
        <w:t xml:space="preserve"> </w:t>
      </w:r>
      <w:r w:rsidR="00ED5585" w:rsidRPr="004657AA">
        <w:rPr>
          <w:rStyle w:val="normaltextrun"/>
          <w:rFonts w:ascii="Calibri" w:eastAsiaTheme="majorEastAsia" w:hAnsi="Calibri" w:cs="Calibri"/>
          <w:lang w:val="lt-LT"/>
        </w:rPr>
        <w:t xml:space="preserve">Tauragės rajono savivaldybės administracijos </w:t>
      </w:r>
      <w:r w:rsidR="002569FE" w:rsidRPr="004657AA">
        <w:rPr>
          <w:rStyle w:val="normaltextrun"/>
          <w:rFonts w:ascii="Calibri" w:eastAsiaTheme="majorEastAsia" w:hAnsi="Calibri" w:cs="Calibri"/>
          <w:lang w:val="lt-LT"/>
        </w:rPr>
        <w:t>(</w:t>
      </w:r>
      <w:r w:rsidRPr="004657AA">
        <w:rPr>
          <w:rStyle w:val="normaltextrun"/>
          <w:rFonts w:ascii="Calibri" w:eastAsiaTheme="majorEastAsia" w:hAnsi="Calibri" w:cs="Calibri"/>
          <w:lang w:val="lt-LT"/>
        </w:rPr>
        <w:t xml:space="preserve">toliau – Perkančioji organizacija) vykdomo pirkimo </w:t>
      </w:r>
      <w:r w:rsidRPr="004657AA">
        <w:rPr>
          <w:rStyle w:val="normaltextrun"/>
          <w:rFonts w:ascii="Calibri" w:eastAsiaTheme="majorEastAsia" w:hAnsi="Calibri" w:cs="Calibri"/>
          <w:b/>
          <w:bCs/>
          <w:lang w:val="lt-LT"/>
        </w:rPr>
        <w:t>Nr.</w:t>
      </w:r>
      <w:r w:rsidRPr="004657AA">
        <w:rPr>
          <w:rStyle w:val="normaltextrun"/>
          <w:rFonts w:ascii="Calibri" w:eastAsiaTheme="majorEastAsia" w:hAnsi="Calibri" w:cs="Calibri"/>
          <w:lang w:val="lt-LT"/>
        </w:rPr>
        <w:t xml:space="preserve"> </w:t>
      </w:r>
      <w:r w:rsidR="004950F9" w:rsidRPr="004657AA">
        <w:rPr>
          <w:rStyle w:val="normaltextrun"/>
          <w:rFonts w:ascii="Calibri" w:eastAsiaTheme="majorEastAsia" w:hAnsi="Calibri" w:cs="Calibri"/>
          <w:b/>
          <w:bCs/>
          <w:lang w:val="lt-LT"/>
        </w:rPr>
        <w:t>2253590</w:t>
      </w:r>
      <w:r w:rsidR="00B82A26" w:rsidRPr="004657AA">
        <w:rPr>
          <w:rStyle w:val="normaltextrun"/>
          <w:rFonts w:ascii="Calibri" w:eastAsiaTheme="majorEastAsia" w:hAnsi="Calibri" w:cs="Calibri"/>
          <w:b/>
          <w:bCs/>
          <w:lang w:val="lt-LT"/>
        </w:rPr>
        <w:t xml:space="preserve"> </w:t>
      </w:r>
      <w:r w:rsidRPr="004657AA">
        <w:rPr>
          <w:rStyle w:val="normaltextrun"/>
          <w:rFonts w:ascii="Calibri" w:eastAsiaTheme="majorEastAsia" w:hAnsi="Calibri" w:cs="Calibri"/>
          <w:b/>
          <w:bCs/>
          <w:lang w:val="lt-LT"/>
        </w:rPr>
        <w:t>„</w:t>
      </w:r>
      <w:r w:rsidR="007C663F" w:rsidRPr="004657AA">
        <w:rPr>
          <w:rStyle w:val="normaltextrun"/>
          <w:rFonts w:ascii="Calibri" w:eastAsiaTheme="majorEastAsia" w:hAnsi="Calibri" w:cs="Calibri"/>
          <w:b/>
          <w:bCs/>
          <w:lang w:val="lt-LT"/>
        </w:rPr>
        <w:t>Tauragės „Šaltinio“ progimnazijos pastato fasadų remontas (supaprastintas atviras konkursas)“</w:t>
      </w:r>
      <w:r w:rsidR="007C663F" w:rsidRPr="004657AA">
        <w:rPr>
          <w:rStyle w:val="normaltextrun"/>
          <w:rFonts w:ascii="Calibri" w:eastAsiaTheme="majorEastAsia" w:hAnsi="Calibri" w:cs="Calibri"/>
          <w:lang w:val="lt-LT"/>
        </w:rPr>
        <w:t xml:space="preserve"> </w:t>
      </w:r>
      <w:r w:rsidRPr="004657AA">
        <w:rPr>
          <w:rStyle w:val="normaltextrun"/>
          <w:rFonts w:ascii="Calibri" w:eastAsiaTheme="majorEastAsia" w:hAnsi="Calibri" w:cs="Calibri"/>
          <w:lang w:val="lt-LT"/>
        </w:rPr>
        <w:t>(toliau – Pirkimas) dokumentų atitikties Įstatymui ir su jo įgyvendinimu susijusiems teisės aktams peržiūra (peržiūra prevenciniais tikslais atliekama tam tikra apimtimi).</w:t>
      </w:r>
    </w:p>
    <w:p w14:paraId="24D9BC50" w14:textId="224AC200" w:rsidR="00D610DC" w:rsidRPr="002E7B38" w:rsidRDefault="00D610DC" w:rsidP="004151EB">
      <w:pPr>
        <w:spacing w:line="276" w:lineRule="auto"/>
        <w:rPr>
          <w:rFonts w:ascii="Calibri" w:eastAsiaTheme="minorHAnsi" w:hAnsi="Calibri" w:cs="Calibri"/>
          <w:lang w:val="lt-LT" w:eastAsia="lt-LT"/>
        </w:rPr>
      </w:pPr>
      <w:r w:rsidRPr="004657AA">
        <w:rPr>
          <w:rFonts w:ascii="Calibri" w:eastAsiaTheme="minorHAnsi" w:hAnsi="Calibri" w:cs="Calibri"/>
          <w:lang w:val="lt-LT" w:eastAsia="lt-LT"/>
        </w:rPr>
        <w:t>Tarnyba, prevencine tvarka peržiūrėjusi Pirkimo dokumentus ir atsižvelgdama į galiojantį teisinį reglamentavimą, teikia pastabas ir rekomendacijas (toliau – Rekomendacija) dėl Pirkimo dokumentų nuostatų.</w:t>
      </w:r>
    </w:p>
    <w:p w14:paraId="6DC924B4" w14:textId="77777777" w:rsidR="00774DF2" w:rsidRPr="002E7B38" w:rsidRDefault="00774DF2" w:rsidP="004151EB">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208C5224" w14:textId="30A00ACD" w:rsidR="00033233" w:rsidRPr="002E7B38" w:rsidRDefault="00033233" w:rsidP="004151EB">
      <w:pPr>
        <w:pStyle w:val="Sraopastraipa"/>
        <w:numPr>
          <w:ilvl w:val="0"/>
          <w:numId w:val="5"/>
        </w:numPr>
        <w:tabs>
          <w:tab w:val="left" w:pos="284"/>
        </w:tabs>
        <w:spacing w:line="276" w:lineRule="auto"/>
        <w:ind w:left="0" w:firstLine="0"/>
        <w:rPr>
          <w:rFonts w:ascii="Calibri" w:eastAsia="Calibri" w:hAnsi="Calibri" w:cs="Calibri"/>
          <w:noProof/>
          <w:lang w:val="lt-LT"/>
        </w:rPr>
      </w:pPr>
      <w:r w:rsidRPr="002E7B38">
        <w:rPr>
          <w:rFonts w:ascii="Calibri" w:eastAsia="Calibri" w:hAnsi="Calibri" w:cs="Calibri"/>
          <w:b/>
          <w:bCs/>
          <w:noProof/>
          <w:lang w:val="lt-LT"/>
        </w:rPr>
        <w:t>Dėl aplinkosauginių reikalavimų</w:t>
      </w:r>
    </w:p>
    <w:p w14:paraId="2DFB13DC" w14:textId="2F9B13AA" w:rsidR="000779DA" w:rsidRPr="00DD1526" w:rsidRDefault="000F2953" w:rsidP="004151EB">
      <w:pPr>
        <w:pStyle w:val="paragraph"/>
        <w:numPr>
          <w:ilvl w:val="1"/>
          <w:numId w:val="5"/>
        </w:numPr>
        <w:tabs>
          <w:tab w:val="left" w:pos="709"/>
        </w:tabs>
        <w:spacing w:before="0" w:beforeAutospacing="0" w:after="0" w:afterAutospacing="0" w:line="276" w:lineRule="auto"/>
        <w:ind w:left="0" w:firstLine="0"/>
        <w:textAlignment w:val="baseline"/>
        <w:rPr>
          <w:rFonts w:ascii="Calibri" w:hAnsi="Calibri" w:cs="Calibri"/>
          <w:lang w:val="lt-LT"/>
        </w:rPr>
      </w:pPr>
      <w:r w:rsidRPr="00DD1526">
        <w:rPr>
          <w:rFonts w:ascii="Calibri" w:hAnsi="Calibri" w:cs="Calibri"/>
          <w:lang w:val="lt-LT"/>
        </w:rPr>
        <w:t>Specialiųjų Pirkimo sąlygų</w:t>
      </w:r>
      <w:r w:rsidR="000D3748">
        <w:rPr>
          <w:rFonts w:ascii="Calibri" w:hAnsi="Calibri" w:cs="Calibri"/>
          <w:lang w:val="lt-LT"/>
        </w:rPr>
        <w:t xml:space="preserve"> (toliau – SPSP)</w:t>
      </w:r>
      <w:r w:rsidRPr="00DD1526">
        <w:rPr>
          <w:rFonts w:ascii="Calibri" w:hAnsi="Calibri" w:cs="Calibri"/>
          <w:lang w:val="lt-LT"/>
        </w:rPr>
        <w:t xml:space="preserve"> 1.5</w:t>
      </w:r>
      <w:r w:rsidR="000D3748">
        <w:rPr>
          <w:rFonts w:ascii="Calibri" w:hAnsi="Calibri" w:cs="Calibri"/>
          <w:lang w:val="lt-LT"/>
        </w:rPr>
        <w:t xml:space="preserve"> punkte</w:t>
      </w:r>
      <w:r w:rsidRPr="00DD1526">
        <w:rPr>
          <w:rFonts w:ascii="Calibri" w:hAnsi="Calibri" w:cs="Calibri"/>
          <w:lang w:val="lt-LT"/>
        </w:rPr>
        <w:t xml:space="preserve"> nustatyta: „</w:t>
      </w:r>
      <w:r w:rsidR="0009677F" w:rsidRPr="00DD1526">
        <w:rPr>
          <w:rFonts w:ascii="Calibri" w:hAnsi="Calibri" w:cs="Calibri"/>
          <w:lang w:val="lt-LT"/>
        </w:rPr>
        <w:t xml:space="preserve">Atliekamas žaliasis pirkimas vadovaujantis Lietuvos Respublikos aplinkos ministro 2011 m. birželio 28 d. įsakymu Nr. D1-508 patvirtinto Aplinkos apsaugos kriterijų taikymo, vykdant žaliuosius pirkimus, </w:t>
      </w:r>
      <w:r w:rsidR="0009677F" w:rsidRPr="00DD1526">
        <w:rPr>
          <w:rFonts w:ascii="Calibri" w:hAnsi="Calibri" w:cs="Calibri"/>
          <w:b/>
          <w:bCs/>
          <w:lang w:val="lt-LT"/>
        </w:rPr>
        <w:t>tvarkos aprašo 4.1, 4.3 papunkčiais</w:t>
      </w:r>
      <w:r w:rsidR="0009677F" w:rsidRPr="00DD1526">
        <w:rPr>
          <w:rFonts w:ascii="Calibri" w:hAnsi="Calibri" w:cs="Calibri"/>
          <w:lang w:val="lt-LT"/>
        </w:rPr>
        <w:t>. &lt;...&gt;“.</w:t>
      </w:r>
    </w:p>
    <w:p w14:paraId="10BE0B2F" w14:textId="40D5F6FF" w:rsidR="00353210" w:rsidRDefault="00DD1526" w:rsidP="004151EB">
      <w:pPr>
        <w:pStyle w:val="paragraph"/>
        <w:tabs>
          <w:tab w:val="left" w:pos="284"/>
        </w:tabs>
        <w:spacing w:before="0" w:beforeAutospacing="0" w:after="0" w:afterAutospacing="0" w:line="276" w:lineRule="auto"/>
        <w:textAlignment w:val="baseline"/>
        <w:rPr>
          <w:rFonts w:ascii="Calibri" w:hAnsi="Calibri" w:cs="Calibri"/>
          <w:lang w:val="lt-LT"/>
        </w:rPr>
      </w:pPr>
      <w:r w:rsidRPr="00DD1526">
        <w:rPr>
          <w:rFonts w:ascii="Calibri" w:hAnsi="Calibri" w:cs="Calibri"/>
          <w:lang w:val="lt-LT"/>
        </w:rPr>
        <w:t xml:space="preserve">Vadovaujantis </w:t>
      </w:r>
      <w:hyperlink r:id="rId11" w:history="1">
        <w:r w:rsidRPr="00DD1526">
          <w:rPr>
            <w:rFonts w:ascii="Calibri" w:hAnsi="Calibri" w:cs="Calibri"/>
            <w:color w:val="467886" w:themeColor="hyperlink"/>
            <w:u w:val="single"/>
            <w:lang w:val="lt-LT"/>
          </w:rPr>
          <w:t>Aplinkos apsaugos kriterijų taikymo, vykdant žaliuosius pirkimus, tvarkos aprašo</w:t>
        </w:r>
      </w:hyperlink>
      <w:r w:rsidRPr="00DD1526">
        <w:rPr>
          <w:rFonts w:ascii="Calibri" w:hAnsi="Calibri" w:cs="Calibri"/>
          <w:vertAlign w:val="superscript"/>
          <w:lang w:val="lt-LT"/>
        </w:rPr>
        <w:footnoteReference w:id="2"/>
      </w:r>
      <w:r w:rsidRPr="00DD1526">
        <w:rPr>
          <w:rFonts w:ascii="Calibri" w:hAnsi="Calibri" w:cs="Calibri"/>
          <w:lang w:val="lt-LT"/>
        </w:rPr>
        <w:t xml:space="preserve"> (toliau – Tvarkos aprašas) 4 punktu,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w:t>
      </w:r>
      <w:r w:rsidRPr="00DD1526">
        <w:rPr>
          <w:rFonts w:ascii="Calibri" w:hAnsi="Calibri" w:cs="Calibri"/>
          <w:b/>
          <w:bCs/>
          <w:lang w:val="lt-LT"/>
        </w:rPr>
        <w:t>4.1. yra Produktų</w:t>
      </w:r>
      <w:r w:rsidRPr="00DD1526">
        <w:rPr>
          <w:rFonts w:ascii="Calibri" w:hAnsi="Calibri" w:cs="Calibri"/>
          <w:lang w:val="lt-LT"/>
        </w:rPr>
        <w:t xml:space="preserve">, kurių viešiesiems pirkimams ir pirkimams taikytini minimalūs aplinkos apsaugos kriterijai, sąraše &lt;...&gt; </w:t>
      </w:r>
      <w:r w:rsidRPr="00137412">
        <w:rPr>
          <w:rFonts w:ascii="Calibri" w:hAnsi="Calibri" w:cs="Calibri"/>
          <w:b/>
          <w:bCs/>
          <w:lang w:val="lt-LT"/>
        </w:rPr>
        <w:t>4</w:t>
      </w:r>
      <w:r w:rsidRPr="00DD1526">
        <w:rPr>
          <w:rFonts w:ascii="Calibri" w:hAnsi="Calibri" w:cs="Calibri"/>
          <w:b/>
          <w:bCs/>
          <w:lang w:val="lt-LT"/>
        </w:rPr>
        <w:t>.3. nėra produktų sąraše</w:t>
      </w:r>
      <w:r w:rsidRPr="00DD1526">
        <w:rPr>
          <w:rFonts w:ascii="Calibri" w:hAnsi="Calibri" w:cs="Calibri"/>
          <w:lang w:val="lt-LT"/>
        </w:rPr>
        <w:t xml:space="preserve"> &lt;...&gt;.“ </w:t>
      </w:r>
      <w:r w:rsidR="00CA2451">
        <w:rPr>
          <w:rFonts w:ascii="Calibri" w:hAnsi="Calibri" w:cs="Calibri"/>
          <w:lang w:val="lt-LT"/>
        </w:rPr>
        <w:t>Tarnyba pažymi,</w:t>
      </w:r>
      <w:r w:rsidR="007A574D">
        <w:rPr>
          <w:rFonts w:ascii="Calibri" w:hAnsi="Calibri" w:cs="Calibri"/>
          <w:lang w:val="lt-LT"/>
        </w:rPr>
        <w:t xml:space="preserve"> kad </w:t>
      </w:r>
      <w:r w:rsidR="002D5FF6" w:rsidRPr="002D5FF6">
        <w:rPr>
          <w:rFonts w:ascii="Calibri" w:hAnsi="Calibri" w:cs="Calibri"/>
          <w:lang w:val="lt-LT"/>
        </w:rPr>
        <w:t xml:space="preserve">Tvarkos aprašo priedo Nr. 2 „Minimalūs aplinkos apsaugos kriterijai“ 15 punkte nustatyti projektavimo paslaugų ir statybos darbų minimalūs aplinkos apsaugos kriterijai </w:t>
      </w:r>
      <w:r w:rsidR="002D5FF6">
        <w:rPr>
          <w:rFonts w:ascii="Calibri" w:hAnsi="Calibri" w:cs="Calibri"/>
          <w:lang w:val="lt-LT"/>
        </w:rPr>
        <w:t>nėra privalomi kai perkami statybos darbai</w:t>
      </w:r>
      <w:r w:rsidR="00886396">
        <w:rPr>
          <w:rFonts w:ascii="Calibri" w:hAnsi="Calibri" w:cs="Calibri"/>
          <w:lang w:val="lt-LT"/>
        </w:rPr>
        <w:t xml:space="preserve">, kuriems atlikti nėra reikalingas projektas. Atsižvelgiant į tai, kas išdėstyta, Tarnyba rekomenduoja </w:t>
      </w:r>
      <w:r w:rsidR="001921C8">
        <w:rPr>
          <w:rFonts w:ascii="Calibri" w:hAnsi="Calibri" w:cs="Calibri"/>
          <w:lang w:val="lt-LT"/>
        </w:rPr>
        <w:t xml:space="preserve">patikslinti </w:t>
      </w:r>
      <w:r w:rsidR="000D3748">
        <w:rPr>
          <w:rFonts w:ascii="Calibri" w:hAnsi="Calibri" w:cs="Calibri"/>
          <w:lang w:val="lt-LT"/>
        </w:rPr>
        <w:t>SPS 1.5 punkt</w:t>
      </w:r>
      <w:r w:rsidR="001921C8">
        <w:rPr>
          <w:rFonts w:ascii="Calibri" w:hAnsi="Calibri" w:cs="Calibri"/>
          <w:lang w:val="lt-LT"/>
        </w:rPr>
        <w:t xml:space="preserve">ą, nurodant tinkamą </w:t>
      </w:r>
      <w:r w:rsidR="00851D7E">
        <w:rPr>
          <w:rFonts w:ascii="Calibri" w:hAnsi="Calibri" w:cs="Calibri"/>
          <w:lang w:val="lt-LT"/>
        </w:rPr>
        <w:t xml:space="preserve">Tvarkos aprašo papunktį. </w:t>
      </w:r>
    </w:p>
    <w:p w14:paraId="3D8501FD" w14:textId="6349DF3E" w:rsidR="000779DA" w:rsidRDefault="00051342" w:rsidP="004151EB">
      <w:pPr>
        <w:pStyle w:val="paragraph"/>
        <w:numPr>
          <w:ilvl w:val="1"/>
          <w:numId w:val="5"/>
        </w:numPr>
        <w:tabs>
          <w:tab w:val="left" w:pos="426"/>
        </w:tabs>
        <w:spacing w:before="0" w:beforeAutospacing="0" w:after="0" w:afterAutospacing="0" w:line="276" w:lineRule="auto"/>
        <w:ind w:left="0" w:firstLine="0"/>
        <w:textAlignment w:val="baseline"/>
        <w:rPr>
          <w:rFonts w:ascii="Calibri" w:hAnsi="Calibri" w:cs="Calibri"/>
          <w:lang w:val="lt-LT"/>
        </w:rPr>
      </w:pPr>
      <w:r>
        <w:rPr>
          <w:rFonts w:ascii="Calibri" w:hAnsi="Calibri" w:cs="Calibri"/>
          <w:lang w:val="lt-LT"/>
        </w:rPr>
        <w:t>SPS 4 priedo „</w:t>
      </w:r>
      <w:r w:rsidR="004C388B" w:rsidRPr="004C388B">
        <w:rPr>
          <w:rFonts w:ascii="Calibri" w:hAnsi="Calibri" w:cs="Calibri"/>
          <w:lang w:val="lt-LT"/>
        </w:rPr>
        <w:t>Tiekėjų kvalifikacijos reikalavimai ir reikalaujami kokybės bei aplinkos apsaugos vadybos sistemų standartai</w:t>
      </w:r>
      <w:r w:rsidR="004C388B">
        <w:rPr>
          <w:rFonts w:ascii="Calibri" w:hAnsi="Calibri" w:cs="Calibri"/>
          <w:lang w:val="lt-LT"/>
        </w:rPr>
        <w:t xml:space="preserve">“ 2 lentelės </w:t>
      </w:r>
      <w:r w:rsidR="008B4591">
        <w:rPr>
          <w:rFonts w:ascii="Calibri" w:hAnsi="Calibri" w:cs="Calibri"/>
          <w:lang w:val="lt-LT"/>
        </w:rPr>
        <w:t>„</w:t>
      </w:r>
      <w:r w:rsidR="008B4591" w:rsidRPr="008B4591">
        <w:rPr>
          <w:rFonts w:ascii="Calibri" w:hAnsi="Calibri" w:cs="Calibri"/>
          <w:lang w:val="lt-LT"/>
        </w:rPr>
        <w:t xml:space="preserve">Kokybės vadybos sistemos ir (arba) </w:t>
      </w:r>
      <w:r w:rsidR="008B4591" w:rsidRPr="00353210">
        <w:rPr>
          <w:rFonts w:ascii="Calibri" w:hAnsi="Calibri" w:cs="Calibri"/>
          <w:lang w:val="lt-LT"/>
        </w:rPr>
        <w:t xml:space="preserve">aplinkos apsaugos vadybos sistemos standartai“ 1 punkte nustatyta </w:t>
      </w:r>
      <w:r w:rsidR="00B64593" w:rsidRPr="00353210">
        <w:rPr>
          <w:rFonts w:ascii="Calibri" w:hAnsi="Calibri" w:cs="Calibri"/>
          <w:lang w:val="lt-LT"/>
        </w:rPr>
        <w:t>„</w:t>
      </w:r>
      <w:r w:rsidR="00353210" w:rsidRPr="00353210">
        <w:rPr>
          <w:rFonts w:ascii="Calibri" w:hAnsi="Calibri" w:cs="Calibri"/>
          <w:lang w:val="lt-LT"/>
        </w:rPr>
        <w:t>Tiekėjas (</w:t>
      </w:r>
      <w:r w:rsidR="00353210" w:rsidRPr="00353210">
        <w:rPr>
          <w:rFonts w:ascii="Calibri" w:hAnsi="Calibri" w:cs="Calibri"/>
          <w:b/>
          <w:bCs/>
          <w:lang w:val="lt-LT"/>
        </w:rPr>
        <w:t>tiekėjų grupės partneriai kartu</w:t>
      </w:r>
      <w:r w:rsidR="00353210" w:rsidRPr="00353210">
        <w:rPr>
          <w:rFonts w:ascii="Calibri" w:hAnsi="Calibri" w:cs="Calibri"/>
          <w:lang w:val="lt-LT"/>
        </w:rPr>
        <w:t xml:space="preserve">, </w:t>
      </w:r>
      <w:r w:rsidR="00353210" w:rsidRPr="00AB00A7">
        <w:rPr>
          <w:rFonts w:ascii="Calibri" w:hAnsi="Calibri" w:cs="Calibri"/>
          <w:lang w:val="lt-LT"/>
        </w:rPr>
        <w:t>kiekvienas partneris toje srityje,</w:t>
      </w:r>
      <w:r w:rsidR="00353210" w:rsidRPr="00353210">
        <w:rPr>
          <w:rFonts w:ascii="Calibri" w:hAnsi="Calibri" w:cs="Calibri"/>
          <w:lang w:val="lt-LT"/>
        </w:rPr>
        <w:t xml:space="preserve"> kurioje vykdys veiklą, kiti ūkio subjektai, kurių pajėgumais remiasi tiekėjas (kiekvienas toje srityje, kurioje vykdys veiklą)</w:t>
      </w:r>
      <w:r w:rsidR="00353210">
        <w:rPr>
          <w:rFonts w:ascii="Calibri" w:hAnsi="Calibri" w:cs="Calibri"/>
          <w:lang w:val="lt-LT"/>
        </w:rPr>
        <w:t xml:space="preserve"> </w:t>
      </w:r>
      <w:r w:rsidR="00C612FD" w:rsidRPr="00C612FD">
        <w:rPr>
          <w:rFonts w:ascii="Calibri" w:hAnsi="Calibri" w:cs="Calibri"/>
          <w:lang w:val="lt-LT"/>
        </w:rPr>
        <w:t>atliekamiems statybos darbams taiko aplinkos apsaugos vadybos sistemos reikalavimus pagal standartą LST EN ISO 14001</w:t>
      </w:r>
      <w:r w:rsidR="00C612FD">
        <w:rPr>
          <w:rFonts w:ascii="Calibri" w:hAnsi="Calibri" w:cs="Calibri"/>
          <w:lang w:val="lt-LT"/>
        </w:rPr>
        <w:t xml:space="preserve"> &lt;...&gt;“. </w:t>
      </w:r>
      <w:r w:rsidR="00C20A2E">
        <w:rPr>
          <w:rFonts w:ascii="Calibri" w:hAnsi="Calibri" w:cs="Calibri"/>
          <w:lang w:val="lt-LT"/>
        </w:rPr>
        <w:t xml:space="preserve"> Pažymėtina, kad </w:t>
      </w:r>
      <w:r w:rsidR="00C20A2E" w:rsidRPr="00C20A2E">
        <w:rPr>
          <w:rFonts w:ascii="Calibri" w:hAnsi="Calibri" w:cs="Calibri"/>
          <w:lang w:val="lt-LT"/>
        </w:rPr>
        <w:t>aplinkos apsaugos vadybos sistemos reikalavimus</w:t>
      </w:r>
      <w:r w:rsidR="00001E65" w:rsidRPr="00001E65">
        <w:rPr>
          <w:rFonts w:ascii="Calibri" w:hAnsi="Calibri" w:cs="Calibri"/>
          <w:lang w:val="lt-LT"/>
        </w:rPr>
        <w:t xml:space="preserve"> </w:t>
      </w:r>
      <w:r w:rsidR="00001E65" w:rsidRPr="0007296A">
        <w:rPr>
          <w:rFonts w:ascii="Calibri" w:hAnsi="Calibri" w:cs="Calibri"/>
          <w:b/>
          <w:bCs/>
          <w:lang w:val="lt-LT"/>
        </w:rPr>
        <w:t>turi atitikti</w:t>
      </w:r>
      <w:r w:rsidR="00AB00A7" w:rsidRPr="0007296A">
        <w:rPr>
          <w:rFonts w:ascii="Calibri" w:hAnsi="Calibri" w:cs="Calibri"/>
          <w:b/>
          <w:bCs/>
          <w:lang w:val="lt-LT"/>
        </w:rPr>
        <w:t xml:space="preserve"> kiekvienas</w:t>
      </w:r>
      <w:r w:rsidR="00001E65" w:rsidRPr="0007296A">
        <w:rPr>
          <w:rFonts w:ascii="Calibri" w:hAnsi="Calibri" w:cs="Calibri"/>
          <w:b/>
          <w:bCs/>
          <w:lang w:val="lt-LT"/>
        </w:rPr>
        <w:t xml:space="preserve"> </w:t>
      </w:r>
      <w:r w:rsidR="006D68AE" w:rsidRPr="0007296A">
        <w:rPr>
          <w:rFonts w:ascii="Calibri" w:hAnsi="Calibri" w:cs="Calibri"/>
          <w:b/>
          <w:bCs/>
          <w:lang w:val="lt-LT"/>
        </w:rPr>
        <w:t>tiekėjų grupės partneris</w:t>
      </w:r>
      <w:r w:rsidR="00001E65" w:rsidRPr="0007296A">
        <w:rPr>
          <w:rFonts w:ascii="Calibri" w:hAnsi="Calibri" w:cs="Calibri"/>
          <w:b/>
          <w:bCs/>
          <w:lang w:val="lt-LT"/>
        </w:rPr>
        <w:t>, atsižvelgiant į prisiimamus įsipareigojimus pirkimo sutarčiai vykdyti</w:t>
      </w:r>
      <w:r w:rsidR="00AB00A7">
        <w:rPr>
          <w:rFonts w:ascii="Calibri" w:hAnsi="Calibri" w:cs="Calibri"/>
          <w:lang w:val="lt-LT"/>
        </w:rPr>
        <w:t xml:space="preserve">, o ne tiekėjų </w:t>
      </w:r>
      <w:r w:rsidR="006D68AE">
        <w:rPr>
          <w:rFonts w:ascii="Calibri" w:hAnsi="Calibri" w:cs="Calibri"/>
          <w:lang w:val="lt-LT"/>
        </w:rPr>
        <w:t>partneriai kartu.</w:t>
      </w:r>
      <w:r w:rsidR="00E1067F">
        <w:rPr>
          <w:rFonts w:ascii="Calibri" w:hAnsi="Calibri" w:cs="Calibri"/>
          <w:lang w:val="lt-LT"/>
        </w:rPr>
        <w:t xml:space="preserve"> Atsižvelgiant į tai, Tarnyba rekomenduoja tikslinti </w:t>
      </w:r>
      <w:r w:rsidR="0001117E">
        <w:rPr>
          <w:rFonts w:ascii="Calibri" w:hAnsi="Calibri" w:cs="Calibri"/>
          <w:lang w:val="lt-LT"/>
        </w:rPr>
        <w:t>pateiktą informaciją</w:t>
      </w:r>
      <w:r w:rsidR="00D76456">
        <w:rPr>
          <w:rFonts w:ascii="Calibri" w:hAnsi="Calibri" w:cs="Calibri"/>
          <w:lang w:val="lt-LT"/>
        </w:rPr>
        <w:t xml:space="preserve">. </w:t>
      </w:r>
    </w:p>
    <w:p w14:paraId="39E32722" w14:textId="3734EBF2" w:rsidR="001400D0" w:rsidRDefault="009326CC" w:rsidP="004151EB">
      <w:pPr>
        <w:pStyle w:val="paragraph"/>
        <w:numPr>
          <w:ilvl w:val="0"/>
          <w:numId w:val="5"/>
        </w:numPr>
        <w:tabs>
          <w:tab w:val="left" w:pos="426"/>
        </w:tabs>
        <w:spacing w:before="0" w:beforeAutospacing="0" w:after="0" w:afterAutospacing="0" w:line="276" w:lineRule="auto"/>
        <w:ind w:left="284" w:hanging="284"/>
        <w:textAlignment w:val="baseline"/>
        <w:rPr>
          <w:rFonts w:ascii="Calibri" w:hAnsi="Calibri" w:cs="Calibri"/>
          <w:lang w:val="lt-LT"/>
        </w:rPr>
      </w:pPr>
      <w:r w:rsidRPr="00625043">
        <w:rPr>
          <w:rStyle w:val="normaltextrun"/>
          <w:rFonts w:ascii="Calibri" w:eastAsiaTheme="majorEastAsia" w:hAnsi="Calibri" w:cs="Calibri"/>
          <w:b/>
          <w:bCs/>
          <w:lang w:val="lt-LT"/>
        </w:rPr>
        <w:lastRenderedPageBreak/>
        <w:t>Dėl pasiūlymų vertinimo</w:t>
      </w:r>
      <w:r>
        <w:rPr>
          <w:rStyle w:val="normaltextrun"/>
          <w:rFonts w:ascii="Calibri" w:eastAsiaTheme="majorEastAsia" w:hAnsi="Calibri" w:cs="Calibri"/>
          <w:b/>
          <w:bCs/>
          <w:lang w:val="lt-LT"/>
        </w:rPr>
        <w:t xml:space="preserve"> kriterijų ir tvarkos</w:t>
      </w:r>
    </w:p>
    <w:p w14:paraId="7803CF66" w14:textId="77777777" w:rsidR="00167ECF" w:rsidRPr="00CC1147" w:rsidRDefault="00167ECF" w:rsidP="004151EB">
      <w:pPr>
        <w:pStyle w:val="Sraopastraipa"/>
        <w:numPr>
          <w:ilvl w:val="1"/>
          <w:numId w:val="5"/>
        </w:numPr>
        <w:tabs>
          <w:tab w:val="left" w:pos="426"/>
        </w:tabs>
        <w:spacing w:line="276" w:lineRule="auto"/>
        <w:ind w:left="0" w:firstLine="0"/>
        <w:textAlignment w:val="baseline"/>
        <w:rPr>
          <w:rFonts w:ascii="Calibri" w:eastAsia="Calibri" w:hAnsi="Calibri" w:cs="Calibri"/>
          <w:lang w:val="lt-LT" w:eastAsia="lt-LT"/>
        </w:rPr>
      </w:pPr>
      <w:r w:rsidRPr="00625043">
        <w:rPr>
          <w:rFonts w:ascii="Calibri" w:eastAsia="Calibri" w:hAnsi="Calibri" w:cs="Calibri"/>
          <w:lang w:val="lt-LT" w:eastAsia="lt-LT"/>
        </w:rPr>
        <w:t xml:space="preserve">Pažymėtina, kad Perkančioji organizacija, nusprendusi vykdyti Pirkimą pagal ekonomiškai naudingiausio pasiūlymo vertinimo kriterijus, pirmiausia turi įvertinti, ar pasirinkti pasiūlymo vertinimo kriterijai atspindi potencialią ekonominę naudą, ar bus pasiekti konkretūs pirkimo tikslai, o tokius sprendimus motyvuoti iki Pirkimo pradžios, t. y. Perkančioji organizacija turi turėti pagrindžiančius dokumentus (pvz., pirkimo paraiškoje, viešųjų pirkimų komisijos posėdžio protokole ar kituose dokumentuose), kodėl pasirinkti vieni ar kiti pasiūlymo vertinimo kriterijai, jų parametrai, kodėl jiems suteikti vieni ar kiti lyginamieji svoriai, ir kokia kiekvieno iš jų įtaka perkamo objekto naudojimo efektyvumui bei potencialiai ekonominei naudai. 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w:t>
      </w:r>
      <w:r w:rsidRPr="00CC1147">
        <w:rPr>
          <w:rFonts w:ascii="Calibri" w:eastAsia="Calibri" w:hAnsi="Calibri" w:cs="Calibri"/>
          <w:lang w:val="lt-LT" w:eastAsia="lt-LT"/>
        </w:rPr>
        <w:t>Pirkimą, rezultatai.</w:t>
      </w:r>
    </w:p>
    <w:p w14:paraId="4538670D" w14:textId="63B819DB" w:rsidR="00167ECF" w:rsidRPr="00CC1147" w:rsidRDefault="00167ECF" w:rsidP="004151EB">
      <w:pPr>
        <w:spacing w:line="276" w:lineRule="auto"/>
        <w:textAlignment w:val="baseline"/>
        <w:rPr>
          <w:rFonts w:ascii="Calibri" w:eastAsia="Calibri" w:hAnsi="Calibri" w:cs="Calibri"/>
          <w:lang w:val="lt-LT"/>
        </w:rPr>
      </w:pPr>
      <w:r w:rsidRPr="00CC1147">
        <w:rPr>
          <w:rFonts w:ascii="Calibri" w:eastAsia="Calibri" w:hAnsi="Calibri" w:cs="Calibri"/>
          <w:lang w:val="lt-LT"/>
        </w:rPr>
        <w:t>SPS 7 priedo „Pasiūlymų vertinimo kriterijai ir sąlygos“ (toliau – Vertinimo sąlygos) 1 punkte nustatyta</w:t>
      </w:r>
      <w:r w:rsidR="000A7A23">
        <w:rPr>
          <w:rFonts w:ascii="Calibri" w:eastAsia="Calibri" w:hAnsi="Calibri" w:cs="Calibri"/>
          <w:lang w:val="lt-LT"/>
        </w:rPr>
        <w:t>, kad</w:t>
      </w:r>
      <w:r w:rsidRPr="00CC1147">
        <w:rPr>
          <w:rFonts w:ascii="Calibri" w:eastAsia="Calibri" w:hAnsi="Calibri" w:cs="Calibri"/>
          <w:lang w:val="lt-LT"/>
        </w:rPr>
        <w:t xml:space="preserve"> „Šiame pirkime ekonomiškai naudingiausias pasiūlymas bus išrenkamas pagal kainos ir kokybės santykį.“ Vertinimo sąlygų 4 punkte nurodyti </w:t>
      </w:r>
      <w:r w:rsidRPr="00CC1147">
        <w:rPr>
          <w:rFonts w:ascii="Calibri" w:eastAsia="Calibri" w:hAnsi="Calibri" w:cs="Calibri"/>
          <w:b/>
          <w:bCs/>
          <w:lang w:val="lt-LT"/>
        </w:rPr>
        <w:t>du pasiūlymų vertinimo kriterijai</w:t>
      </w:r>
      <w:r w:rsidRPr="00CC1147">
        <w:rPr>
          <w:rFonts w:ascii="Calibri" w:eastAsia="Calibri" w:hAnsi="Calibri" w:cs="Calibri"/>
          <w:lang w:val="lt-LT"/>
        </w:rPr>
        <w:t xml:space="preserve">: pirmas kriterijus </w:t>
      </w:r>
      <w:r w:rsidRPr="00CC1147">
        <w:rPr>
          <w:rFonts w:ascii="Calibri" w:eastAsia="Calibri" w:hAnsi="Calibri" w:cs="Calibri"/>
          <w:b/>
          <w:bCs/>
          <w:lang w:val="lt-LT"/>
        </w:rPr>
        <w:t>„Kaina (C)“</w:t>
      </w:r>
      <w:r w:rsidRPr="00CC1147">
        <w:rPr>
          <w:rFonts w:ascii="Calibri" w:eastAsia="Calibri" w:hAnsi="Calibri" w:cs="Calibri"/>
          <w:lang w:val="lt-LT"/>
        </w:rPr>
        <w:t xml:space="preserve"> – lyginamasis svoris 98, antras kriterijus </w:t>
      </w:r>
      <w:r w:rsidRPr="00CC1147">
        <w:rPr>
          <w:rFonts w:ascii="Calibri" w:eastAsia="Calibri" w:hAnsi="Calibri" w:cs="Calibri"/>
          <w:b/>
          <w:bCs/>
          <w:lang w:val="lt-LT"/>
        </w:rPr>
        <w:t>„Darbų atlikimo terminas (T)</w:t>
      </w:r>
      <w:r w:rsidRPr="00CC1147">
        <w:rPr>
          <w:rFonts w:ascii="Calibri" w:eastAsia="Calibri" w:hAnsi="Calibri" w:cs="Calibri"/>
          <w:lang w:val="lt-LT"/>
        </w:rPr>
        <w:t xml:space="preserve"> – lyginamasis svoris 2. Antro kriterijaus aprašyme nurodyta: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67ECF" w:rsidRPr="00CC1147" w14:paraId="2E648F82" w14:textId="77777777" w:rsidTr="00BD2EA9">
        <w:trPr>
          <w:trHeight w:val="606"/>
          <w:jc w:val="center"/>
        </w:trPr>
        <w:tc>
          <w:tcPr>
            <w:tcW w:w="5403" w:type="dxa"/>
            <w:tcMar>
              <w:top w:w="0" w:type="dxa"/>
              <w:left w:w="108" w:type="dxa"/>
              <w:bottom w:w="0" w:type="dxa"/>
              <w:right w:w="108" w:type="dxa"/>
            </w:tcMar>
            <w:vAlign w:val="center"/>
            <w:hideMark/>
          </w:tcPr>
          <w:p w14:paraId="1FD64640" w14:textId="77777777" w:rsidR="00167ECF" w:rsidRPr="00CC1147" w:rsidRDefault="00167ECF" w:rsidP="004151EB">
            <w:pPr>
              <w:suppressAutoHyphens/>
              <w:spacing w:line="276" w:lineRule="auto"/>
              <w:jc w:val="center"/>
              <w:rPr>
                <w:rFonts w:ascii="Calibri" w:hAnsi="Calibri" w:cs="Calibri"/>
                <w:b/>
                <w:bCs/>
                <w:lang w:eastAsia="ar-SA"/>
              </w:rPr>
            </w:pPr>
            <w:proofErr w:type="spellStart"/>
            <w:r w:rsidRPr="00CC1147">
              <w:rPr>
                <w:rFonts w:ascii="Calibri" w:hAnsi="Calibri" w:cs="Calibri"/>
                <w:b/>
                <w:bCs/>
                <w:lang w:eastAsia="ar-SA"/>
              </w:rPr>
              <w:t>Darbų</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atlikimo</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terminas</w:t>
            </w:r>
            <w:proofErr w:type="spellEnd"/>
            <w:r w:rsidRPr="00CC1147">
              <w:rPr>
                <w:rFonts w:ascii="Calibri" w:hAnsi="Calibri" w:cs="Calibri"/>
                <w:b/>
                <w:bCs/>
                <w:lang w:eastAsia="ar-SA"/>
              </w:rPr>
              <w:t>, (T)</w:t>
            </w:r>
          </w:p>
        </w:tc>
        <w:tc>
          <w:tcPr>
            <w:tcW w:w="4226" w:type="dxa"/>
            <w:tcMar>
              <w:top w:w="0" w:type="dxa"/>
              <w:left w:w="108" w:type="dxa"/>
              <w:bottom w:w="0" w:type="dxa"/>
              <w:right w:w="108" w:type="dxa"/>
            </w:tcMar>
            <w:vAlign w:val="center"/>
            <w:hideMark/>
          </w:tcPr>
          <w:p w14:paraId="7A51C7A2" w14:textId="77777777" w:rsidR="00167ECF" w:rsidRPr="00CC1147" w:rsidRDefault="00167ECF" w:rsidP="004151EB">
            <w:pPr>
              <w:suppressAutoHyphens/>
              <w:spacing w:line="276" w:lineRule="auto"/>
              <w:jc w:val="center"/>
              <w:rPr>
                <w:rFonts w:ascii="Calibri" w:hAnsi="Calibri" w:cs="Calibri"/>
                <w:b/>
                <w:bCs/>
                <w:lang w:eastAsia="ar-SA"/>
              </w:rPr>
            </w:pPr>
            <w:proofErr w:type="spellStart"/>
            <w:r w:rsidRPr="00CC1147">
              <w:rPr>
                <w:rFonts w:ascii="Calibri" w:hAnsi="Calibri" w:cs="Calibri"/>
                <w:b/>
                <w:bCs/>
                <w:lang w:eastAsia="ar-SA"/>
              </w:rPr>
              <w:t>Ekonominio</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naudingumo</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balai</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kurie</w:t>
            </w:r>
            <w:proofErr w:type="spellEnd"/>
            <w:r w:rsidRPr="00CC1147">
              <w:rPr>
                <w:rFonts w:ascii="Calibri" w:hAnsi="Calibri" w:cs="Calibri"/>
                <w:b/>
                <w:bCs/>
                <w:lang w:eastAsia="ar-SA"/>
              </w:rPr>
              <w:t xml:space="preserve"> bus </w:t>
            </w:r>
            <w:proofErr w:type="spellStart"/>
            <w:r w:rsidRPr="00CC1147">
              <w:rPr>
                <w:rFonts w:ascii="Calibri" w:hAnsi="Calibri" w:cs="Calibri"/>
                <w:b/>
                <w:bCs/>
                <w:lang w:eastAsia="ar-SA"/>
              </w:rPr>
              <w:t>suteikti</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šiam</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kriterijui</w:t>
            </w:r>
            <w:proofErr w:type="spellEnd"/>
          </w:p>
        </w:tc>
      </w:tr>
      <w:tr w:rsidR="00167ECF" w:rsidRPr="00CC1147" w14:paraId="57ECC8DE" w14:textId="77777777" w:rsidTr="00BD2EA9">
        <w:trPr>
          <w:jc w:val="center"/>
        </w:trPr>
        <w:tc>
          <w:tcPr>
            <w:tcW w:w="5403" w:type="dxa"/>
            <w:tcMar>
              <w:top w:w="0" w:type="dxa"/>
              <w:left w:w="108" w:type="dxa"/>
              <w:bottom w:w="0" w:type="dxa"/>
              <w:right w:w="108" w:type="dxa"/>
            </w:tcMar>
            <w:vAlign w:val="center"/>
            <w:hideMark/>
          </w:tcPr>
          <w:p w14:paraId="62E2393A" w14:textId="77777777" w:rsidR="00167ECF" w:rsidRPr="00CC1147" w:rsidRDefault="00167ECF" w:rsidP="004151EB">
            <w:pPr>
              <w:suppressAutoHyphens/>
              <w:spacing w:line="276" w:lineRule="auto"/>
              <w:ind w:left="-108"/>
              <w:jc w:val="center"/>
              <w:rPr>
                <w:rFonts w:ascii="Calibri" w:hAnsi="Calibri" w:cs="Calibri"/>
                <w:lang w:eastAsia="ar-SA"/>
              </w:rPr>
            </w:pPr>
            <w:r w:rsidRPr="00CC1147">
              <w:rPr>
                <w:rFonts w:ascii="Calibri" w:hAnsi="Calibri" w:cs="Calibri"/>
                <w:lang w:eastAsia="ar-SA"/>
              </w:rPr>
              <w:t xml:space="preserve">3 </w:t>
            </w:r>
            <w:proofErr w:type="spellStart"/>
            <w:r w:rsidRPr="00CC1147">
              <w:rPr>
                <w:rFonts w:ascii="Calibri" w:hAnsi="Calibri" w:cs="Calibri"/>
                <w:lang w:eastAsia="ar-SA"/>
              </w:rPr>
              <w:t>mėnesiai</w:t>
            </w:r>
            <w:proofErr w:type="spellEnd"/>
          </w:p>
        </w:tc>
        <w:tc>
          <w:tcPr>
            <w:tcW w:w="4226" w:type="dxa"/>
            <w:tcMar>
              <w:top w:w="0" w:type="dxa"/>
              <w:left w:w="108" w:type="dxa"/>
              <w:bottom w:w="0" w:type="dxa"/>
              <w:right w:w="108" w:type="dxa"/>
            </w:tcMar>
            <w:vAlign w:val="center"/>
          </w:tcPr>
          <w:p w14:paraId="1BBA5F75" w14:textId="77777777" w:rsidR="00167ECF" w:rsidRPr="00CC1147" w:rsidRDefault="00167ECF" w:rsidP="004151EB">
            <w:pPr>
              <w:suppressAutoHyphens/>
              <w:spacing w:line="276" w:lineRule="auto"/>
              <w:jc w:val="center"/>
              <w:rPr>
                <w:rFonts w:ascii="Calibri" w:hAnsi="Calibri" w:cs="Calibri"/>
                <w:lang w:eastAsia="ar-SA"/>
              </w:rPr>
            </w:pPr>
            <w:r w:rsidRPr="00CC1147">
              <w:rPr>
                <w:rFonts w:ascii="Calibri" w:hAnsi="Calibri" w:cs="Calibri"/>
                <w:lang w:eastAsia="ar-SA"/>
              </w:rPr>
              <w:t>0</w:t>
            </w:r>
          </w:p>
        </w:tc>
      </w:tr>
      <w:tr w:rsidR="00167ECF" w:rsidRPr="00CC1147" w14:paraId="633B6944" w14:textId="77777777" w:rsidTr="00BD2EA9">
        <w:trPr>
          <w:jc w:val="center"/>
        </w:trPr>
        <w:tc>
          <w:tcPr>
            <w:tcW w:w="5403" w:type="dxa"/>
            <w:tcMar>
              <w:top w:w="0" w:type="dxa"/>
              <w:left w:w="108" w:type="dxa"/>
              <w:bottom w:w="0" w:type="dxa"/>
              <w:right w:w="108" w:type="dxa"/>
            </w:tcMar>
            <w:vAlign w:val="center"/>
          </w:tcPr>
          <w:p w14:paraId="31E2E3C9" w14:textId="77777777" w:rsidR="00167ECF" w:rsidRPr="00CC1147" w:rsidRDefault="00167ECF" w:rsidP="004151EB">
            <w:pPr>
              <w:suppressAutoHyphens/>
              <w:spacing w:line="276" w:lineRule="auto"/>
              <w:ind w:left="-108"/>
              <w:jc w:val="center"/>
              <w:rPr>
                <w:rFonts w:ascii="Calibri" w:hAnsi="Calibri" w:cs="Calibri"/>
                <w:b/>
                <w:bCs/>
                <w:lang w:eastAsia="ar-SA"/>
              </w:rPr>
            </w:pPr>
            <w:r w:rsidRPr="008438CC">
              <w:rPr>
                <w:rFonts w:ascii="Calibri" w:hAnsi="Calibri" w:cs="Calibri"/>
                <w:lang w:eastAsia="ar-SA"/>
              </w:rPr>
              <w:t xml:space="preserve">2 </w:t>
            </w:r>
            <w:proofErr w:type="spellStart"/>
            <w:r w:rsidRPr="008438CC">
              <w:rPr>
                <w:rFonts w:ascii="Calibri" w:hAnsi="Calibri" w:cs="Calibri"/>
                <w:lang w:eastAsia="ar-SA"/>
              </w:rPr>
              <w:t>mėnesiai</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ir</w:t>
            </w:r>
            <w:proofErr w:type="spellEnd"/>
            <w:r w:rsidRPr="00CC1147">
              <w:rPr>
                <w:rFonts w:ascii="Calibri" w:hAnsi="Calibri" w:cs="Calibri"/>
                <w:b/>
                <w:bCs/>
                <w:lang w:eastAsia="ar-SA"/>
              </w:rPr>
              <w:t xml:space="preserve"> </w:t>
            </w:r>
            <w:proofErr w:type="spellStart"/>
            <w:r w:rsidRPr="00CC1147">
              <w:rPr>
                <w:rFonts w:ascii="Calibri" w:hAnsi="Calibri" w:cs="Calibri"/>
                <w:b/>
                <w:bCs/>
                <w:lang w:eastAsia="ar-SA"/>
              </w:rPr>
              <w:t>mažiau</w:t>
            </w:r>
            <w:proofErr w:type="spellEnd"/>
          </w:p>
        </w:tc>
        <w:tc>
          <w:tcPr>
            <w:tcW w:w="4226" w:type="dxa"/>
            <w:tcMar>
              <w:top w:w="0" w:type="dxa"/>
              <w:left w:w="108" w:type="dxa"/>
              <w:bottom w:w="0" w:type="dxa"/>
              <w:right w:w="108" w:type="dxa"/>
            </w:tcMar>
            <w:vAlign w:val="center"/>
          </w:tcPr>
          <w:p w14:paraId="68496883" w14:textId="77777777" w:rsidR="00167ECF" w:rsidRPr="00CC1147" w:rsidRDefault="00167ECF" w:rsidP="004151EB">
            <w:pPr>
              <w:suppressAutoHyphens/>
              <w:spacing w:line="276" w:lineRule="auto"/>
              <w:jc w:val="center"/>
              <w:rPr>
                <w:rFonts w:ascii="Calibri" w:hAnsi="Calibri" w:cs="Calibri"/>
                <w:lang w:eastAsia="ar-SA"/>
              </w:rPr>
            </w:pPr>
            <w:r w:rsidRPr="00CC1147">
              <w:rPr>
                <w:rFonts w:ascii="Calibri" w:hAnsi="Calibri" w:cs="Calibri"/>
                <w:lang w:eastAsia="ar-SA"/>
              </w:rPr>
              <w:t>2</w:t>
            </w:r>
          </w:p>
        </w:tc>
      </w:tr>
    </w:tbl>
    <w:p w14:paraId="79424352" w14:textId="4C3874E6" w:rsidR="00167ECF" w:rsidRDefault="00167ECF" w:rsidP="004151EB">
      <w:pPr>
        <w:pStyle w:val="paragraph"/>
        <w:tabs>
          <w:tab w:val="left" w:pos="426"/>
        </w:tabs>
        <w:spacing w:before="0" w:beforeAutospacing="0" w:after="0" w:afterAutospacing="0" w:line="276" w:lineRule="auto"/>
        <w:textAlignment w:val="baseline"/>
        <w:rPr>
          <w:rFonts w:ascii="Calibri" w:hAnsi="Calibri" w:cs="Calibri"/>
          <w:lang w:val="lt-LT"/>
        </w:rPr>
      </w:pPr>
      <w:r w:rsidRPr="00B92958">
        <w:rPr>
          <w:rFonts w:ascii="Calibri" w:hAnsi="Calibri" w:cs="Calibri"/>
          <w:b/>
          <w:bCs/>
          <w:lang w:val="pt-BR"/>
        </w:rPr>
        <w:t>Maksimalus</w:t>
      </w:r>
      <w:r w:rsidRPr="00CC1147">
        <w:rPr>
          <w:rFonts w:ascii="Calibri" w:hAnsi="Calibri" w:cs="Calibri"/>
          <w:lang w:val="pt-BR"/>
        </w:rPr>
        <w:t xml:space="preserve"> galimas darbų atlikimo terminas yra 3 mėnesiai. &lt;...&gt;”</w:t>
      </w:r>
      <w:r w:rsidR="000A7A23">
        <w:rPr>
          <w:rFonts w:ascii="Calibri" w:hAnsi="Calibri" w:cs="Calibri"/>
          <w:lang w:val="pt-BR"/>
        </w:rPr>
        <w:t xml:space="preserve">, tačiau </w:t>
      </w:r>
      <w:r>
        <w:rPr>
          <w:rFonts w:ascii="Calibri" w:hAnsi="Calibri" w:cs="Calibri"/>
          <w:lang w:val="lt-LT"/>
        </w:rPr>
        <w:t xml:space="preserve">šiuo atveju nėra aišku koks yra </w:t>
      </w:r>
      <w:r w:rsidRPr="00C84B7E">
        <w:rPr>
          <w:rFonts w:ascii="Calibri" w:hAnsi="Calibri" w:cs="Calibri"/>
          <w:b/>
          <w:bCs/>
          <w:lang w:val="lt-LT"/>
        </w:rPr>
        <w:t>minimalus darbų atlikimo terminas.</w:t>
      </w:r>
      <w:r>
        <w:rPr>
          <w:rFonts w:ascii="Calibri" w:hAnsi="Calibri" w:cs="Calibri"/>
          <w:lang w:val="lt-LT"/>
        </w:rPr>
        <w:t xml:space="preserve"> Taip pat pastebėtina, kad SPS 6 priede „</w:t>
      </w:r>
      <w:r w:rsidRPr="00F87746">
        <w:rPr>
          <w:rFonts w:ascii="Calibri" w:hAnsi="Calibri" w:cs="Calibri"/>
          <w:lang w:val="lt-LT"/>
        </w:rPr>
        <w:t>Pasiūlymo forma“</w:t>
      </w:r>
      <w:r>
        <w:rPr>
          <w:rFonts w:ascii="Calibri" w:hAnsi="Calibri" w:cs="Calibri"/>
          <w:lang w:val="lt-LT"/>
        </w:rPr>
        <w:t xml:space="preserve"> (toliau – Pasiūlymo forma) tiekėjai </w:t>
      </w:r>
      <w:r w:rsidR="00F11E80">
        <w:rPr>
          <w:rFonts w:ascii="Calibri" w:hAnsi="Calibri" w:cs="Calibri"/>
          <w:lang w:val="lt-LT"/>
        </w:rPr>
        <w:t>tur</w:t>
      </w:r>
      <w:r w:rsidR="000A7A23">
        <w:rPr>
          <w:rFonts w:ascii="Calibri" w:hAnsi="Calibri" w:cs="Calibri"/>
          <w:lang w:val="lt-LT"/>
        </w:rPr>
        <w:t>i nurodyti siūlomą</w:t>
      </w:r>
      <w:r>
        <w:rPr>
          <w:rFonts w:ascii="Calibri" w:hAnsi="Calibri" w:cs="Calibri"/>
          <w:lang w:val="lt-LT"/>
        </w:rPr>
        <w:t xml:space="preserve"> darbų atlikimo </w:t>
      </w:r>
      <w:r w:rsidR="000A7A23">
        <w:rPr>
          <w:rFonts w:ascii="Calibri" w:hAnsi="Calibri" w:cs="Calibri"/>
          <w:lang w:val="lt-LT"/>
        </w:rPr>
        <w:t xml:space="preserve">terminą (pažymėti </w:t>
      </w:r>
      <w:r>
        <w:rPr>
          <w:rFonts w:ascii="Calibri" w:hAnsi="Calibri" w:cs="Calibri"/>
          <w:lang w:val="lt-LT"/>
        </w:rPr>
        <w:t>reikšmes</w:t>
      </w:r>
      <w:r w:rsidR="000A7A23">
        <w:rPr>
          <w:rFonts w:ascii="Calibri" w:hAnsi="Calibri" w:cs="Calibri"/>
          <w:lang w:val="lt-LT"/>
        </w:rPr>
        <w:t>)</w:t>
      </w:r>
      <w:r>
        <w:rPr>
          <w:rFonts w:ascii="Calibri" w:hAnsi="Calibri" w:cs="Calibri"/>
          <w:lang w:val="lt-LT"/>
        </w:rPr>
        <w:t xml:space="preserve">, t. y. tiekėjai gali siūlyti darbus atlikti per 3 mėnesius arba </w:t>
      </w:r>
      <w:r w:rsidRPr="005641A8">
        <w:rPr>
          <w:rFonts w:ascii="Calibri" w:hAnsi="Calibri" w:cs="Calibri"/>
          <w:lang w:val="lt-LT"/>
        </w:rPr>
        <w:t xml:space="preserve">2 mėnesius </w:t>
      </w:r>
      <w:r w:rsidRPr="005641A8">
        <w:rPr>
          <w:rFonts w:ascii="Calibri" w:hAnsi="Calibri" w:cs="Calibri"/>
          <w:b/>
          <w:bCs/>
          <w:lang w:val="lt-LT"/>
        </w:rPr>
        <w:t xml:space="preserve">ir mažiau. </w:t>
      </w:r>
      <w:r w:rsidR="000A7A23" w:rsidRPr="008D249C">
        <w:rPr>
          <w:rFonts w:ascii="Calibri" w:hAnsi="Calibri" w:cs="Calibri"/>
          <w:lang w:val="lt-LT"/>
        </w:rPr>
        <w:t>Vertinant nurodytą</w:t>
      </w:r>
      <w:r w:rsidR="000A7A23">
        <w:rPr>
          <w:rFonts w:ascii="Calibri" w:hAnsi="Calibri" w:cs="Calibri"/>
          <w:b/>
          <w:bCs/>
          <w:lang w:val="lt-LT"/>
        </w:rPr>
        <w:t xml:space="preserve">, </w:t>
      </w:r>
      <w:r w:rsidRPr="00B15EA2">
        <w:rPr>
          <w:rFonts w:ascii="Calibri" w:hAnsi="Calibri" w:cs="Calibri"/>
          <w:lang w:val="lt-LT"/>
        </w:rPr>
        <w:t xml:space="preserve"> tiekėjai </w:t>
      </w:r>
      <w:r>
        <w:rPr>
          <w:rFonts w:ascii="Calibri" w:hAnsi="Calibri" w:cs="Calibri"/>
          <w:lang w:val="lt-LT"/>
        </w:rPr>
        <w:t xml:space="preserve">Pasiūlymo formoje </w:t>
      </w:r>
      <w:r w:rsidRPr="00B15EA2">
        <w:rPr>
          <w:rFonts w:ascii="Calibri" w:hAnsi="Calibri" w:cs="Calibri"/>
          <w:lang w:val="lt-LT"/>
        </w:rPr>
        <w:t>ne</w:t>
      </w:r>
      <w:r w:rsidR="000A7A23">
        <w:rPr>
          <w:rFonts w:ascii="Calibri" w:hAnsi="Calibri" w:cs="Calibri"/>
          <w:lang w:val="lt-LT"/>
        </w:rPr>
        <w:t xml:space="preserve">gali </w:t>
      </w:r>
      <w:r w:rsidRPr="00B15EA2">
        <w:rPr>
          <w:rFonts w:ascii="Calibri" w:hAnsi="Calibri" w:cs="Calibri"/>
          <w:lang w:val="lt-LT"/>
        </w:rPr>
        <w:t xml:space="preserve">įrašyti </w:t>
      </w:r>
      <w:r w:rsidR="000A7A23">
        <w:rPr>
          <w:rFonts w:ascii="Calibri" w:hAnsi="Calibri" w:cs="Calibri"/>
          <w:lang w:val="lt-LT"/>
        </w:rPr>
        <w:t>mažesnio</w:t>
      </w:r>
      <w:r w:rsidR="00E7399E">
        <w:rPr>
          <w:rFonts w:ascii="Calibri" w:hAnsi="Calibri" w:cs="Calibri"/>
          <w:lang w:val="lt-LT"/>
        </w:rPr>
        <w:t xml:space="preserve"> nei 2 mėnesius</w:t>
      </w:r>
      <w:r w:rsidR="000A7A23">
        <w:rPr>
          <w:rFonts w:ascii="Calibri" w:hAnsi="Calibri" w:cs="Calibri"/>
          <w:lang w:val="lt-LT"/>
        </w:rPr>
        <w:t xml:space="preserve"> </w:t>
      </w:r>
      <w:r w:rsidRPr="00B15EA2">
        <w:rPr>
          <w:rFonts w:ascii="Calibri" w:hAnsi="Calibri" w:cs="Calibri"/>
          <w:lang w:val="lt-LT"/>
        </w:rPr>
        <w:t>darbų atlikimo termin</w:t>
      </w:r>
      <w:r w:rsidR="000A7A23">
        <w:rPr>
          <w:rFonts w:ascii="Calibri" w:hAnsi="Calibri" w:cs="Calibri"/>
          <w:lang w:val="lt-LT"/>
        </w:rPr>
        <w:t>o</w:t>
      </w:r>
      <w:r w:rsidRPr="00B15EA2">
        <w:rPr>
          <w:rFonts w:ascii="Calibri" w:hAnsi="Calibri" w:cs="Calibri"/>
          <w:lang w:val="lt-LT"/>
        </w:rPr>
        <w:t xml:space="preserve">. </w:t>
      </w:r>
      <w:r>
        <w:rPr>
          <w:rFonts w:ascii="Calibri" w:hAnsi="Calibri" w:cs="Calibri"/>
          <w:lang w:val="lt-LT"/>
        </w:rPr>
        <w:t xml:space="preserve">Atsižvelgiant į tai, </w:t>
      </w:r>
      <w:r w:rsidR="000A7A23">
        <w:rPr>
          <w:rFonts w:ascii="Calibri" w:hAnsi="Calibri" w:cs="Calibri"/>
          <w:lang w:val="lt-LT"/>
        </w:rPr>
        <w:t>yra neaišku tai per kokį konkrečiai laikotarpį tiekėjas įsipareigoja atlikti darbus</w:t>
      </w:r>
      <w:r>
        <w:rPr>
          <w:rFonts w:ascii="Calibri" w:hAnsi="Calibri" w:cs="Calibri"/>
          <w:lang w:val="lt-LT"/>
        </w:rPr>
        <w:t>, t. y. tiekėj</w:t>
      </w:r>
      <w:r w:rsidR="000A7A23">
        <w:rPr>
          <w:rFonts w:ascii="Calibri" w:hAnsi="Calibri" w:cs="Calibri"/>
          <w:lang w:val="lt-LT"/>
        </w:rPr>
        <w:t>ui pažymėjus</w:t>
      </w:r>
      <w:r w:rsidR="001B0F50">
        <w:rPr>
          <w:rFonts w:ascii="Calibri" w:hAnsi="Calibri" w:cs="Calibri"/>
          <w:lang w:val="lt-LT"/>
        </w:rPr>
        <w:t xml:space="preserve">, kad jis darbus įvykdys per 2 ir mažiau mėnesius, kyla klausimas jis </w:t>
      </w:r>
      <w:r>
        <w:rPr>
          <w:rFonts w:ascii="Calibri" w:hAnsi="Calibri" w:cs="Calibri"/>
          <w:lang w:val="lt-LT"/>
        </w:rPr>
        <w:t xml:space="preserve">darbus atliks per 2 mėnesius ar pavyzdžiui per 1 mėnesį? </w:t>
      </w:r>
      <w:r w:rsidR="001B0F50">
        <w:rPr>
          <w:rFonts w:ascii="Calibri" w:hAnsi="Calibri" w:cs="Calibri"/>
          <w:lang w:val="lt-LT"/>
        </w:rPr>
        <w:t>Be to neaišku, tai koks darbų atlikimo terminas tokiu atveju būtų įtvirtintas Sutartyje?</w:t>
      </w:r>
    </w:p>
    <w:p w14:paraId="35541859" w14:textId="2A2097F1" w:rsidR="00167ECF" w:rsidRDefault="00167ECF" w:rsidP="00E175A3">
      <w:pPr>
        <w:pStyle w:val="Sraopastraipa"/>
        <w:tabs>
          <w:tab w:val="left" w:pos="1134"/>
        </w:tabs>
        <w:spacing w:line="276" w:lineRule="auto"/>
        <w:ind w:left="0"/>
        <w:rPr>
          <w:rFonts w:ascii="Calibri" w:eastAsia="Calibri" w:hAnsi="Calibri" w:cs="Calibri"/>
          <w:lang w:val="lt-LT" w:eastAsia="lt-LT"/>
        </w:rPr>
      </w:pPr>
      <w:r>
        <w:rPr>
          <w:rFonts w:ascii="Calibri" w:hAnsi="Calibri" w:cs="Calibri"/>
          <w:lang w:val="lt-LT"/>
        </w:rPr>
        <w:t>Atsižvelgiant į aukščiau</w:t>
      </w:r>
      <w:r w:rsidRPr="001C35E0">
        <w:rPr>
          <w:rFonts w:ascii="Calibri" w:hAnsi="Calibri" w:cs="Calibri"/>
          <w:lang w:val="lt-LT"/>
        </w:rPr>
        <w:t xml:space="preserve"> išdėstytą, Tarnyb</w:t>
      </w:r>
      <w:r>
        <w:rPr>
          <w:rFonts w:ascii="Calibri" w:hAnsi="Calibri" w:cs="Calibri"/>
          <w:lang w:val="lt-LT"/>
        </w:rPr>
        <w:t xml:space="preserve">os </w:t>
      </w:r>
      <w:r w:rsidR="001B0F50">
        <w:rPr>
          <w:rFonts w:ascii="Calibri" w:hAnsi="Calibri" w:cs="Calibri"/>
          <w:lang w:val="lt-LT"/>
        </w:rPr>
        <w:t xml:space="preserve">nuomone </w:t>
      </w:r>
      <w:r w:rsidRPr="001C35E0">
        <w:rPr>
          <w:rFonts w:ascii="Calibri" w:hAnsi="Calibri" w:cs="Calibri"/>
          <w:lang w:val="lt-LT"/>
        </w:rPr>
        <w:t xml:space="preserve"> pasiūlymų vertinimo tvarka suformuluota netinkamai, t. y., neaiški ir </w:t>
      </w:r>
      <w:r>
        <w:rPr>
          <w:rFonts w:ascii="Calibri" w:hAnsi="Calibri" w:cs="Calibri"/>
          <w:lang w:val="lt-LT"/>
        </w:rPr>
        <w:t xml:space="preserve">abstrakti </w:t>
      </w:r>
      <w:r w:rsidRPr="001C35E0">
        <w:rPr>
          <w:rFonts w:ascii="Calibri" w:hAnsi="Calibri" w:cs="Calibri"/>
          <w:lang w:val="lt-LT"/>
        </w:rPr>
        <w:t>balų skyrimo tvarkai ir neužtikrina skaidraus balų skyrimo. Nurodyti ekonominio naudingumo vertinimo trūkumai neužtikrina Įstatymo 55 straipsnio 5 dalies reikalavimų bei įstatymo 17 straipsnio 1 dalyje įtvirtintų skaidrumo ir lygiateisiškumo principų.</w:t>
      </w:r>
      <w:r>
        <w:rPr>
          <w:rFonts w:ascii="Calibri" w:hAnsi="Calibri" w:cs="Calibri"/>
          <w:lang w:val="lt-LT"/>
        </w:rPr>
        <w:t xml:space="preserve"> </w:t>
      </w:r>
      <w:r w:rsidR="008108F7">
        <w:rPr>
          <w:rFonts w:ascii="Calibri" w:eastAsia="Calibri" w:hAnsi="Calibri" w:cs="Calibri"/>
          <w:lang w:val="lt-LT" w:eastAsia="lt-LT"/>
        </w:rPr>
        <w:lastRenderedPageBreak/>
        <w:t xml:space="preserve">Atsižvelgiant į </w:t>
      </w:r>
      <w:r w:rsidR="001B0F50">
        <w:rPr>
          <w:rFonts w:ascii="Calibri" w:eastAsia="Calibri" w:hAnsi="Calibri" w:cs="Calibri"/>
          <w:lang w:val="lt-LT" w:eastAsia="lt-LT"/>
        </w:rPr>
        <w:t>tai</w:t>
      </w:r>
      <w:r w:rsidR="001D6D64">
        <w:rPr>
          <w:rFonts w:ascii="Calibri" w:eastAsia="Calibri" w:hAnsi="Calibri" w:cs="Calibri"/>
          <w:lang w:val="lt-LT" w:eastAsia="lt-LT"/>
        </w:rPr>
        <w:t>, Tarnyba</w:t>
      </w:r>
      <w:r w:rsidR="00E175A3">
        <w:rPr>
          <w:rFonts w:ascii="Calibri" w:eastAsia="Calibri" w:hAnsi="Calibri" w:cs="Calibri"/>
          <w:lang w:val="lt-LT" w:eastAsia="lt-LT"/>
        </w:rPr>
        <w:t xml:space="preserve"> taip pat</w:t>
      </w:r>
      <w:r w:rsidR="001D6D64">
        <w:rPr>
          <w:rFonts w:ascii="Calibri" w:eastAsia="Calibri" w:hAnsi="Calibri" w:cs="Calibri"/>
          <w:lang w:val="lt-LT" w:eastAsia="lt-LT"/>
        </w:rPr>
        <w:t xml:space="preserve"> rekomenduoja pakartotinai įsivertinti Vertimo sąlygų 10</w:t>
      </w:r>
      <w:r w:rsidR="00FB5859">
        <w:rPr>
          <w:rStyle w:val="Puslapioinaosnuoroda"/>
          <w:rFonts w:ascii="Calibri" w:eastAsia="Calibri" w:hAnsi="Calibri" w:cs="Calibri"/>
          <w:lang w:val="lt-LT" w:eastAsia="lt-LT"/>
        </w:rPr>
        <w:footnoteReference w:id="3"/>
      </w:r>
      <w:r w:rsidR="001D6D64">
        <w:rPr>
          <w:rFonts w:ascii="Calibri" w:eastAsia="Calibri" w:hAnsi="Calibri" w:cs="Calibri"/>
          <w:lang w:val="lt-LT" w:eastAsia="lt-LT"/>
        </w:rPr>
        <w:t xml:space="preserve"> </w:t>
      </w:r>
      <w:r w:rsidR="00D57475">
        <w:rPr>
          <w:rFonts w:ascii="Calibri" w:eastAsia="Calibri" w:hAnsi="Calibri" w:cs="Calibri"/>
          <w:lang w:val="lt-LT" w:eastAsia="lt-LT"/>
        </w:rPr>
        <w:t>ir 1</w:t>
      </w:r>
      <w:r w:rsidR="008F1D9D">
        <w:rPr>
          <w:rFonts w:ascii="Calibri" w:eastAsia="Calibri" w:hAnsi="Calibri" w:cs="Calibri"/>
          <w:lang w:val="lt-LT" w:eastAsia="lt-LT"/>
        </w:rPr>
        <w:t>2</w:t>
      </w:r>
      <w:r w:rsidR="00DA78BB">
        <w:rPr>
          <w:rStyle w:val="Puslapioinaosnuoroda"/>
          <w:rFonts w:ascii="Calibri" w:eastAsia="Calibri" w:hAnsi="Calibri" w:cs="Calibri"/>
          <w:lang w:val="lt-LT" w:eastAsia="lt-LT"/>
        </w:rPr>
        <w:footnoteReference w:id="4"/>
      </w:r>
      <w:r w:rsidR="00D57475">
        <w:rPr>
          <w:rFonts w:ascii="Calibri" w:eastAsia="Calibri" w:hAnsi="Calibri" w:cs="Calibri"/>
          <w:lang w:val="lt-LT" w:eastAsia="lt-LT"/>
        </w:rPr>
        <w:t xml:space="preserve"> </w:t>
      </w:r>
      <w:r w:rsidR="001D6D64">
        <w:rPr>
          <w:rFonts w:ascii="Calibri" w:eastAsia="Calibri" w:hAnsi="Calibri" w:cs="Calibri"/>
          <w:lang w:val="lt-LT" w:eastAsia="lt-LT"/>
        </w:rPr>
        <w:t>punkt</w:t>
      </w:r>
      <w:r w:rsidR="00D57475">
        <w:rPr>
          <w:rFonts w:ascii="Calibri" w:eastAsia="Calibri" w:hAnsi="Calibri" w:cs="Calibri"/>
          <w:lang w:val="lt-LT" w:eastAsia="lt-LT"/>
        </w:rPr>
        <w:t>uose</w:t>
      </w:r>
      <w:r w:rsidR="001D6D64">
        <w:rPr>
          <w:rFonts w:ascii="Calibri" w:eastAsia="Calibri" w:hAnsi="Calibri" w:cs="Calibri"/>
          <w:lang w:val="lt-LT" w:eastAsia="lt-LT"/>
        </w:rPr>
        <w:t xml:space="preserve"> pateiktas nuostatas</w:t>
      </w:r>
      <w:r w:rsidR="001B0F50">
        <w:rPr>
          <w:rFonts w:ascii="Calibri" w:eastAsia="Calibri" w:hAnsi="Calibri" w:cs="Calibri"/>
          <w:lang w:val="lt-LT" w:eastAsia="lt-LT"/>
        </w:rPr>
        <w:t xml:space="preserve"> ir jas patikslinti. </w:t>
      </w:r>
    </w:p>
    <w:p w14:paraId="5F38A090" w14:textId="77777777" w:rsidR="004D0BAF" w:rsidRPr="002E7B38" w:rsidRDefault="004D0BAF" w:rsidP="004151EB">
      <w:pPr>
        <w:tabs>
          <w:tab w:val="left" w:pos="426"/>
          <w:tab w:val="left" w:pos="1134"/>
        </w:tabs>
        <w:spacing w:line="276" w:lineRule="auto"/>
        <w:rPr>
          <w:rFonts w:ascii="Calibri" w:hAnsi="Calibri" w:cs="Calibri"/>
          <w:lang w:val="lt-LT"/>
        </w:rPr>
      </w:pPr>
    </w:p>
    <w:p w14:paraId="65D09BAE" w14:textId="3797EC78" w:rsidR="00AA46BD" w:rsidRPr="002E7B38" w:rsidRDefault="00AA46BD" w:rsidP="004151EB">
      <w:pPr>
        <w:pStyle w:val="Sraopastraipa"/>
        <w:numPr>
          <w:ilvl w:val="0"/>
          <w:numId w:val="5"/>
        </w:numPr>
        <w:tabs>
          <w:tab w:val="left" w:pos="1134"/>
        </w:tabs>
        <w:spacing w:line="276" w:lineRule="auto"/>
        <w:ind w:left="284" w:hanging="284"/>
        <w:rPr>
          <w:rFonts w:ascii="Calibri" w:hAnsi="Calibri" w:cs="Calibri"/>
          <w:b/>
          <w:bCs/>
          <w:lang w:val="lt-LT"/>
        </w:rPr>
      </w:pPr>
      <w:r w:rsidRPr="002E7B38">
        <w:rPr>
          <w:rFonts w:ascii="Calibri" w:hAnsi="Calibri" w:cs="Calibri"/>
          <w:b/>
          <w:bCs/>
          <w:lang w:val="lt-LT"/>
        </w:rPr>
        <w:t>Dėl sutarties projekto nuostatų</w:t>
      </w:r>
    </w:p>
    <w:p w14:paraId="2BCCE079" w14:textId="54B2EB6C" w:rsidR="00DE007A" w:rsidRPr="00946BFE" w:rsidRDefault="001227E8" w:rsidP="004151EB">
      <w:pPr>
        <w:pStyle w:val="Sraopastraipa"/>
        <w:numPr>
          <w:ilvl w:val="1"/>
          <w:numId w:val="5"/>
        </w:numPr>
        <w:tabs>
          <w:tab w:val="left" w:pos="567"/>
        </w:tabs>
        <w:spacing w:line="276" w:lineRule="auto"/>
        <w:ind w:left="0" w:firstLine="0"/>
        <w:rPr>
          <w:rFonts w:ascii="Calibri" w:eastAsia="Calibri" w:hAnsi="Calibri" w:cs="Calibri"/>
          <w:b/>
          <w:bCs/>
          <w:lang w:val="lt"/>
        </w:rPr>
      </w:pPr>
      <w:r w:rsidRPr="00DE007A">
        <w:rPr>
          <w:rFonts w:ascii="Calibri" w:eastAsia="Calibri" w:hAnsi="Calibri" w:cs="Calibri"/>
          <w:lang w:val="lt-LT"/>
        </w:rPr>
        <w:t xml:space="preserve">SPS </w:t>
      </w:r>
      <w:r w:rsidR="00B67DE2" w:rsidRPr="00DE007A">
        <w:rPr>
          <w:rFonts w:ascii="Calibri" w:eastAsia="Calibri" w:hAnsi="Calibri" w:cs="Calibri"/>
          <w:lang w:val="lt-LT"/>
        </w:rPr>
        <w:t>9 priedo „Sutarties projektas</w:t>
      </w:r>
      <w:r w:rsidR="00A9665F" w:rsidRPr="00DE007A">
        <w:rPr>
          <w:rFonts w:ascii="Calibri" w:eastAsia="Calibri" w:hAnsi="Calibri" w:cs="Calibri"/>
          <w:lang w:val="lt-LT"/>
        </w:rPr>
        <w:t xml:space="preserve">“ (toliau – Sutarties projektas) </w:t>
      </w:r>
      <w:r w:rsidR="00960E5A">
        <w:rPr>
          <w:rFonts w:ascii="Calibri" w:eastAsia="Calibri" w:hAnsi="Calibri" w:cs="Calibri"/>
          <w:lang w:val="lt"/>
        </w:rPr>
        <w:t>3.4</w:t>
      </w:r>
      <w:r w:rsidR="00DE007A" w:rsidRPr="00DE007A">
        <w:rPr>
          <w:rFonts w:ascii="Calibri" w:eastAsia="Calibri" w:hAnsi="Calibri" w:cs="Calibri"/>
          <w:lang w:val="lt"/>
        </w:rPr>
        <w:t xml:space="preserve"> punkte nustatyta</w:t>
      </w:r>
      <w:r w:rsidR="001B0F50">
        <w:rPr>
          <w:rFonts w:ascii="Calibri" w:eastAsia="Calibri" w:hAnsi="Calibri" w:cs="Calibri"/>
          <w:lang w:val="lt"/>
        </w:rPr>
        <w:t xml:space="preserve">, kad </w:t>
      </w:r>
      <w:r w:rsidR="006C799D">
        <w:rPr>
          <w:rFonts w:ascii="Calibri" w:eastAsia="Calibri" w:hAnsi="Calibri" w:cs="Calibri"/>
          <w:lang w:val="lt"/>
        </w:rPr>
        <w:t xml:space="preserve"> </w:t>
      </w:r>
      <w:r w:rsidR="00DE007A" w:rsidRPr="00DE007A">
        <w:rPr>
          <w:rFonts w:ascii="Calibri" w:eastAsia="Calibri" w:hAnsi="Calibri" w:cs="Calibri"/>
          <w:lang w:val="lt"/>
        </w:rPr>
        <w:t>„</w:t>
      </w:r>
      <w:r w:rsidR="006C799D" w:rsidRPr="006C799D">
        <w:rPr>
          <w:rFonts w:ascii="Calibri" w:eastAsia="Calibri" w:hAnsi="Calibri" w:cs="Calibri"/>
          <w:lang w:val="lt"/>
        </w:rPr>
        <w:t>Delspinigiai dėl Darbų vėlavimo</w:t>
      </w:r>
      <w:r w:rsidR="006C799D">
        <w:rPr>
          <w:rFonts w:ascii="Calibri" w:eastAsia="Calibri" w:hAnsi="Calibri" w:cs="Calibri"/>
          <w:lang w:val="lt"/>
        </w:rPr>
        <w:t xml:space="preserve"> &lt;..&gt;</w:t>
      </w:r>
      <w:r w:rsidR="004E7364" w:rsidRPr="004E7364">
        <w:rPr>
          <w:rFonts w:ascii="Calibri" w:eastAsia="Calibri" w:hAnsi="Calibri" w:cs="Calibri"/>
          <w:lang w:val="lt"/>
        </w:rPr>
        <w:t xml:space="preserve">0,03 % </w:t>
      </w:r>
      <w:r w:rsidR="004E7364" w:rsidRPr="004E7364">
        <w:rPr>
          <w:rFonts w:ascii="Calibri" w:eastAsia="Calibri" w:hAnsi="Calibri" w:cs="Calibri"/>
          <w:b/>
          <w:bCs/>
          <w:lang w:val="lt"/>
        </w:rPr>
        <w:t>nuo neatliktų darbų per dien</w:t>
      </w:r>
      <w:r w:rsidR="004E7364">
        <w:rPr>
          <w:rFonts w:ascii="Calibri" w:eastAsia="Calibri" w:hAnsi="Calibri" w:cs="Calibri"/>
          <w:b/>
          <w:bCs/>
          <w:lang w:val="lt"/>
        </w:rPr>
        <w:t>ą</w:t>
      </w:r>
      <w:r w:rsidR="00DE007A" w:rsidRPr="00DE007A">
        <w:rPr>
          <w:rFonts w:ascii="Calibri" w:eastAsia="Calibri" w:hAnsi="Calibri" w:cs="Calibri"/>
          <w:lang w:val="lt"/>
        </w:rPr>
        <w:t>.“</w:t>
      </w:r>
      <w:r w:rsidR="002F36A9">
        <w:rPr>
          <w:rFonts w:ascii="Calibri" w:eastAsia="Calibri" w:hAnsi="Calibri" w:cs="Calibri"/>
          <w:lang w:val="lt"/>
        </w:rPr>
        <w:t xml:space="preserve">, </w:t>
      </w:r>
      <w:r w:rsidR="00B73B58">
        <w:rPr>
          <w:rFonts w:ascii="Calibri" w:eastAsia="Calibri" w:hAnsi="Calibri" w:cs="Calibri"/>
          <w:lang w:val="lt"/>
        </w:rPr>
        <w:t>„</w:t>
      </w:r>
      <w:r w:rsidR="00B73B58" w:rsidRPr="00B73B58">
        <w:rPr>
          <w:rFonts w:ascii="Calibri" w:eastAsia="Calibri" w:hAnsi="Calibri" w:cs="Calibri"/>
          <w:lang w:val="lt"/>
        </w:rPr>
        <w:t xml:space="preserve">Delspinigiai dėl vėluojančio mokėjimo </w:t>
      </w:r>
      <w:r w:rsidR="00843562">
        <w:rPr>
          <w:rFonts w:ascii="Calibri" w:eastAsia="Calibri" w:hAnsi="Calibri" w:cs="Calibri"/>
          <w:lang w:val="lt"/>
        </w:rPr>
        <w:t xml:space="preserve">&lt;...&gt; </w:t>
      </w:r>
      <w:r w:rsidR="00843562" w:rsidRPr="00843562">
        <w:rPr>
          <w:rFonts w:ascii="Calibri" w:eastAsia="Calibri" w:hAnsi="Calibri" w:cs="Calibri"/>
          <w:lang w:val="lt"/>
        </w:rPr>
        <w:t xml:space="preserve">0,03 % </w:t>
      </w:r>
      <w:r w:rsidR="00843562" w:rsidRPr="00843562">
        <w:rPr>
          <w:rFonts w:ascii="Calibri" w:eastAsia="Calibri" w:hAnsi="Calibri" w:cs="Calibri"/>
          <w:b/>
          <w:bCs/>
          <w:lang w:val="lt"/>
        </w:rPr>
        <w:t>laiku neapmokėtos sumos per dieną</w:t>
      </w:r>
      <w:r w:rsidR="00843562">
        <w:rPr>
          <w:rFonts w:ascii="Calibri" w:eastAsia="Calibri" w:hAnsi="Calibri" w:cs="Calibri"/>
          <w:lang w:val="lt"/>
        </w:rPr>
        <w:t>“</w:t>
      </w:r>
      <w:r w:rsidR="001B0F50">
        <w:rPr>
          <w:rFonts w:ascii="Calibri" w:eastAsia="Calibri" w:hAnsi="Calibri" w:cs="Calibri"/>
          <w:lang w:val="lt"/>
        </w:rPr>
        <w:t>. R</w:t>
      </w:r>
      <w:r w:rsidR="00DE007A" w:rsidRPr="00DE007A">
        <w:rPr>
          <w:rFonts w:ascii="Calibri" w:eastAsia="Calibri" w:hAnsi="Calibri" w:cs="Calibri"/>
          <w:lang w:val="lt"/>
        </w:rPr>
        <w:t>ekomenduo</w:t>
      </w:r>
      <w:r w:rsidR="001B0F50">
        <w:rPr>
          <w:rFonts w:ascii="Calibri" w:eastAsia="Calibri" w:hAnsi="Calibri" w:cs="Calibri"/>
          <w:lang w:val="lt"/>
        </w:rPr>
        <w:t>tina</w:t>
      </w:r>
      <w:r w:rsidR="00DE007A" w:rsidRPr="00DE007A">
        <w:rPr>
          <w:rFonts w:ascii="Calibri" w:eastAsia="Calibri" w:hAnsi="Calibri" w:cs="Calibri"/>
          <w:lang w:val="lt"/>
        </w:rPr>
        <w:t xml:space="preserve"> aiškiai nurodyti, ar delspinigiai bus skaičiuojami </w:t>
      </w:r>
      <w:r w:rsidR="00946BFE" w:rsidRPr="00946BFE">
        <w:rPr>
          <w:rFonts w:ascii="Calibri" w:eastAsia="Calibri" w:hAnsi="Calibri" w:cs="Calibri"/>
          <w:lang w:val="lt"/>
        </w:rPr>
        <w:t xml:space="preserve">nuo neatliktų darbų </w:t>
      </w:r>
      <w:r w:rsidR="00DE007A" w:rsidRPr="00DE007A">
        <w:rPr>
          <w:rFonts w:ascii="Calibri" w:eastAsia="Calibri" w:hAnsi="Calibri" w:cs="Calibri"/>
          <w:lang w:val="lt"/>
        </w:rPr>
        <w:t xml:space="preserve">/ </w:t>
      </w:r>
      <w:r w:rsidR="00946BFE" w:rsidRPr="00946BFE">
        <w:rPr>
          <w:rFonts w:ascii="Calibri" w:eastAsia="Calibri" w:hAnsi="Calibri" w:cs="Calibri"/>
          <w:lang w:val="lt"/>
        </w:rPr>
        <w:t xml:space="preserve">laiku neapmokėtos sumos </w:t>
      </w:r>
      <w:r w:rsidR="00DE007A" w:rsidRPr="00946BFE">
        <w:rPr>
          <w:rFonts w:ascii="Calibri" w:eastAsia="Calibri" w:hAnsi="Calibri" w:cs="Calibri"/>
          <w:b/>
          <w:bCs/>
          <w:lang w:val="lt"/>
        </w:rPr>
        <w:t>su PVM ar be PVM.</w:t>
      </w:r>
    </w:p>
    <w:p w14:paraId="62915700" w14:textId="3CAF745A" w:rsidR="00597284" w:rsidRDefault="00D3196E" w:rsidP="004151EB">
      <w:pPr>
        <w:pStyle w:val="Sraopastraipa"/>
        <w:numPr>
          <w:ilvl w:val="1"/>
          <w:numId w:val="5"/>
        </w:numPr>
        <w:tabs>
          <w:tab w:val="left" w:pos="426"/>
        </w:tabs>
        <w:spacing w:line="276" w:lineRule="auto"/>
        <w:ind w:left="0" w:firstLine="0"/>
        <w:rPr>
          <w:rFonts w:ascii="Calibri" w:hAnsi="Calibri" w:cs="Calibri"/>
          <w:lang w:val="lt-LT"/>
        </w:rPr>
      </w:pPr>
      <w:r w:rsidRPr="00D3196E">
        <w:rPr>
          <w:rFonts w:ascii="Calibri" w:hAnsi="Calibri" w:cs="Calibri"/>
          <w:lang w:val="lt-LT"/>
        </w:rPr>
        <w:t xml:space="preserve">Sutarties projekto </w:t>
      </w:r>
      <w:r>
        <w:rPr>
          <w:rFonts w:ascii="Calibri" w:hAnsi="Calibri" w:cs="Calibri"/>
          <w:lang w:val="lt-LT"/>
        </w:rPr>
        <w:t>9.5.2</w:t>
      </w:r>
      <w:r w:rsidRPr="00D3196E">
        <w:rPr>
          <w:rFonts w:ascii="Calibri" w:hAnsi="Calibri" w:cs="Calibri"/>
          <w:lang w:val="lt-LT"/>
        </w:rPr>
        <w:t xml:space="preserve"> p</w:t>
      </w:r>
      <w:r>
        <w:rPr>
          <w:rFonts w:ascii="Calibri" w:hAnsi="Calibri" w:cs="Calibri"/>
          <w:lang w:val="lt-LT"/>
        </w:rPr>
        <w:t>apunktyje</w:t>
      </w:r>
      <w:r w:rsidRPr="00D3196E">
        <w:rPr>
          <w:rFonts w:ascii="Calibri" w:hAnsi="Calibri" w:cs="Calibri"/>
          <w:lang w:val="lt-LT"/>
        </w:rPr>
        <w:t xml:space="preserve"> nustatyta, kad: „</w:t>
      </w:r>
      <w:r w:rsidR="00A44E67" w:rsidRPr="00A44E67">
        <w:rPr>
          <w:rFonts w:ascii="Calibri" w:hAnsi="Calibri" w:cs="Calibri"/>
          <w:lang w:val="lt-LT"/>
        </w:rPr>
        <w:t>Pridėtinės vertės mokesčio sąskaitos faktūros, sąskaitos faktūros, kreditiniai ir debetiniai dokumentai bei avansinės sąskaitos turi būti teikiami naudojantis informacine sistema SABIS</w:t>
      </w:r>
      <w:r w:rsidRPr="00D3196E">
        <w:rPr>
          <w:rFonts w:ascii="Calibri" w:hAnsi="Calibri" w:cs="Calibri"/>
          <w:lang w:val="lt-LT"/>
        </w:rPr>
        <w:t>.“ Atkreiptinas dėmesys, kad ši Sutarties projekto nuostata neatitinka aktualios Įstatymo 22 straipsnio 3 dalies,</w:t>
      </w:r>
      <w:r w:rsidR="00C81D83">
        <w:rPr>
          <w:rFonts w:ascii="Calibri" w:hAnsi="Calibri" w:cs="Calibri"/>
          <w:lang w:val="lt-LT"/>
        </w:rPr>
        <w:t xml:space="preserve"> </w:t>
      </w:r>
      <w:r w:rsidR="001B0F50">
        <w:rPr>
          <w:rFonts w:ascii="Calibri" w:hAnsi="Calibri" w:cs="Calibri"/>
          <w:lang w:val="lt-LT"/>
        </w:rPr>
        <w:t>kur nustatyta, kad</w:t>
      </w:r>
      <w:r w:rsidR="00E175A3">
        <w:rPr>
          <w:rFonts w:ascii="Calibri" w:hAnsi="Calibri" w:cs="Calibri"/>
          <w:lang w:val="lt-LT"/>
        </w:rPr>
        <w:t xml:space="preserve"> e</w:t>
      </w:r>
      <w:r w:rsidR="00536CDE" w:rsidRPr="00536CDE">
        <w:rPr>
          <w:rFonts w:ascii="Calibri" w:hAnsi="Calibri" w:cs="Calibri"/>
          <w:lang w:val="lt-LT"/>
        </w:rPr>
        <w:t>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r w:rsidR="0056229A">
        <w:rPr>
          <w:rFonts w:ascii="Calibri" w:hAnsi="Calibri" w:cs="Calibri"/>
          <w:lang w:val="lt-LT"/>
        </w:rPr>
        <w:t xml:space="preserve"> Atsižvelgiant į tai, Tarnyba rekomenduoja patikslinti Sutarties projekto 9.5.2 papunktį. </w:t>
      </w:r>
    </w:p>
    <w:p w14:paraId="0A5AD796" w14:textId="77777777" w:rsidR="0056229A" w:rsidRDefault="0056229A" w:rsidP="004151EB">
      <w:pPr>
        <w:pStyle w:val="Sraopastraipa"/>
        <w:tabs>
          <w:tab w:val="left" w:pos="426"/>
        </w:tabs>
        <w:spacing w:line="276" w:lineRule="auto"/>
        <w:ind w:left="0"/>
        <w:rPr>
          <w:rFonts w:ascii="Calibri" w:hAnsi="Calibri" w:cs="Calibri"/>
          <w:lang w:val="lt-LT"/>
        </w:rPr>
      </w:pPr>
    </w:p>
    <w:p w14:paraId="3306B5D0" w14:textId="7C408B7B" w:rsidR="0032235A" w:rsidRPr="002E7B38" w:rsidRDefault="0032235A" w:rsidP="004151EB">
      <w:pPr>
        <w:tabs>
          <w:tab w:val="left" w:pos="567"/>
          <w:tab w:val="left" w:pos="993"/>
        </w:tabs>
        <w:spacing w:line="276" w:lineRule="auto"/>
        <w:rPr>
          <w:rFonts w:ascii="Calibri" w:eastAsiaTheme="minorHAnsi" w:hAnsi="Calibri" w:cs="Calibri"/>
          <w:lang w:val="lt-LT"/>
        </w:rPr>
      </w:pPr>
      <w:r w:rsidRPr="002E7B38">
        <w:rPr>
          <w:rFonts w:ascii="Calibri" w:eastAsiaTheme="minorHAnsi" w:hAnsi="Calibri" w:cs="Calibri"/>
          <w:lang w:val="lt-LT"/>
        </w:rPr>
        <w:t>Atsižvelgdama į aukščiau nurodytą, Tarnyba rekomenduoja peržiūrėti ir patikslinti Pirkimo dokumentus pagal šioje Rekomendacijoje pateiktas pastaba</w:t>
      </w:r>
      <w:r w:rsidR="00514F12" w:rsidRPr="002E7B38">
        <w:rPr>
          <w:rFonts w:ascii="Calibri" w:eastAsiaTheme="minorHAnsi" w:hAnsi="Calibri" w:cs="Calibri"/>
          <w:lang w:val="lt-LT"/>
        </w:rPr>
        <w:t>, o ateityje rengiant</w:t>
      </w:r>
      <w:r w:rsidR="00D6370A" w:rsidRPr="002E7B38">
        <w:rPr>
          <w:rFonts w:ascii="Calibri" w:eastAsiaTheme="minorHAnsi" w:hAnsi="Calibri" w:cs="Calibri"/>
          <w:lang w:val="lt-LT"/>
        </w:rPr>
        <w:t xml:space="preserve"> pirkim</w:t>
      </w:r>
      <w:r w:rsidR="00514F12" w:rsidRPr="002E7B38">
        <w:rPr>
          <w:rFonts w:ascii="Calibri" w:eastAsiaTheme="minorHAnsi" w:hAnsi="Calibri" w:cs="Calibri"/>
          <w:lang w:val="lt-LT"/>
        </w:rPr>
        <w:t xml:space="preserve">ų dokumentus </w:t>
      </w:r>
      <w:r w:rsidR="00D6370A" w:rsidRPr="002E7B38">
        <w:rPr>
          <w:rFonts w:ascii="Calibri" w:eastAsiaTheme="minorHAnsi" w:hAnsi="Calibri" w:cs="Calibri"/>
          <w:lang w:val="lt-LT"/>
        </w:rPr>
        <w:t>atsižvelg</w:t>
      </w:r>
      <w:r w:rsidR="00514F12" w:rsidRPr="002E7B38">
        <w:rPr>
          <w:rFonts w:ascii="Calibri" w:eastAsiaTheme="minorHAnsi" w:hAnsi="Calibri" w:cs="Calibri"/>
          <w:lang w:val="lt-LT"/>
        </w:rPr>
        <w:t xml:space="preserve">ti </w:t>
      </w:r>
      <w:r w:rsidR="00D6370A" w:rsidRPr="002E7B38">
        <w:rPr>
          <w:rFonts w:ascii="Calibri" w:eastAsiaTheme="minorHAnsi" w:hAnsi="Calibri" w:cs="Calibri"/>
          <w:lang w:val="lt-LT"/>
        </w:rPr>
        <w:t>į Tarnybos teiktas rekomendacijas</w:t>
      </w:r>
      <w:r w:rsidR="00BA37A2">
        <w:rPr>
          <w:rFonts w:ascii="Calibri" w:eastAsiaTheme="minorHAnsi" w:hAnsi="Calibri" w:cs="Calibri"/>
          <w:lang w:val="lt-LT"/>
        </w:rPr>
        <w:t>.</w:t>
      </w:r>
      <w:r w:rsidR="00C67906" w:rsidRPr="002E7B38">
        <w:rPr>
          <w:rFonts w:ascii="Calibri" w:eastAsiaTheme="minorHAnsi" w:hAnsi="Calibri" w:cs="Calibri"/>
          <w:lang w:val="lt-LT"/>
        </w:rPr>
        <w:t xml:space="preserve"> </w:t>
      </w:r>
      <w:r w:rsidRPr="002E7B38">
        <w:rPr>
          <w:rFonts w:ascii="Calibri" w:eastAsiaTheme="minorHAnsi" w:hAnsi="Calibri" w:cs="Calibri"/>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2E7B38" w:rsidRDefault="0032235A" w:rsidP="004151EB">
      <w:pPr>
        <w:spacing w:line="276" w:lineRule="auto"/>
        <w:textAlignment w:val="baseline"/>
        <w:rPr>
          <w:rFonts w:ascii="Calibri" w:hAnsi="Calibri" w:cs="Calibri"/>
          <w:lang w:val="lt-LT" w:eastAsia="lt-LT"/>
        </w:rPr>
      </w:pPr>
      <w:r w:rsidRPr="002E7B38">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2E7B38">
        <w:rPr>
          <w:rFonts w:ascii="Calibri" w:hAnsi="Calibri" w:cs="Calibri"/>
          <w:vertAlign w:val="superscript"/>
          <w:lang w:val="lt-LT" w:eastAsia="lt-LT"/>
        </w:rPr>
        <w:footnoteReference w:id="5"/>
      </w:r>
      <w:r w:rsidRPr="002E7B38">
        <w:rPr>
          <w:rFonts w:ascii="Calibri" w:hAnsi="Calibri" w:cs="Calibri"/>
          <w:lang w:val="lt-LT" w:eastAsia="lt-LT"/>
        </w:rPr>
        <w:t xml:space="preserve"> ir 4</w:t>
      </w:r>
      <w:r w:rsidRPr="002E7B38">
        <w:rPr>
          <w:rFonts w:ascii="Calibri" w:hAnsi="Calibri" w:cs="Calibri"/>
          <w:vertAlign w:val="superscript"/>
          <w:lang w:val="lt-LT" w:eastAsia="lt-LT"/>
        </w:rPr>
        <w:footnoteReference w:id="6"/>
      </w:r>
      <w:r w:rsidRPr="002E7B38">
        <w:rPr>
          <w:rFonts w:ascii="Calibri" w:hAnsi="Calibri" w:cs="Calibri"/>
          <w:lang w:val="lt-LT" w:eastAsia="lt-LT"/>
        </w:rPr>
        <w:t xml:space="preserve"> dalių nuostatomis.</w:t>
      </w:r>
    </w:p>
    <w:p w14:paraId="5D415ECC" w14:textId="14AC68D1" w:rsidR="0032235A" w:rsidRPr="002E7B38" w:rsidRDefault="0032235A" w:rsidP="004151EB">
      <w:pPr>
        <w:spacing w:after="160" w:line="276" w:lineRule="auto"/>
        <w:rPr>
          <w:rFonts w:ascii="Calibri" w:eastAsiaTheme="minorHAnsi" w:hAnsi="Calibri" w:cs="Calibri"/>
          <w:kern w:val="2"/>
          <w:lang w:val="lt-LT" w:eastAsia="en-US"/>
          <w14:ligatures w14:val="standardContextual"/>
        </w:rPr>
      </w:pPr>
    </w:p>
    <w:sectPr w:rsidR="0032235A" w:rsidRPr="002E7B38"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775B" w14:textId="77777777" w:rsidR="00E57B13" w:rsidRDefault="00E57B13" w:rsidP="00D610DC">
      <w:r>
        <w:separator/>
      </w:r>
    </w:p>
  </w:endnote>
  <w:endnote w:type="continuationSeparator" w:id="0">
    <w:p w14:paraId="703DA936" w14:textId="77777777" w:rsidR="00E57B13" w:rsidRDefault="00E57B13" w:rsidP="00D610DC">
      <w:r>
        <w:continuationSeparator/>
      </w:r>
    </w:p>
  </w:endnote>
  <w:endnote w:type="continuationNotice" w:id="1">
    <w:p w14:paraId="4EC4E92D" w14:textId="77777777" w:rsidR="00E57B13" w:rsidRDefault="00E57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5F4F" w14:textId="77777777" w:rsidR="00E57B13" w:rsidRDefault="00E57B13" w:rsidP="00D610DC">
      <w:r>
        <w:separator/>
      </w:r>
    </w:p>
  </w:footnote>
  <w:footnote w:type="continuationSeparator" w:id="0">
    <w:p w14:paraId="181BADB8" w14:textId="77777777" w:rsidR="00E57B13" w:rsidRDefault="00E57B13" w:rsidP="00D610DC">
      <w:r>
        <w:continuationSeparator/>
      </w:r>
    </w:p>
  </w:footnote>
  <w:footnote w:type="continuationNotice" w:id="1">
    <w:p w14:paraId="636CD4A1" w14:textId="77777777" w:rsidR="00E57B13" w:rsidRDefault="00E57B13"/>
  </w:footnote>
  <w:footnote w:id="2">
    <w:p w14:paraId="3D5F38C9" w14:textId="77777777" w:rsidR="00DD1526" w:rsidRDefault="00DD1526" w:rsidP="00DD1526">
      <w:pPr>
        <w:pStyle w:val="Puslapioinaostekstas"/>
      </w:pPr>
      <w:r>
        <w:rPr>
          <w:rStyle w:val="Puslapioinaosnuoroda"/>
        </w:rPr>
        <w:footnoteRef/>
      </w:r>
      <w:r>
        <w:t xml:space="preserve"> P</w:t>
      </w:r>
      <w:r w:rsidRPr="00BE2935">
        <w:t>atvirtin</w:t>
      </w:r>
      <w:r>
        <w:t xml:space="preserve">tas </w:t>
      </w:r>
      <w:r w:rsidRPr="00BE2935">
        <w:t>Lietuvos Respublikos aplinkos ministro 2011 m. birželio 28 d. įsakym</w:t>
      </w:r>
      <w:r>
        <w:t>u</w:t>
      </w:r>
      <w:r w:rsidRPr="00BE2935">
        <w:t xml:space="preserve"> Nr. D1-508</w:t>
      </w:r>
      <w:r>
        <w:t>.</w:t>
      </w:r>
    </w:p>
  </w:footnote>
  <w:footnote w:id="3">
    <w:p w14:paraId="1AEEEFFD" w14:textId="2C053DBC" w:rsidR="00FB5859" w:rsidRDefault="00FB5859">
      <w:pPr>
        <w:pStyle w:val="Puslapioinaostekstas"/>
      </w:pPr>
      <w:r>
        <w:rPr>
          <w:rStyle w:val="Puslapioinaosnuoroda"/>
        </w:rPr>
        <w:footnoteRef/>
      </w:r>
      <w:r>
        <w:t xml:space="preserve"> </w:t>
      </w:r>
      <w:r w:rsidR="00DA78BB">
        <w:t>„</w:t>
      </w:r>
      <w:r w:rsidR="00DA78BB" w:rsidRPr="00DA78BB">
        <w:t>10. Tiekėjas savo pasiūlyme turi nurodyti jo siūlomą darbų atlikimo terminą (galimi tik aukščiau esančioje lentelėje nurodyti termino variantai) sveikais skaičiais (jei bus nurodomas nesveikasis skaičius, bus vertinamas tik sveikasis skaičius iki kablelio, neapvalinant).</w:t>
      </w:r>
      <w:r w:rsidR="00DA78BB">
        <w:t>“</w:t>
      </w:r>
    </w:p>
  </w:footnote>
  <w:footnote w:id="4">
    <w:p w14:paraId="7FF4EF8A" w14:textId="339D367E" w:rsidR="00DA78BB" w:rsidRDefault="00DA78BB">
      <w:pPr>
        <w:pStyle w:val="Puslapioinaostekstas"/>
      </w:pPr>
      <w:r>
        <w:rPr>
          <w:rStyle w:val="Puslapioinaosnuoroda"/>
        </w:rPr>
        <w:footnoteRef/>
      </w:r>
      <w:r>
        <w:t xml:space="preserve"> </w:t>
      </w:r>
      <w:r w:rsidR="008F1D9D">
        <w:t>„</w:t>
      </w:r>
      <w:r w:rsidR="008F1D9D" w:rsidRPr="008F1D9D">
        <w:t>12. 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r w:rsidR="008F1D9D">
        <w:t>“</w:t>
      </w:r>
    </w:p>
  </w:footnote>
  <w:footnote w:id="5">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Pr="00177F3B">
        <w:rPr>
          <w:rFonts w:ascii="Calibri" w:hAnsi="Calibri" w:cs="Calibri"/>
        </w:rPr>
        <w:t>„Perkančioji organizacija privalo nutraukti pradėtas pirkimo ar projekto konkurso procedūras, jeigu buvo pažeisti šio įstatymo 17 straipsnio 1 dalyje nustatyti principai ir atitinkamos padėties negalima ištaisyti.“</w:t>
      </w:r>
    </w:p>
  </w:footnote>
  <w:footnote w:id="6">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Pr="00177F3B">
        <w:rPr>
          <w:rFonts w:ascii="Calibri" w:hAnsi="Calibri" w:cs="Calibri"/>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4E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B6BCFA62"/>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2"/>
  </w:num>
  <w:num w:numId="3" w16cid:durableId="1145732774">
    <w:abstractNumId w:val="5"/>
  </w:num>
  <w:num w:numId="4" w16cid:durableId="420874928">
    <w:abstractNumId w:val="11"/>
  </w:num>
  <w:num w:numId="5" w16cid:durableId="1962033026">
    <w:abstractNumId w:val="8"/>
  </w:num>
  <w:num w:numId="6" w16cid:durableId="2038238439">
    <w:abstractNumId w:val="4"/>
  </w:num>
  <w:num w:numId="7" w16cid:durableId="1862277364">
    <w:abstractNumId w:val="12"/>
  </w:num>
  <w:num w:numId="8" w16cid:durableId="1575894953">
    <w:abstractNumId w:val="7"/>
  </w:num>
  <w:num w:numId="9" w16cid:durableId="571888663">
    <w:abstractNumId w:val="3"/>
  </w:num>
  <w:num w:numId="10" w16cid:durableId="763379066">
    <w:abstractNumId w:val="6"/>
  </w:num>
  <w:num w:numId="11" w16cid:durableId="956911952">
    <w:abstractNumId w:val="10"/>
  </w:num>
  <w:num w:numId="12" w16cid:durableId="415322756">
    <w:abstractNumId w:val="9"/>
  </w:num>
  <w:num w:numId="13" w16cid:durableId="121038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1E65"/>
    <w:rsid w:val="00002D07"/>
    <w:rsid w:val="00004F71"/>
    <w:rsid w:val="0000674E"/>
    <w:rsid w:val="0001117E"/>
    <w:rsid w:val="0001678D"/>
    <w:rsid w:val="00021F27"/>
    <w:rsid w:val="00024853"/>
    <w:rsid w:val="00030BEC"/>
    <w:rsid w:val="00031801"/>
    <w:rsid w:val="00033233"/>
    <w:rsid w:val="00035D25"/>
    <w:rsid w:val="000375BE"/>
    <w:rsid w:val="00046645"/>
    <w:rsid w:val="00046996"/>
    <w:rsid w:val="000469EC"/>
    <w:rsid w:val="00047C5C"/>
    <w:rsid w:val="00051342"/>
    <w:rsid w:val="00055773"/>
    <w:rsid w:val="000559F3"/>
    <w:rsid w:val="00056C92"/>
    <w:rsid w:val="00056FA2"/>
    <w:rsid w:val="0005704F"/>
    <w:rsid w:val="000615E6"/>
    <w:rsid w:val="00061799"/>
    <w:rsid w:val="00064143"/>
    <w:rsid w:val="00064551"/>
    <w:rsid w:val="0006470E"/>
    <w:rsid w:val="00065570"/>
    <w:rsid w:val="00071352"/>
    <w:rsid w:val="00071827"/>
    <w:rsid w:val="0007296A"/>
    <w:rsid w:val="000779DA"/>
    <w:rsid w:val="00077B94"/>
    <w:rsid w:val="00077E8F"/>
    <w:rsid w:val="000806A8"/>
    <w:rsid w:val="00080C42"/>
    <w:rsid w:val="00081CCE"/>
    <w:rsid w:val="000829F6"/>
    <w:rsid w:val="00082DA8"/>
    <w:rsid w:val="00085543"/>
    <w:rsid w:val="00086A47"/>
    <w:rsid w:val="0009184D"/>
    <w:rsid w:val="000919C9"/>
    <w:rsid w:val="0009343F"/>
    <w:rsid w:val="00094C1F"/>
    <w:rsid w:val="00094F62"/>
    <w:rsid w:val="0009677F"/>
    <w:rsid w:val="000A1535"/>
    <w:rsid w:val="000A23FB"/>
    <w:rsid w:val="000A2552"/>
    <w:rsid w:val="000A454B"/>
    <w:rsid w:val="000A6AF8"/>
    <w:rsid w:val="000A6D00"/>
    <w:rsid w:val="000A74BD"/>
    <w:rsid w:val="000A7A23"/>
    <w:rsid w:val="000B0ED4"/>
    <w:rsid w:val="000B3828"/>
    <w:rsid w:val="000B7C13"/>
    <w:rsid w:val="000C1846"/>
    <w:rsid w:val="000C3602"/>
    <w:rsid w:val="000C4666"/>
    <w:rsid w:val="000C46B4"/>
    <w:rsid w:val="000C63E3"/>
    <w:rsid w:val="000D2959"/>
    <w:rsid w:val="000D3748"/>
    <w:rsid w:val="000D435A"/>
    <w:rsid w:val="000D6395"/>
    <w:rsid w:val="000D7BFB"/>
    <w:rsid w:val="000E07AE"/>
    <w:rsid w:val="000E21ED"/>
    <w:rsid w:val="000E2770"/>
    <w:rsid w:val="000E2978"/>
    <w:rsid w:val="000E3538"/>
    <w:rsid w:val="000F2953"/>
    <w:rsid w:val="000F38DB"/>
    <w:rsid w:val="000F3B43"/>
    <w:rsid w:val="000F4D69"/>
    <w:rsid w:val="000F660E"/>
    <w:rsid w:val="00102057"/>
    <w:rsid w:val="001036AB"/>
    <w:rsid w:val="0010455F"/>
    <w:rsid w:val="00105BF3"/>
    <w:rsid w:val="001063C3"/>
    <w:rsid w:val="0011058C"/>
    <w:rsid w:val="001113D0"/>
    <w:rsid w:val="00113745"/>
    <w:rsid w:val="00113B7F"/>
    <w:rsid w:val="00114EB1"/>
    <w:rsid w:val="0012006E"/>
    <w:rsid w:val="00120220"/>
    <w:rsid w:val="001227E8"/>
    <w:rsid w:val="00123D05"/>
    <w:rsid w:val="00124398"/>
    <w:rsid w:val="001249AD"/>
    <w:rsid w:val="00133360"/>
    <w:rsid w:val="00133C98"/>
    <w:rsid w:val="001340CE"/>
    <w:rsid w:val="00134215"/>
    <w:rsid w:val="00136879"/>
    <w:rsid w:val="00136D79"/>
    <w:rsid w:val="00137412"/>
    <w:rsid w:val="0013785B"/>
    <w:rsid w:val="001400D0"/>
    <w:rsid w:val="001404A0"/>
    <w:rsid w:val="001409DD"/>
    <w:rsid w:val="00141B3D"/>
    <w:rsid w:val="00142100"/>
    <w:rsid w:val="001437D1"/>
    <w:rsid w:val="00143BFE"/>
    <w:rsid w:val="001441BF"/>
    <w:rsid w:val="0014464D"/>
    <w:rsid w:val="0014493F"/>
    <w:rsid w:val="0015205B"/>
    <w:rsid w:val="00154790"/>
    <w:rsid w:val="0016021B"/>
    <w:rsid w:val="00160FAD"/>
    <w:rsid w:val="0016261B"/>
    <w:rsid w:val="00162E4F"/>
    <w:rsid w:val="001644BE"/>
    <w:rsid w:val="00167ECF"/>
    <w:rsid w:val="001700F8"/>
    <w:rsid w:val="00170BA5"/>
    <w:rsid w:val="001713E8"/>
    <w:rsid w:val="001718DF"/>
    <w:rsid w:val="001723ED"/>
    <w:rsid w:val="0017276B"/>
    <w:rsid w:val="001768EC"/>
    <w:rsid w:val="00177B79"/>
    <w:rsid w:val="00177F3B"/>
    <w:rsid w:val="00180D8D"/>
    <w:rsid w:val="001821E0"/>
    <w:rsid w:val="001826F2"/>
    <w:rsid w:val="0018465D"/>
    <w:rsid w:val="00184741"/>
    <w:rsid w:val="001847C3"/>
    <w:rsid w:val="001852C6"/>
    <w:rsid w:val="00191A4A"/>
    <w:rsid w:val="001921C8"/>
    <w:rsid w:val="001978C7"/>
    <w:rsid w:val="001A17EE"/>
    <w:rsid w:val="001A23A1"/>
    <w:rsid w:val="001A5AB2"/>
    <w:rsid w:val="001A75EA"/>
    <w:rsid w:val="001A7DE5"/>
    <w:rsid w:val="001B0F50"/>
    <w:rsid w:val="001B3324"/>
    <w:rsid w:val="001B40A6"/>
    <w:rsid w:val="001C2B66"/>
    <w:rsid w:val="001C35E0"/>
    <w:rsid w:val="001C399F"/>
    <w:rsid w:val="001C4168"/>
    <w:rsid w:val="001C508D"/>
    <w:rsid w:val="001C5FFE"/>
    <w:rsid w:val="001C624C"/>
    <w:rsid w:val="001D0300"/>
    <w:rsid w:val="001D0752"/>
    <w:rsid w:val="001D114D"/>
    <w:rsid w:val="001D12EC"/>
    <w:rsid w:val="001D2AFD"/>
    <w:rsid w:val="001D65C5"/>
    <w:rsid w:val="001D6D64"/>
    <w:rsid w:val="001D76C7"/>
    <w:rsid w:val="001D7793"/>
    <w:rsid w:val="001E0904"/>
    <w:rsid w:val="001E0ACB"/>
    <w:rsid w:val="001E1F5D"/>
    <w:rsid w:val="001E2548"/>
    <w:rsid w:val="001E3F98"/>
    <w:rsid w:val="001E7539"/>
    <w:rsid w:val="001F0C07"/>
    <w:rsid w:val="001F42D0"/>
    <w:rsid w:val="001F53E5"/>
    <w:rsid w:val="001F592B"/>
    <w:rsid w:val="001F632E"/>
    <w:rsid w:val="002032F9"/>
    <w:rsid w:val="002142F9"/>
    <w:rsid w:val="00214D1A"/>
    <w:rsid w:val="002177CE"/>
    <w:rsid w:val="00222606"/>
    <w:rsid w:val="00225684"/>
    <w:rsid w:val="00231D21"/>
    <w:rsid w:val="0023414A"/>
    <w:rsid w:val="00237741"/>
    <w:rsid w:val="0024426B"/>
    <w:rsid w:val="00244AE3"/>
    <w:rsid w:val="0024522F"/>
    <w:rsid w:val="002456C2"/>
    <w:rsid w:val="002477AF"/>
    <w:rsid w:val="00252703"/>
    <w:rsid w:val="00254413"/>
    <w:rsid w:val="00254A03"/>
    <w:rsid w:val="00255713"/>
    <w:rsid w:val="002561BE"/>
    <w:rsid w:val="002569FE"/>
    <w:rsid w:val="00261EA0"/>
    <w:rsid w:val="00264E4E"/>
    <w:rsid w:val="00266CEB"/>
    <w:rsid w:val="002706DC"/>
    <w:rsid w:val="00275593"/>
    <w:rsid w:val="00276765"/>
    <w:rsid w:val="00282ED5"/>
    <w:rsid w:val="00283464"/>
    <w:rsid w:val="00284514"/>
    <w:rsid w:val="00284546"/>
    <w:rsid w:val="00284DDB"/>
    <w:rsid w:val="002857C3"/>
    <w:rsid w:val="00286FFC"/>
    <w:rsid w:val="002910C2"/>
    <w:rsid w:val="002940BB"/>
    <w:rsid w:val="002949F4"/>
    <w:rsid w:val="00295CD3"/>
    <w:rsid w:val="00297A91"/>
    <w:rsid w:val="002A0A09"/>
    <w:rsid w:val="002A5F9D"/>
    <w:rsid w:val="002A708E"/>
    <w:rsid w:val="002B52B5"/>
    <w:rsid w:val="002B6FCA"/>
    <w:rsid w:val="002B748E"/>
    <w:rsid w:val="002C0B7A"/>
    <w:rsid w:val="002C2F10"/>
    <w:rsid w:val="002C3D2A"/>
    <w:rsid w:val="002C5EFE"/>
    <w:rsid w:val="002C770D"/>
    <w:rsid w:val="002C7D51"/>
    <w:rsid w:val="002D0B18"/>
    <w:rsid w:val="002D0CC6"/>
    <w:rsid w:val="002D2D81"/>
    <w:rsid w:val="002D4604"/>
    <w:rsid w:val="002D538D"/>
    <w:rsid w:val="002D5FF6"/>
    <w:rsid w:val="002E1A26"/>
    <w:rsid w:val="002E323E"/>
    <w:rsid w:val="002E363C"/>
    <w:rsid w:val="002E5F5E"/>
    <w:rsid w:val="002E75BE"/>
    <w:rsid w:val="002E7B38"/>
    <w:rsid w:val="002E7CA5"/>
    <w:rsid w:val="002F0FB6"/>
    <w:rsid w:val="002F1597"/>
    <w:rsid w:val="002F3137"/>
    <w:rsid w:val="002F36A9"/>
    <w:rsid w:val="002F6512"/>
    <w:rsid w:val="003006DF"/>
    <w:rsid w:val="0030173E"/>
    <w:rsid w:val="00305ADA"/>
    <w:rsid w:val="00306A24"/>
    <w:rsid w:val="0031453A"/>
    <w:rsid w:val="00315E6C"/>
    <w:rsid w:val="00315F2A"/>
    <w:rsid w:val="00321BEA"/>
    <w:rsid w:val="0032235A"/>
    <w:rsid w:val="003241EC"/>
    <w:rsid w:val="003250EA"/>
    <w:rsid w:val="003257B1"/>
    <w:rsid w:val="003301D9"/>
    <w:rsid w:val="00331A9A"/>
    <w:rsid w:val="0033226F"/>
    <w:rsid w:val="00334CD3"/>
    <w:rsid w:val="00337C60"/>
    <w:rsid w:val="00342F1A"/>
    <w:rsid w:val="00345B9B"/>
    <w:rsid w:val="00346450"/>
    <w:rsid w:val="00346DFE"/>
    <w:rsid w:val="00350172"/>
    <w:rsid w:val="00353210"/>
    <w:rsid w:val="00353676"/>
    <w:rsid w:val="00354697"/>
    <w:rsid w:val="0035608A"/>
    <w:rsid w:val="003563B8"/>
    <w:rsid w:val="00357FEB"/>
    <w:rsid w:val="003609C1"/>
    <w:rsid w:val="003645AB"/>
    <w:rsid w:val="00366BE7"/>
    <w:rsid w:val="00371F8F"/>
    <w:rsid w:val="00372237"/>
    <w:rsid w:val="00376C3D"/>
    <w:rsid w:val="00377ABE"/>
    <w:rsid w:val="003800CD"/>
    <w:rsid w:val="00380351"/>
    <w:rsid w:val="003819C2"/>
    <w:rsid w:val="00383EEE"/>
    <w:rsid w:val="00385E3A"/>
    <w:rsid w:val="00390DE1"/>
    <w:rsid w:val="003917FF"/>
    <w:rsid w:val="0039417E"/>
    <w:rsid w:val="00396186"/>
    <w:rsid w:val="003A0445"/>
    <w:rsid w:val="003A05D0"/>
    <w:rsid w:val="003A080C"/>
    <w:rsid w:val="003A19D1"/>
    <w:rsid w:val="003A3F3E"/>
    <w:rsid w:val="003B02CD"/>
    <w:rsid w:val="003B0C5E"/>
    <w:rsid w:val="003B1042"/>
    <w:rsid w:val="003B4BB7"/>
    <w:rsid w:val="003B58A6"/>
    <w:rsid w:val="003C2253"/>
    <w:rsid w:val="003D500D"/>
    <w:rsid w:val="003D580C"/>
    <w:rsid w:val="003D5A44"/>
    <w:rsid w:val="003D6BF6"/>
    <w:rsid w:val="003D723A"/>
    <w:rsid w:val="003D780E"/>
    <w:rsid w:val="003E1910"/>
    <w:rsid w:val="003E5BA1"/>
    <w:rsid w:val="003E61A8"/>
    <w:rsid w:val="003E7DB0"/>
    <w:rsid w:val="003F12FD"/>
    <w:rsid w:val="003F7999"/>
    <w:rsid w:val="00400C0F"/>
    <w:rsid w:val="00401A86"/>
    <w:rsid w:val="00403916"/>
    <w:rsid w:val="004054A9"/>
    <w:rsid w:val="0040620D"/>
    <w:rsid w:val="00412053"/>
    <w:rsid w:val="00413A42"/>
    <w:rsid w:val="004151EB"/>
    <w:rsid w:val="00415FC0"/>
    <w:rsid w:val="0041630E"/>
    <w:rsid w:val="00416F93"/>
    <w:rsid w:val="00420133"/>
    <w:rsid w:val="004203CF"/>
    <w:rsid w:val="00421495"/>
    <w:rsid w:val="00422AFC"/>
    <w:rsid w:val="00422C53"/>
    <w:rsid w:val="00424C73"/>
    <w:rsid w:val="004258C3"/>
    <w:rsid w:val="00425A15"/>
    <w:rsid w:val="00426F45"/>
    <w:rsid w:val="0043010B"/>
    <w:rsid w:val="00433B88"/>
    <w:rsid w:val="004347BA"/>
    <w:rsid w:val="0044274A"/>
    <w:rsid w:val="004427F1"/>
    <w:rsid w:val="00444041"/>
    <w:rsid w:val="004444E2"/>
    <w:rsid w:val="00450D68"/>
    <w:rsid w:val="00463ADE"/>
    <w:rsid w:val="004657AA"/>
    <w:rsid w:val="0046637A"/>
    <w:rsid w:val="00466580"/>
    <w:rsid w:val="0047296E"/>
    <w:rsid w:val="0047399A"/>
    <w:rsid w:val="00475BDA"/>
    <w:rsid w:val="00475C07"/>
    <w:rsid w:val="00481CC1"/>
    <w:rsid w:val="004876E9"/>
    <w:rsid w:val="00490885"/>
    <w:rsid w:val="0049283C"/>
    <w:rsid w:val="004950F9"/>
    <w:rsid w:val="00495FFC"/>
    <w:rsid w:val="004A2EDF"/>
    <w:rsid w:val="004A70A2"/>
    <w:rsid w:val="004B03CE"/>
    <w:rsid w:val="004B0F4B"/>
    <w:rsid w:val="004B1A00"/>
    <w:rsid w:val="004B39E9"/>
    <w:rsid w:val="004B47E7"/>
    <w:rsid w:val="004B59C4"/>
    <w:rsid w:val="004C2A0F"/>
    <w:rsid w:val="004C388B"/>
    <w:rsid w:val="004C446C"/>
    <w:rsid w:val="004C49A5"/>
    <w:rsid w:val="004D0BAF"/>
    <w:rsid w:val="004D1498"/>
    <w:rsid w:val="004D1B1A"/>
    <w:rsid w:val="004D2907"/>
    <w:rsid w:val="004D3077"/>
    <w:rsid w:val="004E1241"/>
    <w:rsid w:val="004E3D33"/>
    <w:rsid w:val="004E4D7D"/>
    <w:rsid w:val="004E5CC3"/>
    <w:rsid w:val="004E67CA"/>
    <w:rsid w:val="004E7364"/>
    <w:rsid w:val="004F08B1"/>
    <w:rsid w:val="004F0FA7"/>
    <w:rsid w:val="004F41C0"/>
    <w:rsid w:val="0050050E"/>
    <w:rsid w:val="00501847"/>
    <w:rsid w:val="00501A9D"/>
    <w:rsid w:val="00503CBF"/>
    <w:rsid w:val="00512B1D"/>
    <w:rsid w:val="00513752"/>
    <w:rsid w:val="00514553"/>
    <w:rsid w:val="00514F12"/>
    <w:rsid w:val="005169EB"/>
    <w:rsid w:val="005218CB"/>
    <w:rsid w:val="00521AA4"/>
    <w:rsid w:val="0052505D"/>
    <w:rsid w:val="005261AE"/>
    <w:rsid w:val="00526458"/>
    <w:rsid w:val="00531C57"/>
    <w:rsid w:val="00533E24"/>
    <w:rsid w:val="00535408"/>
    <w:rsid w:val="005364F7"/>
    <w:rsid w:val="00536CDE"/>
    <w:rsid w:val="00537E5B"/>
    <w:rsid w:val="00541063"/>
    <w:rsid w:val="005415A2"/>
    <w:rsid w:val="00542583"/>
    <w:rsid w:val="005441C0"/>
    <w:rsid w:val="005444EE"/>
    <w:rsid w:val="00544A3D"/>
    <w:rsid w:val="00544B3D"/>
    <w:rsid w:val="00545348"/>
    <w:rsid w:val="00545C2B"/>
    <w:rsid w:val="0055027F"/>
    <w:rsid w:val="00552FE5"/>
    <w:rsid w:val="005603D4"/>
    <w:rsid w:val="005606BB"/>
    <w:rsid w:val="00562021"/>
    <w:rsid w:val="0056229A"/>
    <w:rsid w:val="005641A8"/>
    <w:rsid w:val="00564F12"/>
    <w:rsid w:val="0056602E"/>
    <w:rsid w:val="00571B5C"/>
    <w:rsid w:val="00572367"/>
    <w:rsid w:val="00573BBA"/>
    <w:rsid w:val="005754D4"/>
    <w:rsid w:val="00575C26"/>
    <w:rsid w:val="00582267"/>
    <w:rsid w:val="00582BCA"/>
    <w:rsid w:val="00587D33"/>
    <w:rsid w:val="00590E49"/>
    <w:rsid w:val="00590E60"/>
    <w:rsid w:val="00591524"/>
    <w:rsid w:val="0059310F"/>
    <w:rsid w:val="00594061"/>
    <w:rsid w:val="00595646"/>
    <w:rsid w:val="00597284"/>
    <w:rsid w:val="005972E7"/>
    <w:rsid w:val="005A050F"/>
    <w:rsid w:val="005A2008"/>
    <w:rsid w:val="005A7676"/>
    <w:rsid w:val="005B01DD"/>
    <w:rsid w:val="005B04FA"/>
    <w:rsid w:val="005B08BE"/>
    <w:rsid w:val="005B365C"/>
    <w:rsid w:val="005B4EB9"/>
    <w:rsid w:val="005B5925"/>
    <w:rsid w:val="005B5991"/>
    <w:rsid w:val="005B62F0"/>
    <w:rsid w:val="005C45D3"/>
    <w:rsid w:val="005C4E9F"/>
    <w:rsid w:val="005C69F9"/>
    <w:rsid w:val="005D5C8B"/>
    <w:rsid w:val="005D7C20"/>
    <w:rsid w:val="005E1090"/>
    <w:rsid w:val="005E2183"/>
    <w:rsid w:val="005E3456"/>
    <w:rsid w:val="005E35E3"/>
    <w:rsid w:val="005E53D7"/>
    <w:rsid w:val="005E6E68"/>
    <w:rsid w:val="005E7B9C"/>
    <w:rsid w:val="005F044C"/>
    <w:rsid w:val="005F46C5"/>
    <w:rsid w:val="005F68C4"/>
    <w:rsid w:val="005F7055"/>
    <w:rsid w:val="006006FA"/>
    <w:rsid w:val="00601565"/>
    <w:rsid w:val="0060552C"/>
    <w:rsid w:val="00605DBB"/>
    <w:rsid w:val="0060610D"/>
    <w:rsid w:val="00616E26"/>
    <w:rsid w:val="006171C0"/>
    <w:rsid w:val="00620266"/>
    <w:rsid w:val="006208F1"/>
    <w:rsid w:val="00622235"/>
    <w:rsid w:val="006237E6"/>
    <w:rsid w:val="00623850"/>
    <w:rsid w:val="00626DD7"/>
    <w:rsid w:val="00627B41"/>
    <w:rsid w:val="006318EB"/>
    <w:rsid w:val="006322E5"/>
    <w:rsid w:val="0063428D"/>
    <w:rsid w:val="0063680D"/>
    <w:rsid w:val="006371B2"/>
    <w:rsid w:val="00641FE1"/>
    <w:rsid w:val="006434E7"/>
    <w:rsid w:val="00643C2D"/>
    <w:rsid w:val="006442D2"/>
    <w:rsid w:val="00646B24"/>
    <w:rsid w:val="006553B9"/>
    <w:rsid w:val="0066266B"/>
    <w:rsid w:val="00664F13"/>
    <w:rsid w:val="00665157"/>
    <w:rsid w:val="00665366"/>
    <w:rsid w:val="0067006E"/>
    <w:rsid w:val="006709D7"/>
    <w:rsid w:val="006734AD"/>
    <w:rsid w:val="00674293"/>
    <w:rsid w:val="00676A21"/>
    <w:rsid w:val="00687933"/>
    <w:rsid w:val="006928F8"/>
    <w:rsid w:val="00693F6A"/>
    <w:rsid w:val="00695EE5"/>
    <w:rsid w:val="006A2D0D"/>
    <w:rsid w:val="006A5873"/>
    <w:rsid w:val="006A7C8F"/>
    <w:rsid w:val="006B0B8F"/>
    <w:rsid w:val="006B20B1"/>
    <w:rsid w:val="006B379E"/>
    <w:rsid w:val="006B5C26"/>
    <w:rsid w:val="006C1A26"/>
    <w:rsid w:val="006C2EE6"/>
    <w:rsid w:val="006C769D"/>
    <w:rsid w:val="006C799D"/>
    <w:rsid w:val="006D016F"/>
    <w:rsid w:val="006D3270"/>
    <w:rsid w:val="006D645F"/>
    <w:rsid w:val="006D68AE"/>
    <w:rsid w:val="006D74C8"/>
    <w:rsid w:val="006D79E5"/>
    <w:rsid w:val="006D7D38"/>
    <w:rsid w:val="006E14D7"/>
    <w:rsid w:val="006E1BEB"/>
    <w:rsid w:val="006E1D09"/>
    <w:rsid w:val="006F4204"/>
    <w:rsid w:val="00700BF1"/>
    <w:rsid w:val="00702910"/>
    <w:rsid w:val="00703348"/>
    <w:rsid w:val="00703D08"/>
    <w:rsid w:val="007100C7"/>
    <w:rsid w:val="00712B68"/>
    <w:rsid w:val="007248B6"/>
    <w:rsid w:val="00727703"/>
    <w:rsid w:val="00727EF8"/>
    <w:rsid w:val="0073037D"/>
    <w:rsid w:val="0073489C"/>
    <w:rsid w:val="00737A13"/>
    <w:rsid w:val="00737ABC"/>
    <w:rsid w:val="00737B89"/>
    <w:rsid w:val="00742513"/>
    <w:rsid w:val="00744368"/>
    <w:rsid w:val="00746F5E"/>
    <w:rsid w:val="00750852"/>
    <w:rsid w:val="00751E64"/>
    <w:rsid w:val="007528A3"/>
    <w:rsid w:val="00754D53"/>
    <w:rsid w:val="007551CE"/>
    <w:rsid w:val="0075582C"/>
    <w:rsid w:val="00761A4A"/>
    <w:rsid w:val="00763F88"/>
    <w:rsid w:val="00764494"/>
    <w:rsid w:val="0076480F"/>
    <w:rsid w:val="00771286"/>
    <w:rsid w:val="00771BBE"/>
    <w:rsid w:val="00774C92"/>
    <w:rsid w:val="00774DF2"/>
    <w:rsid w:val="007757E7"/>
    <w:rsid w:val="00775AC3"/>
    <w:rsid w:val="00776A32"/>
    <w:rsid w:val="007771CB"/>
    <w:rsid w:val="007805EA"/>
    <w:rsid w:val="00781AFF"/>
    <w:rsid w:val="0078640B"/>
    <w:rsid w:val="0078712B"/>
    <w:rsid w:val="0078739A"/>
    <w:rsid w:val="007928B4"/>
    <w:rsid w:val="00792BDE"/>
    <w:rsid w:val="00793A6A"/>
    <w:rsid w:val="007943B2"/>
    <w:rsid w:val="00794EC1"/>
    <w:rsid w:val="007A0F74"/>
    <w:rsid w:val="007A117B"/>
    <w:rsid w:val="007A2A0C"/>
    <w:rsid w:val="007A50DC"/>
    <w:rsid w:val="007A574D"/>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53B6"/>
    <w:rsid w:val="007C650E"/>
    <w:rsid w:val="007C663F"/>
    <w:rsid w:val="007C698C"/>
    <w:rsid w:val="007D1CC0"/>
    <w:rsid w:val="007D41C8"/>
    <w:rsid w:val="007E31E0"/>
    <w:rsid w:val="007E35C9"/>
    <w:rsid w:val="007E38D7"/>
    <w:rsid w:val="007E4652"/>
    <w:rsid w:val="007E79BA"/>
    <w:rsid w:val="007F02FB"/>
    <w:rsid w:val="007F45A8"/>
    <w:rsid w:val="007F49AB"/>
    <w:rsid w:val="007F4FC9"/>
    <w:rsid w:val="007F74F3"/>
    <w:rsid w:val="008007EE"/>
    <w:rsid w:val="0080150B"/>
    <w:rsid w:val="008033E9"/>
    <w:rsid w:val="00804B6A"/>
    <w:rsid w:val="00804D19"/>
    <w:rsid w:val="00805E3F"/>
    <w:rsid w:val="00810183"/>
    <w:rsid w:val="0081046B"/>
    <w:rsid w:val="008108F7"/>
    <w:rsid w:val="008122E3"/>
    <w:rsid w:val="00814954"/>
    <w:rsid w:val="00815295"/>
    <w:rsid w:val="00815D8C"/>
    <w:rsid w:val="008206C4"/>
    <w:rsid w:val="008235CB"/>
    <w:rsid w:val="00825B19"/>
    <w:rsid w:val="00825EFA"/>
    <w:rsid w:val="008322D9"/>
    <w:rsid w:val="0083582A"/>
    <w:rsid w:val="00836504"/>
    <w:rsid w:val="0084034F"/>
    <w:rsid w:val="00840E7B"/>
    <w:rsid w:val="00843562"/>
    <w:rsid w:val="008438CC"/>
    <w:rsid w:val="00850DE6"/>
    <w:rsid w:val="00851D7E"/>
    <w:rsid w:val="00852F32"/>
    <w:rsid w:val="00853044"/>
    <w:rsid w:val="0085406D"/>
    <w:rsid w:val="0085461C"/>
    <w:rsid w:val="008553A9"/>
    <w:rsid w:val="0085560C"/>
    <w:rsid w:val="008570A7"/>
    <w:rsid w:val="008624CC"/>
    <w:rsid w:val="0086691B"/>
    <w:rsid w:val="008701B0"/>
    <w:rsid w:val="00871398"/>
    <w:rsid w:val="0087213D"/>
    <w:rsid w:val="008728DF"/>
    <w:rsid w:val="00873388"/>
    <w:rsid w:val="008771F4"/>
    <w:rsid w:val="0087723D"/>
    <w:rsid w:val="00885029"/>
    <w:rsid w:val="00886396"/>
    <w:rsid w:val="00886B31"/>
    <w:rsid w:val="008878C1"/>
    <w:rsid w:val="0089093C"/>
    <w:rsid w:val="00890BC5"/>
    <w:rsid w:val="00890C22"/>
    <w:rsid w:val="00890C8E"/>
    <w:rsid w:val="00891C55"/>
    <w:rsid w:val="0089220C"/>
    <w:rsid w:val="008941FA"/>
    <w:rsid w:val="008953F3"/>
    <w:rsid w:val="008A15AF"/>
    <w:rsid w:val="008A3B7C"/>
    <w:rsid w:val="008A469A"/>
    <w:rsid w:val="008A4A15"/>
    <w:rsid w:val="008A563F"/>
    <w:rsid w:val="008A5D76"/>
    <w:rsid w:val="008A64DF"/>
    <w:rsid w:val="008B187E"/>
    <w:rsid w:val="008B4591"/>
    <w:rsid w:val="008B4C71"/>
    <w:rsid w:val="008B4EE4"/>
    <w:rsid w:val="008C1087"/>
    <w:rsid w:val="008C4834"/>
    <w:rsid w:val="008C6162"/>
    <w:rsid w:val="008D0704"/>
    <w:rsid w:val="008D0CB2"/>
    <w:rsid w:val="008D1443"/>
    <w:rsid w:val="008D249C"/>
    <w:rsid w:val="008D459C"/>
    <w:rsid w:val="008D53EE"/>
    <w:rsid w:val="008E0605"/>
    <w:rsid w:val="008E306C"/>
    <w:rsid w:val="008E3964"/>
    <w:rsid w:val="008E4493"/>
    <w:rsid w:val="008E490D"/>
    <w:rsid w:val="008E5876"/>
    <w:rsid w:val="008E5C0B"/>
    <w:rsid w:val="008E7B9D"/>
    <w:rsid w:val="008F0FF7"/>
    <w:rsid w:val="008F1D9D"/>
    <w:rsid w:val="008F218D"/>
    <w:rsid w:val="008F3344"/>
    <w:rsid w:val="008F40CC"/>
    <w:rsid w:val="008F7261"/>
    <w:rsid w:val="008F7324"/>
    <w:rsid w:val="008F7933"/>
    <w:rsid w:val="00902BEF"/>
    <w:rsid w:val="0090387E"/>
    <w:rsid w:val="00914B17"/>
    <w:rsid w:val="00915776"/>
    <w:rsid w:val="0091601E"/>
    <w:rsid w:val="00916185"/>
    <w:rsid w:val="009169C2"/>
    <w:rsid w:val="00917E2B"/>
    <w:rsid w:val="00923150"/>
    <w:rsid w:val="00923311"/>
    <w:rsid w:val="009235AB"/>
    <w:rsid w:val="00923728"/>
    <w:rsid w:val="00923E4E"/>
    <w:rsid w:val="009267C7"/>
    <w:rsid w:val="009305A5"/>
    <w:rsid w:val="009326CC"/>
    <w:rsid w:val="009336A1"/>
    <w:rsid w:val="009375E5"/>
    <w:rsid w:val="009375F3"/>
    <w:rsid w:val="00937794"/>
    <w:rsid w:val="00937D10"/>
    <w:rsid w:val="0094283B"/>
    <w:rsid w:val="0094283C"/>
    <w:rsid w:val="009442C9"/>
    <w:rsid w:val="00946BFE"/>
    <w:rsid w:val="009538D0"/>
    <w:rsid w:val="00953DB5"/>
    <w:rsid w:val="009579D6"/>
    <w:rsid w:val="00960E5A"/>
    <w:rsid w:val="009662E7"/>
    <w:rsid w:val="009667E9"/>
    <w:rsid w:val="00972CDE"/>
    <w:rsid w:val="00974853"/>
    <w:rsid w:val="00980993"/>
    <w:rsid w:val="0098101B"/>
    <w:rsid w:val="0098108E"/>
    <w:rsid w:val="00982840"/>
    <w:rsid w:val="00983891"/>
    <w:rsid w:val="00984F36"/>
    <w:rsid w:val="00985D3F"/>
    <w:rsid w:val="00985D80"/>
    <w:rsid w:val="00986214"/>
    <w:rsid w:val="0099388E"/>
    <w:rsid w:val="00994A44"/>
    <w:rsid w:val="00996E91"/>
    <w:rsid w:val="00997457"/>
    <w:rsid w:val="00997A17"/>
    <w:rsid w:val="009A0906"/>
    <w:rsid w:val="009A0F1E"/>
    <w:rsid w:val="009A130F"/>
    <w:rsid w:val="009B0C6D"/>
    <w:rsid w:val="009B1FA7"/>
    <w:rsid w:val="009B2C2E"/>
    <w:rsid w:val="009B2C5E"/>
    <w:rsid w:val="009B4106"/>
    <w:rsid w:val="009B4E7E"/>
    <w:rsid w:val="009B656E"/>
    <w:rsid w:val="009C1646"/>
    <w:rsid w:val="009C307D"/>
    <w:rsid w:val="009C572B"/>
    <w:rsid w:val="009C60B2"/>
    <w:rsid w:val="009C72AF"/>
    <w:rsid w:val="009D15D5"/>
    <w:rsid w:val="009D434B"/>
    <w:rsid w:val="009D4641"/>
    <w:rsid w:val="009E16EB"/>
    <w:rsid w:val="009E72D2"/>
    <w:rsid w:val="009E7328"/>
    <w:rsid w:val="009F314F"/>
    <w:rsid w:val="009F44EA"/>
    <w:rsid w:val="009F4747"/>
    <w:rsid w:val="009F628E"/>
    <w:rsid w:val="009F72E1"/>
    <w:rsid w:val="00A0315A"/>
    <w:rsid w:val="00A034E7"/>
    <w:rsid w:val="00A04B91"/>
    <w:rsid w:val="00A05295"/>
    <w:rsid w:val="00A078B6"/>
    <w:rsid w:val="00A12260"/>
    <w:rsid w:val="00A12352"/>
    <w:rsid w:val="00A12A4C"/>
    <w:rsid w:val="00A12F96"/>
    <w:rsid w:val="00A14503"/>
    <w:rsid w:val="00A14745"/>
    <w:rsid w:val="00A15276"/>
    <w:rsid w:val="00A21931"/>
    <w:rsid w:val="00A24AB8"/>
    <w:rsid w:val="00A26580"/>
    <w:rsid w:val="00A27FC1"/>
    <w:rsid w:val="00A30E4C"/>
    <w:rsid w:val="00A32223"/>
    <w:rsid w:val="00A325AA"/>
    <w:rsid w:val="00A366BA"/>
    <w:rsid w:val="00A37CC2"/>
    <w:rsid w:val="00A41A5F"/>
    <w:rsid w:val="00A41E52"/>
    <w:rsid w:val="00A43060"/>
    <w:rsid w:val="00A43E58"/>
    <w:rsid w:val="00A441D7"/>
    <w:rsid w:val="00A44E67"/>
    <w:rsid w:val="00A47480"/>
    <w:rsid w:val="00A47748"/>
    <w:rsid w:val="00A540A5"/>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911C9"/>
    <w:rsid w:val="00A93A9B"/>
    <w:rsid w:val="00A95B0A"/>
    <w:rsid w:val="00A9665F"/>
    <w:rsid w:val="00AA1448"/>
    <w:rsid w:val="00AA46BD"/>
    <w:rsid w:val="00AA66FB"/>
    <w:rsid w:val="00AA721B"/>
    <w:rsid w:val="00AB00A7"/>
    <w:rsid w:val="00AB152F"/>
    <w:rsid w:val="00AB186B"/>
    <w:rsid w:val="00AB1962"/>
    <w:rsid w:val="00AB2224"/>
    <w:rsid w:val="00AB31EF"/>
    <w:rsid w:val="00AC0B58"/>
    <w:rsid w:val="00AC1839"/>
    <w:rsid w:val="00AC2061"/>
    <w:rsid w:val="00AC2535"/>
    <w:rsid w:val="00AC29F3"/>
    <w:rsid w:val="00AC3C15"/>
    <w:rsid w:val="00AC6D5C"/>
    <w:rsid w:val="00AC7E52"/>
    <w:rsid w:val="00AD393C"/>
    <w:rsid w:val="00AD47CA"/>
    <w:rsid w:val="00AE22DA"/>
    <w:rsid w:val="00AE5923"/>
    <w:rsid w:val="00AE5E72"/>
    <w:rsid w:val="00AE6F9F"/>
    <w:rsid w:val="00AF1E21"/>
    <w:rsid w:val="00AF3C65"/>
    <w:rsid w:val="00AF431B"/>
    <w:rsid w:val="00AF4B11"/>
    <w:rsid w:val="00AF4B7A"/>
    <w:rsid w:val="00AF621E"/>
    <w:rsid w:val="00AF63D9"/>
    <w:rsid w:val="00B10E66"/>
    <w:rsid w:val="00B10ECB"/>
    <w:rsid w:val="00B11CE1"/>
    <w:rsid w:val="00B127A0"/>
    <w:rsid w:val="00B12CE0"/>
    <w:rsid w:val="00B149F6"/>
    <w:rsid w:val="00B15EA2"/>
    <w:rsid w:val="00B16259"/>
    <w:rsid w:val="00B16B55"/>
    <w:rsid w:val="00B16B8B"/>
    <w:rsid w:val="00B214E1"/>
    <w:rsid w:val="00B217C2"/>
    <w:rsid w:val="00B2413D"/>
    <w:rsid w:val="00B2730C"/>
    <w:rsid w:val="00B27F92"/>
    <w:rsid w:val="00B33067"/>
    <w:rsid w:val="00B33112"/>
    <w:rsid w:val="00B35BE5"/>
    <w:rsid w:val="00B4280A"/>
    <w:rsid w:val="00B44000"/>
    <w:rsid w:val="00B44E12"/>
    <w:rsid w:val="00B47395"/>
    <w:rsid w:val="00B50732"/>
    <w:rsid w:val="00B53C7F"/>
    <w:rsid w:val="00B601F7"/>
    <w:rsid w:val="00B602A5"/>
    <w:rsid w:val="00B62EB8"/>
    <w:rsid w:val="00B64593"/>
    <w:rsid w:val="00B66CB7"/>
    <w:rsid w:val="00B677CB"/>
    <w:rsid w:val="00B67DE2"/>
    <w:rsid w:val="00B7168E"/>
    <w:rsid w:val="00B727EC"/>
    <w:rsid w:val="00B72873"/>
    <w:rsid w:val="00B72E22"/>
    <w:rsid w:val="00B734E8"/>
    <w:rsid w:val="00B736D8"/>
    <w:rsid w:val="00B73B58"/>
    <w:rsid w:val="00B76080"/>
    <w:rsid w:val="00B81264"/>
    <w:rsid w:val="00B82A26"/>
    <w:rsid w:val="00B84D42"/>
    <w:rsid w:val="00B9002B"/>
    <w:rsid w:val="00B92958"/>
    <w:rsid w:val="00B968CC"/>
    <w:rsid w:val="00B972D3"/>
    <w:rsid w:val="00BA203F"/>
    <w:rsid w:val="00BA24BD"/>
    <w:rsid w:val="00BA37A2"/>
    <w:rsid w:val="00BA54AD"/>
    <w:rsid w:val="00BA7642"/>
    <w:rsid w:val="00BB02BD"/>
    <w:rsid w:val="00BB049D"/>
    <w:rsid w:val="00BB1398"/>
    <w:rsid w:val="00BB6AB1"/>
    <w:rsid w:val="00BB6D42"/>
    <w:rsid w:val="00BC19F0"/>
    <w:rsid w:val="00BC3776"/>
    <w:rsid w:val="00BD0045"/>
    <w:rsid w:val="00BD0308"/>
    <w:rsid w:val="00BD1155"/>
    <w:rsid w:val="00BE030D"/>
    <w:rsid w:val="00BE03E0"/>
    <w:rsid w:val="00BE0EFD"/>
    <w:rsid w:val="00BE116A"/>
    <w:rsid w:val="00BE2837"/>
    <w:rsid w:val="00BF1490"/>
    <w:rsid w:val="00BF2598"/>
    <w:rsid w:val="00BF3703"/>
    <w:rsid w:val="00BF370F"/>
    <w:rsid w:val="00BF4B2E"/>
    <w:rsid w:val="00BF4DF9"/>
    <w:rsid w:val="00BF5A18"/>
    <w:rsid w:val="00C00637"/>
    <w:rsid w:val="00C0407D"/>
    <w:rsid w:val="00C128AE"/>
    <w:rsid w:val="00C12C8E"/>
    <w:rsid w:val="00C13FE1"/>
    <w:rsid w:val="00C146A4"/>
    <w:rsid w:val="00C15F9A"/>
    <w:rsid w:val="00C1624F"/>
    <w:rsid w:val="00C175B3"/>
    <w:rsid w:val="00C207E2"/>
    <w:rsid w:val="00C20A2E"/>
    <w:rsid w:val="00C222F5"/>
    <w:rsid w:val="00C2402C"/>
    <w:rsid w:val="00C24BA3"/>
    <w:rsid w:val="00C265EA"/>
    <w:rsid w:val="00C267B4"/>
    <w:rsid w:val="00C2730B"/>
    <w:rsid w:val="00C274EB"/>
    <w:rsid w:val="00C30F82"/>
    <w:rsid w:val="00C314E1"/>
    <w:rsid w:val="00C314E3"/>
    <w:rsid w:val="00C33AB1"/>
    <w:rsid w:val="00C3542B"/>
    <w:rsid w:val="00C35670"/>
    <w:rsid w:val="00C37F40"/>
    <w:rsid w:val="00C416DE"/>
    <w:rsid w:val="00C4424F"/>
    <w:rsid w:val="00C47E4F"/>
    <w:rsid w:val="00C501EA"/>
    <w:rsid w:val="00C50C6A"/>
    <w:rsid w:val="00C50E4C"/>
    <w:rsid w:val="00C5136D"/>
    <w:rsid w:val="00C5229D"/>
    <w:rsid w:val="00C52E54"/>
    <w:rsid w:val="00C5667A"/>
    <w:rsid w:val="00C60B3B"/>
    <w:rsid w:val="00C60D21"/>
    <w:rsid w:val="00C60FEE"/>
    <w:rsid w:val="00C612FD"/>
    <w:rsid w:val="00C66443"/>
    <w:rsid w:val="00C67906"/>
    <w:rsid w:val="00C67926"/>
    <w:rsid w:val="00C70CB8"/>
    <w:rsid w:val="00C70F1E"/>
    <w:rsid w:val="00C7106F"/>
    <w:rsid w:val="00C720ED"/>
    <w:rsid w:val="00C72AB8"/>
    <w:rsid w:val="00C73D59"/>
    <w:rsid w:val="00C74A17"/>
    <w:rsid w:val="00C81178"/>
    <w:rsid w:val="00C81D83"/>
    <w:rsid w:val="00C81F91"/>
    <w:rsid w:val="00C84B7E"/>
    <w:rsid w:val="00C85E14"/>
    <w:rsid w:val="00C86A87"/>
    <w:rsid w:val="00C86C99"/>
    <w:rsid w:val="00C873FA"/>
    <w:rsid w:val="00C90993"/>
    <w:rsid w:val="00C91997"/>
    <w:rsid w:val="00C92788"/>
    <w:rsid w:val="00C92E6A"/>
    <w:rsid w:val="00C946F4"/>
    <w:rsid w:val="00C95B29"/>
    <w:rsid w:val="00CA1012"/>
    <w:rsid w:val="00CA1F71"/>
    <w:rsid w:val="00CA2451"/>
    <w:rsid w:val="00CA36DC"/>
    <w:rsid w:val="00CA561B"/>
    <w:rsid w:val="00CA746D"/>
    <w:rsid w:val="00CB0412"/>
    <w:rsid w:val="00CB23A9"/>
    <w:rsid w:val="00CB3DC1"/>
    <w:rsid w:val="00CB45A5"/>
    <w:rsid w:val="00CB524B"/>
    <w:rsid w:val="00CC1147"/>
    <w:rsid w:val="00CC11C9"/>
    <w:rsid w:val="00CC3904"/>
    <w:rsid w:val="00CC3905"/>
    <w:rsid w:val="00CD1640"/>
    <w:rsid w:val="00CD7813"/>
    <w:rsid w:val="00CE151C"/>
    <w:rsid w:val="00CE1F5A"/>
    <w:rsid w:val="00CE34F9"/>
    <w:rsid w:val="00CE5BF9"/>
    <w:rsid w:val="00CE6C53"/>
    <w:rsid w:val="00CF2CF1"/>
    <w:rsid w:val="00CF51A6"/>
    <w:rsid w:val="00CF6234"/>
    <w:rsid w:val="00D002D0"/>
    <w:rsid w:val="00D00F3F"/>
    <w:rsid w:val="00D03DDB"/>
    <w:rsid w:val="00D05400"/>
    <w:rsid w:val="00D06566"/>
    <w:rsid w:val="00D06F13"/>
    <w:rsid w:val="00D10FA8"/>
    <w:rsid w:val="00D11188"/>
    <w:rsid w:val="00D14240"/>
    <w:rsid w:val="00D209F7"/>
    <w:rsid w:val="00D224F0"/>
    <w:rsid w:val="00D25B54"/>
    <w:rsid w:val="00D25E88"/>
    <w:rsid w:val="00D263AE"/>
    <w:rsid w:val="00D2771B"/>
    <w:rsid w:val="00D31776"/>
    <w:rsid w:val="00D3196E"/>
    <w:rsid w:val="00D33535"/>
    <w:rsid w:val="00D33C01"/>
    <w:rsid w:val="00D35B21"/>
    <w:rsid w:val="00D36023"/>
    <w:rsid w:val="00D36EDE"/>
    <w:rsid w:val="00D403C7"/>
    <w:rsid w:val="00D42FA0"/>
    <w:rsid w:val="00D47651"/>
    <w:rsid w:val="00D552FC"/>
    <w:rsid w:val="00D557D9"/>
    <w:rsid w:val="00D57475"/>
    <w:rsid w:val="00D57804"/>
    <w:rsid w:val="00D610DC"/>
    <w:rsid w:val="00D61966"/>
    <w:rsid w:val="00D61EC1"/>
    <w:rsid w:val="00D622E5"/>
    <w:rsid w:val="00D635D8"/>
    <w:rsid w:val="00D6370A"/>
    <w:rsid w:val="00D6541D"/>
    <w:rsid w:val="00D7024D"/>
    <w:rsid w:val="00D712C9"/>
    <w:rsid w:val="00D71F51"/>
    <w:rsid w:val="00D72132"/>
    <w:rsid w:val="00D73B9E"/>
    <w:rsid w:val="00D74383"/>
    <w:rsid w:val="00D75323"/>
    <w:rsid w:val="00D76456"/>
    <w:rsid w:val="00D76654"/>
    <w:rsid w:val="00D77386"/>
    <w:rsid w:val="00D77AF6"/>
    <w:rsid w:val="00D82449"/>
    <w:rsid w:val="00D8590E"/>
    <w:rsid w:val="00D90C0A"/>
    <w:rsid w:val="00D92431"/>
    <w:rsid w:val="00D94707"/>
    <w:rsid w:val="00D94A65"/>
    <w:rsid w:val="00D96B33"/>
    <w:rsid w:val="00D96C46"/>
    <w:rsid w:val="00DA0834"/>
    <w:rsid w:val="00DA17FE"/>
    <w:rsid w:val="00DA259D"/>
    <w:rsid w:val="00DA3433"/>
    <w:rsid w:val="00DA400C"/>
    <w:rsid w:val="00DA4AFB"/>
    <w:rsid w:val="00DA6420"/>
    <w:rsid w:val="00DA7550"/>
    <w:rsid w:val="00DA78BB"/>
    <w:rsid w:val="00DB1296"/>
    <w:rsid w:val="00DB2E7B"/>
    <w:rsid w:val="00DB32F1"/>
    <w:rsid w:val="00DB36DA"/>
    <w:rsid w:val="00DB39C0"/>
    <w:rsid w:val="00DB3A58"/>
    <w:rsid w:val="00DB6347"/>
    <w:rsid w:val="00DB6A04"/>
    <w:rsid w:val="00DB7616"/>
    <w:rsid w:val="00DC36CF"/>
    <w:rsid w:val="00DC3933"/>
    <w:rsid w:val="00DC49CB"/>
    <w:rsid w:val="00DC5A3D"/>
    <w:rsid w:val="00DC79DC"/>
    <w:rsid w:val="00DD1526"/>
    <w:rsid w:val="00DD1A61"/>
    <w:rsid w:val="00DD6828"/>
    <w:rsid w:val="00DE007A"/>
    <w:rsid w:val="00DE0A6F"/>
    <w:rsid w:val="00DE0C6F"/>
    <w:rsid w:val="00DE112B"/>
    <w:rsid w:val="00DE2AEB"/>
    <w:rsid w:val="00DE3DC4"/>
    <w:rsid w:val="00DE62E2"/>
    <w:rsid w:val="00DF4414"/>
    <w:rsid w:val="00DF7128"/>
    <w:rsid w:val="00E007EC"/>
    <w:rsid w:val="00E036DA"/>
    <w:rsid w:val="00E07E77"/>
    <w:rsid w:val="00E10373"/>
    <w:rsid w:val="00E1067F"/>
    <w:rsid w:val="00E12971"/>
    <w:rsid w:val="00E14A69"/>
    <w:rsid w:val="00E175A3"/>
    <w:rsid w:val="00E220CF"/>
    <w:rsid w:val="00E2463B"/>
    <w:rsid w:val="00E259E6"/>
    <w:rsid w:val="00E26743"/>
    <w:rsid w:val="00E305BE"/>
    <w:rsid w:val="00E306A2"/>
    <w:rsid w:val="00E41211"/>
    <w:rsid w:val="00E41E76"/>
    <w:rsid w:val="00E42738"/>
    <w:rsid w:val="00E43F87"/>
    <w:rsid w:val="00E442F6"/>
    <w:rsid w:val="00E47D8D"/>
    <w:rsid w:val="00E5252C"/>
    <w:rsid w:val="00E525A7"/>
    <w:rsid w:val="00E5305B"/>
    <w:rsid w:val="00E534C1"/>
    <w:rsid w:val="00E55A8E"/>
    <w:rsid w:val="00E56C65"/>
    <w:rsid w:val="00E57B13"/>
    <w:rsid w:val="00E60A4C"/>
    <w:rsid w:val="00E61D89"/>
    <w:rsid w:val="00E62279"/>
    <w:rsid w:val="00E62E0C"/>
    <w:rsid w:val="00E666A8"/>
    <w:rsid w:val="00E67E92"/>
    <w:rsid w:val="00E7361A"/>
    <w:rsid w:val="00E7399E"/>
    <w:rsid w:val="00E77342"/>
    <w:rsid w:val="00E77466"/>
    <w:rsid w:val="00E819AD"/>
    <w:rsid w:val="00E83995"/>
    <w:rsid w:val="00E90C50"/>
    <w:rsid w:val="00E924FA"/>
    <w:rsid w:val="00E93E49"/>
    <w:rsid w:val="00E946F3"/>
    <w:rsid w:val="00E94CDF"/>
    <w:rsid w:val="00E96E21"/>
    <w:rsid w:val="00EA2ACC"/>
    <w:rsid w:val="00EA2CFB"/>
    <w:rsid w:val="00EA2F73"/>
    <w:rsid w:val="00EA47F6"/>
    <w:rsid w:val="00EB1478"/>
    <w:rsid w:val="00EB47CD"/>
    <w:rsid w:val="00EB61AD"/>
    <w:rsid w:val="00EB6ABA"/>
    <w:rsid w:val="00EB6CB0"/>
    <w:rsid w:val="00EB6E06"/>
    <w:rsid w:val="00EC096A"/>
    <w:rsid w:val="00EC4771"/>
    <w:rsid w:val="00EC6B16"/>
    <w:rsid w:val="00EC7729"/>
    <w:rsid w:val="00ED5585"/>
    <w:rsid w:val="00ED5DA3"/>
    <w:rsid w:val="00ED74B8"/>
    <w:rsid w:val="00ED7CAA"/>
    <w:rsid w:val="00EE24B4"/>
    <w:rsid w:val="00EF191D"/>
    <w:rsid w:val="00EF230E"/>
    <w:rsid w:val="00EF33FE"/>
    <w:rsid w:val="00EF42B4"/>
    <w:rsid w:val="00EF47E9"/>
    <w:rsid w:val="00EF705F"/>
    <w:rsid w:val="00F00105"/>
    <w:rsid w:val="00F00F4D"/>
    <w:rsid w:val="00F02847"/>
    <w:rsid w:val="00F03343"/>
    <w:rsid w:val="00F045CA"/>
    <w:rsid w:val="00F04BB2"/>
    <w:rsid w:val="00F11E80"/>
    <w:rsid w:val="00F11F6D"/>
    <w:rsid w:val="00F1245E"/>
    <w:rsid w:val="00F127D3"/>
    <w:rsid w:val="00F14230"/>
    <w:rsid w:val="00F21107"/>
    <w:rsid w:val="00F22AD8"/>
    <w:rsid w:val="00F31F2B"/>
    <w:rsid w:val="00F329DB"/>
    <w:rsid w:val="00F33300"/>
    <w:rsid w:val="00F34626"/>
    <w:rsid w:val="00F37E48"/>
    <w:rsid w:val="00F41E01"/>
    <w:rsid w:val="00F421B0"/>
    <w:rsid w:val="00F43682"/>
    <w:rsid w:val="00F44F74"/>
    <w:rsid w:val="00F453EB"/>
    <w:rsid w:val="00F468F1"/>
    <w:rsid w:val="00F52BC8"/>
    <w:rsid w:val="00F52DF1"/>
    <w:rsid w:val="00F53325"/>
    <w:rsid w:val="00F5431D"/>
    <w:rsid w:val="00F55520"/>
    <w:rsid w:val="00F55CA5"/>
    <w:rsid w:val="00F57237"/>
    <w:rsid w:val="00F57DB2"/>
    <w:rsid w:val="00F6151B"/>
    <w:rsid w:val="00F628CA"/>
    <w:rsid w:val="00F67A7D"/>
    <w:rsid w:val="00F67D13"/>
    <w:rsid w:val="00F701E0"/>
    <w:rsid w:val="00F71922"/>
    <w:rsid w:val="00F728C1"/>
    <w:rsid w:val="00F72E6C"/>
    <w:rsid w:val="00F73C86"/>
    <w:rsid w:val="00F77964"/>
    <w:rsid w:val="00F81D21"/>
    <w:rsid w:val="00F81DF7"/>
    <w:rsid w:val="00F81F12"/>
    <w:rsid w:val="00F82844"/>
    <w:rsid w:val="00F84165"/>
    <w:rsid w:val="00F8479C"/>
    <w:rsid w:val="00F848C9"/>
    <w:rsid w:val="00F854C9"/>
    <w:rsid w:val="00F86C95"/>
    <w:rsid w:val="00F87263"/>
    <w:rsid w:val="00F87746"/>
    <w:rsid w:val="00F92B75"/>
    <w:rsid w:val="00F966D6"/>
    <w:rsid w:val="00F96D97"/>
    <w:rsid w:val="00F97D31"/>
    <w:rsid w:val="00FA217D"/>
    <w:rsid w:val="00FA497F"/>
    <w:rsid w:val="00FA58F7"/>
    <w:rsid w:val="00FB16E9"/>
    <w:rsid w:val="00FB5859"/>
    <w:rsid w:val="00FB5AA2"/>
    <w:rsid w:val="00FB68B1"/>
    <w:rsid w:val="00FC00A2"/>
    <w:rsid w:val="00FC0D90"/>
    <w:rsid w:val="00FC18E5"/>
    <w:rsid w:val="00FC20F0"/>
    <w:rsid w:val="00FC2ADE"/>
    <w:rsid w:val="00FC5B26"/>
    <w:rsid w:val="00FC6A7E"/>
    <w:rsid w:val="00FC7B74"/>
    <w:rsid w:val="00FD41BD"/>
    <w:rsid w:val="00FD7B1C"/>
    <w:rsid w:val="00FE20D0"/>
    <w:rsid w:val="00FE45C4"/>
    <w:rsid w:val="00FE4C3D"/>
    <w:rsid w:val="00FE536A"/>
    <w:rsid w:val="00FE7B8C"/>
    <w:rsid w:val="00FF0385"/>
    <w:rsid w:val="00FF2F95"/>
    <w:rsid w:val="00FF3B0F"/>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paragraph" w:customStyle="1" w:styleId="pf0">
    <w:name w:val="pf0"/>
    <w:basedOn w:val="prastasis"/>
    <w:rsid w:val="00CE5BF9"/>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nZqeZjQkr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5484</Words>
  <Characters>3126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16</cp:revision>
  <dcterms:created xsi:type="dcterms:W3CDTF">2025-04-24T11:08:00Z</dcterms:created>
  <dcterms:modified xsi:type="dcterms:W3CDTF">2025-05-09T08:05:00Z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