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DEC3" w14:textId="77777777" w:rsidR="00815E6F" w:rsidRPr="008C482A" w:rsidRDefault="00815E6F" w:rsidP="00815E6F">
      <w:pPr>
        <w:spacing w:after="0" w:line="276" w:lineRule="auto"/>
        <w:ind w:firstLine="709"/>
        <w:rPr>
          <w:rFonts w:ascii="Calibri" w:hAnsi="Calibri" w:cs="Calibri"/>
          <w:sz w:val="24"/>
          <w:szCs w:val="24"/>
          <w:lang w:val="lt-LT"/>
        </w:rPr>
      </w:pPr>
      <w:r w:rsidRPr="008C482A">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858819B" w14:textId="77777777" w:rsidR="00815E6F" w:rsidRPr="008C482A" w:rsidRDefault="00815E6F" w:rsidP="00815E6F">
      <w:pPr>
        <w:spacing w:after="0" w:line="276" w:lineRule="auto"/>
        <w:ind w:firstLine="709"/>
        <w:rPr>
          <w:rFonts w:ascii="Calibri" w:hAnsi="Calibri" w:cs="Calibri"/>
          <w:sz w:val="24"/>
          <w:szCs w:val="24"/>
          <w:lang w:val="lt-LT"/>
        </w:rPr>
      </w:pPr>
      <w:r w:rsidRPr="008C482A">
        <w:rPr>
          <w:rFonts w:ascii="Calibri" w:eastAsia="Times New Roman" w:hAnsi="Calibri" w:cs="Calibri"/>
          <w:sz w:val="24"/>
          <w:szCs w:val="24"/>
          <w:lang w:val="lt-LT"/>
        </w:rPr>
        <w:t xml:space="preserve">Vadovaujantis Tarnybai Įstatyme nustatyta pažeidimų prevencijos funkcija, šiuo metu atliekama </w:t>
      </w:r>
      <w:r w:rsidRPr="008C482A">
        <w:rPr>
          <w:rFonts w:ascii="Calibri" w:eastAsia="Times New Roman" w:hAnsi="Calibri" w:cs="Calibri"/>
          <w:b/>
          <w:bCs/>
          <w:sz w:val="24"/>
          <w:szCs w:val="24"/>
          <w:lang w:val="lt-LT"/>
        </w:rPr>
        <w:t>VšĮ Lietuvos muzikos ir teatro akademijos</w:t>
      </w:r>
      <w:r w:rsidRPr="008C482A">
        <w:rPr>
          <w:rFonts w:ascii="Calibri" w:hAnsi="Calibri" w:cs="Calibri"/>
          <w:b/>
          <w:bCs/>
          <w:spacing w:val="-2"/>
          <w:sz w:val="24"/>
          <w:szCs w:val="24"/>
          <w:lang w:val="lt-LT"/>
        </w:rPr>
        <w:t xml:space="preserve"> </w:t>
      </w:r>
      <w:r w:rsidRPr="008C482A">
        <w:rPr>
          <w:rFonts w:ascii="Calibri" w:hAnsi="Calibri" w:cs="Calibri"/>
          <w:sz w:val="24"/>
          <w:szCs w:val="24"/>
          <w:lang w:val="lt-LT" w:eastAsia="lt-LT"/>
        </w:rPr>
        <w:t>(toliau – Perkančioji organizacija) vykdomo pirkimo Nr.</w:t>
      </w:r>
      <w:r w:rsidRPr="008C482A">
        <w:rPr>
          <w:rFonts w:ascii="Calibri" w:hAnsi="Calibri" w:cs="Calibri"/>
          <w:b/>
          <w:bCs/>
          <w:sz w:val="24"/>
          <w:szCs w:val="24"/>
          <w:lang w:val="lt-LT" w:eastAsia="lt-LT"/>
        </w:rPr>
        <w:t xml:space="preserve"> 2322561 „Lietuvos muzikos ir teatro akademijos Centrinių rūmų WC įrengimo ir paprastojo patalpų remonto rangos darbai“</w:t>
      </w:r>
      <w:r w:rsidRPr="008C482A">
        <w:rPr>
          <w:rFonts w:ascii="Calibri" w:hAnsi="Calibri" w:cs="Calibri"/>
          <w:sz w:val="24"/>
          <w:szCs w:val="24"/>
          <w:lang w:val="lt-LT" w:eastAsia="lt-LT"/>
        </w:rPr>
        <w:t xml:space="preserve"> (toliau – Pirkimas) </w:t>
      </w:r>
      <w:r w:rsidRPr="008C482A">
        <w:rPr>
          <w:rFonts w:ascii="Calibri" w:hAnsi="Calibri" w:cs="Calibri"/>
          <w:sz w:val="24"/>
          <w:szCs w:val="24"/>
          <w:lang w:val="lt-LT"/>
        </w:rPr>
        <w:t>dokumentų atitikties Įstatymui ir jį įgyvendinantiems teisės aktams peržiūra (peržiūra prevenciniais tikslais atliekama tam tikra apimtimi).</w:t>
      </w:r>
    </w:p>
    <w:p w14:paraId="2670FBF0" w14:textId="77777777" w:rsidR="00815E6F" w:rsidRPr="008C482A" w:rsidRDefault="00815E6F" w:rsidP="00815E6F">
      <w:pPr>
        <w:spacing w:after="0" w:line="276" w:lineRule="auto"/>
        <w:ind w:firstLine="709"/>
        <w:rPr>
          <w:rFonts w:ascii="Calibri" w:hAnsi="Calibri" w:cs="Calibri"/>
          <w:sz w:val="24"/>
          <w:szCs w:val="24"/>
          <w:lang w:val="lt-LT" w:eastAsia="lt-LT"/>
        </w:rPr>
      </w:pPr>
      <w:r w:rsidRPr="008C482A">
        <w:rPr>
          <w:rFonts w:ascii="Calibri" w:hAnsi="Calibri" w:cs="Calibri"/>
          <w:sz w:val="24"/>
          <w:szCs w:val="24"/>
          <w:lang w:val="lt-LT" w:eastAsia="lt-LT"/>
        </w:rPr>
        <w:t>Tarnyba, prevencine tvarka peržiūrėjusi Pirkimo dokumentus ir atsižvelgdama į galiojantį teisinį reglamentavimą, teikia pastabas ir rekomendacijas (toliau – Rekomendacija) dėl Pirkimo dokumentų nuostatų.</w:t>
      </w:r>
    </w:p>
    <w:p w14:paraId="178081F8" w14:textId="77777777" w:rsidR="00815E6F" w:rsidRPr="008C482A" w:rsidRDefault="00815E6F" w:rsidP="00815E6F">
      <w:pPr>
        <w:numPr>
          <w:ilvl w:val="0"/>
          <w:numId w:val="1"/>
        </w:numPr>
        <w:tabs>
          <w:tab w:val="left" w:pos="1134"/>
        </w:tabs>
        <w:spacing w:after="0" w:line="276" w:lineRule="auto"/>
        <w:ind w:left="0" w:firstLine="709"/>
        <w:contextualSpacing/>
        <w:rPr>
          <w:rFonts w:ascii="Calibri" w:eastAsiaTheme="majorEastAsia" w:hAnsi="Calibri" w:cs="Calibri"/>
          <w:b/>
          <w:bCs/>
          <w:sz w:val="24"/>
          <w:szCs w:val="24"/>
          <w:lang w:val="lt-LT"/>
        </w:rPr>
      </w:pPr>
      <w:r w:rsidRPr="008C482A">
        <w:rPr>
          <w:rFonts w:ascii="Calibri" w:eastAsiaTheme="majorEastAsia" w:hAnsi="Calibri" w:cs="Calibri"/>
          <w:b/>
          <w:bCs/>
          <w:sz w:val="24"/>
          <w:szCs w:val="24"/>
          <w:lang w:val="lt-LT"/>
        </w:rPr>
        <w:t xml:space="preserve">Dėl informacijos skelbime apie </w:t>
      </w:r>
      <w:r>
        <w:rPr>
          <w:rFonts w:ascii="Calibri" w:eastAsiaTheme="majorEastAsia" w:hAnsi="Calibri" w:cs="Calibri"/>
          <w:b/>
          <w:bCs/>
          <w:sz w:val="24"/>
          <w:szCs w:val="24"/>
          <w:lang w:val="lt-LT"/>
        </w:rPr>
        <w:t>p</w:t>
      </w:r>
      <w:r w:rsidRPr="008C482A">
        <w:rPr>
          <w:rFonts w:ascii="Calibri" w:eastAsiaTheme="majorEastAsia" w:hAnsi="Calibri" w:cs="Calibri"/>
          <w:b/>
          <w:bCs/>
          <w:sz w:val="24"/>
          <w:szCs w:val="24"/>
          <w:lang w:val="lt-LT"/>
        </w:rPr>
        <w:t>irkimą</w:t>
      </w:r>
    </w:p>
    <w:p w14:paraId="3806BE8B" w14:textId="77777777" w:rsidR="00815E6F" w:rsidRDefault="00815E6F" w:rsidP="00815E6F">
      <w:pPr>
        <w:pStyle w:val="ListParagraph"/>
        <w:tabs>
          <w:tab w:val="left" w:pos="426"/>
          <w:tab w:val="left" w:pos="1276"/>
        </w:tabs>
        <w:spacing w:after="0" w:line="276" w:lineRule="auto"/>
        <w:ind w:left="0" w:firstLine="709"/>
        <w:rPr>
          <w:rFonts w:ascii="Calibri" w:eastAsia="Calibri" w:hAnsi="Calibri" w:cs="Calibri"/>
          <w:sz w:val="24"/>
          <w:szCs w:val="24"/>
          <w:lang w:val="lt-LT"/>
        </w:rPr>
      </w:pPr>
      <w:r w:rsidRPr="008C482A">
        <w:rPr>
          <w:rFonts w:ascii="Calibri" w:eastAsia="Calibri" w:hAnsi="Calibri" w:cs="Calibri"/>
          <w:sz w:val="24"/>
          <w:szCs w:val="24"/>
          <w:lang w:val="lt-LT"/>
        </w:rPr>
        <w:t xml:space="preserve">Vadovaujantis Įstatymo 87 straipsnio 2 dalies 10 punkto nuostata „Pirkimo sutartyje, kai ji sudaroma raštu, </w:t>
      </w:r>
      <w:r w:rsidRPr="008C482A">
        <w:rPr>
          <w:rFonts w:ascii="Calibri" w:eastAsia="Calibri" w:hAnsi="Calibri" w:cs="Calibri"/>
          <w:b/>
          <w:bCs/>
          <w:sz w:val="24"/>
          <w:szCs w:val="24"/>
          <w:lang w:val="lt-LT"/>
        </w:rPr>
        <w:t>turi būti nustatytas sutarties galiojimas</w:t>
      </w:r>
      <w:r w:rsidRPr="008C482A">
        <w:rPr>
          <w:rFonts w:ascii="Calibri" w:eastAsia="Calibri" w:hAnsi="Calibri" w:cs="Calibri"/>
          <w:sz w:val="24"/>
          <w:szCs w:val="24"/>
          <w:lang w:val="lt-LT"/>
        </w:rPr>
        <w:t>“ bei Įstatymo 3</w:t>
      </w:r>
      <w:r>
        <w:rPr>
          <w:rFonts w:ascii="Calibri" w:eastAsia="Calibri" w:hAnsi="Calibri" w:cs="Calibri"/>
          <w:sz w:val="24"/>
          <w:szCs w:val="24"/>
          <w:lang w:val="lt-LT"/>
        </w:rPr>
        <w:t>5</w:t>
      </w:r>
      <w:r w:rsidRPr="008C482A">
        <w:rPr>
          <w:rFonts w:ascii="Calibri" w:eastAsia="Calibri" w:hAnsi="Calibri" w:cs="Calibri"/>
          <w:sz w:val="24"/>
          <w:szCs w:val="24"/>
          <w:lang w:val="lt-LT"/>
        </w:rPr>
        <w:t xml:space="preserve"> straipsnio 3 dalies nuostata „Pirkimo dokumentų sudedamoji dalis yra skelbimas apie pirkimą. </w:t>
      </w:r>
      <w:r>
        <w:rPr>
          <w:rFonts w:ascii="Calibri" w:eastAsia="Calibri" w:hAnsi="Calibri" w:cs="Calibri"/>
          <w:sz w:val="24"/>
          <w:szCs w:val="24"/>
          <w:lang w:val="lt-LT"/>
        </w:rPr>
        <w:t xml:space="preserve">&lt;...&gt;. </w:t>
      </w:r>
      <w:r w:rsidRPr="008C482A">
        <w:rPr>
          <w:rFonts w:ascii="Calibri" w:eastAsia="Calibri" w:hAnsi="Calibri" w:cs="Calibri"/>
          <w:sz w:val="24"/>
          <w:szCs w:val="24"/>
          <w:lang w:val="lt-LT"/>
        </w:rPr>
        <w:t>Tuo atveju, kai skelbime apie pirkimą</w:t>
      </w:r>
      <w:r>
        <w:rPr>
          <w:rFonts w:ascii="Calibri" w:eastAsia="Calibri" w:hAnsi="Calibri" w:cs="Calibri"/>
          <w:sz w:val="24"/>
          <w:szCs w:val="24"/>
          <w:lang w:val="lt-LT"/>
        </w:rPr>
        <w:t xml:space="preserve"> &lt;...&gt;</w:t>
      </w:r>
      <w:r w:rsidRPr="008C482A">
        <w:rPr>
          <w:rFonts w:ascii="Calibri" w:eastAsia="Calibri" w:hAnsi="Calibri" w:cs="Calibri"/>
          <w:sz w:val="24"/>
          <w:szCs w:val="24"/>
          <w:lang w:val="lt-LT"/>
        </w:rPr>
        <w:t xml:space="preserve"> pateikta informacija neatitinka informacijos, pateiktos kituose pirkimo dokumentuose, teisinga laikoma informacija, nurodyta skelbime apie pirkimą</w:t>
      </w:r>
      <w:r>
        <w:rPr>
          <w:rFonts w:ascii="Calibri" w:eastAsia="Calibri" w:hAnsi="Calibri" w:cs="Calibri"/>
          <w:sz w:val="24"/>
          <w:szCs w:val="24"/>
          <w:lang w:val="lt-LT"/>
        </w:rPr>
        <w:t xml:space="preserve"> &lt;...&gt;</w:t>
      </w:r>
      <w:r w:rsidRPr="008C482A">
        <w:rPr>
          <w:rFonts w:ascii="Calibri" w:eastAsia="Calibri" w:hAnsi="Calibri" w:cs="Calibri"/>
          <w:sz w:val="24"/>
          <w:szCs w:val="24"/>
          <w:lang w:val="lt-LT"/>
        </w:rPr>
        <w:t>“, skelbimo apie pirkimą informacijoje apie numatomą sutarties galiojimą negali būti žymima „Nežinomas“, kadangi Pirkimo dokumentuose yra aiškiai apibrėžtas sutarties galiojimas</w:t>
      </w:r>
      <w:r w:rsidRPr="008C482A">
        <w:rPr>
          <w:rFonts w:ascii="Calibri" w:eastAsia="Calibri" w:hAnsi="Calibri" w:cs="Calibri"/>
          <w:sz w:val="24"/>
          <w:szCs w:val="24"/>
          <w:vertAlign w:val="superscript"/>
          <w:lang w:val="lt-LT"/>
        </w:rPr>
        <w:footnoteReference w:id="1"/>
      </w:r>
      <w:r w:rsidRPr="008C482A">
        <w:rPr>
          <w:rFonts w:ascii="Calibri" w:eastAsia="Calibri" w:hAnsi="Calibri" w:cs="Calibri"/>
          <w:sz w:val="24"/>
          <w:szCs w:val="24"/>
          <w:lang w:val="lt-LT"/>
        </w:rPr>
        <w:t>.</w:t>
      </w:r>
    </w:p>
    <w:p w14:paraId="75C89DDB" w14:textId="77777777" w:rsidR="00815E6F" w:rsidRDefault="00815E6F" w:rsidP="00815E6F">
      <w:pPr>
        <w:pStyle w:val="ListParagraph"/>
        <w:tabs>
          <w:tab w:val="left" w:pos="0"/>
        </w:tabs>
        <w:spacing w:after="0" w:line="276" w:lineRule="auto"/>
        <w:ind w:left="0" w:firstLine="709"/>
        <w:rPr>
          <w:rFonts w:ascii="Calibri" w:hAnsi="Calibri" w:cs="Calibri"/>
          <w:sz w:val="24"/>
          <w:szCs w:val="24"/>
          <w:lang w:val="lt-LT"/>
        </w:rPr>
      </w:pPr>
      <w:r w:rsidRPr="00C435C1">
        <w:rPr>
          <w:rFonts w:ascii="Calibri" w:hAnsi="Calibri" w:cs="Calibri"/>
          <w:sz w:val="24"/>
          <w:szCs w:val="24"/>
          <w:lang w:val="lt-LT"/>
        </w:rPr>
        <w:t xml:space="preserve">Pažymėtina, kad skelbimo apie pirkimą punkte „Numatomas galiojimas“ turi būti nurodoma sutarties galiojimo trukmė, įskaičiuojant darbų atlikimo terminus, visus numatomus pratęsimus, pasirinkimo galimybes, galutinio atsiskaitymo terminus. </w:t>
      </w:r>
      <w:r w:rsidRPr="00C435C1">
        <w:rPr>
          <w:rFonts w:ascii="Calibri" w:hAnsi="Calibri" w:cs="Calibri"/>
          <w:noProof/>
          <w:sz w:val="24"/>
          <w:szCs w:val="24"/>
          <w:lang w:val="lt-LT"/>
        </w:rPr>
        <w:t xml:space="preserve">Rekomenduotina </w:t>
      </w:r>
      <w:hyperlink r:id="rId7" w:history="1">
        <w:r w:rsidRPr="00C435C1">
          <w:rPr>
            <w:rStyle w:val="Hyperlink"/>
            <w:rFonts w:ascii="Calibri" w:hAnsi="Calibri" w:cs="Calibri"/>
            <w:noProof/>
            <w:sz w:val="24"/>
            <w:szCs w:val="24"/>
            <w:lang w:val="lt-LT"/>
          </w:rPr>
          <w:t>Pranešimu apie pakeitimus</w:t>
        </w:r>
      </w:hyperlink>
      <w:r w:rsidRPr="00C435C1">
        <w:rPr>
          <w:rFonts w:ascii="Calibri" w:hAnsi="Calibri" w:cs="Calibri"/>
          <w:noProof/>
          <w:sz w:val="24"/>
          <w:szCs w:val="24"/>
          <w:lang w:val="lt-LT"/>
        </w:rPr>
        <w:t xml:space="preserve"> patikslinti</w:t>
      </w:r>
      <w:r w:rsidRPr="00C435C1">
        <w:rPr>
          <w:rFonts w:ascii="Calibri" w:hAnsi="Calibri" w:cs="Calibri"/>
          <w:sz w:val="24"/>
          <w:szCs w:val="24"/>
          <w:lang w:val="lt-LT"/>
        </w:rPr>
        <w:t xml:space="preserve"> skelbimo apie pirkimą skilties „Pirkimo dalis“ duomenų grupės „Pirkimų procedūros procesas” punktą „Numatomas galiojimas“, laukelyje „Galiojimas“ nurodant sutarties galiojimo trukmę, įsivertinus Sutarties projekte nurodytus sutartinių įsipareigojimų terminus.</w:t>
      </w:r>
    </w:p>
    <w:p w14:paraId="2C5CBFB7" w14:textId="77777777" w:rsidR="00815E6F" w:rsidRPr="008C482A" w:rsidRDefault="00815E6F" w:rsidP="00815E6F">
      <w:pPr>
        <w:pStyle w:val="ListParagraph"/>
        <w:numPr>
          <w:ilvl w:val="0"/>
          <w:numId w:val="1"/>
        </w:numPr>
        <w:tabs>
          <w:tab w:val="left" w:pos="993"/>
          <w:tab w:val="left" w:pos="1276"/>
        </w:tabs>
        <w:spacing w:after="0" w:line="276" w:lineRule="auto"/>
        <w:ind w:hanging="502"/>
        <w:rPr>
          <w:rFonts w:ascii="Calibri" w:hAnsi="Calibri" w:cs="Calibri"/>
          <w:b/>
          <w:bCs/>
          <w:sz w:val="24"/>
          <w:szCs w:val="24"/>
          <w:lang w:val="lt-LT"/>
        </w:rPr>
      </w:pPr>
      <w:r w:rsidRPr="008C482A">
        <w:rPr>
          <w:rFonts w:ascii="Calibri" w:hAnsi="Calibri" w:cs="Calibri"/>
          <w:b/>
          <w:bCs/>
          <w:sz w:val="24"/>
          <w:szCs w:val="24"/>
          <w:lang w:val="lt-LT"/>
        </w:rPr>
        <w:t xml:space="preserve">Dėl </w:t>
      </w:r>
      <w:r w:rsidRPr="008C482A">
        <w:rPr>
          <w:rFonts w:ascii="Calibri" w:hAnsi="Calibri" w:cs="Calibri"/>
          <w:b/>
          <w:bCs/>
          <w:sz w:val="24"/>
          <w:szCs w:val="24"/>
          <w:lang w:val="lt-LT" w:eastAsia="lt-LT"/>
        </w:rPr>
        <w:t>tiekėjo kvalifikacijos reikalavimų</w:t>
      </w:r>
    </w:p>
    <w:p w14:paraId="7D338B58" w14:textId="77777777" w:rsidR="00815E6F" w:rsidRPr="008C482A" w:rsidRDefault="00815E6F" w:rsidP="00815E6F">
      <w:pPr>
        <w:tabs>
          <w:tab w:val="left" w:pos="993"/>
          <w:tab w:val="left" w:pos="1276"/>
        </w:tabs>
        <w:spacing w:after="0" w:line="276" w:lineRule="auto"/>
        <w:ind w:firstLine="709"/>
        <w:rPr>
          <w:rFonts w:ascii="Calibri" w:hAnsi="Calibri" w:cs="Calibri"/>
          <w:color w:val="000000"/>
          <w:sz w:val="24"/>
          <w:szCs w:val="24"/>
          <w:lang w:val="lt-LT"/>
        </w:rPr>
      </w:pPr>
      <w:r w:rsidRPr="008C482A">
        <w:rPr>
          <w:rFonts w:ascii="Calibri" w:hAnsi="Calibri" w:cs="Calibri"/>
          <w:sz w:val="24"/>
          <w:szCs w:val="24"/>
          <w:lang w:val="lt-LT" w:eastAsia="lt-LT"/>
        </w:rPr>
        <w:t>Pirkimo Specialiųjų sąlygų 8 priedo „Tiekėjų kvalifikacijos reikalavimai ir reikalaujami kokybės bei aplinkos apsaugos vadybos sistemų standartai“ Tiekėjų kvalifikacijos reikalavimų lentelės (toliau – Kvalifikacijos reikalavimai) 1.1</w:t>
      </w:r>
      <w:r w:rsidRPr="008C482A">
        <w:rPr>
          <w:rFonts w:ascii="Calibri" w:hAnsi="Calibri" w:cs="Calibri"/>
          <w:bCs/>
          <w:sz w:val="24"/>
          <w:szCs w:val="24"/>
          <w:lang w:val="lt-LT"/>
        </w:rPr>
        <w:t xml:space="preserve"> eilutėje nustatytas reikalavimas: „</w:t>
      </w:r>
      <w:r w:rsidRPr="008C482A">
        <w:rPr>
          <w:rFonts w:ascii="Calibri" w:hAnsi="Calibri" w:cs="Calibri"/>
          <w:color w:val="000000"/>
          <w:sz w:val="24"/>
          <w:szCs w:val="24"/>
          <w:lang w:val="lt-LT"/>
        </w:rPr>
        <w:t>Tiekėjas turi teisę būti ypatingųjų ar neypatingųjų statinių, esančių kultūros paveldo objekto teritorijoje, jo apsaugos zonoje, kultūros paveldo vietovėje, statybos rangovu“.</w:t>
      </w:r>
    </w:p>
    <w:p w14:paraId="3D75B431" w14:textId="77777777" w:rsidR="00815E6F" w:rsidRPr="008C482A" w:rsidRDefault="00815E6F" w:rsidP="00815E6F">
      <w:pPr>
        <w:spacing w:after="0" w:line="276" w:lineRule="auto"/>
        <w:ind w:firstLine="709"/>
        <w:rPr>
          <w:rFonts w:ascii="Calibri" w:hAnsi="Calibri" w:cs="Calibri"/>
          <w:sz w:val="24"/>
          <w:szCs w:val="24"/>
          <w:lang w:val="lt-LT"/>
        </w:rPr>
      </w:pPr>
      <w:r w:rsidRPr="008C482A">
        <w:rPr>
          <w:rFonts w:ascii="Calibri" w:hAnsi="Calibri" w:cs="Calibri"/>
          <w:color w:val="000000"/>
          <w:sz w:val="24"/>
          <w:szCs w:val="24"/>
          <w:lang w:val="lt-LT"/>
        </w:rPr>
        <w:lastRenderedPageBreak/>
        <w:t xml:space="preserve">Atitiktį reikalavimui įrodančiuose dokumentuose nurodyta, kad „ &lt;...&gt; </w:t>
      </w:r>
      <w:r w:rsidRPr="008C482A">
        <w:rPr>
          <w:rFonts w:ascii="Calibri" w:hAnsi="Calibri" w:cs="Calibri"/>
          <w:sz w:val="24"/>
          <w:szCs w:val="24"/>
          <w:lang w:val="lt-LT"/>
        </w:rPr>
        <w:t xml:space="preserve">Kitų valstybių tiekėjų dokumentus, dėl laiku (iki </w:t>
      </w:r>
      <w:r w:rsidRPr="008C482A">
        <w:rPr>
          <w:rFonts w:ascii="Calibri" w:hAnsi="Calibri" w:cs="Calibri"/>
          <w:b/>
          <w:bCs/>
          <w:sz w:val="24"/>
          <w:szCs w:val="24"/>
          <w:lang w:val="lt-LT"/>
        </w:rPr>
        <w:t>paraiškų</w:t>
      </w:r>
      <w:r w:rsidRPr="008C482A">
        <w:rPr>
          <w:rFonts w:ascii="Calibri" w:hAnsi="Calibri" w:cs="Calibri"/>
          <w:sz w:val="24"/>
          <w:szCs w:val="24"/>
          <w:lang w:val="lt-LT"/>
        </w:rPr>
        <w:t xml:space="preserve"> pateikimo termino pabaigos, o kai </w:t>
      </w:r>
      <w:r w:rsidRPr="008C482A">
        <w:rPr>
          <w:rFonts w:ascii="Calibri" w:hAnsi="Calibri" w:cs="Calibri"/>
          <w:b/>
          <w:bCs/>
          <w:sz w:val="24"/>
          <w:szCs w:val="24"/>
          <w:lang w:val="lt-LT"/>
        </w:rPr>
        <w:t>paraiška</w:t>
      </w:r>
      <w:r w:rsidRPr="008C482A">
        <w:rPr>
          <w:rFonts w:ascii="Calibri" w:hAnsi="Calibri" w:cs="Calibri"/>
          <w:sz w:val="24"/>
          <w:szCs w:val="24"/>
          <w:lang w:val="lt-LT"/>
        </w:rPr>
        <w:t xml:space="preserve"> teikiama suėjus nustatytam pirminiam konkrečiam </w:t>
      </w:r>
      <w:r w:rsidRPr="008C482A">
        <w:rPr>
          <w:rFonts w:ascii="Calibri" w:hAnsi="Calibri" w:cs="Calibri"/>
          <w:b/>
          <w:bCs/>
          <w:sz w:val="24"/>
          <w:szCs w:val="24"/>
          <w:lang w:val="lt-LT"/>
        </w:rPr>
        <w:t>paraiškų</w:t>
      </w:r>
      <w:r w:rsidRPr="008C482A">
        <w:rPr>
          <w:rFonts w:ascii="Calibri" w:hAnsi="Calibri" w:cs="Calibri"/>
          <w:sz w:val="24"/>
          <w:szCs w:val="24"/>
          <w:lang w:val="lt-LT"/>
        </w:rPr>
        <w:t xml:space="preserve"> pateikimo terminui – iki tiekėjo </w:t>
      </w:r>
      <w:r w:rsidRPr="008C482A">
        <w:rPr>
          <w:rFonts w:ascii="Calibri" w:hAnsi="Calibri" w:cs="Calibri"/>
          <w:b/>
          <w:bCs/>
          <w:sz w:val="24"/>
          <w:szCs w:val="24"/>
          <w:lang w:val="lt-LT"/>
        </w:rPr>
        <w:t xml:space="preserve">paraiškos </w:t>
      </w:r>
      <w:r w:rsidRPr="008C482A">
        <w:rPr>
          <w:rFonts w:ascii="Calibri" w:hAnsi="Calibri" w:cs="Calibri"/>
          <w:sz w:val="24"/>
          <w:szCs w:val="24"/>
          <w:lang w:val="lt-LT"/>
        </w:rPr>
        <w:t xml:space="preserve">pateikimo dienos) įgytos kvalifikacijos, LMTA vertins kaip atitinkančius pirkimo sąlygas, jeigu kartu su </w:t>
      </w:r>
      <w:r w:rsidRPr="008C482A">
        <w:rPr>
          <w:rFonts w:ascii="Calibri" w:hAnsi="Calibri" w:cs="Calibri"/>
          <w:b/>
          <w:bCs/>
          <w:sz w:val="24"/>
          <w:szCs w:val="24"/>
          <w:lang w:val="lt-LT"/>
        </w:rPr>
        <w:t xml:space="preserve">paraiška </w:t>
      </w:r>
      <w:r w:rsidRPr="008C482A">
        <w:rPr>
          <w:rFonts w:ascii="Calibri" w:hAnsi="Calibri" w:cs="Calibri"/>
          <w:sz w:val="24"/>
          <w:szCs w:val="24"/>
          <w:lang w:val="lt-LT"/>
        </w:rPr>
        <w:t xml:space="preserve">arba LMTA paprašius Tiekėjas pateiks dokumentus, įrodančius, kad Tiekėjas iki </w:t>
      </w:r>
      <w:r w:rsidRPr="008C482A">
        <w:rPr>
          <w:rFonts w:ascii="Calibri" w:hAnsi="Calibri" w:cs="Calibri"/>
          <w:b/>
          <w:bCs/>
          <w:sz w:val="24"/>
          <w:szCs w:val="24"/>
          <w:lang w:val="lt-LT"/>
        </w:rPr>
        <w:t>paraiškų</w:t>
      </w:r>
      <w:r w:rsidRPr="008C482A">
        <w:rPr>
          <w:rFonts w:ascii="Calibri" w:hAnsi="Calibri" w:cs="Calibri"/>
          <w:sz w:val="24"/>
          <w:szCs w:val="24"/>
          <w:lang w:val="lt-LT"/>
        </w:rPr>
        <w:t xml:space="preserve"> pateikimo termino pabaigos yra pateikęs prašymą SSVA dėl atestavimo bei teisės pripažinimui reikalingus dokumentus, ir iki Pirkimo sutarties sudarymo pateiks TPD, suteikiantį teisę vykdyti atitinkamas veiklas Lietuvos Respublikoje. &lt;...&gt;“.</w:t>
      </w:r>
    </w:p>
    <w:p w14:paraId="678E9424" w14:textId="77777777" w:rsidR="00815E6F" w:rsidRPr="008C482A" w:rsidRDefault="00815E6F" w:rsidP="00815E6F">
      <w:pPr>
        <w:tabs>
          <w:tab w:val="left" w:pos="993"/>
          <w:tab w:val="left" w:pos="1276"/>
        </w:tabs>
        <w:spacing w:after="0" w:line="276" w:lineRule="auto"/>
        <w:ind w:firstLine="709"/>
        <w:rPr>
          <w:rFonts w:ascii="Calibri" w:hAnsi="Calibri" w:cs="Calibri"/>
          <w:color w:val="000000"/>
          <w:sz w:val="24"/>
          <w:szCs w:val="24"/>
          <w:lang w:val="lt-LT"/>
        </w:rPr>
      </w:pPr>
      <w:r w:rsidRPr="008C482A">
        <w:rPr>
          <w:rFonts w:ascii="Calibri" w:hAnsi="Calibri" w:cs="Calibri"/>
          <w:color w:val="000000"/>
          <w:sz w:val="24"/>
          <w:szCs w:val="24"/>
          <w:lang w:val="lt-LT"/>
        </w:rPr>
        <w:t>Įstatymo 2 straipsnio 42 dalyje nustatyta, kad „</w:t>
      </w:r>
      <w:r w:rsidRPr="0000165E">
        <w:rPr>
          <w:rFonts w:ascii="Calibri" w:hAnsi="Calibri" w:cs="Calibri"/>
          <w:color w:val="000000"/>
          <w:sz w:val="24"/>
          <w:szCs w:val="24"/>
          <w:lang w:val="lt-LT"/>
        </w:rPr>
        <w:t>Viešojo pirkimo paraiška</w:t>
      </w:r>
      <w:r>
        <w:rPr>
          <w:rFonts w:ascii="Calibri" w:hAnsi="Calibri" w:cs="Calibri"/>
          <w:color w:val="000000"/>
          <w:sz w:val="24"/>
          <w:szCs w:val="24"/>
          <w:lang w:val="lt-LT"/>
        </w:rPr>
        <w:t xml:space="preserve"> </w:t>
      </w:r>
      <w:r w:rsidRPr="008C482A">
        <w:rPr>
          <w:rFonts w:ascii="Calibri" w:hAnsi="Calibri" w:cs="Calibri"/>
          <w:color w:val="000000"/>
          <w:sz w:val="24"/>
          <w:szCs w:val="24"/>
          <w:lang w:val="lt-LT"/>
        </w:rPr>
        <w:t>(toliau – paraiška) – tiekėjo raštu pateikiamų dokumentų ir duomenų visuma, kuria reiškiamas pageidavimas</w:t>
      </w:r>
      <w:r>
        <w:rPr>
          <w:rFonts w:ascii="Calibri" w:hAnsi="Calibri" w:cs="Calibri"/>
          <w:color w:val="000000"/>
          <w:sz w:val="24"/>
          <w:szCs w:val="24"/>
          <w:lang w:val="lt-LT"/>
        </w:rPr>
        <w:t xml:space="preserve"> </w:t>
      </w:r>
      <w:r w:rsidRPr="008C482A">
        <w:rPr>
          <w:rFonts w:ascii="Calibri" w:hAnsi="Calibri" w:cs="Calibri"/>
          <w:color w:val="000000"/>
          <w:sz w:val="24"/>
          <w:szCs w:val="24"/>
          <w:lang w:val="lt-LT"/>
        </w:rPr>
        <w:t>dalyvauti šiais būdais atliekamame pirkime</w:t>
      </w:r>
      <w:r w:rsidRPr="008C482A">
        <w:rPr>
          <w:rFonts w:ascii="Calibri" w:hAnsi="Calibri" w:cs="Calibri"/>
          <w:b/>
          <w:bCs/>
          <w:color w:val="000000"/>
          <w:sz w:val="24"/>
          <w:szCs w:val="24"/>
          <w:lang w:val="lt-LT"/>
        </w:rPr>
        <w:t>:</w:t>
      </w:r>
      <w:r>
        <w:rPr>
          <w:rFonts w:ascii="Calibri" w:hAnsi="Calibri" w:cs="Calibri"/>
          <w:b/>
          <w:bCs/>
          <w:color w:val="000000"/>
          <w:sz w:val="24"/>
          <w:szCs w:val="24"/>
          <w:lang w:val="lt-LT"/>
        </w:rPr>
        <w:t xml:space="preserve"> </w:t>
      </w:r>
      <w:r w:rsidRPr="0000165E">
        <w:rPr>
          <w:rFonts w:ascii="Calibri" w:hAnsi="Calibri" w:cs="Calibri"/>
          <w:color w:val="000000"/>
          <w:sz w:val="24"/>
          <w:szCs w:val="24"/>
          <w:lang w:val="lt-LT"/>
        </w:rPr>
        <w:t>riboto konkurso, skelbiamų derybų, konkurencinio dialogo arba inovacijų partnerystės“</w:t>
      </w:r>
      <w:r w:rsidRPr="008C482A">
        <w:rPr>
          <w:rFonts w:ascii="Calibri" w:hAnsi="Calibri" w:cs="Calibri"/>
          <w:color w:val="000000"/>
          <w:sz w:val="24"/>
          <w:szCs w:val="24"/>
          <w:lang w:val="lt-LT"/>
        </w:rPr>
        <w:t xml:space="preserve">. Kadangi šiuo atveju yra vykdomas supaprastintas atviras konkursas, kurio metu tiekėjai teikia </w:t>
      </w:r>
      <w:r w:rsidRPr="0000165E">
        <w:rPr>
          <w:rFonts w:ascii="Calibri" w:hAnsi="Calibri" w:cs="Calibri"/>
          <w:b/>
          <w:bCs/>
          <w:color w:val="000000"/>
          <w:sz w:val="24"/>
          <w:szCs w:val="24"/>
          <w:lang w:val="lt-LT"/>
        </w:rPr>
        <w:t>pasiūlymus</w:t>
      </w:r>
      <w:r w:rsidRPr="008C482A">
        <w:rPr>
          <w:rFonts w:ascii="Calibri" w:hAnsi="Calibri" w:cs="Calibri"/>
          <w:color w:val="000000"/>
          <w:sz w:val="24"/>
          <w:szCs w:val="24"/>
          <w:lang w:val="lt-LT"/>
        </w:rPr>
        <w:t>, Tarnyba rekomenduoja tikslinti informaciją, esančių kvalifikacijos reikalavimą įrodančiuose dokumentuose.</w:t>
      </w:r>
    </w:p>
    <w:p w14:paraId="63D608D6" w14:textId="77777777" w:rsidR="00815E6F" w:rsidRPr="008C482A" w:rsidRDefault="00815E6F" w:rsidP="00815E6F">
      <w:pPr>
        <w:tabs>
          <w:tab w:val="left" w:pos="993"/>
        </w:tabs>
        <w:spacing w:after="0" w:line="276" w:lineRule="auto"/>
        <w:ind w:firstLine="709"/>
        <w:rPr>
          <w:rFonts w:ascii="Calibri" w:hAnsi="Calibri" w:cs="Calibri"/>
          <w:sz w:val="24"/>
          <w:szCs w:val="24"/>
          <w:lang w:val="lt"/>
        </w:rPr>
      </w:pPr>
      <w:r w:rsidRPr="008C482A">
        <w:rPr>
          <w:rFonts w:ascii="Calibri" w:eastAsia="Calibri" w:hAnsi="Calibri" w:cs="Calibri"/>
          <w:sz w:val="24"/>
          <w:szCs w:val="24"/>
          <w:lang w:val="lt"/>
        </w:rPr>
        <w:t>Atitinkamai turi būti patikslinta Kvalifikacijos reikalavimų 1.1 eilutės skiltis „</w:t>
      </w:r>
      <w:r w:rsidRPr="008C482A">
        <w:rPr>
          <w:rFonts w:ascii="Calibri" w:eastAsia="Calibri" w:hAnsi="Calibri" w:cs="Calibri"/>
          <w:b/>
          <w:bCs/>
          <w:sz w:val="24"/>
          <w:szCs w:val="24"/>
          <w:lang w:val="lt"/>
        </w:rPr>
        <w:t>Subjektas, kuris turi atitikti reikalavimą</w:t>
      </w:r>
      <w:r w:rsidRPr="008C482A">
        <w:rPr>
          <w:rFonts w:ascii="Calibri" w:eastAsia="Calibri" w:hAnsi="Calibri" w:cs="Calibri"/>
          <w:sz w:val="24"/>
          <w:szCs w:val="24"/>
          <w:lang w:val="lt"/>
        </w:rPr>
        <w:t>“</w:t>
      </w:r>
      <w:r w:rsidRPr="008C482A">
        <w:rPr>
          <w:rStyle w:val="FootnoteReference"/>
          <w:rFonts w:ascii="Calibri" w:eastAsia="Calibri" w:hAnsi="Calibri" w:cs="Calibri"/>
          <w:sz w:val="24"/>
          <w:szCs w:val="24"/>
          <w:lang w:val="lt"/>
        </w:rPr>
        <w:footnoteReference w:id="2"/>
      </w:r>
      <w:r w:rsidRPr="008C482A">
        <w:rPr>
          <w:rFonts w:ascii="Calibri" w:eastAsia="Calibri" w:hAnsi="Calibri" w:cs="Calibri"/>
          <w:sz w:val="24"/>
          <w:szCs w:val="24"/>
          <w:lang w:val="lt"/>
        </w:rPr>
        <w:t>. Paprastai nustatomi tokie reikalavimai: jeigu pasiūlymą teikia ūkio subjektų grupė – reikalavimą turi atitikti kiekvienas ūkio subjektų grupės narys (-</w:t>
      </w:r>
      <w:proofErr w:type="spellStart"/>
      <w:r w:rsidRPr="008C482A">
        <w:rPr>
          <w:rFonts w:ascii="Calibri" w:eastAsia="Calibri" w:hAnsi="Calibri" w:cs="Calibri"/>
          <w:sz w:val="24"/>
          <w:szCs w:val="24"/>
          <w:lang w:val="lt"/>
        </w:rPr>
        <w:t>iai</w:t>
      </w:r>
      <w:proofErr w:type="spellEnd"/>
      <w:r w:rsidRPr="008C482A">
        <w:rPr>
          <w:rFonts w:ascii="Calibri" w:eastAsia="Calibri" w:hAnsi="Calibri" w:cs="Calibri"/>
          <w:sz w:val="24"/>
          <w:szCs w:val="24"/>
          <w:lang w:val="lt"/>
        </w:rPr>
        <w:t>), pagal jų prisiimamus įsipareigojimus pirkimo sutarčiai vykdyti; tiekėjas gali remtis kitų ūkio subjektų pajėgumais tik tuomet, kai tie subjektai, kurių pajėgumais buvo pasiremta, patys atliks darbus, kuriems reikia jų pajėgumų; subtiekėjai, kuriuos tiekėjas pasitelks pirkimo sutarties vykdymui (kurių pajėgumais tiekėjas nesiremia, kad atitiktų pirkimo dokumentuose nustatytus kvalifikacijos reikalavimus), privalo / privalės turėti teisę verstis ta veikla, kuriai jis pasitelkiamas</w:t>
      </w:r>
      <w:r w:rsidRPr="008C482A">
        <w:rPr>
          <w:rStyle w:val="FootnoteReference"/>
          <w:rFonts w:ascii="Calibri" w:eastAsia="Calibri" w:hAnsi="Calibri" w:cs="Calibri"/>
          <w:sz w:val="24"/>
          <w:szCs w:val="24"/>
          <w:lang w:val="lt"/>
        </w:rPr>
        <w:footnoteReference w:id="3"/>
      </w:r>
      <w:hyperlink r:id="rId8" w:anchor="_ftn1"/>
      <w:r w:rsidRPr="008C482A">
        <w:rPr>
          <w:rFonts w:ascii="Calibri" w:eastAsia="Calibri" w:hAnsi="Calibri" w:cs="Calibri"/>
          <w:sz w:val="24"/>
          <w:szCs w:val="24"/>
          <w:lang w:val="lt"/>
        </w:rPr>
        <w:t>.</w:t>
      </w:r>
    </w:p>
    <w:p w14:paraId="251DD8D4" w14:textId="77777777" w:rsidR="00815E6F" w:rsidRDefault="00815E6F" w:rsidP="00815E6F">
      <w:pPr>
        <w:pStyle w:val="ListParagraph"/>
        <w:numPr>
          <w:ilvl w:val="0"/>
          <w:numId w:val="1"/>
        </w:numPr>
        <w:tabs>
          <w:tab w:val="left" w:pos="993"/>
          <w:tab w:val="left" w:pos="1276"/>
        </w:tabs>
        <w:spacing w:after="0" w:line="276" w:lineRule="auto"/>
        <w:ind w:left="0" w:firstLine="709"/>
        <w:rPr>
          <w:rFonts w:ascii="Calibri" w:hAnsi="Calibri" w:cs="Calibri"/>
          <w:b/>
          <w:bCs/>
          <w:color w:val="000000"/>
          <w:sz w:val="24"/>
          <w:szCs w:val="24"/>
          <w:lang w:val="lt"/>
        </w:rPr>
      </w:pPr>
      <w:r w:rsidRPr="007755B3">
        <w:rPr>
          <w:rFonts w:ascii="Calibri" w:hAnsi="Calibri" w:cs="Calibri"/>
          <w:b/>
          <w:bCs/>
          <w:color w:val="000000"/>
          <w:sz w:val="24"/>
          <w:szCs w:val="24"/>
          <w:lang w:val="lt"/>
        </w:rPr>
        <w:t xml:space="preserve">Dėl </w:t>
      </w:r>
      <w:r>
        <w:rPr>
          <w:rFonts w:ascii="Calibri" w:hAnsi="Calibri" w:cs="Calibri"/>
          <w:b/>
          <w:bCs/>
          <w:color w:val="000000"/>
          <w:sz w:val="24"/>
          <w:szCs w:val="24"/>
          <w:lang w:val="lt"/>
        </w:rPr>
        <w:t>žaliųjų kriterijų taikymo</w:t>
      </w:r>
    </w:p>
    <w:p w14:paraId="051403C0" w14:textId="77777777" w:rsidR="00815E6F" w:rsidRDefault="00815E6F" w:rsidP="00815E6F">
      <w:pPr>
        <w:pStyle w:val="ListParagraph"/>
        <w:tabs>
          <w:tab w:val="left" w:pos="1276"/>
        </w:tabs>
        <w:spacing w:after="0" w:line="276" w:lineRule="auto"/>
        <w:ind w:left="0" w:firstLine="709"/>
        <w:rPr>
          <w:rFonts w:ascii="Calibri" w:hAnsi="Calibri" w:cs="Calibri"/>
          <w:color w:val="000000"/>
          <w:sz w:val="24"/>
          <w:szCs w:val="24"/>
          <w:lang w:val="pt-BR"/>
        </w:rPr>
      </w:pPr>
      <w:r w:rsidRPr="00371D15">
        <w:rPr>
          <w:rFonts w:ascii="Calibri" w:hAnsi="Calibri" w:cs="Calibri"/>
          <w:sz w:val="24"/>
          <w:szCs w:val="24"/>
          <w:lang w:val="lt-LT" w:eastAsia="lt-LT"/>
        </w:rPr>
        <w:t>Pirkimo Specialiųjų sąlygų 1.5 punkte nustatyta, kad „</w:t>
      </w:r>
      <w:r w:rsidRPr="00371D15">
        <w:rPr>
          <w:rFonts w:ascii="Calibri" w:hAnsi="Calibri" w:cs="Calibri"/>
          <w:sz w:val="24"/>
          <w:szCs w:val="24"/>
          <w:lang w:val="lt-LT"/>
        </w:rPr>
        <w:t>Atliekamas žaliasis pirkimas. Pirkimas vykdomas vadovaujantis Lietuvos Respublikos aplinkos ministro 2011 m. birželio 28 d. įsakymo Nr. D1-508 „</w:t>
      </w:r>
      <w:hyperlink r:id="rId9" w:history="1">
        <w:r w:rsidRPr="00B906DF">
          <w:rPr>
            <w:rStyle w:val="Hyperlink"/>
            <w:rFonts w:ascii="Calibri" w:hAnsi="Calibri" w:cs="Calibri"/>
            <w:color w:val="auto"/>
            <w:sz w:val="24"/>
            <w:szCs w:val="24"/>
            <w:u w:val="none"/>
            <w:lang w:val="lt-LT"/>
          </w:rPr>
          <w:t>Dėl Aplinkos apsaugos kriterijų taikymo, vykdant žaliuosius pirkimus, tvarkos aprašo patvirtinimo</w:t>
        </w:r>
      </w:hyperlink>
      <w:r w:rsidRPr="00371D15">
        <w:rPr>
          <w:rFonts w:ascii="Calibri" w:hAnsi="Calibri" w:cs="Calibri"/>
          <w:sz w:val="24"/>
          <w:szCs w:val="24"/>
          <w:lang w:val="lt-LT"/>
        </w:rPr>
        <w:t xml:space="preserve">“ </w:t>
      </w:r>
      <w:r w:rsidRPr="00371D15">
        <w:rPr>
          <w:rFonts w:ascii="Calibri" w:hAnsi="Calibri" w:cs="Calibri"/>
          <w:b/>
          <w:bCs/>
          <w:sz w:val="24"/>
          <w:szCs w:val="24"/>
          <w:lang w:val="lt-LT"/>
        </w:rPr>
        <w:t xml:space="preserve">15.4 punktu </w:t>
      </w:r>
      <w:r w:rsidRPr="00371D15">
        <w:rPr>
          <w:rFonts w:ascii="Calibri" w:hAnsi="Calibri" w:cs="Calibri"/>
          <w:sz w:val="24"/>
          <w:szCs w:val="24"/>
          <w:lang w:val="lt-LT"/>
        </w:rPr>
        <w:t>(-</w:t>
      </w:r>
      <w:proofErr w:type="spellStart"/>
      <w:r w:rsidRPr="00371D15">
        <w:rPr>
          <w:rFonts w:ascii="Calibri" w:hAnsi="Calibri" w:cs="Calibri"/>
          <w:sz w:val="24"/>
          <w:szCs w:val="24"/>
          <w:lang w:val="lt-LT"/>
        </w:rPr>
        <w:t>ais</w:t>
      </w:r>
      <w:proofErr w:type="spellEnd"/>
      <w:r w:rsidRPr="00371D15">
        <w:rPr>
          <w:rFonts w:ascii="Calibri" w:hAnsi="Calibri" w:cs="Calibri"/>
          <w:sz w:val="24"/>
          <w:szCs w:val="24"/>
          <w:lang w:val="lt-LT"/>
        </w:rPr>
        <w:t xml:space="preserve">). </w:t>
      </w:r>
      <w:r>
        <w:rPr>
          <w:rFonts w:ascii="Calibri" w:hAnsi="Calibri" w:cs="Calibri"/>
          <w:sz w:val="24"/>
          <w:szCs w:val="24"/>
          <w:lang w:val="lt-LT"/>
        </w:rPr>
        <w:t>&lt;...&gt;“</w:t>
      </w:r>
      <w:r w:rsidRPr="00371D15">
        <w:rPr>
          <w:rFonts w:ascii="Calibri" w:hAnsi="Calibri" w:cs="Calibri"/>
          <w:sz w:val="24"/>
          <w:szCs w:val="24"/>
          <w:lang w:val="lt-LT"/>
        </w:rPr>
        <w:t xml:space="preserve">. </w:t>
      </w:r>
      <w:r>
        <w:rPr>
          <w:rFonts w:ascii="Calibri" w:hAnsi="Calibri" w:cs="Calibri"/>
          <w:sz w:val="24"/>
          <w:szCs w:val="24"/>
          <w:lang w:val="lt-LT"/>
        </w:rPr>
        <w:t xml:space="preserve">Pirkimo Specialiųjų sąlygų </w:t>
      </w:r>
      <w:r w:rsidRPr="00371D15">
        <w:rPr>
          <w:rFonts w:ascii="Calibri" w:hAnsi="Calibri" w:cs="Calibri"/>
          <w:sz w:val="24"/>
          <w:szCs w:val="24"/>
          <w:lang w:val="lt-LT" w:eastAsia="lt-LT"/>
        </w:rPr>
        <w:t xml:space="preserve">8 priedo „Tiekėjų kvalifikacijos reikalavimai ir reikalaujami kokybės bei aplinkos apsaugos vadybos sistemų standartai“ </w:t>
      </w:r>
      <w:r w:rsidRPr="006406BE">
        <w:rPr>
          <w:rFonts w:ascii="Calibri" w:hAnsi="Calibri" w:cs="Calibri"/>
          <w:b/>
          <w:bCs/>
          <w:sz w:val="24"/>
          <w:szCs w:val="24"/>
          <w:lang w:val="lt-LT" w:eastAsia="lt-LT"/>
        </w:rPr>
        <w:t>Aplinkos apsaugos vadybos</w:t>
      </w:r>
      <w:r w:rsidRPr="00371D15">
        <w:rPr>
          <w:rFonts w:ascii="Calibri" w:hAnsi="Calibri" w:cs="Calibri"/>
          <w:b/>
          <w:bCs/>
          <w:sz w:val="24"/>
          <w:szCs w:val="24"/>
          <w:lang w:val="lt-LT" w:eastAsia="lt-LT"/>
        </w:rPr>
        <w:t xml:space="preserve"> priemonės</w:t>
      </w:r>
      <w:r w:rsidRPr="00371D15">
        <w:rPr>
          <w:rFonts w:ascii="Calibri" w:hAnsi="Calibri" w:cs="Calibri"/>
          <w:sz w:val="24"/>
          <w:szCs w:val="24"/>
          <w:lang w:val="lt-LT" w:eastAsia="lt-LT"/>
        </w:rPr>
        <w:t xml:space="preserve"> lentelės (toliau – Kvalifikacijos reikalavimai) 2.1</w:t>
      </w:r>
      <w:r w:rsidRPr="00371D15">
        <w:rPr>
          <w:rFonts w:ascii="Calibri" w:hAnsi="Calibri" w:cs="Calibri"/>
          <w:bCs/>
          <w:sz w:val="24"/>
          <w:szCs w:val="24"/>
          <w:lang w:val="lt-LT"/>
        </w:rPr>
        <w:t xml:space="preserve"> eilutėje nustatyta, kad „</w:t>
      </w:r>
      <w:r w:rsidRPr="00371D15">
        <w:rPr>
          <w:rFonts w:ascii="Calibri" w:hAnsi="Calibri" w:cs="Calibri"/>
          <w:color w:val="000000"/>
          <w:sz w:val="24"/>
          <w:szCs w:val="24"/>
          <w:lang w:val="lt"/>
        </w:rPr>
        <w:t xml:space="preserve">Tiekėjas laikosi (taiko) Europos Sąjungos aplinkos </w:t>
      </w:r>
      <w:r w:rsidRPr="00371D15">
        <w:rPr>
          <w:rFonts w:ascii="Calibri" w:hAnsi="Calibri" w:cs="Calibri"/>
          <w:color w:val="000000"/>
          <w:sz w:val="24"/>
          <w:szCs w:val="24"/>
          <w:lang w:val="lt"/>
        </w:rPr>
        <w:lastRenderedPageBreak/>
        <w:t xml:space="preserve">apsaugos vadybos ir audito sistemos (angl. </w:t>
      </w:r>
      <w:r w:rsidRPr="00371D15">
        <w:rPr>
          <w:rFonts w:ascii="Calibri" w:hAnsi="Calibri" w:cs="Calibri"/>
          <w:i/>
          <w:iCs/>
          <w:color w:val="000000"/>
          <w:sz w:val="24"/>
          <w:szCs w:val="24"/>
          <w:lang w:val="pt-BR"/>
        </w:rPr>
        <w:t>Eco–Management and Audit Scheme</w:t>
      </w:r>
      <w:r w:rsidRPr="00371D15">
        <w:rPr>
          <w:rFonts w:ascii="Calibri" w:hAnsi="Calibri" w:cs="Calibri"/>
          <w:color w:val="000000"/>
          <w:sz w:val="24"/>
          <w:szCs w:val="24"/>
          <w:lang w:val="pt-BR"/>
        </w:rPr>
        <w:t xml:space="preserve">, </w:t>
      </w:r>
      <w:r w:rsidRPr="00371D15">
        <w:rPr>
          <w:rFonts w:ascii="Calibri" w:hAnsi="Calibri" w:cs="Calibri"/>
          <w:b/>
          <w:bCs/>
          <w:color w:val="000000"/>
          <w:sz w:val="24"/>
          <w:szCs w:val="24"/>
          <w:lang w:val="pt-BR"/>
        </w:rPr>
        <w:t>EMAS</w:t>
      </w:r>
      <w:r w:rsidRPr="00371D15">
        <w:rPr>
          <w:rFonts w:ascii="Calibri" w:hAnsi="Calibri" w:cs="Calibri"/>
          <w:color w:val="000000"/>
          <w:sz w:val="24"/>
          <w:szCs w:val="24"/>
          <w:lang w:val="pt-BR"/>
        </w:rPr>
        <w:t xml:space="preserve">) arba aplinkos apsaugos vadybos sistemos reikalavimus pagal standartą </w:t>
      </w:r>
      <w:r w:rsidRPr="00371D15">
        <w:rPr>
          <w:rFonts w:ascii="Calibri" w:hAnsi="Calibri" w:cs="Calibri"/>
          <w:b/>
          <w:bCs/>
          <w:color w:val="000000"/>
          <w:sz w:val="24"/>
          <w:szCs w:val="24"/>
          <w:lang w:val="pt-BR"/>
        </w:rPr>
        <w:t>LST EN ISO 14001</w:t>
      </w:r>
      <w:r w:rsidRPr="00371D15">
        <w:rPr>
          <w:rFonts w:ascii="Calibri" w:hAnsi="Calibri" w:cs="Calibri"/>
          <w:color w:val="000000"/>
          <w:sz w:val="24"/>
          <w:szCs w:val="24"/>
          <w:lang w:val="pt-BR"/>
        </w:rPr>
        <w:t xml:space="preserve"> „Aplinkos vadybos sistemos. Reikalavimai ir naudojimo gairės“ (toliau – LST EN ISO 14001) ar kitų aplinkos apsaugos vadybos sistemų, &lt;...&gt; reikalavimų </w:t>
      </w:r>
      <w:r w:rsidRPr="00371D15">
        <w:rPr>
          <w:rFonts w:ascii="Calibri" w:hAnsi="Calibri" w:cs="Calibri"/>
          <w:b/>
          <w:bCs/>
          <w:color w:val="000000"/>
          <w:sz w:val="24"/>
          <w:szCs w:val="24"/>
          <w:lang w:val="pt-BR"/>
        </w:rPr>
        <w:t>statybos srityje</w:t>
      </w:r>
      <w:r w:rsidRPr="00371D15">
        <w:rPr>
          <w:rFonts w:ascii="Calibri" w:hAnsi="Calibri" w:cs="Calibri"/>
          <w:color w:val="000000"/>
          <w:sz w:val="24"/>
          <w:szCs w:val="24"/>
          <w:lang w:val="pt-BR"/>
        </w:rPr>
        <w:t>”.</w:t>
      </w:r>
    </w:p>
    <w:p w14:paraId="6BE0A235" w14:textId="77777777" w:rsidR="00815E6F" w:rsidRPr="00EE60D6" w:rsidRDefault="00815E6F" w:rsidP="00815E6F">
      <w:pPr>
        <w:tabs>
          <w:tab w:val="left" w:pos="1276"/>
        </w:tabs>
        <w:spacing w:after="0" w:line="276" w:lineRule="auto"/>
        <w:ind w:firstLine="709"/>
        <w:rPr>
          <w:rFonts w:ascii="Calibri" w:hAnsi="Calibri" w:cs="Calibri"/>
          <w:sz w:val="24"/>
          <w:szCs w:val="24"/>
          <w:lang w:val="lt-LT"/>
        </w:rPr>
      </w:pPr>
      <w:r>
        <w:rPr>
          <w:rFonts w:ascii="Calibri" w:eastAsia="Times New Roman" w:hAnsi="Calibri" w:cs="Calibri"/>
          <w:sz w:val="24"/>
          <w:szCs w:val="24"/>
          <w:lang w:val="lt-LT"/>
        </w:rPr>
        <w:t>Sutarties projekto (Pirkimo Specialiųjų sąlygų p</w:t>
      </w:r>
      <w:r w:rsidRPr="001B43BF">
        <w:rPr>
          <w:rFonts w:ascii="Calibri" w:eastAsia="Times New Roman" w:hAnsi="Calibri" w:cs="Calibri"/>
          <w:sz w:val="24"/>
          <w:szCs w:val="24"/>
          <w:lang w:val="lt-LT"/>
        </w:rPr>
        <w:t>riedas Nr. 6 „Sutarties projektas“</w:t>
      </w:r>
      <w:r>
        <w:rPr>
          <w:rFonts w:ascii="Calibri" w:eastAsia="Times New Roman" w:hAnsi="Calibri" w:cs="Calibri"/>
          <w:sz w:val="24"/>
          <w:szCs w:val="24"/>
          <w:lang w:val="lt-LT"/>
        </w:rPr>
        <w:t xml:space="preserve">) (toliau – Sutarties projektas) 6.1.5 punkte nustatyta, kad rangovas įsipareigoja </w:t>
      </w:r>
      <w:r w:rsidRPr="007A77F4">
        <w:rPr>
          <w:rFonts w:ascii="Calibri" w:hAnsi="Calibri" w:cs="Calibri"/>
          <w:sz w:val="24"/>
          <w:szCs w:val="24"/>
          <w:lang w:val="lt-LT"/>
        </w:rPr>
        <w:t>„</w:t>
      </w:r>
      <w:r w:rsidRPr="007A77F4">
        <w:rPr>
          <w:rFonts w:ascii="Calibri" w:hAnsi="Calibri" w:cs="Calibri"/>
          <w:color w:val="000000"/>
          <w:sz w:val="24"/>
          <w:szCs w:val="24"/>
          <w:lang w:val="lt-LT"/>
        </w:rPr>
        <w:t xml:space="preserve">visu Sutarties vykdymo laikotarpiu atliekant darbus taikys konkrečias aplinkos apsaugos vadybos </w:t>
      </w:r>
      <w:r w:rsidRPr="006E4A03">
        <w:rPr>
          <w:rFonts w:ascii="Calibri" w:hAnsi="Calibri" w:cs="Calibri"/>
          <w:b/>
          <w:bCs/>
          <w:color w:val="000000"/>
          <w:sz w:val="24"/>
          <w:szCs w:val="24"/>
          <w:lang w:val="lt-LT"/>
        </w:rPr>
        <w:t xml:space="preserve">priemones </w:t>
      </w:r>
      <w:r w:rsidRPr="007A77F4">
        <w:rPr>
          <w:rFonts w:ascii="Calibri" w:hAnsi="Calibri" w:cs="Calibri"/>
          <w:color w:val="000000"/>
          <w:sz w:val="24"/>
          <w:szCs w:val="24"/>
          <w:lang w:val="lt-LT"/>
        </w:rPr>
        <w:t>atitinkamoje veiklos srityje, tenkinančias šiuos reikalavimus (</w:t>
      </w:r>
      <w:r w:rsidRPr="007A77F4">
        <w:rPr>
          <w:rFonts w:ascii="Calibri" w:hAnsi="Calibri" w:cs="Calibri"/>
          <w:b/>
          <w:bCs/>
          <w:color w:val="000000"/>
          <w:sz w:val="24"/>
          <w:szCs w:val="24"/>
          <w:lang w:val="lt-LT"/>
        </w:rPr>
        <w:t>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w:t>
      </w:r>
      <w:r w:rsidRPr="007A77F4">
        <w:rPr>
          <w:rFonts w:ascii="Calibri" w:hAnsi="Calibri" w:cs="Calibri"/>
          <w:color w:val="000000"/>
          <w:sz w:val="24"/>
          <w:szCs w:val="24"/>
          <w:lang w:val="lt-LT"/>
        </w:rPr>
        <w:t>)“</w:t>
      </w:r>
      <w:r>
        <w:rPr>
          <w:rFonts w:ascii="Calibri" w:hAnsi="Calibri" w:cs="Calibri"/>
          <w:color w:val="000000"/>
          <w:sz w:val="24"/>
          <w:szCs w:val="24"/>
          <w:lang w:val="lt-LT"/>
        </w:rPr>
        <w:t xml:space="preserve">, o </w:t>
      </w:r>
      <w:r w:rsidRPr="00EE60D6">
        <w:rPr>
          <w:rFonts w:ascii="Calibri" w:hAnsi="Calibri" w:cs="Calibri"/>
          <w:sz w:val="24"/>
          <w:szCs w:val="24"/>
          <w:lang w:val="lt-LT"/>
        </w:rPr>
        <w:t>Sutarties projekto 8.7 punkte</w:t>
      </w:r>
      <w:r>
        <w:rPr>
          <w:rFonts w:ascii="Calibri" w:hAnsi="Calibri" w:cs="Calibri"/>
          <w:sz w:val="24"/>
          <w:szCs w:val="24"/>
          <w:lang w:val="lt-LT"/>
        </w:rPr>
        <w:t xml:space="preserve"> nustatyta pareiga rangovui</w:t>
      </w:r>
      <w:r w:rsidRPr="00EE60D6">
        <w:rPr>
          <w:rFonts w:ascii="Calibri" w:hAnsi="Calibri" w:cs="Calibri"/>
          <w:sz w:val="24"/>
          <w:szCs w:val="24"/>
          <w:lang w:val="lt-LT"/>
        </w:rPr>
        <w:t xml:space="preserve"> pateikti </w:t>
      </w:r>
      <w:r>
        <w:rPr>
          <w:rFonts w:ascii="Calibri" w:hAnsi="Calibri" w:cs="Calibri"/>
          <w:sz w:val="24"/>
          <w:szCs w:val="24"/>
          <w:lang w:val="lt-LT"/>
        </w:rPr>
        <w:t>Perkančiajai organizacijai „</w:t>
      </w:r>
      <w:r w:rsidRPr="00EE60D6">
        <w:rPr>
          <w:rFonts w:ascii="Calibri" w:hAnsi="Calibri" w:cs="Calibri"/>
          <w:sz w:val="24"/>
          <w:szCs w:val="24"/>
          <w:lang w:val="lt-LT"/>
        </w:rPr>
        <w:t xml:space="preserve">dokumentus, patvirtinančius Pirkimo sąlygose nurodytų aplinkosauginių reikalavimų laikymąsi, nustatytų kokybės vadybos sistemos ir (arba) aplinkos apsaugos vadybos sistemos </w:t>
      </w:r>
      <w:r w:rsidRPr="007312E9">
        <w:rPr>
          <w:rFonts w:ascii="Calibri" w:hAnsi="Calibri" w:cs="Calibri"/>
          <w:b/>
          <w:bCs/>
          <w:sz w:val="24"/>
          <w:szCs w:val="24"/>
          <w:lang w:val="lt-LT"/>
        </w:rPr>
        <w:t>standartų taikymą</w:t>
      </w:r>
      <w:r w:rsidRPr="00EE60D6">
        <w:rPr>
          <w:rFonts w:ascii="Calibri" w:hAnsi="Calibri" w:cs="Calibri"/>
          <w:sz w:val="24"/>
          <w:szCs w:val="24"/>
          <w:lang w:val="lt-LT"/>
        </w:rPr>
        <w:t>. Rangov</w:t>
      </w:r>
      <w:r>
        <w:rPr>
          <w:rFonts w:ascii="Calibri" w:hAnsi="Calibri" w:cs="Calibri"/>
          <w:sz w:val="24"/>
          <w:szCs w:val="24"/>
          <w:lang w:val="lt-LT"/>
        </w:rPr>
        <w:t xml:space="preserve">ui </w:t>
      </w:r>
      <w:r w:rsidRPr="00EE60D6">
        <w:rPr>
          <w:rFonts w:ascii="Calibri" w:hAnsi="Calibri" w:cs="Calibri"/>
          <w:sz w:val="24"/>
          <w:szCs w:val="24"/>
          <w:lang w:val="lt-LT"/>
        </w:rPr>
        <w:t>nepateik</w:t>
      </w:r>
      <w:r>
        <w:rPr>
          <w:rFonts w:ascii="Calibri" w:hAnsi="Calibri" w:cs="Calibri"/>
          <w:sz w:val="24"/>
          <w:szCs w:val="24"/>
          <w:lang w:val="lt-LT"/>
        </w:rPr>
        <w:t>u</w:t>
      </w:r>
      <w:r w:rsidRPr="00EE60D6">
        <w:rPr>
          <w:rFonts w:ascii="Calibri" w:hAnsi="Calibri" w:cs="Calibri"/>
          <w:sz w:val="24"/>
          <w:szCs w:val="24"/>
          <w:lang w:val="lt-LT"/>
        </w:rPr>
        <w:t xml:space="preserve">s </w:t>
      </w:r>
      <w:r>
        <w:rPr>
          <w:rFonts w:ascii="Calibri" w:hAnsi="Calibri" w:cs="Calibri"/>
          <w:sz w:val="24"/>
          <w:szCs w:val="24"/>
          <w:lang w:val="lt-LT"/>
        </w:rPr>
        <w:t xml:space="preserve">šių </w:t>
      </w:r>
      <w:r w:rsidRPr="00EE60D6">
        <w:rPr>
          <w:rFonts w:ascii="Calibri" w:hAnsi="Calibri" w:cs="Calibri"/>
          <w:sz w:val="24"/>
          <w:szCs w:val="24"/>
          <w:lang w:val="lt-LT"/>
        </w:rPr>
        <w:t>dokumentų ar</w:t>
      </w:r>
      <w:r>
        <w:rPr>
          <w:rFonts w:ascii="Calibri" w:hAnsi="Calibri" w:cs="Calibri"/>
          <w:sz w:val="24"/>
          <w:szCs w:val="24"/>
          <w:lang w:val="lt-LT"/>
        </w:rPr>
        <w:t>ba</w:t>
      </w:r>
      <w:r w:rsidRPr="00EE60D6">
        <w:rPr>
          <w:rFonts w:ascii="Calibri" w:hAnsi="Calibri" w:cs="Calibri"/>
          <w:sz w:val="24"/>
          <w:szCs w:val="24"/>
          <w:lang w:val="lt-LT"/>
        </w:rPr>
        <w:t xml:space="preserve"> nevykda</w:t>
      </w:r>
      <w:r>
        <w:rPr>
          <w:rFonts w:ascii="Calibri" w:hAnsi="Calibri" w:cs="Calibri"/>
          <w:sz w:val="24"/>
          <w:szCs w:val="24"/>
          <w:lang w:val="lt-LT"/>
        </w:rPr>
        <w:t>nt</w:t>
      </w:r>
      <w:r w:rsidRPr="00EE60D6">
        <w:rPr>
          <w:rFonts w:ascii="Calibri" w:hAnsi="Calibri" w:cs="Calibri"/>
          <w:sz w:val="24"/>
          <w:szCs w:val="24"/>
          <w:lang w:val="lt-LT"/>
        </w:rPr>
        <w:t xml:space="preserve"> šių įsipareigojimų, </w:t>
      </w:r>
      <w:r>
        <w:rPr>
          <w:rFonts w:ascii="Calibri" w:hAnsi="Calibri" w:cs="Calibri"/>
          <w:sz w:val="24"/>
          <w:szCs w:val="24"/>
          <w:lang w:val="lt-LT"/>
        </w:rPr>
        <w:t>jis turi su</w:t>
      </w:r>
      <w:r w:rsidRPr="00EE60D6">
        <w:rPr>
          <w:rFonts w:ascii="Calibri" w:hAnsi="Calibri" w:cs="Calibri"/>
          <w:sz w:val="24"/>
          <w:szCs w:val="24"/>
          <w:lang w:val="lt-LT"/>
        </w:rPr>
        <w:t>mok</w:t>
      </w:r>
      <w:r>
        <w:rPr>
          <w:rFonts w:ascii="Calibri" w:hAnsi="Calibri" w:cs="Calibri"/>
          <w:sz w:val="24"/>
          <w:szCs w:val="24"/>
          <w:lang w:val="lt-LT"/>
        </w:rPr>
        <w:t>ėti</w:t>
      </w:r>
      <w:r w:rsidRPr="00EE60D6">
        <w:rPr>
          <w:rFonts w:ascii="Calibri" w:hAnsi="Calibri" w:cs="Calibri"/>
          <w:sz w:val="24"/>
          <w:szCs w:val="24"/>
          <w:lang w:val="lt-LT"/>
        </w:rPr>
        <w:t xml:space="preserve"> </w:t>
      </w:r>
      <w:r>
        <w:rPr>
          <w:rFonts w:ascii="Calibri" w:hAnsi="Calibri" w:cs="Calibri"/>
          <w:sz w:val="24"/>
          <w:szCs w:val="24"/>
          <w:lang w:val="lt-LT"/>
        </w:rPr>
        <w:t>Perkančiajai</w:t>
      </w:r>
      <w:r w:rsidRPr="00EE60D6">
        <w:rPr>
          <w:rFonts w:ascii="Calibri" w:hAnsi="Calibri" w:cs="Calibri"/>
          <w:sz w:val="24"/>
          <w:szCs w:val="24"/>
          <w:lang w:val="lt-LT"/>
        </w:rPr>
        <w:t xml:space="preserve"> 500,00 Eur dydžio </w:t>
      </w:r>
      <w:r w:rsidRPr="00B906DF">
        <w:rPr>
          <w:rFonts w:ascii="Calibri" w:hAnsi="Calibri" w:cs="Calibri"/>
          <w:b/>
          <w:bCs/>
          <w:sz w:val="24"/>
          <w:szCs w:val="24"/>
          <w:lang w:val="lt-LT"/>
        </w:rPr>
        <w:t>baudą</w:t>
      </w:r>
      <w:r>
        <w:rPr>
          <w:rFonts w:ascii="Calibri" w:hAnsi="Calibri" w:cs="Calibri"/>
          <w:b/>
          <w:bCs/>
          <w:sz w:val="24"/>
          <w:szCs w:val="24"/>
          <w:lang w:val="lt-LT"/>
        </w:rPr>
        <w:t>“</w:t>
      </w:r>
      <w:r w:rsidRPr="00EE60D6">
        <w:rPr>
          <w:rFonts w:ascii="Calibri" w:hAnsi="Calibri" w:cs="Calibri"/>
          <w:sz w:val="24"/>
          <w:szCs w:val="24"/>
          <w:lang w:val="lt-LT"/>
        </w:rPr>
        <w:t>.</w:t>
      </w:r>
    </w:p>
    <w:p w14:paraId="23BBB3B5" w14:textId="77777777" w:rsidR="00815E6F" w:rsidRPr="003267B7" w:rsidRDefault="00815E6F" w:rsidP="00815E6F">
      <w:pPr>
        <w:pStyle w:val="paragraph"/>
        <w:spacing w:before="0" w:beforeAutospacing="0" w:after="0" w:afterAutospacing="0" w:line="276" w:lineRule="auto"/>
        <w:ind w:firstLine="709"/>
        <w:textAlignment w:val="baseline"/>
        <w:rPr>
          <w:rFonts w:ascii="Calibri" w:hAnsi="Calibri" w:cs="Calibri"/>
          <w:lang w:val="lt-LT"/>
        </w:rPr>
      </w:pPr>
      <w:r>
        <w:rPr>
          <w:rFonts w:ascii="Calibri" w:hAnsi="Calibri" w:cs="Calibri"/>
          <w:lang w:val="lt-LT"/>
        </w:rPr>
        <w:t>Tarnyba atkreipia dėmesį į tai, kad k</w:t>
      </w:r>
      <w:r w:rsidRPr="00B70747">
        <w:rPr>
          <w:rFonts w:ascii="Calibri" w:hAnsi="Calibri" w:cs="Calibri"/>
          <w:lang w:val="lt-LT"/>
        </w:rPr>
        <w:t>onkrečios aplinkos apsaugos vadybos sistemos priemonės (</w:t>
      </w:r>
      <w:r w:rsidRPr="002B7DC6">
        <w:rPr>
          <w:rFonts w:ascii="Calibri" w:hAnsi="Calibri" w:cs="Calibri"/>
          <w:color w:val="000000"/>
          <w:lang w:val="lt-LT"/>
        </w:rPr>
        <w:t>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w:t>
      </w:r>
      <w:r>
        <w:rPr>
          <w:rFonts w:ascii="Calibri" w:hAnsi="Calibri" w:cs="Calibri"/>
          <w:bCs/>
          <w:lang w:val="lt-LT"/>
        </w:rPr>
        <w:t xml:space="preserve"> gali </w:t>
      </w:r>
      <w:r w:rsidRPr="00B70747">
        <w:rPr>
          <w:rFonts w:ascii="Calibri" w:hAnsi="Calibri" w:cs="Calibri"/>
          <w:lang w:val="lt-LT"/>
        </w:rPr>
        <w:t xml:space="preserve">būti nurodomos tuo atveju, kai perkančioji organizacija, vadovaudamasi </w:t>
      </w:r>
      <w:hyperlink r:id="rId10" w:history="1">
        <w:r w:rsidRPr="00B70747">
          <w:rPr>
            <w:rStyle w:val="Hyperlink"/>
            <w:rFonts w:ascii="Calibri" w:eastAsiaTheme="majorEastAsia" w:hAnsi="Calibri" w:cs="Calibri"/>
            <w:lang w:val="lt-LT"/>
          </w:rPr>
          <w:t>Tiekėjo kvalifikacijos reikalavimų nustatymo metodikos</w:t>
        </w:r>
      </w:hyperlink>
      <w:r w:rsidRPr="00B70747">
        <w:rPr>
          <w:rFonts w:ascii="Calibri" w:hAnsi="Calibri" w:cs="Calibri"/>
          <w:lang w:val="lt-LT"/>
        </w:rPr>
        <w:t xml:space="preserve"> (toliau – Metodika) 22 punktu, nustato </w:t>
      </w:r>
      <w:r w:rsidRPr="00B70747">
        <w:rPr>
          <w:rFonts w:ascii="Calibri" w:hAnsi="Calibri" w:cs="Calibri"/>
          <w:b/>
          <w:bCs/>
          <w:lang w:val="lt-LT"/>
        </w:rPr>
        <w:t>kvalifikacijos reikalavimą</w:t>
      </w:r>
      <w:r w:rsidRPr="00B70747">
        <w:rPr>
          <w:rFonts w:ascii="Calibri" w:hAnsi="Calibri" w:cs="Calibri"/>
          <w:lang w:val="lt-LT"/>
        </w:rPr>
        <w:t xml:space="preserve"> taikyti tam tikras aplinkos apsaugos vadybos sistemos priemones (pagal Įstatymo 51 straipsnio 7 dalies 8 punktą), ir nurodo ne reikalaujamą taikyti aplinkos apsaugos vadybos sistemos standartą, bet nustato konkrečias aplinkos apsaugos vadybos užtikrinimo priemones, kurias turės taikyti tiekėjas vykdydamas sutartį. Atitinkamai, kaip kvalifikacijos reikalavimą įrodančių dokumentų negali būti reikalaujama pateikti būtinai nepriklausomų įstaigų išduotus sertifikatus, kurie įrodo visos sistemos standartą (jie tik gali būti pateikiami kaip vienas iš galimų įrodymų), o kaip ir nurodyta Metodikos 22 punkto lentelėje, turi būti prašoma pateikti aplinkos apsaugos vadybos priemonių, kurias tiekėjas taikys vykdydamas pirkimo sutartį, apibūdinimą, įrodantį, kad tiekėjas pirkimo sutarties vykdymo metu galės taikyti nustatytas aplinkos apsaugos priemones (kaip įrodantys dokumentai gali būti teikiami: vadybos priemonių taikymo aprašymas arba </w:t>
      </w:r>
      <w:r w:rsidRPr="003267B7">
        <w:rPr>
          <w:rFonts w:ascii="Calibri" w:hAnsi="Calibri" w:cs="Calibri"/>
          <w:lang w:val="lt-LT"/>
        </w:rPr>
        <w:t>nepriklausomų įstaigų išduoti sertifikatai, patvirtinantys, kad tiekėjas laikosi reikalaujamų aplinkos apsaugos priemonių ir kt.).</w:t>
      </w:r>
    </w:p>
    <w:p w14:paraId="72E9E252" w14:textId="77777777" w:rsidR="00815E6F" w:rsidRDefault="00815E6F" w:rsidP="00815E6F">
      <w:pPr>
        <w:tabs>
          <w:tab w:val="left" w:pos="1276"/>
        </w:tabs>
        <w:spacing w:after="0" w:line="276" w:lineRule="auto"/>
        <w:ind w:firstLine="709"/>
        <w:rPr>
          <w:rFonts w:ascii="Calibri" w:hAnsi="Calibri" w:cs="Calibri"/>
          <w:color w:val="000000"/>
          <w:sz w:val="24"/>
          <w:szCs w:val="24"/>
          <w:lang w:val="lt-LT"/>
        </w:rPr>
      </w:pPr>
      <w:r w:rsidRPr="003267B7">
        <w:rPr>
          <w:rFonts w:ascii="Calibri" w:hAnsi="Calibri" w:cs="Calibri"/>
          <w:color w:val="000000"/>
          <w:sz w:val="24"/>
          <w:szCs w:val="24"/>
          <w:lang w:val="lt-LT"/>
        </w:rPr>
        <w:t xml:space="preserve">Tarnyba rekomenduoja Perkančiajai organizacijai </w:t>
      </w:r>
      <w:r>
        <w:rPr>
          <w:rFonts w:ascii="Calibri" w:hAnsi="Calibri" w:cs="Calibri"/>
          <w:color w:val="000000"/>
          <w:sz w:val="24"/>
          <w:szCs w:val="24"/>
          <w:lang w:val="lt-LT"/>
        </w:rPr>
        <w:t>pakartotinai</w:t>
      </w:r>
      <w:r w:rsidRPr="003267B7">
        <w:rPr>
          <w:rFonts w:ascii="Calibri" w:hAnsi="Calibri" w:cs="Calibri"/>
          <w:color w:val="000000"/>
          <w:sz w:val="24"/>
          <w:szCs w:val="24"/>
          <w:lang w:val="lt-LT"/>
        </w:rPr>
        <w:t xml:space="preserve"> įsivertinti</w:t>
      </w:r>
      <w:r>
        <w:rPr>
          <w:rFonts w:ascii="Calibri" w:hAnsi="Calibri" w:cs="Calibri"/>
          <w:color w:val="000000"/>
          <w:sz w:val="24"/>
          <w:szCs w:val="24"/>
          <w:lang w:val="lt-LT"/>
        </w:rPr>
        <w:t xml:space="preserve"> nustatytus reikalavimus, t. y. nustatomas</w:t>
      </w:r>
      <w:r w:rsidRPr="003267B7">
        <w:rPr>
          <w:rFonts w:ascii="Calibri" w:hAnsi="Calibri" w:cs="Calibri"/>
          <w:color w:val="000000"/>
          <w:sz w:val="24"/>
          <w:szCs w:val="24"/>
          <w:lang w:val="lt-LT"/>
        </w:rPr>
        <w:t xml:space="preserve"> kvalifikacijos reikalavim</w:t>
      </w:r>
      <w:r>
        <w:rPr>
          <w:rFonts w:ascii="Calibri" w:hAnsi="Calibri" w:cs="Calibri"/>
          <w:color w:val="000000"/>
          <w:sz w:val="24"/>
          <w:szCs w:val="24"/>
          <w:lang w:val="lt-LT"/>
        </w:rPr>
        <w:t>as</w:t>
      </w:r>
      <w:r w:rsidRPr="003267B7">
        <w:rPr>
          <w:rFonts w:ascii="Calibri" w:hAnsi="Calibri" w:cs="Calibri"/>
          <w:color w:val="000000"/>
          <w:sz w:val="24"/>
          <w:szCs w:val="24"/>
          <w:lang w:val="lt-LT"/>
        </w:rPr>
        <w:t xml:space="preserve"> (Metodikos 22 punktas) </w:t>
      </w:r>
      <w:r w:rsidRPr="003267B7">
        <w:rPr>
          <w:rFonts w:ascii="Calibri" w:hAnsi="Calibri" w:cs="Calibri"/>
          <w:sz w:val="24"/>
          <w:szCs w:val="24"/>
          <w:lang w:val="lt-LT"/>
        </w:rPr>
        <w:t xml:space="preserve">taikyti tam tikras aplinkos apsaugos vadybos sistemos priemones (pagal Įstatymo 51 straipsnio 7 dalies 8 </w:t>
      </w:r>
      <w:r w:rsidRPr="003267B7">
        <w:rPr>
          <w:rFonts w:ascii="Calibri" w:hAnsi="Calibri" w:cs="Calibri"/>
          <w:sz w:val="24"/>
          <w:szCs w:val="24"/>
          <w:lang w:val="lt-LT"/>
        </w:rPr>
        <w:lastRenderedPageBreak/>
        <w:t>punktą</w:t>
      </w:r>
      <w:r w:rsidRPr="003267B7">
        <w:rPr>
          <w:rFonts w:ascii="Calibri" w:hAnsi="Calibri" w:cs="Calibri"/>
          <w:color w:val="000000"/>
          <w:sz w:val="24"/>
          <w:szCs w:val="24"/>
          <w:lang w:val="lt-LT"/>
        </w:rPr>
        <w:t xml:space="preserve">), ar </w:t>
      </w:r>
      <w:r>
        <w:rPr>
          <w:rFonts w:ascii="Calibri" w:hAnsi="Calibri" w:cs="Calibri"/>
          <w:color w:val="000000"/>
          <w:sz w:val="24"/>
          <w:szCs w:val="24"/>
          <w:lang w:val="lt-LT"/>
        </w:rPr>
        <w:t>vis tik reikalaujama, kad tiekėjas</w:t>
      </w:r>
      <w:r w:rsidRPr="74FF1747">
        <w:rPr>
          <w:rFonts w:ascii="Calibri" w:eastAsia="Calibri" w:hAnsi="Calibri" w:cs="Calibri"/>
          <w:sz w:val="24"/>
          <w:szCs w:val="24"/>
          <w:lang w:val="lt"/>
        </w:rPr>
        <w:t xml:space="preserve"> taikyt</w:t>
      </w:r>
      <w:r>
        <w:rPr>
          <w:rFonts w:ascii="Calibri" w:eastAsia="Calibri" w:hAnsi="Calibri" w:cs="Calibri"/>
          <w:sz w:val="24"/>
          <w:szCs w:val="24"/>
          <w:lang w:val="lt"/>
        </w:rPr>
        <w:t>ų</w:t>
      </w:r>
      <w:r w:rsidRPr="74FF1747">
        <w:rPr>
          <w:rFonts w:ascii="Calibri" w:eastAsia="Calibri" w:hAnsi="Calibri" w:cs="Calibri"/>
          <w:sz w:val="24"/>
          <w:szCs w:val="24"/>
          <w:lang w:val="lt"/>
        </w:rPr>
        <w:t xml:space="preserve"> aplinkos apsaugos vadybos sistemos standartą (pagal LST EN ISO 14001, EMAS arba lygiavertį standartą) pilna apimtimi</w:t>
      </w:r>
      <w:r>
        <w:rPr>
          <w:rFonts w:ascii="Calibri" w:eastAsia="Calibri" w:hAnsi="Calibri" w:cs="Calibri"/>
          <w:sz w:val="24"/>
          <w:szCs w:val="24"/>
          <w:lang w:val="lt"/>
        </w:rPr>
        <w:t xml:space="preserve"> (pagal Įstatymo 48 straipsnio 2 dalį). </w:t>
      </w:r>
      <w:r>
        <w:rPr>
          <w:rFonts w:ascii="Calibri" w:eastAsia="Calibri" w:hAnsi="Calibri" w:cs="Calibri"/>
          <w:color w:val="000000" w:themeColor="text1"/>
          <w:sz w:val="24"/>
          <w:szCs w:val="24"/>
          <w:lang w:val="lt"/>
        </w:rPr>
        <w:t>Jei bus nuspręsta pasirinkti pastarąjį variantą, Tarnyba rekomenduoja šiuos reikalavimus nustatyti ne tiekėjų kvalifikacijos reikalavimų lentelėje, o atskirai, kaip kitus reikalavimus tiekėjams</w:t>
      </w:r>
      <w:r w:rsidRPr="009B07B0">
        <w:rPr>
          <w:rFonts w:ascii="Calibri" w:eastAsia="Calibri" w:hAnsi="Calibri" w:cs="Calibri"/>
          <w:color w:val="000000" w:themeColor="text1"/>
          <w:sz w:val="24"/>
          <w:szCs w:val="24"/>
          <w:lang w:val="lt"/>
        </w:rPr>
        <w:t xml:space="preserve">. Tarnyba taip pat </w:t>
      </w:r>
      <w:r w:rsidRPr="009B07B0">
        <w:rPr>
          <w:rFonts w:ascii="Calibri" w:hAnsi="Calibri" w:cs="Calibri"/>
          <w:color w:val="000000"/>
          <w:sz w:val="24"/>
          <w:szCs w:val="24"/>
          <w:lang w:val="lt-LT"/>
        </w:rPr>
        <w:t>rekomenduoja tikslinti sritį, kurioje tiekėjas turės taikyti aplinkos apsaugos vadybos sistemos reikalavimus pagal LST EN ISO 14001 arba EMAS ar kitus aplinkos apsaugos vadybos standartus, t. y. nurodant ne visą statybos sritį, bet atsižvelgiant į Pirkimo objektą.</w:t>
      </w:r>
    </w:p>
    <w:p w14:paraId="119C4D24" w14:textId="77777777" w:rsidR="00815E6F" w:rsidRDefault="00815E6F" w:rsidP="00815E6F">
      <w:pPr>
        <w:tabs>
          <w:tab w:val="left" w:pos="1276"/>
        </w:tabs>
        <w:spacing w:after="0" w:line="276" w:lineRule="auto"/>
        <w:ind w:firstLine="709"/>
        <w:rPr>
          <w:rFonts w:ascii="Calibri" w:hAnsi="Calibri" w:cs="Calibri"/>
          <w:color w:val="000000"/>
          <w:sz w:val="24"/>
          <w:szCs w:val="24"/>
          <w:lang w:val="lt-LT"/>
        </w:rPr>
      </w:pPr>
      <w:r>
        <w:rPr>
          <w:rFonts w:ascii="Calibri" w:eastAsia="Calibri" w:hAnsi="Calibri" w:cs="Calibri"/>
          <w:color w:val="000000" w:themeColor="text1"/>
          <w:sz w:val="24"/>
          <w:szCs w:val="24"/>
          <w:lang w:val="lt"/>
        </w:rPr>
        <w:t xml:space="preserve">Taip pat primintina, jog </w:t>
      </w:r>
      <w:r w:rsidRPr="005507A5">
        <w:rPr>
          <w:rFonts w:ascii="Calibri" w:hAnsi="Calibri" w:cs="Calibri"/>
          <w:kern w:val="0"/>
          <w:sz w:val="24"/>
          <w:szCs w:val="24"/>
          <w:lang w:val="lt-LT"/>
          <w14:ligatures w14:val="none"/>
        </w:rPr>
        <w:t>Sutarties projekte turi būti numatytas kontrolės mechanizmas, kaip Perkančioji organizacija kontroliuos tiekėjo pareigą sutarties vykdymo metu taikyti aplinkos apsaugos vadybos sistemos reikalavimus</w:t>
      </w:r>
      <w:r>
        <w:rPr>
          <w:rFonts w:ascii="Calibri" w:hAnsi="Calibri" w:cs="Calibri"/>
          <w:kern w:val="0"/>
          <w:sz w:val="24"/>
          <w:szCs w:val="24"/>
          <w:lang w:val="lt-LT"/>
          <w14:ligatures w14:val="none"/>
        </w:rPr>
        <w:t>/konkrečias aplinkos apsaugos vadybos sistemos priemones</w:t>
      </w:r>
      <w:r w:rsidRPr="005507A5">
        <w:rPr>
          <w:rFonts w:ascii="Calibri" w:hAnsi="Calibri" w:cs="Calibri"/>
          <w:kern w:val="0"/>
          <w:sz w:val="24"/>
          <w:szCs w:val="24"/>
          <w:lang w:val="lt-LT"/>
          <w14:ligatures w14:val="none"/>
        </w:rPr>
        <w:t xml:space="preserve"> ir koks bus sankcijų mechanizmas, jeigu tiekėjas šios pareigos nevykdys. </w:t>
      </w:r>
    </w:p>
    <w:p w14:paraId="3448208A" w14:textId="77777777" w:rsidR="00815E6F" w:rsidRPr="008C482A" w:rsidRDefault="00815E6F" w:rsidP="00815E6F">
      <w:pPr>
        <w:pStyle w:val="ListParagraph"/>
        <w:numPr>
          <w:ilvl w:val="0"/>
          <w:numId w:val="1"/>
        </w:numPr>
        <w:tabs>
          <w:tab w:val="left" w:pos="993"/>
          <w:tab w:val="left" w:pos="1276"/>
        </w:tabs>
        <w:spacing w:after="0" w:line="276" w:lineRule="auto"/>
        <w:ind w:hanging="502"/>
        <w:rPr>
          <w:rFonts w:ascii="Calibri" w:hAnsi="Calibri" w:cs="Calibri"/>
          <w:sz w:val="24"/>
          <w:szCs w:val="24"/>
          <w:lang w:val="lt-LT"/>
        </w:rPr>
      </w:pPr>
      <w:r>
        <w:rPr>
          <w:rFonts w:ascii="Calibri" w:hAnsi="Calibri" w:cs="Calibri"/>
          <w:b/>
          <w:bCs/>
          <w:sz w:val="24"/>
          <w:szCs w:val="24"/>
          <w:lang w:val="lt-LT"/>
        </w:rPr>
        <w:t>D</w:t>
      </w:r>
      <w:r w:rsidRPr="008C482A">
        <w:rPr>
          <w:rFonts w:ascii="Calibri" w:hAnsi="Calibri" w:cs="Calibri"/>
          <w:b/>
          <w:bCs/>
          <w:sz w:val="24"/>
          <w:szCs w:val="24"/>
          <w:lang w:val="lt-LT"/>
        </w:rPr>
        <w:t>ėl numatomos Pirkimo vertės</w:t>
      </w:r>
    </w:p>
    <w:p w14:paraId="4E152C64" w14:textId="77777777" w:rsidR="00815E6F" w:rsidRPr="008C482A" w:rsidRDefault="00815E6F" w:rsidP="00815E6F">
      <w:pPr>
        <w:tabs>
          <w:tab w:val="left" w:pos="993"/>
          <w:tab w:val="left" w:pos="1276"/>
        </w:tabs>
        <w:spacing w:after="0" w:line="276" w:lineRule="auto"/>
        <w:ind w:firstLine="709"/>
        <w:rPr>
          <w:rFonts w:ascii="Calibri" w:hAnsi="Calibri" w:cs="Calibri"/>
          <w:sz w:val="24"/>
          <w:szCs w:val="24"/>
          <w:lang w:val="lt-LT"/>
        </w:rPr>
      </w:pPr>
      <w:r w:rsidRPr="008C482A">
        <w:rPr>
          <w:rFonts w:ascii="Calibri" w:hAnsi="Calibri" w:cs="Calibri"/>
          <w:sz w:val="24"/>
          <w:szCs w:val="24"/>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1D54E580" w14:textId="77777777" w:rsidR="00815E6F" w:rsidRPr="008C482A" w:rsidRDefault="00815E6F" w:rsidP="00815E6F">
      <w:pPr>
        <w:pStyle w:val="ListParagraph"/>
        <w:numPr>
          <w:ilvl w:val="0"/>
          <w:numId w:val="1"/>
        </w:numPr>
        <w:tabs>
          <w:tab w:val="left" w:pos="993"/>
        </w:tabs>
        <w:spacing w:after="0" w:line="276" w:lineRule="auto"/>
        <w:ind w:hanging="502"/>
        <w:rPr>
          <w:rFonts w:ascii="Calibri" w:hAnsi="Calibri" w:cs="Calibri"/>
          <w:b/>
          <w:bCs/>
          <w:sz w:val="24"/>
          <w:szCs w:val="24"/>
          <w:lang w:val="lt-LT" w:eastAsia="lt-LT"/>
        </w:rPr>
      </w:pPr>
      <w:r w:rsidRPr="008C482A">
        <w:rPr>
          <w:rFonts w:ascii="Calibri" w:hAnsi="Calibri" w:cs="Calibri"/>
          <w:b/>
          <w:bCs/>
          <w:sz w:val="24"/>
          <w:szCs w:val="24"/>
          <w:lang w:val="lt-LT" w:eastAsia="lt-LT"/>
        </w:rPr>
        <w:t xml:space="preserve">Dėl </w:t>
      </w:r>
      <w:r>
        <w:rPr>
          <w:rFonts w:ascii="Calibri" w:hAnsi="Calibri" w:cs="Calibri"/>
          <w:b/>
          <w:bCs/>
          <w:sz w:val="24"/>
          <w:szCs w:val="24"/>
          <w:lang w:val="lt-LT" w:eastAsia="lt-LT"/>
        </w:rPr>
        <w:t xml:space="preserve">kitų </w:t>
      </w:r>
      <w:r w:rsidRPr="008C482A">
        <w:rPr>
          <w:rFonts w:ascii="Calibri" w:hAnsi="Calibri" w:cs="Calibri"/>
          <w:b/>
          <w:bCs/>
          <w:sz w:val="24"/>
          <w:szCs w:val="24"/>
          <w:lang w:val="lt-LT" w:eastAsia="lt-LT"/>
        </w:rPr>
        <w:t>Pirkimo dokumentų netikslumų</w:t>
      </w:r>
    </w:p>
    <w:p w14:paraId="5CF52BED" w14:textId="77777777" w:rsidR="00815E6F" w:rsidRPr="008C482A" w:rsidRDefault="00815E6F" w:rsidP="00815E6F">
      <w:pPr>
        <w:spacing w:after="0" w:line="276" w:lineRule="auto"/>
        <w:ind w:firstLine="709"/>
        <w:jc w:val="both"/>
        <w:rPr>
          <w:rFonts w:ascii="Calibri" w:eastAsia="Calibri" w:hAnsi="Calibri" w:cs="Calibri"/>
          <w:sz w:val="24"/>
          <w:szCs w:val="24"/>
          <w:lang w:val="lt-LT"/>
        </w:rPr>
      </w:pPr>
      <w:r w:rsidRPr="008C482A">
        <w:rPr>
          <w:rFonts w:ascii="Calibri" w:hAnsi="Calibri" w:cs="Calibri"/>
          <w:color w:val="000000" w:themeColor="text1"/>
          <w:sz w:val="24"/>
          <w:szCs w:val="24"/>
          <w:lang w:val="lt-LT"/>
        </w:rPr>
        <w:t xml:space="preserve">Pirkimo Specialiųjų sąlygų 1.2 punkte nurodyta, kad „Pirkimas neatliekamas naudojantis centralizuotų pirkimų katalogu, nes kataloge nėra perkamų </w:t>
      </w:r>
      <w:r w:rsidRPr="008C482A">
        <w:rPr>
          <w:rFonts w:ascii="Calibri" w:hAnsi="Calibri" w:cs="Calibri"/>
          <w:b/>
          <w:bCs/>
          <w:color w:val="000000" w:themeColor="text1"/>
          <w:sz w:val="24"/>
          <w:szCs w:val="24"/>
          <w:lang w:val="lt-LT"/>
        </w:rPr>
        <w:t>paslaugų</w:t>
      </w:r>
      <w:r w:rsidRPr="008C482A">
        <w:rPr>
          <w:rFonts w:ascii="Calibri" w:hAnsi="Calibri" w:cs="Calibri"/>
          <w:color w:val="000000" w:themeColor="text1"/>
          <w:sz w:val="24"/>
          <w:szCs w:val="24"/>
          <w:lang w:val="lt-LT"/>
        </w:rPr>
        <w:t xml:space="preserve">“, be to, Pasiūlymo formos (Pirkimo Specialiųjų sąlygų priedas Nr. 3 „Pasiūlymo forma“) (toliau – Pasiūlymo forma) 2-4 punktuose taip pat nurodoma, jog yra perkamos paslaugos. Atsižvelgiant į tai, kad šio pirkimo objektas yra </w:t>
      </w:r>
      <w:r w:rsidRPr="006F2C0A">
        <w:rPr>
          <w:rFonts w:ascii="Calibri" w:eastAsia="Times New Roman" w:hAnsi="Calibri" w:cs="Calibri"/>
          <w:sz w:val="24"/>
          <w:szCs w:val="24"/>
          <w:lang w:val="lt-LT"/>
        </w:rPr>
        <w:t xml:space="preserve">Lietuvos muzikos ir teatro akademijos Centrinių rūmų WC įrengimo ir paprastojo patalpų remonto rangos </w:t>
      </w:r>
      <w:r w:rsidRPr="006F2C0A">
        <w:rPr>
          <w:rFonts w:ascii="Calibri" w:eastAsia="Times New Roman" w:hAnsi="Calibri" w:cs="Calibri"/>
          <w:b/>
          <w:bCs/>
          <w:sz w:val="24"/>
          <w:szCs w:val="24"/>
          <w:lang w:val="lt-LT"/>
        </w:rPr>
        <w:t>darbai,</w:t>
      </w:r>
      <w:r w:rsidRPr="006F2C0A">
        <w:rPr>
          <w:rFonts w:ascii="Calibri" w:eastAsia="Times New Roman" w:hAnsi="Calibri" w:cs="Calibri"/>
          <w:sz w:val="24"/>
          <w:szCs w:val="24"/>
          <w:lang w:val="lt-LT"/>
        </w:rPr>
        <w:t xml:space="preserve"> Tarnyba</w:t>
      </w:r>
      <w:r w:rsidRPr="008C482A">
        <w:rPr>
          <w:rFonts w:ascii="Calibri" w:eastAsia="Times New Roman" w:hAnsi="Calibri" w:cs="Calibri"/>
          <w:sz w:val="24"/>
          <w:szCs w:val="24"/>
          <w:lang w:val="lt-LT"/>
        </w:rPr>
        <w:t xml:space="preserve"> rekomenduoja tikslinti informaciją, nurodytą Pirkimo Specialiųjų sąlygų 1.2 punkte bei Pasiūlymo formos 2-4 punktuose.</w:t>
      </w:r>
    </w:p>
    <w:p w14:paraId="44A3076D" w14:textId="77777777" w:rsidR="00815E6F" w:rsidRPr="008C482A" w:rsidRDefault="00815E6F" w:rsidP="00815E6F">
      <w:pPr>
        <w:pStyle w:val="ListParagraph"/>
        <w:numPr>
          <w:ilvl w:val="0"/>
          <w:numId w:val="1"/>
        </w:numPr>
        <w:tabs>
          <w:tab w:val="left" w:pos="993"/>
        </w:tabs>
        <w:spacing w:after="0" w:line="276" w:lineRule="auto"/>
        <w:ind w:left="0" w:firstLine="709"/>
        <w:rPr>
          <w:rFonts w:ascii="Calibri" w:hAnsi="Calibri" w:cs="Calibri"/>
          <w:b/>
          <w:bCs/>
          <w:sz w:val="24"/>
          <w:szCs w:val="24"/>
          <w:lang w:val="lt-LT"/>
        </w:rPr>
      </w:pPr>
      <w:r w:rsidRPr="008C482A">
        <w:rPr>
          <w:rFonts w:ascii="Calibri" w:hAnsi="Calibri" w:cs="Calibri"/>
          <w:b/>
          <w:bCs/>
          <w:sz w:val="24"/>
          <w:szCs w:val="24"/>
          <w:lang w:val="lt-LT"/>
        </w:rPr>
        <w:t>Dėl Sutarties projekto nuostatų</w:t>
      </w:r>
    </w:p>
    <w:p w14:paraId="3D60C2C1" w14:textId="77777777" w:rsidR="00815E6F" w:rsidRDefault="00815E6F" w:rsidP="00815E6F">
      <w:pPr>
        <w:tabs>
          <w:tab w:val="left" w:pos="993"/>
        </w:tabs>
        <w:spacing w:after="0" w:line="276" w:lineRule="auto"/>
        <w:ind w:firstLine="709"/>
        <w:rPr>
          <w:rFonts w:ascii="Calibri" w:hAnsi="Calibri" w:cs="Calibri"/>
          <w:b/>
          <w:bCs/>
          <w:sz w:val="24"/>
          <w:szCs w:val="24"/>
          <w:lang w:val="lt-LT"/>
        </w:rPr>
      </w:pPr>
      <w:r>
        <w:rPr>
          <w:rFonts w:ascii="Calibri" w:hAnsi="Calibri" w:cs="Calibri"/>
          <w:b/>
          <w:bCs/>
          <w:sz w:val="24"/>
          <w:szCs w:val="24"/>
          <w:lang w:val="lt-LT"/>
        </w:rPr>
        <w:t xml:space="preserve">6.1. </w:t>
      </w:r>
      <w:r w:rsidRPr="008C482A">
        <w:rPr>
          <w:rFonts w:ascii="Calibri" w:eastAsia="Calibri" w:hAnsi="Calibri" w:cs="Calibri"/>
          <w:sz w:val="24"/>
          <w:szCs w:val="24"/>
          <w:lang w:val="lt-LT"/>
        </w:rPr>
        <w:t xml:space="preserve">Vadovaujantis Įstatymo 87 straipsnio 2 dalies </w:t>
      </w:r>
      <w:r>
        <w:rPr>
          <w:rFonts w:ascii="Calibri" w:eastAsia="Calibri" w:hAnsi="Calibri" w:cs="Calibri"/>
          <w:sz w:val="24"/>
          <w:szCs w:val="24"/>
          <w:lang w:val="lt-LT"/>
        </w:rPr>
        <w:t>4</w:t>
      </w:r>
      <w:r w:rsidRPr="008C482A">
        <w:rPr>
          <w:rFonts w:ascii="Calibri" w:eastAsia="Calibri" w:hAnsi="Calibri" w:cs="Calibri"/>
          <w:sz w:val="24"/>
          <w:szCs w:val="24"/>
          <w:lang w:val="lt-LT"/>
        </w:rPr>
        <w:t xml:space="preserve"> punkto nuostata „Pirkimo sutartyje, kai ji sudaroma raštu, </w:t>
      </w:r>
      <w:r w:rsidRPr="00804724">
        <w:rPr>
          <w:rFonts w:ascii="Calibri" w:eastAsia="Calibri" w:hAnsi="Calibri" w:cs="Calibri"/>
          <w:sz w:val="24"/>
          <w:szCs w:val="24"/>
          <w:lang w:val="lt-LT"/>
        </w:rPr>
        <w:t>turi būti nustatyta</w:t>
      </w:r>
      <w:r w:rsidRPr="008C482A">
        <w:rPr>
          <w:rFonts w:ascii="Calibri" w:eastAsia="Calibri" w:hAnsi="Calibri" w:cs="Calibri"/>
          <w:b/>
          <w:bCs/>
          <w:sz w:val="24"/>
          <w:szCs w:val="24"/>
          <w:lang w:val="lt-LT"/>
        </w:rPr>
        <w:t xml:space="preserve"> </w:t>
      </w:r>
      <w:r w:rsidRPr="005B1B46">
        <w:rPr>
          <w:rFonts w:ascii="Calibri" w:eastAsia="Calibri" w:hAnsi="Calibri" w:cs="Calibri"/>
          <w:b/>
          <w:bCs/>
          <w:sz w:val="24"/>
          <w:szCs w:val="24"/>
          <w:lang w:val="lt-LT"/>
        </w:rPr>
        <w:t xml:space="preserve">mokėjimo tvarka. </w:t>
      </w:r>
      <w:r w:rsidRPr="00804724">
        <w:rPr>
          <w:rFonts w:ascii="Calibri" w:eastAsia="Calibri" w:hAnsi="Calibri" w:cs="Calibri"/>
          <w:sz w:val="24"/>
          <w:szCs w:val="24"/>
          <w:lang w:val="lt-LT"/>
        </w:rPr>
        <w:t>Mokėjimo laikotarpiai turi atitikti Lietuvos Respublikos mokėjimų, atliekamų pagal komercines sutartis, vėlavimo prevencijos įstatymo 5 straipsnyje nustatytus reikalavimus</w:t>
      </w:r>
      <w:r w:rsidRPr="008C482A">
        <w:rPr>
          <w:rFonts w:ascii="Calibri" w:eastAsia="Calibri" w:hAnsi="Calibri" w:cs="Calibri"/>
          <w:sz w:val="24"/>
          <w:szCs w:val="24"/>
          <w:lang w:val="lt-LT"/>
        </w:rPr>
        <w:t>“</w:t>
      </w:r>
      <w:r>
        <w:rPr>
          <w:rFonts w:ascii="Calibri" w:eastAsia="Calibri" w:hAnsi="Calibri" w:cs="Calibri"/>
          <w:sz w:val="24"/>
          <w:szCs w:val="24"/>
          <w:lang w:val="lt-LT"/>
        </w:rPr>
        <w:t>. Tarnyba rekomenduoja tikslinti Sutarties projektą, nes jame nėra aptarta per kiek laiko Perkančioji organizacija atsiskaitys su tiekėju už jo atliktus darbus.</w:t>
      </w:r>
    </w:p>
    <w:p w14:paraId="441C3E01" w14:textId="77777777" w:rsidR="00815E6F" w:rsidRPr="002956EC" w:rsidRDefault="00815E6F" w:rsidP="00815E6F">
      <w:pPr>
        <w:tabs>
          <w:tab w:val="left" w:pos="993"/>
        </w:tabs>
        <w:spacing w:after="0" w:line="276" w:lineRule="auto"/>
        <w:ind w:firstLine="709"/>
        <w:rPr>
          <w:rFonts w:ascii="Calibri" w:eastAsia="Calibri" w:hAnsi="Calibri" w:cs="Calibri"/>
          <w:sz w:val="24"/>
          <w:szCs w:val="24"/>
          <w:lang w:val="lt-LT"/>
        </w:rPr>
      </w:pPr>
      <w:r w:rsidRPr="00AA502B">
        <w:rPr>
          <w:rFonts w:ascii="Calibri" w:eastAsia="Calibri" w:hAnsi="Calibri" w:cs="Calibri"/>
          <w:b/>
          <w:bCs/>
          <w:sz w:val="24"/>
          <w:szCs w:val="24"/>
          <w:lang w:val="lt-LT"/>
        </w:rPr>
        <w:t>6.2.</w:t>
      </w:r>
      <w:r>
        <w:rPr>
          <w:rFonts w:ascii="Calibri" w:eastAsia="Calibri" w:hAnsi="Calibri" w:cs="Calibri"/>
          <w:sz w:val="24"/>
          <w:szCs w:val="24"/>
          <w:lang w:val="lt-LT"/>
        </w:rPr>
        <w:t xml:space="preserve"> </w:t>
      </w:r>
      <w:r w:rsidRPr="002956EC">
        <w:rPr>
          <w:rFonts w:ascii="Calibri" w:eastAsia="Calibri" w:hAnsi="Calibri" w:cs="Calibri"/>
          <w:sz w:val="24"/>
          <w:szCs w:val="24"/>
          <w:lang w:val="lt-LT"/>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atvejai neįtraukti į Sutarties projektą, todėl Tarnyba rekomenduoja patikslinti Sutarties projektą.</w:t>
      </w:r>
    </w:p>
    <w:p w14:paraId="0A8388AE" w14:textId="77777777" w:rsidR="00815E6F" w:rsidRPr="008C482A" w:rsidRDefault="00815E6F" w:rsidP="00815E6F">
      <w:pPr>
        <w:tabs>
          <w:tab w:val="left" w:pos="993"/>
        </w:tabs>
        <w:spacing w:after="0" w:line="276" w:lineRule="auto"/>
        <w:ind w:firstLine="709"/>
        <w:rPr>
          <w:rFonts w:ascii="Calibri" w:eastAsia="Calibri" w:hAnsi="Calibri" w:cs="Calibri"/>
          <w:color w:val="000000" w:themeColor="text1"/>
          <w:sz w:val="24"/>
          <w:szCs w:val="24"/>
          <w:lang w:val="lt-LT"/>
        </w:rPr>
      </w:pPr>
      <w:r w:rsidRPr="002956EC">
        <w:rPr>
          <w:rFonts w:ascii="Calibri" w:eastAsia="Calibri" w:hAnsi="Calibri" w:cs="Calibri"/>
          <w:b/>
          <w:bCs/>
          <w:sz w:val="24"/>
          <w:szCs w:val="24"/>
          <w:lang w:val="lt-LT"/>
        </w:rPr>
        <w:t>6.3.</w:t>
      </w:r>
      <w:r>
        <w:rPr>
          <w:rFonts w:ascii="Calibri" w:eastAsia="Calibri" w:hAnsi="Calibri" w:cs="Calibri"/>
          <w:sz w:val="24"/>
          <w:szCs w:val="24"/>
          <w:lang w:val="lt-LT"/>
        </w:rPr>
        <w:t xml:space="preserve"> </w:t>
      </w:r>
      <w:r w:rsidRPr="008C482A">
        <w:rPr>
          <w:rFonts w:ascii="Calibri" w:eastAsia="Calibri" w:hAnsi="Calibri" w:cs="Calibri"/>
          <w:sz w:val="24"/>
          <w:szCs w:val="24"/>
          <w:lang w:val="lt-LT"/>
        </w:rPr>
        <w:t>Sutarties projekte naudojama sąvok</w:t>
      </w:r>
      <w:r>
        <w:rPr>
          <w:rFonts w:ascii="Calibri" w:eastAsia="Calibri" w:hAnsi="Calibri" w:cs="Calibri"/>
          <w:sz w:val="24"/>
          <w:szCs w:val="24"/>
          <w:lang w:val="lt-LT"/>
        </w:rPr>
        <w:t>os:</w:t>
      </w:r>
      <w:r w:rsidRPr="008C482A">
        <w:rPr>
          <w:rFonts w:ascii="Calibri" w:eastAsia="Calibri" w:hAnsi="Calibri" w:cs="Calibri"/>
          <w:sz w:val="24"/>
          <w:szCs w:val="24"/>
          <w:lang w:val="lt-LT"/>
        </w:rPr>
        <w:t xml:space="preserve"> „</w:t>
      </w:r>
      <w:r w:rsidRPr="008C482A">
        <w:rPr>
          <w:rFonts w:ascii="Calibri" w:eastAsia="Calibri" w:hAnsi="Calibri" w:cs="Calibri"/>
          <w:b/>
          <w:bCs/>
          <w:sz w:val="24"/>
          <w:szCs w:val="24"/>
          <w:lang w:val="lt-LT"/>
        </w:rPr>
        <w:t>Pradinė sutarties vertė</w:t>
      </w:r>
      <w:r w:rsidRPr="008C482A">
        <w:rPr>
          <w:rFonts w:ascii="Calibri" w:eastAsia="Calibri" w:hAnsi="Calibri" w:cs="Calibri"/>
          <w:sz w:val="24"/>
          <w:szCs w:val="24"/>
          <w:lang w:val="lt-LT"/>
        </w:rPr>
        <w:t>“ (</w:t>
      </w:r>
      <w:r>
        <w:rPr>
          <w:rFonts w:ascii="Calibri" w:eastAsia="Calibri" w:hAnsi="Calibri" w:cs="Calibri"/>
          <w:sz w:val="24"/>
          <w:szCs w:val="24"/>
          <w:lang w:val="lt-LT"/>
        </w:rPr>
        <w:t xml:space="preserve">12.3, 12.5 </w:t>
      </w:r>
      <w:r w:rsidRPr="008C482A">
        <w:rPr>
          <w:rFonts w:ascii="Calibri" w:eastAsia="Calibri" w:hAnsi="Calibri" w:cs="Calibri"/>
          <w:color w:val="000000" w:themeColor="text1"/>
          <w:sz w:val="24"/>
          <w:szCs w:val="24"/>
          <w:lang w:val="lt-LT"/>
        </w:rPr>
        <w:t>punktai</w:t>
      </w:r>
      <w:r w:rsidRPr="008C482A">
        <w:rPr>
          <w:rFonts w:ascii="Calibri" w:eastAsia="Calibri" w:hAnsi="Calibri" w:cs="Calibri"/>
          <w:sz w:val="24"/>
          <w:szCs w:val="24"/>
          <w:lang w:val="lt-LT"/>
        </w:rPr>
        <w:t>)</w:t>
      </w:r>
      <w:r>
        <w:rPr>
          <w:rFonts w:ascii="Calibri" w:eastAsia="Calibri" w:hAnsi="Calibri" w:cs="Calibri"/>
          <w:sz w:val="24"/>
          <w:szCs w:val="24"/>
          <w:lang w:val="lt-LT"/>
        </w:rPr>
        <w:t xml:space="preserve"> ir </w:t>
      </w:r>
      <w:r w:rsidRPr="00DF3EE9">
        <w:rPr>
          <w:rFonts w:ascii="Calibri" w:eastAsia="Calibri" w:hAnsi="Calibri" w:cs="Calibri"/>
          <w:b/>
          <w:bCs/>
          <w:sz w:val="24"/>
          <w:szCs w:val="24"/>
          <w:lang w:val="lt-LT"/>
        </w:rPr>
        <w:t>bendra sutarties kaina</w:t>
      </w:r>
      <w:r>
        <w:rPr>
          <w:rFonts w:ascii="Calibri" w:eastAsia="Calibri" w:hAnsi="Calibri" w:cs="Calibri"/>
          <w:sz w:val="24"/>
          <w:szCs w:val="24"/>
          <w:lang w:val="lt-LT"/>
        </w:rPr>
        <w:t xml:space="preserve"> (Sutarties projekto 8.6.4 punktas)</w:t>
      </w:r>
      <w:r w:rsidRPr="008C482A">
        <w:rPr>
          <w:rFonts w:ascii="Calibri" w:eastAsia="Calibri" w:hAnsi="Calibri" w:cs="Calibri"/>
          <w:sz w:val="24"/>
          <w:szCs w:val="24"/>
          <w:lang w:val="lt-LT"/>
        </w:rPr>
        <w:t xml:space="preserve">. </w:t>
      </w:r>
      <w:r w:rsidRPr="008C482A">
        <w:rPr>
          <w:rFonts w:ascii="Calibri" w:eastAsia="Calibri" w:hAnsi="Calibri" w:cs="Calibri"/>
          <w:color w:val="000000" w:themeColor="text1"/>
          <w:sz w:val="24"/>
          <w:szCs w:val="24"/>
          <w:lang w:val="lt-LT"/>
        </w:rPr>
        <w:t xml:space="preserve">Tarnyba atkreipia dėmesį, jog </w:t>
      </w:r>
      <w:r w:rsidRPr="008C482A">
        <w:rPr>
          <w:rFonts w:ascii="Calibri" w:eastAsia="Calibri" w:hAnsi="Calibri" w:cs="Calibri"/>
          <w:color w:val="000000" w:themeColor="text1"/>
          <w:sz w:val="24"/>
          <w:szCs w:val="24"/>
          <w:lang w:val="lt-LT"/>
        </w:rPr>
        <w:lastRenderedPageBreak/>
        <w:t>Sutarties projekte nėra įvest</w:t>
      </w:r>
      <w:r>
        <w:rPr>
          <w:rFonts w:ascii="Calibri" w:eastAsia="Calibri" w:hAnsi="Calibri" w:cs="Calibri"/>
          <w:color w:val="000000" w:themeColor="text1"/>
          <w:sz w:val="24"/>
          <w:szCs w:val="24"/>
          <w:lang w:val="lt-LT"/>
        </w:rPr>
        <w:t>os šios</w:t>
      </w:r>
      <w:r w:rsidRPr="008C482A">
        <w:rPr>
          <w:rFonts w:ascii="Calibri" w:eastAsia="Calibri" w:hAnsi="Calibri" w:cs="Calibri"/>
          <w:color w:val="000000" w:themeColor="text1"/>
          <w:sz w:val="24"/>
          <w:szCs w:val="24"/>
          <w:lang w:val="lt-LT"/>
        </w:rPr>
        <w:t xml:space="preserve"> sąvok</w:t>
      </w:r>
      <w:r>
        <w:rPr>
          <w:rFonts w:ascii="Calibri" w:eastAsia="Calibri" w:hAnsi="Calibri" w:cs="Calibri"/>
          <w:color w:val="000000" w:themeColor="text1"/>
          <w:sz w:val="24"/>
          <w:szCs w:val="24"/>
          <w:lang w:val="lt-LT"/>
        </w:rPr>
        <w:t>os, todėl rekomenduotina jomis papildyti Sutarties projektą.</w:t>
      </w:r>
    </w:p>
    <w:p w14:paraId="731F264B" w14:textId="77777777" w:rsidR="00815E6F" w:rsidRPr="006C61E2" w:rsidRDefault="00815E6F" w:rsidP="00815E6F">
      <w:pPr>
        <w:tabs>
          <w:tab w:val="left" w:pos="993"/>
        </w:tabs>
        <w:spacing w:after="0" w:line="276" w:lineRule="auto"/>
        <w:ind w:firstLine="709"/>
        <w:rPr>
          <w:rFonts w:ascii="Calibri" w:hAnsi="Calibri" w:cs="Calibri"/>
          <w:sz w:val="24"/>
          <w:szCs w:val="24"/>
          <w:lang w:val="lt-LT"/>
        </w:rPr>
      </w:pPr>
      <w:r>
        <w:rPr>
          <w:rFonts w:ascii="Calibri" w:eastAsia="Calibri" w:hAnsi="Calibri" w:cs="Calibri"/>
          <w:b/>
          <w:bCs/>
          <w:color w:val="000000" w:themeColor="text1"/>
          <w:sz w:val="24"/>
          <w:szCs w:val="24"/>
          <w:lang w:val="lt-LT"/>
        </w:rPr>
        <w:t>6</w:t>
      </w:r>
      <w:r w:rsidRPr="008C482A">
        <w:rPr>
          <w:rFonts w:ascii="Calibri" w:eastAsia="Calibri" w:hAnsi="Calibri" w:cs="Calibri"/>
          <w:b/>
          <w:bCs/>
          <w:color w:val="000000" w:themeColor="text1"/>
          <w:sz w:val="24"/>
          <w:szCs w:val="24"/>
          <w:lang w:val="lt-LT"/>
        </w:rPr>
        <w:t>.</w:t>
      </w:r>
      <w:r>
        <w:rPr>
          <w:rFonts w:ascii="Calibri" w:eastAsia="Calibri" w:hAnsi="Calibri" w:cs="Calibri"/>
          <w:b/>
          <w:bCs/>
          <w:color w:val="000000" w:themeColor="text1"/>
          <w:sz w:val="24"/>
          <w:szCs w:val="24"/>
          <w:lang w:val="lt-LT"/>
        </w:rPr>
        <w:t>4</w:t>
      </w:r>
      <w:r w:rsidRPr="008C482A">
        <w:rPr>
          <w:rFonts w:ascii="Calibri" w:eastAsia="Calibri" w:hAnsi="Calibri" w:cs="Calibri"/>
          <w:b/>
          <w:bCs/>
          <w:color w:val="000000" w:themeColor="text1"/>
          <w:sz w:val="24"/>
          <w:szCs w:val="24"/>
          <w:lang w:val="lt-LT"/>
        </w:rPr>
        <w:t xml:space="preserve">. </w:t>
      </w:r>
      <w:r w:rsidRPr="006C61E2">
        <w:rPr>
          <w:rFonts w:ascii="Calibri" w:eastAsia="Calibri" w:hAnsi="Calibri" w:cs="Calibri"/>
          <w:color w:val="000000" w:themeColor="text1"/>
          <w:sz w:val="24"/>
          <w:szCs w:val="24"/>
          <w:lang w:val="lt-LT"/>
        </w:rPr>
        <w:t>Atsižvelgiant į tai, jog Pirkimo sąlygose nekeliami reikalavimai dėl kokybės vadybos sistemos, Tarnyba rekomenduoja tikslinti Sutarties projekto 8.7 punktą, kuriame nustatyta, kad „</w:t>
      </w:r>
      <w:r w:rsidRPr="006C61E2">
        <w:rPr>
          <w:rFonts w:ascii="Calibri" w:hAnsi="Calibri" w:cs="Calibri"/>
          <w:sz w:val="24"/>
          <w:szCs w:val="24"/>
          <w:lang w:val="lt-LT"/>
        </w:rPr>
        <w:t xml:space="preserve">Rangovas, </w:t>
      </w:r>
      <w:r w:rsidRPr="006E70C0">
        <w:rPr>
          <w:rFonts w:ascii="Calibri" w:hAnsi="Calibri" w:cs="Calibri"/>
          <w:sz w:val="24"/>
          <w:szCs w:val="24"/>
          <w:lang w:val="lt-LT"/>
        </w:rPr>
        <w:t xml:space="preserve">Užsakovui paprašius, privalo pateikti dokumentus, patvirtinančius Pirkimo sąlygose &lt;...&gt; nustatytų </w:t>
      </w:r>
      <w:r w:rsidRPr="006E70C0">
        <w:rPr>
          <w:rFonts w:ascii="Calibri" w:hAnsi="Calibri" w:cs="Calibri"/>
          <w:b/>
          <w:bCs/>
          <w:sz w:val="24"/>
          <w:szCs w:val="24"/>
          <w:lang w:val="lt-LT"/>
        </w:rPr>
        <w:t>kokybės vadybos sistemos</w:t>
      </w:r>
      <w:r w:rsidRPr="006E70C0">
        <w:rPr>
          <w:rFonts w:ascii="Calibri" w:hAnsi="Calibri" w:cs="Calibri"/>
          <w:sz w:val="24"/>
          <w:szCs w:val="24"/>
          <w:lang w:val="lt-LT"/>
        </w:rPr>
        <w:t xml:space="preserve"> &lt;...&gt; standartų taikymą. Rangovas, Užsakovo prašymu nepateikęs dokumentų, patvirtinančių šiame punkte nurodytų įsipareigojimų vykdymą, ar nevykdydamas šių įsipareigojimų, moka Užsakovui 500,00 Eur (penkių šimtų eurų) dydžio baudą“.</w:t>
      </w:r>
    </w:p>
    <w:p w14:paraId="0D0CF619" w14:textId="77777777" w:rsidR="00815E6F" w:rsidRPr="00630E86" w:rsidRDefault="00815E6F" w:rsidP="00815E6F">
      <w:pPr>
        <w:widowControl w:val="0"/>
        <w:tabs>
          <w:tab w:val="left" w:pos="720"/>
          <w:tab w:val="left" w:pos="2072"/>
        </w:tabs>
        <w:autoSpaceDE w:val="0"/>
        <w:snapToGrid w:val="0"/>
        <w:spacing w:after="0" w:line="276" w:lineRule="auto"/>
        <w:ind w:firstLine="709"/>
        <w:rPr>
          <w:rFonts w:ascii="Calibri" w:hAnsi="Calibri" w:cs="Calibri"/>
          <w:sz w:val="24"/>
          <w:szCs w:val="24"/>
          <w:lang w:val="lt-LT"/>
        </w:rPr>
      </w:pPr>
      <w:r>
        <w:rPr>
          <w:rFonts w:ascii="Calibri" w:hAnsi="Calibri" w:cs="Calibri"/>
          <w:b/>
          <w:bCs/>
          <w:sz w:val="24"/>
          <w:szCs w:val="24"/>
          <w:lang w:val="lt-LT"/>
        </w:rPr>
        <w:t>6.5</w:t>
      </w:r>
      <w:r w:rsidRPr="008C482A">
        <w:rPr>
          <w:rFonts w:ascii="Calibri" w:hAnsi="Calibri" w:cs="Calibri"/>
          <w:b/>
          <w:bCs/>
          <w:sz w:val="24"/>
          <w:szCs w:val="24"/>
          <w:lang w:val="lt-LT"/>
        </w:rPr>
        <w:t xml:space="preserve">. </w:t>
      </w:r>
      <w:r w:rsidRPr="00952C99">
        <w:rPr>
          <w:rFonts w:ascii="Calibri" w:hAnsi="Calibri" w:cs="Calibri"/>
          <w:sz w:val="24"/>
          <w:szCs w:val="24"/>
          <w:lang w:val="lt-LT"/>
        </w:rPr>
        <w:t>Atsižvelgiant į tai, kad Sutarties projekto šalys yra „</w:t>
      </w:r>
      <w:r w:rsidRPr="00952C99">
        <w:rPr>
          <w:rFonts w:ascii="Calibri" w:hAnsi="Calibri" w:cs="Calibri"/>
          <w:b/>
          <w:bCs/>
          <w:sz w:val="24"/>
          <w:szCs w:val="24"/>
          <w:lang w:val="lt-LT"/>
        </w:rPr>
        <w:t>Rangovas</w:t>
      </w:r>
      <w:r w:rsidRPr="00952C99">
        <w:rPr>
          <w:rFonts w:ascii="Calibri" w:hAnsi="Calibri" w:cs="Calibri"/>
          <w:sz w:val="24"/>
          <w:szCs w:val="24"/>
          <w:lang w:val="lt-LT"/>
        </w:rPr>
        <w:t>“ ir „Užsakovas“, rekomenduotina tikslinti Sutarties projekto</w:t>
      </w:r>
      <w:r w:rsidRPr="00630E86">
        <w:rPr>
          <w:rFonts w:ascii="Calibri" w:hAnsi="Calibri" w:cs="Calibri"/>
          <w:b/>
          <w:bCs/>
          <w:sz w:val="24"/>
          <w:szCs w:val="24"/>
          <w:lang w:val="lt-LT"/>
        </w:rPr>
        <w:t xml:space="preserve"> </w:t>
      </w:r>
      <w:r w:rsidRPr="00630E86">
        <w:rPr>
          <w:rFonts w:ascii="Calibri" w:hAnsi="Calibri" w:cs="Calibri"/>
          <w:iCs/>
          <w:sz w:val="24"/>
          <w:szCs w:val="24"/>
          <w:lang w:val="lt-LT"/>
        </w:rPr>
        <w:t>10.2</w:t>
      </w:r>
      <w:r>
        <w:rPr>
          <w:rFonts w:ascii="Calibri" w:hAnsi="Calibri" w:cs="Calibri"/>
          <w:iCs/>
          <w:sz w:val="24"/>
          <w:szCs w:val="24"/>
          <w:lang w:val="lt-LT"/>
        </w:rPr>
        <w:t xml:space="preserve"> punktą, kuriame nustatyta, kad „</w:t>
      </w:r>
      <w:r w:rsidRPr="00630E86">
        <w:rPr>
          <w:rFonts w:ascii="Calibri" w:hAnsi="Calibri" w:cs="Calibri"/>
          <w:sz w:val="24"/>
          <w:szCs w:val="24"/>
          <w:lang w:val="lt-LT"/>
        </w:rPr>
        <w:t xml:space="preserve">Sutarties vykdymo metu </w:t>
      </w:r>
      <w:r w:rsidRPr="00952C99">
        <w:rPr>
          <w:rFonts w:ascii="Calibri" w:hAnsi="Calibri" w:cs="Calibri"/>
          <w:b/>
          <w:bCs/>
          <w:sz w:val="24"/>
          <w:szCs w:val="24"/>
          <w:lang w:val="lt-LT"/>
        </w:rPr>
        <w:t>Tiekėjas</w:t>
      </w:r>
      <w:r w:rsidRPr="00630E86">
        <w:rPr>
          <w:rFonts w:ascii="Calibri" w:hAnsi="Calibri" w:cs="Calibri"/>
          <w:sz w:val="24"/>
          <w:szCs w:val="24"/>
          <w:lang w:val="lt-LT"/>
        </w:rPr>
        <w:t>, raštu kreipęsis į Užsakovą ir gavęs raštišką jo sutikimą, gali keisti subrangovą (-</w:t>
      </w:r>
      <w:proofErr w:type="spellStart"/>
      <w:r w:rsidRPr="00630E86">
        <w:rPr>
          <w:rFonts w:ascii="Calibri" w:hAnsi="Calibri" w:cs="Calibri"/>
          <w:sz w:val="24"/>
          <w:szCs w:val="24"/>
          <w:lang w:val="lt-LT"/>
        </w:rPr>
        <w:t>us</w:t>
      </w:r>
      <w:proofErr w:type="spellEnd"/>
      <w:r w:rsidRPr="00630E86">
        <w:rPr>
          <w:rFonts w:ascii="Calibri" w:hAnsi="Calibri" w:cs="Calibri"/>
          <w:sz w:val="24"/>
          <w:szCs w:val="24"/>
          <w:lang w:val="lt-LT"/>
        </w:rPr>
        <w:t>), nurodytus šios sutarties 10.1 punkte</w:t>
      </w:r>
      <w:r>
        <w:rPr>
          <w:rFonts w:ascii="Calibri" w:hAnsi="Calibri" w:cs="Calibri"/>
          <w:sz w:val="24"/>
          <w:szCs w:val="24"/>
          <w:lang w:val="lt-LT"/>
        </w:rPr>
        <w:t>“</w:t>
      </w:r>
      <w:r w:rsidRPr="00630E86">
        <w:rPr>
          <w:rFonts w:ascii="Calibri" w:hAnsi="Calibri" w:cs="Calibri"/>
          <w:sz w:val="24"/>
          <w:szCs w:val="24"/>
          <w:lang w:val="lt-LT"/>
        </w:rPr>
        <w:t>.</w:t>
      </w:r>
    </w:p>
    <w:p w14:paraId="4549D175" w14:textId="77777777" w:rsidR="00815E6F" w:rsidRPr="00952C99" w:rsidRDefault="00815E6F" w:rsidP="00815E6F">
      <w:pPr>
        <w:tabs>
          <w:tab w:val="left" w:pos="993"/>
        </w:tabs>
        <w:spacing w:after="0" w:line="276" w:lineRule="auto"/>
        <w:ind w:firstLine="709"/>
        <w:rPr>
          <w:rFonts w:ascii="Calibri" w:hAnsi="Calibri" w:cs="Calibri"/>
          <w:b/>
          <w:bCs/>
          <w:sz w:val="24"/>
          <w:szCs w:val="24"/>
          <w:lang w:val="lt-LT"/>
        </w:rPr>
      </w:pPr>
      <w:r>
        <w:rPr>
          <w:rFonts w:ascii="Calibri" w:hAnsi="Calibri" w:cs="Calibri"/>
          <w:b/>
          <w:bCs/>
          <w:sz w:val="24"/>
          <w:szCs w:val="24"/>
          <w:lang w:val="lt-LT"/>
        </w:rPr>
        <w:t>6</w:t>
      </w:r>
      <w:r w:rsidRPr="00952C99">
        <w:rPr>
          <w:rFonts w:ascii="Calibri" w:hAnsi="Calibri" w:cs="Calibri"/>
          <w:b/>
          <w:bCs/>
          <w:sz w:val="24"/>
          <w:szCs w:val="24"/>
          <w:lang w:val="lt-LT"/>
        </w:rPr>
        <w:t>.</w:t>
      </w:r>
      <w:r>
        <w:rPr>
          <w:rFonts w:ascii="Calibri" w:hAnsi="Calibri" w:cs="Calibri"/>
          <w:b/>
          <w:bCs/>
          <w:sz w:val="24"/>
          <w:szCs w:val="24"/>
          <w:lang w:val="lt-LT"/>
        </w:rPr>
        <w:t>6</w:t>
      </w:r>
      <w:r w:rsidRPr="00952C99">
        <w:rPr>
          <w:rFonts w:ascii="Calibri" w:hAnsi="Calibri" w:cs="Calibri"/>
          <w:b/>
          <w:bCs/>
          <w:sz w:val="24"/>
          <w:szCs w:val="24"/>
          <w:lang w:val="lt-LT"/>
        </w:rPr>
        <w:t xml:space="preserve">. </w:t>
      </w:r>
      <w:r w:rsidRPr="00B16A51">
        <w:rPr>
          <w:rFonts w:ascii="Calibri" w:hAnsi="Calibri" w:cs="Calibri"/>
          <w:sz w:val="24"/>
          <w:szCs w:val="24"/>
          <w:lang w:val="lt-LT"/>
        </w:rPr>
        <w:t>Tarnyba rekomenduoja įsivertinti, ar Sutarties projekto 12.9 punkte pateiktos teisingos nuorodos į Sutarties projekto 12.8 punktą.</w:t>
      </w:r>
    </w:p>
    <w:p w14:paraId="4CC0D6D7" w14:textId="77777777" w:rsidR="00815E6F" w:rsidRPr="008C482A" w:rsidRDefault="00815E6F" w:rsidP="00815E6F">
      <w:pPr>
        <w:spacing w:after="0" w:line="276" w:lineRule="auto"/>
        <w:ind w:firstLine="709"/>
        <w:rPr>
          <w:rFonts w:ascii="Calibri" w:hAnsi="Calibri" w:cs="Calibri"/>
          <w:sz w:val="24"/>
          <w:szCs w:val="24"/>
          <w:lang w:val="lt-LT"/>
        </w:rPr>
      </w:pPr>
      <w:r w:rsidRPr="008C482A">
        <w:rPr>
          <w:rFonts w:ascii="Calibri" w:eastAsia="Calibri"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8C482A">
        <w:rPr>
          <w:rFonts w:ascii="Calibri" w:eastAsia="Calibri" w:hAnsi="Calibri" w:cs="Calibri"/>
          <w:sz w:val="24"/>
          <w:szCs w:val="24"/>
          <w:vertAlign w:val="superscript"/>
        </w:rPr>
        <w:footnoteReference w:id="4"/>
      </w:r>
      <w:r w:rsidRPr="008C482A">
        <w:rPr>
          <w:rFonts w:ascii="Calibri" w:eastAsia="Calibri" w:hAnsi="Calibri" w:cs="Calibri"/>
          <w:sz w:val="24"/>
          <w:szCs w:val="24"/>
          <w:lang w:val="lt-LT"/>
        </w:rPr>
        <w:t xml:space="preserve"> ir 4</w:t>
      </w:r>
      <w:r w:rsidRPr="008C482A">
        <w:rPr>
          <w:rFonts w:ascii="Calibri" w:eastAsia="Calibri" w:hAnsi="Calibri" w:cs="Calibri"/>
          <w:sz w:val="24"/>
          <w:szCs w:val="24"/>
          <w:vertAlign w:val="superscript"/>
        </w:rPr>
        <w:footnoteReference w:id="5"/>
      </w:r>
      <w:r w:rsidRPr="008C482A">
        <w:rPr>
          <w:rFonts w:ascii="Calibri" w:eastAsia="Calibri" w:hAnsi="Calibri" w:cs="Calibri"/>
          <w:sz w:val="24"/>
          <w:szCs w:val="24"/>
          <w:lang w:val="lt-LT"/>
        </w:rPr>
        <w:t xml:space="preserve"> dalių nuostatomis.</w:t>
      </w:r>
    </w:p>
    <w:sectPr w:rsidR="00815E6F" w:rsidRPr="008C48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7897" w14:textId="77777777" w:rsidR="00815E6F" w:rsidRDefault="00815E6F" w:rsidP="00815E6F">
      <w:pPr>
        <w:spacing w:after="0" w:line="240" w:lineRule="auto"/>
      </w:pPr>
      <w:r>
        <w:separator/>
      </w:r>
    </w:p>
  </w:endnote>
  <w:endnote w:type="continuationSeparator" w:id="0">
    <w:p w14:paraId="1A3F497C" w14:textId="77777777" w:rsidR="00815E6F" w:rsidRDefault="00815E6F" w:rsidP="0081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7B56" w14:textId="77777777" w:rsidR="00815E6F" w:rsidRDefault="00815E6F" w:rsidP="00815E6F">
      <w:pPr>
        <w:spacing w:after="0" w:line="240" w:lineRule="auto"/>
      </w:pPr>
      <w:r>
        <w:separator/>
      </w:r>
    </w:p>
  </w:footnote>
  <w:footnote w:type="continuationSeparator" w:id="0">
    <w:p w14:paraId="052CDECC" w14:textId="77777777" w:rsidR="00815E6F" w:rsidRDefault="00815E6F" w:rsidP="00815E6F">
      <w:pPr>
        <w:spacing w:after="0" w:line="240" w:lineRule="auto"/>
      </w:pPr>
      <w:r>
        <w:continuationSeparator/>
      </w:r>
    </w:p>
  </w:footnote>
  <w:footnote w:id="1">
    <w:p w14:paraId="2CD83045" w14:textId="77777777" w:rsidR="00815E6F" w:rsidRPr="002064E9" w:rsidRDefault="00815E6F" w:rsidP="00815E6F">
      <w:pPr>
        <w:spacing w:after="0" w:line="240" w:lineRule="auto"/>
        <w:rPr>
          <w:rFonts w:ascii="Calibri" w:hAnsi="Calibri" w:cs="Calibri"/>
          <w:sz w:val="20"/>
          <w:szCs w:val="20"/>
          <w:lang w:val="lt-LT"/>
        </w:rPr>
      </w:pPr>
      <w:r w:rsidRPr="002064E9">
        <w:rPr>
          <w:rStyle w:val="FootnoteReference"/>
          <w:rFonts w:ascii="Calibri" w:hAnsi="Calibri" w:cs="Calibri"/>
          <w:sz w:val="20"/>
          <w:szCs w:val="20"/>
          <w:lang w:val="lt-LT"/>
        </w:rPr>
        <w:footnoteRef/>
      </w:r>
      <w:r w:rsidRPr="002064E9">
        <w:rPr>
          <w:rFonts w:ascii="Calibri" w:hAnsi="Calibri" w:cs="Calibri"/>
          <w:sz w:val="20"/>
          <w:szCs w:val="20"/>
          <w:lang w:val="lt-LT"/>
        </w:rPr>
        <w:t xml:space="preserve"> Sutarties projekto 3.2 punkte nustatyta, kad „</w:t>
      </w:r>
      <w:r w:rsidRPr="002064E9">
        <w:rPr>
          <w:rFonts w:ascii="Calibri" w:hAnsi="Calibri" w:cs="Calibri"/>
          <w:b/>
          <w:bCs/>
          <w:sz w:val="20"/>
          <w:szCs w:val="20"/>
          <w:lang w:val="lt-LT"/>
        </w:rPr>
        <w:t>Darbų atlikimo terminas – nuo 2025 m. liepos 1 d. iki 2025 m. rugpjūčio 22  d. imtinai</w:t>
      </w:r>
      <w:r w:rsidRPr="002064E9">
        <w:rPr>
          <w:rFonts w:ascii="Calibri" w:hAnsi="Calibri" w:cs="Calibri"/>
          <w:sz w:val="20"/>
          <w:szCs w:val="20"/>
          <w:lang w:val="lt-LT"/>
        </w:rPr>
        <w:t xml:space="preserve">. Darbų atlikimo terminas gali būti </w:t>
      </w:r>
      <w:r w:rsidRPr="002064E9">
        <w:rPr>
          <w:rFonts w:ascii="Calibri" w:hAnsi="Calibri" w:cs="Calibri"/>
          <w:b/>
          <w:bCs/>
          <w:sz w:val="20"/>
          <w:szCs w:val="20"/>
          <w:lang w:val="lt-LT"/>
        </w:rPr>
        <w:t>pratęstas 1 (vieną) kartą ne daugiau kaip 5 (penkioms) darbo dienoms.</w:t>
      </w:r>
      <w:r w:rsidRPr="002064E9">
        <w:rPr>
          <w:rFonts w:ascii="Calibri" w:hAnsi="Calibri" w:cs="Calibri"/>
          <w:sz w:val="20"/>
          <w:szCs w:val="20"/>
          <w:lang w:val="lt-LT"/>
        </w:rPr>
        <w:t xml:space="preserve"> &lt;…&gt;”. Sutarties projekto 3.1 punkte nustatyta, jog „</w:t>
      </w:r>
      <w:r w:rsidRPr="002064E9">
        <w:rPr>
          <w:rFonts w:ascii="Calibri" w:eastAsia="Times New Roman" w:hAnsi="Calibri" w:cs="Calibri"/>
          <w:sz w:val="20"/>
          <w:szCs w:val="20"/>
          <w:lang w:val="lt-LT"/>
        </w:rPr>
        <w:t xml:space="preserve">. </w:t>
      </w:r>
      <w:r w:rsidRPr="002064E9">
        <w:rPr>
          <w:rFonts w:ascii="Calibri" w:hAnsi="Calibri" w:cs="Calibri"/>
          <w:b/>
          <w:bCs/>
          <w:sz w:val="20"/>
          <w:szCs w:val="20"/>
          <w:lang w:val="lt-LT"/>
        </w:rPr>
        <w:t>Pirkimo sutartis</w:t>
      </w:r>
      <w:r w:rsidRPr="002064E9">
        <w:rPr>
          <w:rFonts w:ascii="Calibri" w:hAnsi="Calibri" w:cs="Calibri"/>
          <w:sz w:val="20"/>
          <w:szCs w:val="20"/>
          <w:lang w:val="lt-LT"/>
        </w:rPr>
        <w:t xml:space="preserve"> įsigalioja nuo jos abiejų Šalių</w:t>
      </w:r>
      <w:r w:rsidRPr="002064E9">
        <w:rPr>
          <w:rFonts w:ascii="Calibri" w:eastAsia="Times New Roman" w:hAnsi="Calibri" w:cs="Calibri"/>
          <w:sz w:val="20"/>
          <w:szCs w:val="20"/>
          <w:lang w:val="lt-LT"/>
        </w:rPr>
        <w:t xml:space="preserve"> </w:t>
      </w:r>
      <w:r w:rsidRPr="002064E9">
        <w:rPr>
          <w:rFonts w:ascii="Calibri" w:hAnsi="Calibri" w:cs="Calibri"/>
          <w:sz w:val="20"/>
          <w:szCs w:val="20"/>
          <w:lang w:val="lt-LT"/>
        </w:rPr>
        <w:t xml:space="preserve">pasirašymo dienos ir </w:t>
      </w:r>
      <w:r w:rsidRPr="002064E9">
        <w:rPr>
          <w:rFonts w:ascii="Calibri" w:hAnsi="Calibri" w:cs="Calibri"/>
          <w:b/>
          <w:bCs/>
          <w:sz w:val="20"/>
          <w:szCs w:val="20"/>
          <w:lang w:val="lt-LT"/>
        </w:rPr>
        <w:t>galioja ne ilgiau kaip 6 (šešis) mėnesius</w:t>
      </w:r>
      <w:r w:rsidRPr="002064E9">
        <w:rPr>
          <w:rFonts w:ascii="Calibri" w:hAnsi="Calibri" w:cs="Calibri"/>
          <w:sz w:val="20"/>
          <w:szCs w:val="20"/>
          <w:lang w:val="lt-LT"/>
        </w:rPr>
        <w:t>”</w:t>
      </w:r>
      <w:r w:rsidRPr="002064E9">
        <w:rPr>
          <w:rFonts w:ascii="Calibri" w:eastAsia="Times New Roman" w:hAnsi="Calibri" w:cs="Calibri"/>
          <w:sz w:val="20"/>
          <w:szCs w:val="20"/>
          <w:lang w:val="lt-LT"/>
        </w:rPr>
        <w:t xml:space="preserve">. </w:t>
      </w:r>
      <w:r w:rsidRPr="002064E9">
        <w:rPr>
          <w:rFonts w:ascii="Calibri" w:eastAsia="Times New Roman" w:hAnsi="Calibri" w:cs="Calibri"/>
          <w:b/>
          <w:bCs/>
          <w:sz w:val="20"/>
          <w:szCs w:val="20"/>
          <w:lang w:val="lt-LT"/>
        </w:rPr>
        <w:t>Atsiskaitymo terminai Sutarties projekte nenustatyti</w:t>
      </w:r>
      <w:r w:rsidRPr="002064E9">
        <w:rPr>
          <w:rFonts w:ascii="Calibri" w:eastAsia="Times New Roman" w:hAnsi="Calibri" w:cs="Calibri"/>
          <w:sz w:val="20"/>
          <w:szCs w:val="20"/>
          <w:lang w:val="lt-LT"/>
        </w:rPr>
        <w:t>.</w:t>
      </w:r>
    </w:p>
  </w:footnote>
  <w:footnote w:id="2">
    <w:p w14:paraId="7CC09836" w14:textId="77777777" w:rsidR="00815E6F" w:rsidRPr="00D86020" w:rsidRDefault="00815E6F" w:rsidP="00815E6F">
      <w:pPr>
        <w:autoSpaceDE w:val="0"/>
        <w:autoSpaceDN w:val="0"/>
        <w:adjustRightInd w:val="0"/>
        <w:spacing w:after="0" w:line="240" w:lineRule="auto"/>
        <w:rPr>
          <w:rFonts w:ascii="Calibri" w:hAnsi="Calibri" w:cs="Calibri"/>
          <w:sz w:val="20"/>
          <w:szCs w:val="20"/>
          <w:lang w:val="lt-LT"/>
        </w:rPr>
      </w:pPr>
      <w:r w:rsidRPr="00D86020">
        <w:rPr>
          <w:rStyle w:val="FootnoteReference"/>
          <w:rFonts w:ascii="Calibri" w:hAnsi="Calibri" w:cs="Calibri"/>
          <w:sz w:val="20"/>
          <w:szCs w:val="20"/>
          <w:lang w:val="lt-LT"/>
        </w:rPr>
        <w:footnoteRef/>
      </w:r>
      <w:r w:rsidRPr="00D86020">
        <w:rPr>
          <w:rFonts w:ascii="Calibri" w:hAnsi="Calibri" w:cs="Calibri"/>
          <w:sz w:val="20"/>
          <w:szCs w:val="20"/>
          <w:lang w:val="lt-LT"/>
        </w:rPr>
        <w:t xml:space="preserve"> </w:t>
      </w:r>
      <w:r w:rsidRPr="00D86020">
        <w:rPr>
          <w:rFonts w:ascii="Calibri" w:hAnsi="Calibri" w:cs="Calibri"/>
          <w:sz w:val="20"/>
          <w:szCs w:val="20"/>
          <w:lang w:val="lt-LT"/>
        </w:rPr>
        <w:t>„</w:t>
      </w:r>
      <w:r w:rsidRPr="00D86020">
        <w:rPr>
          <w:rFonts w:ascii="Calibri" w:hAnsi="Calibri" w:cs="Calibri"/>
          <w:color w:val="000000"/>
          <w:sz w:val="20"/>
          <w:szCs w:val="20"/>
          <w:lang w:val="lt-LT"/>
        </w:rPr>
        <w:t>Atsižvelgiant į prisiimamus įsipareigojimus sutarčiai vykdyti: tiekėjas, tiekėjų grupės nariai ir (arba) ūkio subjektas, kurio pajėgumais remiasi tiekėjas, jei subjektas, kurio pajėgumais buvo pasiremta, pats atliks darbus, kuriems reikia jo pajėgumų“.</w:t>
      </w:r>
    </w:p>
  </w:footnote>
  <w:footnote w:id="3">
    <w:p w14:paraId="039C44F5" w14:textId="77777777" w:rsidR="00815E6F" w:rsidRPr="00D86020" w:rsidRDefault="00815E6F" w:rsidP="00815E6F">
      <w:pPr>
        <w:pStyle w:val="FootnoteText"/>
        <w:rPr>
          <w:rFonts w:ascii="Calibri" w:hAnsi="Calibri" w:cs="Calibri"/>
          <w:lang w:val="lt-LT"/>
        </w:rPr>
      </w:pPr>
      <w:r w:rsidRPr="00D86020">
        <w:rPr>
          <w:rStyle w:val="FootnoteReference"/>
          <w:rFonts w:ascii="Calibri" w:hAnsi="Calibri" w:cs="Calibri"/>
          <w:lang w:val="lt-LT"/>
        </w:rPr>
        <w:footnoteRef/>
      </w:r>
      <w:r w:rsidRPr="00D86020">
        <w:rPr>
          <w:rFonts w:ascii="Calibri" w:hAnsi="Calibri" w:cs="Calibri"/>
          <w:lang w:val="lt-LT"/>
        </w:rPr>
        <w:t xml:space="preserve"> </w:t>
      </w:r>
      <w:r w:rsidRPr="00D86020">
        <w:rPr>
          <w:rFonts w:ascii="Calibri" w:hAnsi="Calibri" w:cs="Calibri"/>
          <w:lang w:val="lt-LT"/>
        </w:rPr>
        <w:t>Tiekėjo kvalifikacijos reikalavimų nustatymo metodikos , patvirtintos Viešųjų pirkimų tarnybos direktoriaus 2017 m. birželio 29 d. įsakymu Nr. 1S-105 „Dėl Tiekėjo kvalifikacijos reikalavimų nustatymo metodikos patvirtinimo (aktuali redakcija) 9 punktas: „</w:t>
      </w:r>
      <w:r w:rsidRPr="00D86020">
        <w:rPr>
          <w:rFonts w:ascii="Calibri" w:eastAsia="Calibri" w:hAnsi="Calibri" w:cs="Calibri"/>
          <w:lang w:val="lt-LT"/>
        </w:rPr>
        <w:t>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footnote>
  <w:footnote w:id="4">
    <w:p w14:paraId="1D0E2FDE" w14:textId="77777777" w:rsidR="00815E6F" w:rsidRPr="00E75053" w:rsidRDefault="00815E6F" w:rsidP="00815E6F">
      <w:pPr>
        <w:pStyle w:val="FootnoteText"/>
        <w:jc w:val="both"/>
        <w:rPr>
          <w:rFonts w:ascii="Calibri" w:hAnsi="Calibri" w:cs="Calibri"/>
          <w:lang w:val="lt-LT"/>
        </w:rPr>
      </w:pPr>
      <w:r w:rsidRPr="00437C1D">
        <w:rPr>
          <w:rStyle w:val="FootnoteReference"/>
          <w:rFonts w:ascii="Calibri" w:hAnsi="Calibri" w:cs="Calibri"/>
        </w:rPr>
        <w:footnoteRef/>
      </w:r>
      <w:r w:rsidRPr="00E75053">
        <w:rPr>
          <w:rFonts w:ascii="Calibri" w:hAnsi="Calibri" w:cs="Calibri"/>
          <w:lang w:val="lt-LT"/>
        </w:rPr>
        <w:t xml:space="preserve"> </w:t>
      </w:r>
      <w:r w:rsidRPr="00E75053">
        <w:rPr>
          <w:rFonts w:ascii="Calibri" w:hAnsi="Calibri" w:cs="Calibri"/>
          <w:lang w:val="lt-LT"/>
        </w:rPr>
        <w:t>„</w:t>
      </w:r>
      <w:r w:rsidRPr="00E75053">
        <w:rPr>
          <w:rFonts w:ascii="Calibri" w:hAnsi="Calibri" w:cs="Calibri"/>
          <w:bCs/>
          <w:color w:val="000000"/>
          <w:lang w:val="lt-LT"/>
        </w:rPr>
        <w:t>Perkančioji</w:t>
      </w:r>
      <w:r w:rsidRPr="00E75053">
        <w:rPr>
          <w:rFonts w:ascii="Calibri" w:hAnsi="Calibri" w:cs="Calibri"/>
          <w:color w:val="000000"/>
          <w:lang w:val="lt-LT"/>
        </w:rPr>
        <w:t xml:space="preserve"> organizacija privalo </w:t>
      </w:r>
      <w:r w:rsidRPr="00E75053">
        <w:rPr>
          <w:rFonts w:ascii="Calibri" w:hAnsi="Calibri" w:cs="Calibri"/>
          <w:bCs/>
          <w:color w:val="000000"/>
          <w:lang w:val="lt-LT"/>
        </w:rPr>
        <w:t>nutraukti pradėtas pirkimo ar projekto konkurso procedūras</w:t>
      </w:r>
      <w:r w:rsidRPr="00E75053">
        <w:rPr>
          <w:rFonts w:ascii="Calibri" w:hAnsi="Calibri" w:cs="Calibri"/>
          <w:color w:val="000000"/>
          <w:lang w:val="lt-LT"/>
        </w:rPr>
        <w:t>, jeigu buvo pažeisti šio įstatymo 17 straipsnio 1 dalyje nustatyti principai ir atitinkamos padėties negalima ištaisyti.“</w:t>
      </w:r>
    </w:p>
  </w:footnote>
  <w:footnote w:id="5">
    <w:p w14:paraId="444F085A" w14:textId="77777777" w:rsidR="00815E6F" w:rsidRPr="00E75053" w:rsidRDefault="00815E6F" w:rsidP="00815E6F">
      <w:pPr>
        <w:pStyle w:val="FootnoteText"/>
        <w:jc w:val="both"/>
        <w:rPr>
          <w:rFonts w:ascii="Calibri" w:hAnsi="Calibri" w:cs="Calibri"/>
          <w:lang w:val="lt-LT"/>
        </w:rPr>
      </w:pPr>
      <w:r w:rsidRPr="00437C1D">
        <w:rPr>
          <w:rStyle w:val="FootnoteReference"/>
          <w:rFonts w:ascii="Calibri" w:hAnsi="Calibri" w:cs="Calibri"/>
        </w:rPr>
        <w:footnoteRef/>
      </w:r>
      <w:r w:rsidRPr="00E75053">
        <w:rPr>
          <w:rFonts w:ascii="Calibri" w:hAnsi="Calibri" w:cs="Calibri"/>
          <w:lang w:val="lt-LT"/>
        </w:rPr>
        <w:t xml:space="preserve">„ </w:t>
      </w:r>
      <w:r w:rsidRPr="00E75053">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C4EB9"/>
    <w:multiLevelType w:val="multilevel"/>
    <w:tmpl w:val="FAA4EE24"/>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b/>
        <w:bCs/>
        <w:color w:val="auto"/>
        <w:lang w:val="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203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6F"/>
    <w:rsid w:val="00496618"/>
    <w:rsid w:val="00815E6F"/>
    <w:rsid w:val="00A0134C"/>
    <w:rsid w:val="00BB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D81A"/>
  <w15:chartTrackingRefBased/>
  <w15:docId w15:val="{9DC3304D-E35A-42CA-9404-D28B79AB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E6F"/>
    <w:pPr>
      <w:spacing w:line="259" w:lineRule="auto"/>
    </w:pPr>
    <w:rPr>
      <w:sz w:val="22"/>
      <w:szCs w:val="22"/>
    </w:rPr>
  </w:style>
  <w:style w:type="paragraph" w:styleId="Heading1">
    <w:name w:val="heading 1"/>
    <w:basedOn w:val="Normal"/>
    <w:next w:val="Normal"/>
    <w:link w:val="Heading1Char"/>
    <w:uiPriority w:val="9"/>
    <w:qFormat/>
    <w:rsid w:val="00815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E6F"/>
    <w:rPr>
      <w:rFonts w:eastAsiaTheme="majorEastAsia" w:cstheme="majorBidi"/>
      <w:color w:val="272727" w:themeColor="text1" w:themeTint="D8"/>
    </w:rPr>
  </w:style>
  <w:style w:type="paragraph" w:styleId="Title">
    <w:name w:val="Title"/>
    <w:basedOn w:val="Normal"/>
    <w:next w:val="Normal"/>
    <w:link w:val="TitleChar"/>
    <w:uiPriority w:val="10"/>
    <w:qFormat/>
    <w:rsid w:val="00815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E6F"/>
    <w:pPr>
      <w:spacing w:before="160"/>
      <w:jc w:val="center"/>
    </w:pPr>
    <w:rPr>
      <w:i/>
      <w:iCs/>
      <w:color w:val="404040" w:themeColor="text1" w:themeTint="BF"/>
    </w:rPr>
  </w:style>
  <w:style w:type="character" w:customStyle="1" w:styleId="QuoteChar">
    <w:name w:val="Quote Char"/>
    <w:basedOn w:val="DefaultParagraphFont"/>
    <w:link w:val="Quote"/>
    <w:uiPriority w:val="29"/>
    <w:rsid w:val="00815E6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815E6F"/>
    <w:pPr>
      <w:ind w:left="720"/>
      <w:contextualSpacing/>
    </w:pPr>
  </w:style>
  <w:style w:type="character" w:styleId="IntenseEmphasis">
    <w:name w:val="Intense Emphasis"/>
    <w:basedOn w:val="DefaultParagraphFont"/>
    <w:uiPriority w:val="21"/>
    <w:qFormat/>
    <w:rsid w:val="00815E6F"/>
    <w:rPr>
      <w:i/>
      <w:iCs/>
      <w:color w:val="0F4761" w:themeColor="accent1" w:themeShade="BF"/>
    </w:rPr>
  </w:style>
  <w:style w:type="paragraph" w:styleId="IntenseQuote">
    <w:name w:val="Intense Quote"/>
    <w:basedOn w:val="Normal"/>
    <w:next w:val="Normal"/>
    <w:link w:val="IntenseQuoteChar"/>
    <w:uiPriority w:val="30"/>
    <w:qFormat/>
    <w:rsid w:val="00815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E6F"/>
    <w:rPr>
      <w:i/>
      <w:iCs/>
      <w:color w:val="0F4761" w:themeColor="accent1" w:themeShade="BF"/>
    </w:rPr>
  </w:style>
  <w:style w:type="character" w:styleId="IntenseReference">
    <w:name w:val="Intense Reference"/>
    <w:basedOn w:val="DefaultParagraphFont"/>
    <w:uiPriority w:val="32"/>
    <w:qFormat/>
    <w:rsid w:val="00815E6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15E6F"/>
  </w:style>
  <w:style w:type="character" w:styleId="Hyperlink">
    <w:name w:val="Hyperlink"/>
    <w:basedOn w:val="DefaultParagraphFont"/>
    <w:uiPriority w:val="99"/>
    <w:unhideWhenUsed/>
    <w:rsid w:val="00815E6F"/>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815E6F"/>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815E6F"/>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815E6F"/>
    <w:rPr>
      <w:vertAlign w:val="superscript"/>
    </w:rPr>
  </w:style>
  <w:style w:type="paragraph" w:customStyle="1" w:styleId="paragraph">
    <w:name w:val="paragraph"/>
    <w:basedOn w:val="Normal"/>
    <w:rsid w:val="00815E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en-US&amp;wopisrc=https%3A%2F%2Fvptlt.sharepoint.com%2Fsites%2FPrevencijosirskelbimskyrius%2F_vti_bin%2Fwopi.ashx%2Ffiles%2F2f2a8df0b57640ae928ba2ac2ef26aaa&amp;wdenableroaming=1&amp;mscc=1&amp;hid=622890A1-C0BD-C000-441D-40C7BCE07674.0&amp;uih=sharepointcom&amp;wdlcid=en-US&amp;jsapi=1&amp;jsapiver=v2&amp;corrid=f0fa9fd1-84f6-3908-0cea-d125dd975973&amp;usid=f0fa9fd1-84f6-3908-0cea-d125dd975973&amp;newsession=1&amp;sftc=1&amp;uihit=docaspx&amp;muv=1&amp;cac=1&amp;sams=1&amp;mtf=1&amp;sfp=1&amp;sdp=1&amp;hch=1&amp;hwfh=1&amp;dchat=1&amp;sc=%7B%22pmo%22%3A%22https%3A%2F%2Fvptlt.sharepoint.com%22%2C%22pmshare%22%3Atrue%7D&amp;ctp=LeastProtected&amp;rct=Normal&amp;wdorigin=AuthPrompt&amp;csc=1&amp;instantedit=1&amp;wopicomplete=1&amp;wdredirectionreason=Unified_SingleFlush" TargetMode="External"/><Relationship Id="rId3" Type="http://schemas.openxmlformats.org/officeDocument/2006/relationships/settings" Target="settings.xml"/><Relationship Id="rId7" Type="http://schemas.openxmlformats.org/officeDocument/2006/relationships/hyperlink" Target="https://vpt.lrv.lt/public/canonical/1740118315/18940/Prane%C5%A1imas_apie_pakeitimus_2025_02_21.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tar.lt/portal/lt/legalAct/674ebaf05d7111e79198ffdb108a3753/asr"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2183</Words>
  <Characters>12449</Characters>
  <Application>Microsoft Office Word</Application>
  <DocSecurity>0</DocSecurity>
  <Lines>103</Lines>
  <Paragraphs>29</Paragraphs>
  <ScaleCrop>false</ScaleCrop>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2025-04-30T05:04:00Z</dcterms:created>
  <dcterms:modified xsi:type="dcterms:W3CDTF">2025-04-30T05:05:00Z</dcterms:modified>
</cp:coreProperties>
</file>