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A4CC" w14:textId="77777777" w:rsidR="003E2168" w:rsidRPr="00D521EA" w:rsidRDefault="003E2168" w:rsidP="003E2168">
      <w:pPr>
        <w:spacing w:after="0" w:line="276" w:lineRule="auto"/>
        <w:ind w:firstLine="709"/>
        <w:rPr>
          <w:rFonts w:ascii="Calibri" w:hAnsi="Calibri" w:cs="Calibri"/>
          <w:sz w:val="24"/>
          <w:szCs w:val="24"/>
          <w:lang w:val="lt-LT"/>
        </w:rPr>
      </w:pPr>
      <w:r w:rsidRPr="00D521EA">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276F576" w14:textId="77777777" w:rsidR="003E2168" w:rsidRPr="00D521EA" w:rsidRDefault="003E2168" w:rsidP="003E2168">
      <w:pPr>
        <w:spacing w:after="0" w:line="276" w:lineRule="auto"/>
        <w:ind w:firstLine="709"/>
        <w:rPr>
          <w:rFonts w:ascii="Calibri" w:hAnsi="Calibri" w:cs="Calibri"/>
          <w:sz w:val="24"/>
          <w:szCs w:val="24"/>
          <w:lang w:val="lt-LT"/>
        </w:rPr>
      </w:pPr>
      <w:r w:rsidRPr="00D521EA">
        <w:rPr>
          <w:rFonts w:ascii="Calibri" w:eastAsia="Times New Roman" w:hAnsi="Calibri" w:cs="Calibri"/>
          <w:sz w:val="24"/>
          <w:szCs w:val="24"/>
          <w:lang w:val="lt-LT"/>
        </w:rPr>
        <w:t xml:space="preserve">Vadovaujantis Tarnybai Įstatyme nustatyta pažeidimų prevencijos funkcija, šiuo metu atliekama </w:t>
      </w:r>
      <w:r w:rsidRPr="00D521EA">
        <w:rPr>
          <w:rFonts w:ascii="Calibri" w:eastAsia="Times New Roman" w:hAnsi="Calibri" w:cs="Calibri"/>
          <w:b/>
          <w:bCs/>
          <w:sz w:val="24"/>
          <w:szCs w:val="24"/>
          <w:lang w:val="lt-LT"/>
        </w:rPr>
        <w:t>Kauno miesto</w:t>
      </w:r>
      <w:r w:rsidRPr="00D521EA">
        <w:rPr>
          <w:rFonts w:ascii="Calibri" w:eastAsia="Times New Roman" w:hAnsi="Calibri" w:cs="Calibri"/>
          <w:sz w:val="24"/>
          <w:szCs w:val="24"/>
          <w:lang w:val="lt-LT"/>
        </w:rPr>
        <w:t xml:space="preserve"> </w:t>
      </w:r>
      <w:r w:rsidRPr="00D521EA">
        <w:rPr>
          <w:rFonts w:ascii="Calibri" w:eastAsia="Times New Roman" w:hAnsi="Calibri" w:cs="Calibri"/>
          <w:b/>
          <w:bCs/>
          <w:sz w:val="24"/>
          <w:szCs w:val="24"/>
          <w:lang w:val="lt-LT"/>
        </w:rPr>
        <w:t>savivaldybės administracijos</w:t>
      </w:r>
      <w:r w:rsidRPr="00D521EA">
        <w:rPr>
          <w:rFonts w:ascii="Calibri" w:hAnsi="Calibri" w:cs="Calibri"/>
          <w:b/>
          <w:bCs/>
          <w:spacing w:val="-2"/>
          <w:sz w:val="24"/>
          <w:szCs w:val="24"/>
          <w:lang w:val="lt-LT"/>
        </w:rPr>
        <w:t xml:space="preserve"> </w:t>
      </w:r>
      <w:r w:rsidRPr="00D521EA">
        <w:rPr>
          <w:rFonts w:ascii="Calibri" w:hAnsi="Calibri" w:cs="Calibri"/>
          <w:sz w:val="24"/>
          <w:szCs w:val="24"/>
          <w:lang w:val="lt-LT" w:eastAsia="lt-LT"/>
        </w:rPr>
        <w:t>(toliau – Perkančioji organizacija) vykdomo pirkimo Nr.</w:t>
      </w:r>
      <w:r w:rsidRPr="00D521EA">
        <w:rPr>
          <w:rFonts w:ascii="Calibri" w:hAnsi="Calibri" w:cs="Calibri"/>
          <w:b/>
          <w:bCs/>
          <w:sz w:val="24"/>
          <w:szCs w:val="24"/>
          <w:lang w:val="lt-LT" w:eastAsia="lt-LT"/>
        </w:rPr>
        <w:t xml:space="preserve"> 1874290 „Kultūros paskirties pastato su požemine stovėjimo aikštele – Kauno M. K. Čiurlionio koncertų centro pastato H. Ir O. Minkovskių g. 31, Kaune, statybos darbų pirkimas (</w:t>
      </w:r>
      <w:proofErr w:type="spellStart"/>
      <w:r w:rsidRPr="00D521EA">
        <w:rPr>
          <w:rFonts w:ascii="Calibri" w:hAnsi="Calibri" w:cs="Calibri"/>
          <w:b/>
          <w:bCs/>
          <w:sz w:val="24"/>
          <w:szCs w:val="24"/>
          <w:lang w:val="lt-LT" w:eastAsia="lt-LT"/>
        </w:rPr>
        <w:t>tarptautin</w:t>
      </w:r>
      <w:proofErr w:type="spellEnd"/>
      <w:r w:rsidRPr="00D521EA">
        <w:rPr>
          <w:rFonts w:ascii="Calibri" w:hAnsi="Calibri" w:cs="Calibri"/>
          <w:b/>
          <w:bCs/>
          <w:sz w:val="24"/>
          <w:szCs w:val="24"/>
          <w:lang w:val="lt-LT" w:eastAsia="lt-LT"/>
        </w:rPr>
        <w:t>.)“</w:t>
      </w:r>
      <w:r w:rsidRPr="00D521EA">
        <w:rPr>
          <w:rFonts w:ascii="Calibri" w:hAnsi="Calibri" w:cs="Calibri"/>
          <w:sz w:val="24"/>
          <w:szCs w:val="24"/>
          <w:lang w:val="lt-LT" w:eastAsia="lt-LT"/>
        </w:rPr>
        <w:t xml:space="preserve"> (toliau – Pirkimas) </w:t>
      </w:r>
      <w:r w:rsidRPr="00D521EA">
        <w:rPr>
          <w:rFonts w:ascii="Calibri" w:hAnsi="Calibri" w:cs="Calibri"/>
          <w:sz w:val="24"/>
          <w:szCs w:val="24"/>
          <w:lang w:val="lt-LT"/>
        </w:rPr>
        <w:t>dokumentų atitikties Įstatymui ir jį įgyvendinantiems teisės aktams peržiūra (peržiūra prevenciniais tikslais atliekama tam tikra apimtimi).</w:t>
      </w:r>
    </w:p>
    <w:p w14:paraId="48B3710E" w14:textId="77777777" w:rsidR="003E2168" w:rsidRPr="00D521EA" w:rsidRDefault="003E2168" w:rsidP="003E2168">
      <w:pPr>
        <w:spacing w:after="0" w:line="276" w:lineRule="auto"/>
        <w:ind w:firstLine="709"/>
        <w:rPr>
          <w:rFonts w:ascii="Calibri" w:hAnsi="Calibri" w:cs="Calibri"/>
          <w:sz w:val="24"/>
          <w:szCs w:val="24"/>
          <w:lang w:val="lt-LT" w:eastAsia="lt-LT"/>
        </w:rPr>
      </w:pPr>
      <w:r w:rsidRPr="00D521EA">
        <w:rPr>
          <w:rFonts w:ascii="Calibri" w:hAnsi="Calibri" w:cs="Calibri"/>
          <w:sz w:val="24"/>
          <w:szCs w:val="24"/>
          <w:lang w:val="lt-LT" w:eastAsia="lt-LT"/>
        </w:rPr>
        <w:t>Tarnyba, prevencine tvarka peržiūrėjusi Pirkimo dokumentus ir atsižvelgdama į galiojantį teisinį reglamentavimą, teikia pastabas ir rekomendacijas (toliau – Rekomendacija) dėl Pirkimo dokumentų nuostatų.</w:t>
      </w:r>
    </w:p>
    <w:p w14:paraId="060336F6" w14:textId="77777777" w:rsidR="003E2168" w:rsidRPr="00D521EA" w:rsidRDefault="003E2168" w:rsidP="003E2168">
      <w:pPr>
        <w:numPr>
          <w:ilvl w:val="0"/>
          <w:numId w:val="1"/>
        </w:numPr>
        <w:tabs>
          <w:tab w:val="left" w:pos="1134"/>
        </w:tabs>
        <w:spacing w:after="0" w:line="276" w:lineRule="auto"/>
        <w:ind w:left="0" w:firstLine="709"/>
        <w:contextualSpacing/>
        <w:rPr>
          <w:rFonts w:ascii="Calibri" w:eastAsia="Aptos" w:hAnsi="Calibri" w:cs="Calibri"/>
          <w:b/>
          <w:bCs/>
          <w:sz w:val="24"/>
          <w:szCs w:val="24"/>
          <w:lang w:val="lt-LT"/>
        </w:rPr>
      </w:pPr>
      <w:r w:rsidRPr="00D521EA">
        <w:rPr>
          <w:rFonts w:ascii="Calibri" w:eastAsia="Aptos" w:hAnsi="Calibri" w:cs="Calibri"/>
          <w:b/>
          <w:bCs/>
          <w:sz w:val="24"/>
          <w:szCs w:val="24"/>
          <w:lang w:val="lt-LT"/>
        </w:rPr>
        <w:t>Dėl Pirkimo objekto neskaidymo į dalis</w:t>
      </w:r>
    </w:p>
    <w:p w14:paraId="4460416D" w14:textId="77777777" w:rsidR="003E2168" w:rsidRPr="00D521EA" w:rsidRDefault="003E2168" w:rsidP="003E2168">
      <w:pPr>
        <w:spacing w:after="0" w:line="276" w:lineRule="auto"/>
        <w:ind w:firstLine="709"/>
        <w:rPr>
          <w:rFonts w:ascii="Calibri" w:hAnsi="Calibri" w:cs="Calibri"/>
          <w:sz w:val="24"/>
          <w:szCs w:val="24"/>
          <w:lang w:val="lt-LT" w:eastAsia="lt-LT"/>
        </w:rPr>
      </w:pPr>
      <w:r w:rsidRPr="00D521EA">
        <w:rPr>
          <w:rFonts w:ascii="Calibri" w:hAnsi="Calibri" w:cs="Calibri"/>
          <w:sz w:val="24"/>
          <w:szCs w:val="24"/>
          <w:lang w:val="lt-LT"/>
        </w:rPr>
        <w:t>Pirkimo sąlygų preambulėje nurodyta, kad „</w:t>
      </w:r>
      <w:r w:rsidRPr="00D521EA">
        <w:rPr>
          <w:rFonts w:ascii="Calibri" w:eastAsia="Calibri" w:hAnsi="Calibri" w:cs="Calibri"/>
          <w:b/>
          <w:sz w:val="24"/>
          <w:szCs w:val="24"/>
          <w:lang w:val="lt-LT"/>
        </w:rPr>
        <w:t>Pirkimo objektas neskaidomas į dalis.</w:t>
      </w:r>
      <w:r w:rsidRPr="00D521EA">
        <w:rPr>
          <w:rFonts w:ascii="Calibri" w:eastAsia="Calibri" w:hAnsi="Calibri" w:cs="Calibri"/>
          <w:sz w:val="24"/>
          <w:szCs w:val="24"/>
          <w:lang w:val="lt-LT"/>
        </w:rPr>
        <w:t xml:space="preserve"> Tiekėjai privalo siūlyti visą pirkimo dokumentuose nurodytą darbų apimtį. </w:t>
      </w:r>
      <w:r w:rsidRPr="00D521EA">
        <w:rPr>
          <w:rFonts w:ascii="Calibri" w:hAnsi="Calibri" w:cs="Calibri"/>
          <w:sz w:val="24"/>
          <w:szCs w:val="24"/>
          <w:lang w:val="lt-LT"/>
        </w:rPr>
        <w:t>Dėl pirkimo objekto skaidymo į dalis, atsirastų neracionalaus lėšų panaudojimo rizika, kadangi objekto statybos darbams parengtas vienas techninis projektas, visam statomam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 - pirkimas į dalis dėl perkamų darbų neskaidomas, kadangi vienas konkurso laimėtojas galės lygiagrečiai, siekiant optimalaus terminų įgyvendinimo, vykdyti statybos darbus ir suteikti inžinerines paslaugas, t. y., savalaikiai atlikti geodezinius matavimus bei teikti kitas sutartyje numatytas inžinerines paslaugas; - pirkimo sutarties vykdymas taptų sudėtingas techniniu požiūriu, skirtingų pirkimo objekto dalių įgyvendinimas būtų techniškai glaudžiai susijęs ir dėl to perkančiajai organizacijai atsirastų būtinybė koordinuoti šių dalių tiekėjus ir tai keltų riziką netinkamai įvykdyti pirkimo sutartį”.</w:t>
      </w:r>
    </w:p>
    <w:p w14:paraId="3BBAC612" w14:textId="77777777" w:rsidR="003E2168" w:rsidRPr="00D521EA" w:rsidRDefault="003E2168" w:rsidP="003E2168">
      <w:pPr>
        <w:spacing w:after="0" w:line="276" w:lineRule="auto"/>
        <w:ind w:firstLine="709"/>
        <w:rPr>
          <w:rFonts w:ascii="Calibri" w:hAnsi="Calibri" w:cs="Calibri"/>
          <w:sz w:val="24"/>
          <w:szCs w:val="24"/>
          <w:lang w:val="lt-LT"/>
        </w:rPr>
      </w:pPr>
      <w:r w:rsidRPr="00D521EA">
        <w:rPr>
          <w:rFonts w:ascii="Calibri" w:hAnsi="Calibri" w:cs="Calibri"/>
          <w:sz w:val="24"/>
          <w:szCs w:val="24"/>
          <w:lang w:val="lt-LT"/>
        </w:rPr>
        <w:t xml:space="preserve">Atsižvelgiant į tai, kad šiuo Pirkimu siekiama įsigyti tiek statybos darbus, tiek ir </w:t>
      </w:r>
      <w:r>
        <w:rPr>
          <w:rFonts w:ascii="Calibri" w:hAnsi="Calibri" w:cs="Calibri"/>
          <w:b/>
          <w:bCs/>
          <w:sz w:val="24"/>
          <w:szCs w:val="24"/>
          <w:lang w:val="lt-LT"/>
        </w:rPr>
        <w:t>dalies</w:t>
      </w:r>
      <w:r w:rsidRPr="0086138A">
        <w:rPr>
          <w:rFonts w:ascii="Calibri" w:hAnsi="Calibri" w:cs="Calibri"/>
          <w:b/>
          <w:bCs/>
          <w:sz w:val="24"/>
          <w:szCs w:val="24"/>
          <w:lang w:val="lt-LT"/>
        </w:rPr>
        <w:t xml:space="preserve"> darbo projekto parengim</w:t>
      </w:r>
      <w:r>
        <w:rPr>
          <w:rFonts w:ascii="Calibri" w:hAnsi="Calibri" w:cs="Calibri"/>
          <w:b/>
          <w:bCs/>
          <w:sz w:val="24"/>
          <w:szCs w:val="24"/>
          <w:lang w:val="lt-LT"/>
        </w:rPr>
        <w:t>o paslaugas</w:t>
      </w:r>
      <w:r w:rsidRPr="0086138A">
        <w:rPr>
          <w:rFonts w:ascii="Calibri" w:hAnsi="Calibri" w:cs="Calibri"/>
          <w:b/>
          <w:bCs/>
          <w:sz w:val="24"/>
          <w:szCs w:val="24"/>
          <w:lang w:val="lt-LT"/>
        </w:rPr>
        <w:t xml:space="preserve"> </w:t>
      </w:r>
      <w:r w:rsidRPr="00D521EA">
        <w:rPr>
          <w:rFonts w:ascii="Calibri" w:hAnsi="Calibri" w:cs="Calibri"/>
          <w:sz w:val="24"/>
          <w:szCs w:val="24"/>
          <w:lang w:val="lt-LT"/>
        </w:rPr>
        <w:t>(Pirkimo sąlygų preambulė ir 5.1 punktas</w:t>
      </w:r>
      <w:r w:rsidRPr="00D521EA">
        <w:rPr>
          <w:rStyle w:val="FootnoteReference"/>
          <w:rFonts w:ascii="Calibri" w:hAnsi="Calibri" w:cs="Calibri"/>
          <w:sz w:val="24"/>
          <w:szCs w:val="24"/>
          <w:lang w:val="lt-LT"/>
        </w:rPr>
        <w:footnoteReference w:id="1"/>
      </w:r>
      <w:r w:rsidRPr="00D521EA">
        <w:rPr>
          <w:rFonts w:ascii="Calibri" w:hAnsi="Calibri" w:cs="Calibri"/>
          <w:sz w:val="24"/>
          <w:szCs w:val="24"/>
          <w:lang w:val="lt-LT"/>
        </w:rPr>
        <w:t xml:space="preserve">), Tarnyba atkreipia dėmesį į tai, kad Įstatymo 28 straipsnio 2 dalyje nustatyta, kad „Perkančioji organizacija , nusprendusi </w:t>
      </w:r>
      <w:r w:rsidRPr="00D521EA">
        <w:rPr>
          <w:rFonts w:ascii="Calibri" w:hAnsi="Calibri" w:cs="Calibri"/>
          <w:b/>
          <w:bCs/>
          <w:sz w:val="24"/>
          <w:szCs w:val="24"/>
          <w:lang w:val="lt-LT"/>
        </w:rPr>
        <w:lastRenderedPageBreak/>
        <w:t>tarptautinio pirkimo</w:t>
      </w:r>
      <w:r w:rsidRPr="00D521EA">
        <w:rPr>
          <w:rFonts w:ascii="Calibri" w:hAnsi="Calibri" w:cs="Calibri"/>
          <w:sz w:val="24"/>
          <w:szCs w:val="24"/>
          <w:lang w:val="lt-LT"/>
        </w:rPr>
        <w:t xml:space="preserve"> ar </w:t>
      </w:r>
      <w:r w:rsidRPr="00D521EA">
        <w:rPr>
          <w:rFonts w:ascii="Calibri" w:hAnsi="Calibri" w:cs="Calibri"/>
          <w:b/>
          <w:bCs/>
          <w:sz w:val="24"/>
          <w:szCs w:val="24"/>
          <w:lang w:val="lt-LT"/>
        </w:rPr>
        <w:t>statinio statybos darbų ir statinio projektavimo paslaugų pirkimo objekto neskaidyti į dalis</w:t>
      </w:r>
      <w:r w:rsidRPr="00D521EA">
        <w:rPr>
          <w:rFonts w:ascii="Calibri" w:hAnsi="Calibri" w:cs="Calibri"/>
          <w:sz w:val="24"/>
          <w:szCs w:val="24"/>
          <w:lang w:val="lt-LT"/>
        </w:rPr>
        <w:t>, sprendimo pagrindimą nurodo pirkimo dokumentuose“.</w:t>
      </w:r>
    </w:p>
    <w:p w14:paraId="074D615B" w14:textId="77777777" w:rsidR="003E2168" w:rsidRPr="00D521EA" w:rsidRDefault="003E2168" w:rsidP="003E2168">
      <w:pPr>
        <w:spacing w:after="0" w:line="276" w:lineRule="auto"/>
        <w:ind w:firstLine="709"/>
        <w:rPr>
          <w:rFonts w:ascii="Calibri" w:hAnsi="Calibri" w:cs="Calibri"/>
          <w:sz w:val="24"/>
          <w:szCs w:val="24"/>
          <w:lang w:val="lt-LT"/>
        </w:rPr>
      </w:pPr>
      <w:r w:rsidRPr="00D521EA">
        <w:rPr>
          <w:rFonts w:ascii="Calibri" w:hAnsi="Calibri" w:cs="Calibri"/>
          <w:sz w:val="24"/>
          <w:szCs w:val="24"/>
          <w:lang w:val="lt-LT"/>
        </w:rPr>
        <w:t>Tarnybos vertinimu, Pirkimo sąlygų preambulėje nurodytas Pirkimo neskaidymo į dalis pagrindimas nėra pakankamas, nes jame pateiktas pagrindimas tik dėl statybos darbų skaidymo bei dėl statybos darbų ir inžinerinių paslaugų skaidymo, todėl rekomenduotina Pirkimo dokumentuose pateikti motyvuotą (pagrįstą argumentais) Pirkimo neskaidymo į dalis pagrindimą dėl projektavimo paslaugų įsigijimo kartu su statybos darbais.</w:t>
      </w:r>
    </w:p>
    <w:p w14:paraId="3E9C981B" w14:textId="77777777" w:rsidR="003E2168" w:rsidRPr="00D521EA" w:rsidRDefault="003E2168" w:rsidP="003E2168">
      <w:pPr>
        <w:pStyle w:val="ListParagraph"/>
        <w:numPr>
          <w:ilvl w:val="0"/>
          <w:numId w:val="1"/>
        </w:numPr>
        <w:tabs>
          <w:tab w:val="left" w:pos="993"/>
        </w:tabs>
        <w:spacing w:after="0" w:line="276" w:lineRule="auto"/>
        <w:ind w:left="0" w:firstLine="709"/>
        <w:rPr>
          <w:rFonts w:ascii="Calibri" w:hAnsi="Calibri" w:cs="Calibri"/>
          <w:sz w:val="24"/>
          <w:szCs w:val="24"/>
          <w:lang w:val="lt-LT"/>
        </w:rPr>
      </w:pPr>
      <w:r w:rsidRPr="00D521EA">
        <w:rPr>
          <w:rFonts w:ascii="Calibri" w:hAnsi="Calibri" w:cs="Calibri"/>
          <w:b/>
          <w:bCs/>
          <w:sz w:val="24"/>
          <w:szCs w:val="24"/>
          <w:lang w:val="lt-LT"/>
        </w:rPr>
        <w:t>Dėl žaliųjų kriterijų taikymo</w:t>
      </w:r>
    </w:p>
    <w:p w14:paraId="1884188E" w14:textId="77777777" w:rsidR="003E2168" w:rsidRPr="00D521EA" w:rsidRDefault="003E2168" w:rsidP="003E2168">
      <w:pPr>
        <w:pStyle w:val="ListParagraph"/>
        <w:numPr>
          <w:ilvl w:val="1"/>
          <w:numId w:val="1"/>
        </w:numPr>
        <w:tabs>
          <w:tab w:val="left" w:pos="1276"/>
        </w:tabs>
        <w:spacing w:after="0" w:line="276" w:lineRule="auto"/>
        <w:ind w:left="0" w:firstLine="709"/>
        <w:rPr>
          <w:rFonts w:ascii="Calibri" w:hAnsi="Calibri" w:cs="Calibri"/>
          <w:sz w:val="24"/>
          <w:szCs w:val="24"/>
          <w:lang w:val="lt-LT"/>
        </w:rPr>
      </w:pPr>
      <w:r w:rsidRPr="00D521EA">
        <w:rPr>
          <w:rFonts w:ascii="Calibri" w:hAnsi="Calibri" w:cs="Calibri"/>
          <w:bCs/>
          <w:sz w:val="24"/>
          <w:szCs w:val="24"/>
          <w:lang w:val="lt-LT"/>
        </w:rPr>
        <w:t>Pirkimo sąlygų preambulėje nustatyta, kad „</w:t>
      </w:r>
      <w:r w:rsidRPr="00D521EA">
        <w:rPr>
          <w:rFonts w:ascii="Calibri" w:hAnsi="Calibri" w:cs="Calibri"/>
          <w:b/>
          <w:bCs/>
          <w:spacing w:val="2"/>
          <w:sz w:val="24"/>
          <w:szCs w:val="24"/>
          <w:shd w:val="clear" w:color="auto" w:fill="FFFFFF"/>
          <w:lang w:val="lt-LT"/>
        </w:rPr>
        <w:t>Pirkimas laikomas žaliuoju pirkimu</w:t>
      </w:r>
      <w:r w:rsidRPr="00D521EA">
        <w:rPr>
          <w:rFonts w:ascii="Calibri" w:hAnsi="Calibri" w:cs="Calibri"/>
          <w:spacing w:val="2"/>
          <w:sz w:val="24"/>
          <w:szCs w:val="24"/>
          <w:shd w:val="clear" w:color="auto" w:fill="FFFFFF"/>
          <w:lang w:val="lt-LT"/>
        </w:rPr>
        <w:t xml:space="preserve">, vadovaujantis </w:t>
      </w:r>
      <w:r w:rsidRPr="00D521EA">
        <w:rPr>
          <w:rFonts w:ascii="Calibri" w:hAnsi="Calibri" w:cs="Calibri"/>
          <w:sz w:val="24"/>
          <w:szCs w:val="24"/>
          <w:lang w:val="lt-LT" w:eastAsia="lt-LT"/>
        </w:rPr>
        <w:t>Aplinkos apsaugos kriterijų taikymo, vykdant žaliuosius pirkimus, tvarkos aprašo (toliau – Tvarkos aprašas)</w:t>
      </w:r>
      <w:r w:rsidRPr="00D521EA">
        <w:rPr>
          <w:rFonts w:ascii="Calibri" w:hAnsi="Calibri" w:cs="Calibri"/>
          <w:sz w:val="24"/>
          <w:szCs w:val="24"/>
          <w:lang w:val="lt-LT"/>
        </w:rPr>
        <w:t xml:space="preserve">, patvirtinto Lietuvos Respublikos aplinkos ministro 2011 birželio 28 d. įsakymu Nr. D1-508 </w:t>
      </w:r>
      <w:r w:rsidRPr="00D521EA">
        <w:rPr>
          <w:rFonts w:ascii="Calibri" w:hAnsi="Calibri" w:cs="Calibri"/>
          <w:b/>
          <w:bCs/>
          <w:sz w:val="24"/>
          <w:szCs w:val="24"/>
          <w:lang w:val="lt-LT"/>
        </w:rPr>
        <w:t>4.1</w:t>
      </w:r>
      <w:r w:rsidRPr="00D521EA">
        <w:rPr>
          <w:rStyle w:val="FootnoteReference"/>
          <w:rFonts w:ascii="Calibri" w:hAnsi="Calibri" w:cs="Calibri"/>
          <w:b/>
          <w:bCs/>
          <w:sz w:val="24"/>
          <w:szCs w:val="24"/>
          <w:lang w:val="lt-LT"/>
        </w:rPr>
        <w:footnoteReference w:id="2"/>
      </w:r>
      <w:r w:rsidRPr="00D521EA">
        <w:rPr>
          <w:rFonts w:ascii="Calibri" w:hAnsi="Calibri" w:cs="Calibri"/>
          <w:b/>
          <w:bCs/>
          <w:sz w:val="24"/>
          <w:szCs w:val="24"/>
          <w:lang w:val="lt-LT"/>
        </w:rPr>
        <w:t xml:space="preserve"> p.</w:t>
      </w:r>
      <w:r w:rsidRPr="00D521EA">
        <w:rPr>
          <w:rFonts w:ascii="Calibri" w:hAnsi="Calibri" w:cs="Calibri"/>
          <w:sz w:val="24"/>
          <w:szCs w:val="24"/>
          <w:lang w:val="lt-LT"/>
        </w:rPr>
        <w:t xml:space="preserve"> Sutarties projekte nustatytas reikalavimas tiekėjams taikyti pirkimo sąlygose nustatytus aplinkos apsaugos vadybos sistemos reikalavimus (</w:t>
      </w:r>
      <w:r w:rsidRPr="00D521EA">
        <w:rPr>
          <w:rFonts w:ascii="Calibri" w:hAnsi="Calibri" w:cs="Calibri"/>
          <w:sz w:val="24"/>
          <w:szCs w:val="24"/>
          <w:lang w:val="lt-LT" w:eastAsia="lt-LT"/>
        </w:rPr>
        <w:t>EMAS arba LST EN ISO 14001 sertifikatas, arba kitas lygiavertis sertifikatas) bei rengiant Darbo projektą</w:t>
      </w:r>
      <w:r w:rsidRPr="00D521EA">
        <w:rPr>
          <w:rFonts w:ascii="Calibri" w:hAnsi="Calibri" w:cs="Calibri"/>
          <w:b/>
          <w:bCs/>
          <w:sz w:val="24"/>
          <w:szCs w:val="24"/>
          <w:lang w:val="lt-LT" w:eastAsia="lt-LT"/>
        </w:rPr>
        <w:t xml:space="preserve"> </w:t>
      </w:r>
      <w:r w:rsidRPr="00D521EA">
        <w:rPr>
          <w:rFonts w:ascii="Calibri" w:hAnsi="Calibri" w:cs="Calibri"/>
          <w:sz w:val="24"/>
          <w:szCs w:val="24"/>
          <w:lang w:val="lt-LT"/>
        </w:rPr>
        <w:t>užtikrinti minimalių aplinkos apsaugos kriterijų nustatymą, kaip reikalaujama Tvarkos aprašo 1 priedo XII skyriuje „Pastatų projektavimo paslaugos ir statybos darbai“”.</w:t>
      </w:r>
    </w:p>
    <w:p w14:paraId="1EAEC3C6" w14:textId="77777777" w:rsidR="003E2168" w:rsidRPr="00D521EA" w:rsidRDefault="003E2168" w:rsidP="003E2168">
      <w:pPr>
        <w:tabs>
          <w:tab w:val="left" w:pos="993"/>
        </w:tabs>
        <w:spacing w:after="0" w:line="276" w:lineRule="auto"/>
        <w:ind w:firstLine="709"/>
        <w:rPr>
          <w:rFonts w:ascii="Calibri" w:hAnsi="Calibri" w:cs="Calibri"/>
          <w:sz w:val="24"/>
          <w:szCs w:val="24"/>
          <w:lang w:val="lt-LT"/>
        </w:rPr>
      </w:pPr>
      <w:r w:rsidRPr="00D521EA">
        <w:rPr>
          <w:rFonts w:ascii="Calibri" w:hAnsi="Calibri" w:cs="Calibri"/>
          <w:sz w:val="24"/>
          <w:szCs w:val="24"/>
          <w:lang w:val="lt-LT"/>
        </w:rPr>
        <w:t xml:space="preserve">Tarnyba atkreipia dėmesį į tai, kad Tvarkos aprašo 15 punkte nustatyti minimalūs aplinkos apsaugos kriterijai taikomi tik </w:t>
      </w:r>
      <w:r w:rsidRPr="00D521EA">
        <w:rPr>
          <w:rFonts w:ascii="Calibri" w:hAnsi="Calibri" w:cs="Calibri"/>
          <w:b/>
          <w:bCs/>
          <w:sz w:val="24"/>
          <w:szCs w:val="24"/>
          <w:lang w:val="lt-LT"/>
        </w:rPr>
        <w:t>pastatų</w:t>
      </w:r>
      <w:r w:rsidRPr="00D521EA">
        <w:rPr>
          <w:rFonts w:ascii="Calibri" w:hAnsi="Calibri" w:cs="Calibri"/>
          <w:sz w:val="24"/>
          <w:szCs w:val="24"/>
          <w:lang w:val="lt-LT"/>
        </w:rPr>
        <w:t xml:space="preserve"> statybai projektavimo paslaugoms ir statybos darbams. Atsižvelgiant į tai, kad šiuo atveju, Pirkimo sąlygų 4 punkte nustatyti aplinkos apsaugos vadybos sistemos standartų reikalavimai ne tik pastatams, bet taip pat ir </w:t>
      </w:r>
      <w:r w:rsidRPr="00D521EA">
        <w:rPr>
          <w:rFonts w:ascii="Calibri" w:hAnsi="Calibri" w:cs="Calibri"/>
          <w:b/>
          <w:bCs/>
          <w:sz w:val="24"/>
          <w:szCs w:val="24"/>
          <w:lang w:val="lt-LT"/>
        </w:rPr>
        <w:t>inžineriniams statiniams</w:t>
      </w:r>
      <w:r w:rsidRPr="00D521EA">
        <w:rPr>
          <w:rStyle w:val="FootnoteReference"/>
          <w:rFonts w:ascii="Calibri" w:hAnsi="Calibri" w:cs="Calibri"/>
          <w:b/>
          <w:bCs/>
          <w:sz w:val="24"/>
          <w:szCs w:val="24"/>
          <w:lang w:val="lt-LT"/>
        </w:rPr>
        <w:footnoteReference w:id="3"/>
      </w:r>
      <w:r w:rsidRPr="00D521EA">
        <w:rPr>
          <w:rFonts w:ascii="Calibri" w:hAnsi="Calibri" w:cs="Calibri"/>
          <w:b/>
          <w:bCs/>
          <w:sz w:val="24"/>
          <w:szCs w:val="24"/>
          <w:lang w:val="lt-LT"/>
        </w:rPr>
        <w:t>,</w:t>
      </w:r>
      <w:r w:rsidRPr="00D521EA">
        <w:rPr>
          <w:rFonts w:ascii="Calibri" w:hAnsi="Calibri" w:cs="Calibri"/>
          <w:sz w:val="24"/>
          <w:szCs w:val="24"/>
          <w:lang w:val="lt-LT"/>
        </w:rPr>
        <w:t xml:space="preserve"> Tarnyba prašo paaiškinti ir pagrįsti inžineriniams statiniams nustatytų aplinkos apsaugos vadybos sistemos standartų reikalavimų pagrįstumą</w:t>
      </w:r>
      <w:r>
        <w:rPr>
          <w:rFonts w:ascii="Calibri" w:hAnsi="Calibri" w:cs="Calibri"/>
          <w:sz w:val="24"/>
          <w:szCs w:val="24"/>
          <w:lang w:val="lt-LT"/>
        </w:rPr>
        <w:t>/būtinumą</w:t>
      </w:r>
      <w:r w:rsidRPr="00D521EA">
        <w:rPr>
          <w:rFonts w:ascii="Calibri" w:hAnsi="Calibri" w:cs="Calibri"/>
          <w:sz w:val="24"/>
          <w:szCs w:val="24"/>
          <w:lang w:val="lt-LT"/>
        </w:rPr>
        <w:t xml:space="preserve">. Ar </w:t>
      </w:r>
      <w:r>
        <w:rPr>
          <w:rFonts w:ascii="Calibri" w:hAnsi="Calibri" w:cs="Calibri"/>
          <w:sz w:val="24"/>
          <w:szCs w:val="24"/>
          <w:lang w:val="lt-LT"/>
        </w:rPr>
        <w:t xml:space="preserve">šiuo atveju </w:t>
      </w:r>
      <w:r w:rsidRPr="00D521EA">
        <w:rPr>
          <w:rFonts w:ascii="Calibri" w:hAnsi="Calibri" w:cs="Calibri"/>
          <w:sz w:val="24"/>
          <w:szCs w:val="24"/>
          <w:lang w:val="lt-LT"/>
        </w:rPr>
        <w:t xml:space="preserve">Perkančioji organizacija įsivertinto, kad </w:t>
      </w:r>
      <w:r>
        <w:rPr>
          <w:rFonts w:ascii="Calibri" w:hAnsi="Calibri" w:cs="Calibri"/>
          <w:sz w:val="24"/>
          <w:szCs w:val="24"/>
          <w:lang w:val="lt-LT"/>
        </w:rPr>
        <w:lastRenderedPageBreak/>
        <w:t xml:space="preserve">taip formuluojant </w:t>
      </w:r>
      <w:r w:rsidRPr="00D521EA">
        <w:rPr>
          <w:rFonts w:ascii="Calibri" w:hAnsi="Calibri" w:cs="Calibri"/>
          <w:sz w:val="24"/>
          <w:szCs w:val="24"/>
          <w:lang w:val="lt-LT"/>
        </w:rPr>
        <w:t>reikalavim</w:t>
      </w:r>
      <w:r>
        <w:rPr>
          <w:rFonts w:ascii="Calibri" w:hAnsi="Calibri" w:cs="Calibri"/>
          <w:sz w:val="24"/>
          <w:szCs w:val="24"/>
          <w:lang w:val="lt-LT"/>
        </w:rPr>
        <w:t>us nebūtų apribota</w:t>
      </w:r>
      <w:r w:rsidRPr="00D521EA">
        <w:rPr>
          <w:rFonts w:ascii="Calibri" w:hAnsi="Calibri" w:cs="Calibri"/>
          <w:sz w:val="24"/>
          <w:szCs w:val="24"/>
          <w:lang w:val="lt-LT"/>
        </w:rPr>
        <w:t xml:space="preserve"> konkurencij</w:t>
      </w:r>
      <w:r>
        <w:rPr>
          <w:rFonts w:ascii="Calibri" w:hAnsi="Calibri" w:cs="Calibri"/>
          <w:sz w:val="24"/>
          <w:szCs w:val="24"/>
          <w:lang w:val="lt-LT"/>
        </w:rPr>
        <w:t>a, o nustatytą reikalavimą atitiktų pakankamas skaičius tiekėjų</w:t>
      </w:r>
      <w:r w:rsidRPr="00D521EA">
        <w:rPr>
          <w:rFonts w:ascii="Calibri" w:hAnsi="Calibri" w:cs="Calibri"/>
          <w:sz w:val="24"/>
          <w:szCs w:val="24"/>
          <w:lang w:val="lt-LT"/>
        </w:rPr>
        <w:t>?</w:t>
      </w:r>
    </w:p>
    <w:p w14:paraId="319941A5" w14:textId="77777777" w:rsidR="003E2168" w:rsidRPr="00D521EA" w:rsidRDefault="003E2168" w:rsidP="003E2168">
      <w:pPr>
        <w:pStyle w:val="ListParagraph"/>
        <w:numPr>
          <w:ilvl w:val="1"/>
          <w:numId w:val="1"/>
        </w:numPr>
        <w:tabs>
          <w:tab w:val="left" w:pos="1276"/>
        </w:tabs>
        <w:spacing w:after="0" w:line="276" w:lineRule="auto"/>
        <w:ind w:left="0" w:firstLine="709"/>
        <w:rPr>
          <w:rFonts w:ascii="Calibri" w:hAnsi="Calibri" w:cs="Calibri"/>
          <w:sz w:val="24"/>
          <w:szCs w:val="24"/>
          <w:lang w:val="lt-LT"/>
        </w:rPr>
      </w:pPr>
      <w:r w:rsidRPr="00D521EA">
        <w:rPr>
          <w:rFonts w:ascii="Calibri" w:hAnsi="Calibri" w:cs="Calibri"/>
          <w:sz w:val="24"/>
          <w:szCs w:val="24"/>
          <w:lang w:val="lt-LT" w:eastAsia="lt-LT"/>
        </w:rPr>
        <w:t>Pirkimo sąlygų 4 punkte nustatytas reikalavimas, kad „</w:t>
      </w:r>
      <w:r w:rsidRPr="00D521EA">
        <w:rPr>
          <w:rFonts w:ascii="Calibri" w:hAnsi="Calibri" w:cs="Calibri"/>
          <w:sz w:val="24"/>
          <w:szCs w:val="24"/>
          <w:lang w:val="lt-LT"/>
        </w:rPr>
        <w:t xml:space="preserve">Tiekėjas &lt;...&gt; turi būti </w:t>
      </w:r>
      <w:r w:rsidRPr="00D521EA">
        <w:rPr>
          <w:rFonts w:ascii="Calibri" w:hAnsi="Calibri" w:cs="Calibri"/>
          <w:b/>
          <w:bCs/>
          <w:sz w:val="24"/>
          <w:szCs w:val="24"/>
          <w:lang w:val="lt-LT"/>
        </w:rPr>
        <w:t>įsidiegęs</w:t>
      </w:r>
      <w:r w:rsidRPr="00D521EA">
        <w:rPr>
          <w:rFonts w:ascii="Calibri" w:hAnsi="Calibri" w:cs="Calibri"/>
          <w:sz w:val="24"/>
          <w:szCs w:val="24"/>
          <w:lang w:val="lt-LT"/>
        </w:rPr>
        <w:t xml:space="preserve"> </w:t>
      </w:r>
      <w:r w:rsidRPr="00D521EA">
        <w:rPr>
          <w:rFonts w:ascii="Calibri" w:hAnsi="Calibri" w:cs="Calibri"/>
          <w:sz w:val="24"/>
          <w:szCs w:val="24"/>
          <w:lang w:val="lt-LT" w:eastAsia="lt-LT"/>
        </w:rPr>
        <w:t xml:space="preserve">aplinkos apsaugos vadybos sistemą </w:t>
      </w:r>
      <w:r w:rsidRPr="00D521EA">
        <w:rPr>
          <w:rFonts w:ascii="Calibri" w:hAnsi="Calibri" w:cs="Calibri"/>
          <w:sz w:val="24"/>
          <w:szCs w:val="24"/>
          <w:lang w:val="lt-LT"/>
        </w:rPr>
        <w:t>(Europos Sąjungos aplinkos apsaugos vadybos ir audito sistemą (EMAS) arba kitą aplinkos apsaugos vadybos sistemą, kuri įdiegta pagal standartą LST EN ISO 14001</w:t>
      </w:r>
      <w:r w:rsidRPr="00D521EA">
        <w:rPr>
          <w:rFonts w:ascii="Calibri" w:hAnsi="Calibri" w:cs="Calibri"/>
          <w:i/>
          <w:iCs/>
          <w:sz w:val="24"/>
          <w:szCs w:val="24"/>
          <w:lang w:val="lt-LT"/>
        </w:rPr>
        <w:t xml:space="preserve"> </w:t>
      </w:r>
      <w:r w:rsidRPr="00D521EA">
        <w:rPr>
          <w:rFonts w:ascii="Calibri" w:hAnsi="Calibri" w:cs="Calibri"/>
          <w:sz w:val="24"/>
          <w:szCs w:val="24"/>
          <w:lang w:val="lt-LT"/>
        </w:rPr>
        <w:t xml:space="preserve">„Aplinkos vadybos sistemos. Reikalavimai ir naudojimo gairės“ (LST EN ISO 14001) ar kitus aplinkos apsaugos vadybos standartus, &lt;...&gt;“, neatitinka Tvarkos aprašo 15.4 punkte nurodytos formuluotės „tiekėjas atliekamiems statybos darbams </w:t>
      </w:r>
      <w:r w:rsidRPr="00D521EA">
        <w:rPr>
          <w:rFonts w:ascii="Calibri" w:hAnsi="Calibri" w:cs="Calibri"/>
          <w:b/>
          <w:bCs/>
          <w:sz w:val="24"/>
          <w:szCs w:val="24"/>
          <w:lang w:val="lt-LT"/>
        </w:rPr>
        <w:t xml:space="preserve">taiko </w:t>
      </w:r>
      <w:r w:rsidRPr="00D521EA">
        <w:rPr>
          <w:rFonts w:ascii="Calibri" w:hAnsi="Calibri" w:cs="Calibri"/>
          <w:sz w:val="24"/>
          <w:szCs w:val="24"/>
          <w:lang w:val="lt-LT"/>
        </w:rPr>
        <w:t>aplinkos apsaugos vadybos sistemos reikalavimus pagal standartą LST EN ISO 14001 arba EMAS ar kitus aplinkos apsaugos vadybos standartus, pagrįstus atitinkamais Europos arba tarptautinių standartizacijos organizacijų priimtais standartais, &lt;...&gt;“, todėl rekomenduotina tikslinti formuluotę tiek reikalavime, tiek pagrindžiančiuose dokumentuose, pagal Tvarkos aprašo 15.4 punktą.</w:t>
      </w:r>
    </w:p>
    <w:p w14:paraId="5F78320D" w14:textId="77777777" w:rsidR="003E2168" w:rsidRPr="00D521EA" w:rsidRDefault="003E2168" w:rsidP="003E2168">
      <w:pPr>
        <w:pStyle w:val="ListParagraph"/>
        <w:numPr>
          <w:ilvl w:val="1"/>
          <w:numId w:val="1"/>
        </w:numPr>
        <w:tabs>
          <w:tab w:val="left" w:pos="1276"/>
        </w:tabs>
        <w:spacing w:after="0" w:line="276" w:lineRule="auto"/>
        <w:ind w:left="0" w:firstLine="709"/>
        <w:rPr>
          <w:rFonts w:ascii="Calibri" w:hAnsi="Calibri" w:cs="Calibri"/>
          <w:sz w:val="24"/>
          <w:szCs w:val="24"/>
          <w:lang w:val="lt-LT"/>
        </w:rPr>
      </w:pPr>
      <w:r w:rsidRPr="00D521EA">
        <w:rPr>
          <w:rFonts w:ascii="Calibri" w:hAnsi="Calibri" w:cs="Calibri"/>
          <w:sz w:val="24"/>
          <w:szCs w:val="24"/>
          <w:lang w:val="lt-LT"/>
        </w:rPr>
        <w:t>Taip pat atkreiptinas dėmesys į tai, kad informacija, esanti Pirkimo sąlygų 4 punkto lentelės antrame stulpelyje, turi sutapti su informacija, pačiame reikalavime dėl aplinkos apsaugos vadybos sistemos standartų taikymo, pavyzdžiui, reikalavime nurodomi:</w:t>
      </w:r>
    </w:p>
    <w:p w14:paraId="21251822" w14:textId="77777777" w:rsidR="003E2168" w:rsidRPr="00D521EA" w:rsidRDefault="003E2168" w:rsidP="003E2168">
      <w:pPr>
        <w:tabs>
          <w:tab w:val="left" w:pos="993"/>
        </w:tabs>
        <w:spacing w:after="0" w:line="276" w:lineRule="auto"/>
        <w:ind w:firstLine="709"/>
        <w:rPr>
          <w:rFonts w:ascii="Calibri" w:hAnsi="Calibri" w:cs="Calibri"/>
          <w:color w:val="000000"/>
          <w:sz w:val="24"/>
          <w:szCs w:val="24"/>
          <w:bdr w:val="none" w:sz="0" w:space="0" w:color="auto" w:frame="1"/>
          <w:lang w:val="lt-LT" w:eastAsia="lt-LT"/>
        </w:rPr>
      </w:pPr>
      <w:r w:rsidRPr="00D521EA">
        <w:rPr>
          <w:rFonts w:ascii="Calibri" w:hAnsi="Calibri" w:cs="Calibri"/>
          <w:sz w:val="24"/>
          <w:szCs w:val="24"/>
          <w:lang w:val="lt-LT"/>
        </w:rPr>
        <w:t xml:space="preserve">1) </w:t>
      </w:r>
      <w:r w:rsidRPr="00D521EA">
        <w:rPr>
          <w:rFonts w:ascii="Calibri" w:hAnsi="Calibri" w:cs="Calibri"/>
          <w:sz w:val="24"/>
          <w:szCs w:val="24"/>
          <w:lang w:val="lt-LT" w:eastAsia="lt-LT"/>
        </w:rPr>
        <w:t>negyvenamųjų pastatų (</w:t>
      </w:r>
      <w:r w:rsidRPr="00D521EA">
        <w:rPr>
          <w:rFonts w:ascii="Calibri" w:hAnsi="Calibri" w:cs="Calibri"/>
          <w:sz w:val="24"/>
          <w:szCs w:val="24"/>
          <w:lang w:val="lt-LT"/>
        </w:rPr>
        <w:t>p</w:t>
      </w:r>
      <w:r w:rsidRPr="00D521EA">
        <w:rPr>
          <w:rFonts w:ascii="Calibri" w:hAnsi="Calibri" w:cs="Calibri"/>
          <w:color w:val="000000"/>
          <w:sz w:val="24"/>
          <w:szCs w:val="24"/>
          <w:bdr w:val="none" w:sz="0" w:space="0" w:color="auto" w:frame="1"/>
          <w:lang w:val="lt-LT"/>
        </w:rPr>
        <w:t>astatų paskirties grupė:</w:t>
      </w:r>
      <w:r w:rsidRPr="00D521EA">
        <w:rPr>
          <w:rFonts w:ascii="Calibri" w:hAnsi="Calibri" w:cs="Calibri"/>
          <w:color w:val="000000"/>
          <w:sz w:val="24"/>
          <w:szCs w:val="24"/>
          <w:bdr w:val="none" w:sz="0" w:space="0" w:color="auto" w:frame="1"/>
          <w:lang w:val="lt-LT" w:eastAsia="lt-LT"/>
        </w:rPr>
        <w:t xml:space="preserve"> visuomeninių; pastatų paskirtis: kultūros </w:t>
      </w:r>
      <w:r w:rsidRPr="00D521EA">
        <w:rPr>
          <w:rFonts w:ascii="Calibri" w:hAnsi="Calibri" w:cs="Calibri"/>
          <w:b/>
          <w:bCs/>
          <w:color w:val="000000"/>
          <w:sz w:val="24"/>
          <w:szCs w:val="24"/>
          <w:bdr w:val="none" w:sz="0" w:space="0" w:color="auto" w:frame="1"/>
          <w:lang w:val="lt-LT" w:eastAsia="lt-LT"/>
        </w:rPr>
        <w:t xml:space="preserve">bendrieji ir specialieji darbai, nurodyti 2.5.2.1.1 p.). </w:t>
      </w:r>
      <w:r w:rsidRPr="00D521EA">
        <w:rPr>
          <w:rFonts w:ascii="Calibri" w:hAnsi="Calibri" w:cs="Calibri"/>
          <w:color w:val="000000"/>
          <w:sz w:val="24"/>
          <w:szCs w:val="24"/>
          <w:bdr w:val="none" w:sz="0" w:space="0" w:color="auto" w:frame="1"/>
          <w:lang w:val="lt-LT" w:eastAsia="lt-LT"/>
        </w:rPr>
        <w:t>Pagrindžiančiuose dokumentuose nėra</w:t>
      </w:r>
      <w:r w:rsidRPr="00D521EA">
        <w:rPr>
          <w:rFonts w:ascii="Calibri" w:hAnsi="Calibri" w:cs="Calibri"/>
          <w:b/>
          <w:bCs/>
          <w:color w:val="000000"/>
          <w:sz w:val="24"/>
          <w:szCs w:val="24"/>
          <w:bdr w:val="none" w:sz="0" w:space="0" w:color="auto" w:frame="1"/>
          <w:lang w:val="lt-LT" w:eastAsia="lt-LT"/>
        </w:rPr>
        <w:t xml:space="preserve"> </w:t>
      </w:r>
      <w:r w:rsidRPr="00D521EA">
        <w:rPr>
          <w:rFonts w:ascii="Calibri" w:hAnsi="Calibri" w:cs="Calibri"/>
          <w:color w:val="000000"/>
          <w:sz w:val="24"/>
          <w:szCs w:val="24"/>
          <w:bdr w:val="none" w:sz="0" w:space="0" w:color="auto" w:frame="1"/>
          <w:lang w:val="lt-LT" w:eastAsia="lt-LT"/>
        </w:rPr>
        <w:t>nurodomi bendrieji ir specialieji darbai;</w:t>
      </w:r>
    </w:p>
    <w:p w14:paraId="271B8A0C" w14:textId="77777777" w:rsidR="003E2168" w:rsidRPr="00D521EA" w:rsidRDefault="003E2168" w:rsidP="003E2168">
      <w:pPr>
        <w:tabs>
          <w:tab w:val="left" w:pos="993"/>
        </w:tabs>
        <w:spacing w:after="0" w:line="276" w:lineRule="auto"/>
        <w:ind w:firstLine="709"/>
        <w:rPr>
          <w:rFonts w:ascii="Calibri" w:hAnsi="Calibri" w:cs="Calibri"/>
          <w:color w:val="000000"/>
          <w:sz w:val="24"/>
          <w:szCs w:val="24"/>
          <w:bdr w:val="none" w:sz="0" w:space="0" w:color="auto" w:frame="1"/>
          <w:lang w:val="lt-LT" w:eastAsia="lt-LT"/>
        </w:rPr>
      </w:pPr>
      <w:r w:rsidRPr="00D521EA">
        <w:rPr>
          <w:rFonts w:ascii="Calibri" w:hAnsi="Calibri" w:cs="Calibri"/>
          <w:color w:val="000000"/>
          <w:sz w:val="24"/>
          <w:szCs w:val="24"/>
          <w:bdr w:val="none" w:sz="0" w:space="0" w:color="auto" w:frame="1"/>
          <w:lang w:val="lt-LT" w:eastAsia="lt-LT"/>
        </w:rPr>
        <w:t xml:space="preserve">2) </w:t>
      </w:r>
      <w:r w:rsidRPr="00D521EA">
        <w:rPr>
          <w:rFonts w:ascii="Calibri" w:hAnsi="Calibri" w:cs="Calibri"/>
          <w:sz w:val="24"/>
          <w:szCs w:val="24"/>
          <w:lang w:val="lt-LT" w:eastAsia="lt-LT"/>
        </w:rPr>
        <w:t>inžinerinių statinių (i</w:t>
      </w:r>
      <w:r w:rsidRPr="00D521EA">
        <w:rPr>
          <w:rFonts w:ascii="Calibri" w:hAnsi="Calibri" w:cs="Calibri"/>
          <w:color w:val="000000"/>
          <w:sz w:val="24"/>
          <w:szCs w:val="24"/>
          <w:bdr w:val="none" w:sz="0" w:space="0" w:color="auto" w:frame="1"/>
          <w:lang w:val="lt-LT" w:eastAsia="lt-LT"/>
        </w:rPr>
        <w:t xml:space="preserve">nžinerinių statinių grupė: </w:t>
      </w:r>
      <w:r w:rsidRPr="00D521EA">
        <w:rPr>
          <w:rFonts w:ascii="Calibri" w:hAnsi="Calibri" w:cs="Calibri"/>
          <w:sz w:val="24"/>
          <w:szCs w:val="24"/>
          <w:lang w:val="lt-LT"/>
        </w:rPr>
        <w:t xml:space="preserve">inžineriniai tinklai; </w:t>
      </w:r>
      <w:r w:rsidRPr="00D521EA">
        <w:rPr>
          <w:rFonts w:ascii="Calibri" w:hAnsi="Calibri" w:cs="Calibri"/>
          <w:color w:val="000000"/>
          <w:sz w:val="24"/>
          <w:szCs w:val="24"/>
          <w:bdr w:val="none" w:sz="0" w:space="0" w:color="auto" w:frame="1"/>
          <w:lang w:val="lt-LT" w:eastAsia="lt-LT"/>
        </w:rPr>
        <w:t>inžinerinių statinių pogrupis (paskirtis):</w:t>
      </w:r>
      <w:r w:rsidRPr="00D521EA">
        <w:rPr>
          <w:rFonts w:ascii="Calibri" w:hAnsi="Calibri" w:cs="Calibri"/>
          <w:sz w:val="24"/>
          <w:szCs w:val="24"/>
          <w:lang w:val="lt-LT" w:eastAsia="lt-LT"/>
        </w:rPr>
        <w:t xml:space="preserve"> (vandentiekio ir nuotekų šalinimo tinklų </w:t>
      </w:r>
      <w:r w:rsidRPr="00D521EA">
        <w:rPr>
          <w:rFonts w:ascii="Calibri" w:hAnsi="Calibri" w:cs="Calibri"/>
          <w:b/>
          <w:bCs/>
          <w:sz w:val="24"/>
          <w:szCs w:val="24"/>
          <w:lang w:val="lt-LT" w:eastAsia="lt-LT"/>
        </w:rPr>
        <w:t xml:space="preserve">specialiųjų </w:t>
      </w:r>
      <w:r w:rsidRPr="00D521EA">
        <w:rPr>
          <w:rFonts w:ascii="Calibri" w:hAnsi="Calibri" w:cs="Calibri"/>
          <w:b/>
          <w:bCs/>
          <w:color w:val="000000"/>
          <w:sz w:val="24"/>
          <w:szCs w:val="24"/>
          <w:bdr w:val="none" w:sz="0" w:space="0" w:color="auto" w:frame="1"/>
          <w:lang w:val="lt-LT" w:eastAsia="lt-LT"/>
        </w:rPr>
        <w:t>darbų atlikimui (</w:t>
      </w:r>
      <w:r w:rsidRPr="00D521EA">
        <w:rPr>
          <w:rFonts w:ascii="Calibri" w:hAnsi="Calibri" w:cs="Calibri"/>
          <w:b/>
          <w:bCs/>
          <w:color w:val="000000"/>
          <w:sz w:val="24"/>
          <w:szCs w:val="24"/>
          <w:lang w:val="lt-LT"/>
        </w:rPr>
        <w:t>statinio vandentiekio ir nuotekų šalinimo inžinerinių sistemų įrengimas</w:t>
      </w:r>
      <w:r w:rsidRPr="00D521EA">
        <w:rPr>
          <w:rFonts w:ascii="Calibri" w:hAnsi="Calibri" w:cs="Calibri"/>
          <w:b/>
          <w:bCs/>
          <w:sz w:val="24"/>
          <w:szCs w:val="24"/>
          <w:lang w:val="lt-LT" w:eastAsia="lt-LT"/>
        </w:rPr>
        <w:t>).</w:t>
      </w:r>
      <w:r w:rsidRPr="00D521EA">
        <w:rPr>
          <w:rFonts w:ascii="Calibri" w:hAnsi="Calibri" w:cs="Calibri"/>
          <w:sz w:val="24"/>
          <w:szCs w:val="24"/>
          <w:lang w:val="lt-LT" w:eastAsia="lt-LT"/>
        </w:rPr>
        <w:t xml:space="preserve"> </w:t>
      </w:r>
      <w:r w:rsidRPr="00D521EA">
        <w:rPr>
          <w:rFonts w:ascii="Calibri" w:hAnsi="Calibri" w:cs="Calibri"/>
          <w:color w:val="000000"/>
          <w:sz w:val="24"/>
          <w:szCs w:val="24"/>
          <w:bdr w:val="none" w:sz="0" w:space="0" w:color="auto" w:frame="1"/>
          <w:lang w:val="lt-LT" w:eastAsia="lt-LT"/>
        </w:rPr>
        <w:t>Pagrindžiančiuose dokumentuose nėra</w:t>
      </w:r>
      <w:r w:rsidRPr="00D521EA">
        <w:rPr>
          <w:rFonts w:ascii="Calibri" w:hAnsi="Calibri" w:cs="Calibri"/>
          <w:b/>
          <w:bCs/>
          <w:color w:val="000000"/>
          <w:sz w:val="24"/>
          <w:szCs w:val="24"/>
          <w:bdr w:val="none" w:sz="0" w:space="0" w:color="auto" w:frame="1"/>
          <w:lang w:val="lt-LT" w:eastAsia="lt-LT"/>
        </w:rPr>
        <w:t xml:space="preserve"> </w:t>
      </w:r>
      <w:r w:rsidRPr="00D521EA">
        <w:rPr>
          <w:rFonts w:ascii="Calibri" w:hAnsi="Calibri" w:cs="Calibri"/>
          <w:color w:val="000000"/>
          <w:sz w:val="24"/>
          <w:szCs w:val="24"/>
          <w:bdr w:val="none" w:sz="0" w:space="0" w:color="auto" w:frame="1"/>
          <w:lang w:val="lt-LT" w:eastAsia="lt-LT"/>
        </w:rPr>
        <w:t>nurodomi specialieji darbai</w:t>
      </w:r>
      <w:r>
        <w:rPr>
          <w:rFonts w:ascii="Calibri" w:hAnsi="Calibri" w:cs="Calibri"/>
          <w:color w:val="000000"/>
          <w:sz w:val="24"/>
          <w:szCs w:val="24"/>
          <w:bdr w:val="none" w:sz="0" w:space="0" w:color="auto" w:frame="1"/>
          <w:lang w:val="lt-LT" w:eastAsia="lt-LT"/>
        </w:rPr>
        <w:t>.</w:t>
      </w:r>
    </w:p>
    <w:p w14:paraId="668BC2F4" w14:textId="77777777" w:rsidR="003E2168" w:rsidRPr="00D521EA" w:rsidRDefault="003E2168" w:rsidP="003E2168">
      <w:pPr>
        <w:tabs>
          <w:tab w:val="left" w:pos="993"/>
        </w:tabs>
        <w:spacing w:after="0" w:line="276" w:lineRule="auto"/>
        <w:ind w:firstLine="709"/>
        <w:rPr>
          <w:rFonts w:ascii="Calibri" w:hAnsi="Calibri" w:cs="Calibri"/>
          <w:color w:val="000000"/>
          <w:sz w:val="24"/>
          <w:szCs w:val="24"/>
          <w:bdr w:val="none" w:sz="0" w:space="0" w:color="auto" w:frame="1"/>
          <w:lang w:val="lt-LT" w:eastAsia="lt-LT"/>
        </w:rPr>
      </w:pPr>
      <w:r w:rsidRPr="00D521EA">
        <w:rPr>
          <w:rFonts w:ascii="Calibri" w:hAnsi="Calibri" w:cs="Calibri"/>
          <w:color w:val="000000"/>
          <w:sz w:val="24"/>
          <w:szCs w:val="24"/>
          <w:bdr w:val="none" w:sz="0" w:space="0" w:color="auto" w:frame="1"/>
          <w:lang w:val="lt-LT" w:eastAsia="lt-LT"/>
        </w:rPr>
        <w:t xml:space="preserve">Atsižvelgiant į tai, kas nurodyta aikščiau, rekomenduotina tikslinti informaciją, </w:t>
      </w:r>
      <w:r>
        <w:rPr>
          <w:rFonts w:ascii="Calibri" w:hAnsi="Calibri" w:cs="Calibri"/>
          <w:color w:val="000000"/>
          <w:sz w:val="24"/>
          <w:szCs w:val="24"/>
          <w:bdr w:val="none" w:sz="0" w:space="0" w:color="auto" w:frame="1"/>
          <w:lang w:val="lt-LT" w:eastAsia="lt-LT"/>
        </w:rPr>
        <w:t>nurodytą</w:t>
      </w:r>
      <w:r w:rsidRPr="00D521EA">
        <w:rPr>
          <w:rFonts w:ascii="Calibri" w:hAnsi="Calibri" w:cs="Calibri"/>
          <w:color w:val="000000"/>
          <w:sz w:val="24"/>
          <w:szCs w:val="24"/>
          <w:bdr w:val="none" w:sz="0" w:space="0" w:color="auto" w:frame="1"/>
          <w:lang w:val="lt-LT" w:eastAsia="lt-LT"/>
        </w:rPr>
        <w:t xml:space="preserve"> pagrindžiančiuose dokumentuose.</w:t>
      </w:r>
    </w:p>
    <w:p w14:paraId="1AC2E741" w14:textId="77777777" w:rsidR="003E2168" w:rsidRPr="00D521EA" w:rsidRDefault="003E2168" w:rsidP="003E2168">
      <w:pPr>
        <w:pStyle w:val="ListParagraph"/>
        <w:numPr>
          <w:ilvl w:val="1"/>
          <w:numId w:val="1"/>
        </w:numPr>
        <w:spacing w:after="0" w:line="276" w:lineRule="auto"/>
        <w:ind w:left="0" w:firstLine="709"/>
        <w:jc w:val="both"/>
        <w:rPr>
          <w:rFonts w:ascii="Calibri" w:hAnsi="Calibri" w:cs="Calibri"/>
          <w:sz w:val="24"/>
          <w:szCs w:val="24"/>
          <w:lang w:val="lt-LT"/>
        </w:rPr>
      </w:pPr>
      <w:r w:rsidRPr="00D521EA">
        <w:rPr>
          <w:rFonts w:ascii="Calibri" w:hAnsi="Calibri" w:cs="Calibri"/>
          <w:sz w:val="24"/>
          <w:szCs w:val="24"/>
          <w:lang w:val="lt-LT"/>
        </w:rPr>
        <w:t xml:space="preserve">Taip pat, atkreiptinas dėmesys, jog Pirkimo sąlygų 4 punkto lentelės antrame stulpelyje prie patvirtinančių dokumentų yra nurodyta sąlyga: „Jeigu tiekėjas (pasitelkiamas ūkio subjektas) dėl nuo jo nepriklausančių objektyvių priežasčių negali pateikti nurodytų sertifikatų per nustatytą laiką, perkančioji organizacija priima ir kitus tiekėjo </w:t>
      </w:r>
      <w:r w:rsidRPr="00D521EA">
        <w:rPr>
          <w:rFonts w:ascii="Calibri" w:hAnsi="Calibri" w:cs="Calibri"/>
          <w:b/>
          <w:bCs/>
          <w:sz w:val="24"/>
          <w:szCs w:val="24"/>
          <w:lang w:val="lt-LT"/>
        </w:rPr>
        <w:t>lygiaverčių aplinkos apsaugos vadybos užtikrinimo priemonių įrodymus,</w:t>
      </w:r>
      <w:r w:rsidRPr="00D521EA">
        <w:rPr>
          <w:rFonts w:ascii="Calibri" w:hAnsi="Calibri" w:cs="Calibri"/>
          <w:sz w:val="24"/>
          <w:szCs w:val="24"/>
          <w:lang w:val="lt-LT"/>
        </w:rPr>
        <w:t xml:space="preserve"> &lt;...&gt;“, taikoma vykdant </w:t>
      </w:r>
      <w:r w:rsidRPr="00D521EA">
        <w:rPr>
          <w:rFonts w:ascii="Calibri" w:hAnsi="Calibri" w:cs="Calibri"/>
          <w:b/>
          <w:bCs/>
          <w:sz w:val="24"/>
          <w:szCs w:val="24"/>
          <w:lang w:val="lt-LT"/>
        </w:rPr>
        <w:t>supaprastintą pirkimą</w:t>
      </w:r>
      <w:r w:rsidRPr="00D521EA">
        <w:rPr>
          <w:rFonts w:ascii="Calibri" w:hAnsi="Calibri" w:cs="Calibri"/>
          <w:sz w:val="24"/>
          <w:szCs w:val="24"/>
          <w:lang w:val="lt-LT"/>
        </w:rPr>
        <w:t xml:space="preserve"> (Įstatymo 48 straipsnio 2 dalis</w:t>
      </w:r>
      <w:r w:rsidRPr="00D521EA">
        <w:rPr>
          <w:rStyle w:val="FootnoteReference"/>
          <w:rFonts w:ascii="Calibri" w:hAnsi="Calibri" w:cs="Calibri"/>
          <w:sz w:val="24"/>
          <w:szCs w:val="24"/>
          <w:lang w:val="lt-LT"/>
        </w:rPr>
        <w:footnoteReference w:id="4"/>
      </w:r>
      <w:r w:rsidRPr="00D521EA">
        <w:rPr>
          <w:rFonts w:ascii="Calibri" w:hAnsi="Calibri" w:cs="Calibri"/>
          <w:sz w:val="24"/>
          <w:szCs w:val="24"/>
          <w:lang w:val="lt-LT"/>
        </w:rPr>
        <w:t xml:space="preserve">). </w:t>
      </w:r>
    </w:p>
    <w:p w14:paraId="422E6F92" w14:textId="77777777" w:rsidR="003E2168" w:rsidRPr="00D521EA" w:rsidRDefault="003E2168" w:rsidP="003E2168">
      <w:pPr>
        <w:spacing w:after="0" w:line="276" w:lineRule="auto"/>
        <w:ind w:firstLine="709"/>
        <w:rPr>
          <w:rFonts w:ascii="Calibri" w:eastAsia="Calibri" w:hAnsi="Calibri" w:cs="Calibri"/>
          <w:sz w:val="24"/>
          <w:szCs w:val="24"/>
          <w:lang w:val="lt"/>
        </w:rPr>
      </w:pPr>
      <w:r w:rsidRPr="00D521EA">
        <w:rPr>
          <w:rFonts w:ascii="Calibri" w:eastAsia="Calibri" w:hAnsi="Calibri" w:cs="Calibri"/>
          <w:sz w:val="24"/>
          <w:szCs w:val="24"/>
          <w:lang w:val="lt"/>
        </w:rPr>
        <w:t xml:space="preserve">Atsižvelgiant į tai, kad šiuo atveju vykdomas </w:t>
      </w:r>
      <w:r w:rsidRPr="00D521EA">
        <w:rPr>
          <w:rFonts w:ascii="Calibri" w:eastAsia="Calibri" w:hAnsi="Calibri" w:cs="Calibri"/>
          <w:b/>
          <w:bCs/>
          <w:sz w:val="24"/>
          <w:szCs w:val="24"/>
          <w:lang w:val="lt"/>
        </w:rPr>
        <w:t>tarptautinis pirkimas</w:t>
      </w:r>
      <w:r w:rsidRPr="00D521EA">
        <w:rPr>
          <w:rFonts w:ascii="Calibri" w:eastAsia="Calibri" w:hAnsi="Calibri" w:cs="Calibri"/>
          <w:sz w:val="24"/>
          <w:szCs w:val="24"/>
          <w:lang w:val="lt"/>
        </w:rPr>
        <w:t xml:space="preserve">, rekomenduotina tikslinti informaciją, esančią pagrindžiančiuose dokumentuose, nurodant, kad Perkančioji organizacija </w:t>
      </w:r>
      <w:r w:rsidRPr="00D521EA">
        <w:rPr>
          <w:rFonts w:ascii="Calibri" w:eastAsia="Calibri" w:hAnsi="Calibri" w:cs="Calibri"/>
          <w:b/>
          <w:bCs/>
          <w:sz w:val="24"/>
          <w:szCs w:val="24"/>
          <w:lang w:val="lt"/>
        </w:rPr>
        <w:t>priima ir kitus lygiaverčius aplinkosaugos vadybos priemonių įrodymus, jeigu tiekėjas įrodo, kad dėl nuo jo nepriklausančių objektyvių priežasčių jis negali pateikti sertifikatų per nustatytą laiką</w:t>
      </w:r>
      <w:r w:rsidRPr="00D521EA">
        <w:rPr>
          <w:rFonts w:ascii="Calibri" w:eastAsia="Calibri" w:hAnsi="Calibri" w:cs="Calibri"/>
          <w:sz w:val="24"/>
          <w:szCs w:val="24"/>
          <w:lang w:val="lt"/>
        </w:rPr>
        <w:t xml:space="preserve"> (pavyzdžiui, tiekėjas pateikia informaciją, kad aplinkos apsaugos vadybos sistema pas tiekėją jau yra įdiegta, </w:t>
      </w:r>
      <w:r w:rsidRPr="00D521EA">
        <w:rPr>
          <w:rFonts w:ascii="Calibri" w:eastAsia="Calibri" w:hAnsi="Calibri" w:cs="Calibri"/>
          <w:sz w:val="24"/>
          <w:szCs w:val="24"/>
          <w:lang w:val="lt"/>
        </w:rPr>
        <w:lastRenderedPageBreak/>
        <w:t xml:space="preserve">atliktas auditas (ir pateikia sertifikavimo įmonės patvirtinimą) ir šiuo metu tik laukia, kol sertifikavimo įmonė išduos sertifikatą). Taip pat rekomenduotina nurodyti, kad Perkančioji organizacija pripažįsta </w:t>
      </w:r>
      <w:r w:rsidRPr="00D521EA">
        <w:rPr>
          <w:rFonts w:ascii="Calibri" w:eastAsia="Calibri" w:hAnsi="Calibri" w:cs="Calibri"/>
          <w:b/>
          <w:bCs/>
          <w:sz w:val="24"/>
          <w:szCs w:val="24"/>
          <w:lang w:val="lt"/>
        </w:rPr>
        <w:t>lygiaverčius sertifikatus, išduotus kitose valstybėse narėse įsteigtų nepriklausomų įstaigų. Plačiau skaityti</w:t>
      </w:r>
      <w:r w:rsidRPr="00D521EA">
        <w:rPr>
          <w:rFonts w:ascii="Calibri" w:eastAsia="Calibri" w:hAnsi="Calibri" w:cs="Calibri"/>
          <w:sz w:val="24"/>
          <w:szCs w:val="24"/>
          <w:lang w:val="lt"/>
        </w:rPr>
        <w:t xml:space="preserve">: </w:t>
      </w:r>
      <w:hyperlink r:id="rId7" w:history="1">
        <w:r w:rsidRPr="00D521EA">
          <w:rPr>
            <w:rStyle w:val="Hyperlink"/>
            <w:rFonts w:ascii="Calibri" w:eastAsia="Calibri" w:hAnsi="Calibri" w:cs="Calibri"/>
            <w:sz w:val="24"/>
            <w:szCs w:val="24"/>
            <w:lang w:val="lt"/>
          </w:rPr>
          <w:t>Rekomendacijos dėl minimalių aplinkos apsaugos kriterijų nustatymo pirkimo dokumentuose. Galimi atitiktį įrodantys dokumentai</w:t>
        </w:r>
      </w:hyperlink>
      <w:r w:rsidRPr="00D521EA">
        <w:rPr>
          <w:rFonts w:ascii="Calibri" w:eastAsia="Calibri" w:hAnsi="Calibri" w:cs="Calibri"/>
          <w:sz w:val="24"/>
          <w:szCs w:val="24"/>
          <w:lang w:val="lt"/>
        </w:rPr>
        <w:t xml:space="preserve"> (33-34 psl.).</w:t>
      </w:r>
    </w:p>
    <w:p w14:paraId="4A96620C" w14:textId="1B9B84CD" w:rsidR="00A0134C" w:rsidRPr="003E2168" w:rsidRDefault="003E2168" w:rsidP="003E2168">
      <w:pPr>
        <w:spacing w:after="0" w:line="276" w:lineRule="auto"/>
        <w:ind w:firstLine="720"/>
        <w:rPr>
          <w:lang w:val="lt-LT"/>
        </w:rPr>
      </w:pPr>
      <w:r w:rsidRPr="00D521EA">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w:t>
      </w:r>
      <w:r w:rsidRPr="00D521EA">
        <w:rPr>
          <w:rFonts w:ascii="Calibri" w:eastAsia="Calibri" w:hAnsi="Calibri" w:cs="Calibri"/>
          <w:sz w:val="24"/>
          <w:szCs w:val="24"/>
          <w:vertAlign w:val="superscript"/>
        </w:rPr>
        <w:footnoteReference w:id="5"/>
      </w:r>
      <w:r w:rsidRPr="00D521EA">
        <w:rPr>
          <w:rFonts w:ascii="Calibri" w:eastAsia="Calibri" w:hAnsi="Calibri" w:cs="Calibri"/>
          <w:sz w:val="24"/>
          <w:szCs w:val="24"/>
          <w:lang w:val="lt-LT"/>
        </w:rPr>
        <w:t xml:space="preserve"> ir 4</w:t>
      </w:r>
      <w:r w:rsidRPr="00D521EA">
        <w:rPr>
          <w:rFonts w:ascii="Calibri" w:eastAsia="Calibri" w:hAnsi="Calibri" w:cs="Calibri"/>
          <w:sz w:val="24"/>
          <w:szCs w:val="24"/>
          <w:vertAlign w:val="superscript"/>
        </w:rPr>
        <w:footnoteReference w:id="6"/>
      </w:r>
      <w:r w:rsidRPr="00D521EA">
        <w:rPr>
          <w:rFonts w:ascii="Calibri" w:eastAsia="Calibri" w:hAnsi="Calibri" w:cs="Calibri"/>
          <w:sz w:val="24"/>
          <w:szCs w:val="24"/>
          <w:lang w:val="lt-LT"/>
        </w:rPr>
        <w:t xml:space="preserve"> dalių nuostatomis.</w:t>
      </w:r>
    </w:p>
    <w:sectPr w:rsidR="00A0134C" w:rsidRPr="003E2168" w:rsidSect="003E2168">
      <w:pgSz w:w="12240" w:h="15840"/>
      <w:pgMar w:top="1440" w:right="624"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7E7B" w14:textId="77777777" w:rsidR="003E2168" w:rsidRDefault="003E2168" w:rsidP="003E2168">
      <w:pPr>
        <w:spacing w:after="0" w:line="240" w:lineRule="auto"/>
      </w:pPr>
      <w:r>
        <w:separator/>
      </w:r>
    </w:p>
  </w:endnote>
  <w:endnote w:type="continuationSeparator" w:id="0">
    <w:p w14:paraId="55A69B03" w14:textId="77777777" w:rsidR="003E2168" w:rsidRDefault="003E2168" w:rsidP="003E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6260" w14:textId="77777777" w:rsidR="003E2168" w:rsidRDefault="003E2168" w:rsidP="003E2168">
      <w:pPr>
        <w:spacing w:after="0" w:line="240" w:lineRule="auto"/>
      </w:pPr>
      <w:r>
        <w:separator/>
      </w:r>
    </w:p>
  </w:footnote>
  <w:footnote w:type="continuationSeparator" w:id="0">
    <w:p w14:paraId="07031DCE" w14:textId="77777777" w:rsidR="003E2168" w:rsidRDefault="003E2168" w:rsidP="003E2168">
      <w:pPr>
        <w:spacing w:after="0" w:line="240" w:lineRule="auto"/>
      </w:pPr>
      <w:r>
        <w:continuationSeparator/>
      </w:r>
    </w:p>
  </w:footnote>
  <w:footnote w:id="1">
    <w:p w14:paraId="24660DF9" w14:textId="77777777" w:rsidR="003E2168" w:rsidRPr="003B5EA1" w:rsidRDefault="003E2168" w:rsidP="003E2168">
      <w:pPr>
        <w:tabs>
          <w:tab w:val="left" w:pos="9631"/>
        </w:tabs>
        <w:spacing w:after="0" w:line="240" w:lineRule="auto"/>
        <w:jc w:val="both"/>
        <w:rPr>
          <w:rFonts w:ascii="Calibri" w:hAnsi="Calibri" w:cs="Calibri"/>
          <w:sz w:val="20"/>
          <w:szCs w:val="20"/>
          <w:lang w:val="lt-LT"/>
        </w:rPr>
      </w:pPr>
      <w:r w:rsidRPr="003B5EA1">
        <w:rPr>
          <w:rStyle w:val="FootnoteReference"/>
          <w:rFonts w:ascii="Calibri" w:hAnsi="Calibri" w:cs="Calibri"/>
          <w:sz w:val="20"/>
          <w:szCs w:val="20"/>
          <w:lang w:val="lt-LT"/>
        </w:rPr>
        <w:footnoteRef/>
      </w:r>
      <w:r w:rsidRPr="003B5EA1">
        <w:rPr>
          <w:rFonts w:ascii="Calibri" w:hAnsi="Calibri" w:cs="Calibri"/>
          <w:sz w:val="20"/>
          <w:szCs w:val="20"/>
          <w:lang w:val="lt-LT"/>
        </w:rPr>
        <w:t xml:space="preserve"> Rangovas, &lt;...&gt; per Sutartyje nustatytus Darbų atlikimo ir Statybos užbaigimo terminus, laikydamasis Darbų vykdymo grafiko ir Sutartyje nustatytomis sąlygomis privalės atlikti, perduoti ir užbaigti </w:t>
      </w:r>
      <w:r w:rsidRPr="003B5EA1">
        <w:rPr>
          <w:rFonts w:ascii="Calibri" w:hAnsi="Calibri" w:cs="Calibri"/>
          <w:bCs/>
          <w:sz w:val="20"/>
          <w:szCs w:val="20"/>
          <w:lang w:val="lt-LT"/>
        </w:rPr>
        <w:t>Kultūros paskirties pastato su požemine stovėjimo aikštele – Kauno M. K. Čiurlionio koncertų centro pastato H. ir O. Minkovskių g. 31, Kaune,</w:t>
      </w:r>
      <w:r w:rsidRPr="003B5EA1">
        <w:rPr>
          <w:rFonts w:ascii="Calibri" w:hAnsi="Calibri" w:cs="Calibri"/>
          <w:b/>
          <w:sz w:val="20"/>
          <w:szCs w:val="20"/>
          <w:lang w:val="lt-LT"/>
        </w:rPr>
        <w:t xml:space="preserve"> </w:t>
      </w:r>
      <w:r w:rsidRPr="003B5EA1">
        <w:rPr>
          <w:rFonts w:ascii="Calibri" w:hAnsi="Calibri" w:cs="Calibri"/>
          <w:b/>
          <w:bCs/>
          <w:sz w:val="20"/>
          <w:szCs w:val="20"/>
          <w:lang w:val="lt-LT"/>
        </w:rPr>
        <w:t>statybos darbus pagal Techninį projektą</w:t>
      </w:r>
      <w:r w:rsidRPr="003B5EA1">
        <w:rPr>
          <w:rFonts w:ascii="Calibri" w:hAnsi="Calibri" w:cs="Calibri"/>
          <w:sz w:val="20"/>
          <w:szCs w:val="20"/>
          <w:lang w:val="lt-LT"/>
        </w:rPr>
        <w:t xml:space="preserve"> „</w:t>
      </w:r>
      <w:r w:rsidRPr="003B5EA1">
        <w:rPr>
          <w:rFonts w:ascii="Calibri" w:hAnsi="Calibri" w:cs="Calibri"/>
          <w:bCs/>
          <w:sz w:val="20"/>
          <w:szCs w:val="20"/>
          <w:lang w:val="lt-LT"/>
        </w:rPr>
        <w:t>Kultūros paskirties pastato su požemine stovėjimo aikštele – Kauno M. K. Čiurlionio koncertų centro pastato H. ir O. Minkovskių g. 31, Kaune,</w:t>
      </w:r>
      <w:r w:rsidRPr="003B5EA1">
        <w:rPr>
          <w:rFonts w:ascii="Calibri" w:hAnsi="Calibri" w:cs="Calibri"/>
          <w:b/>
          <w:sz w:val="20"/>
          <w:szCs w:val="20"/>
          <w:lang w:val="lt-LT"/>
        </w:rPr>
        <w:t xml:space="preserve"> </w:t>
      </w:r>
      <w:r w:rsidRPr="003B5EA1">
        <w:rPr>
          <w:rFonts w:ascii="Calibri" w:hAnsi="Calibri" w:cs="Calibri"/>
          <w:sz w:val="20"/>
          <w:szCs w:val="20"/>
          <w:lang w:val="lt-LT"/>
        </w:rPr>
        <w:t xml:space="preserve">statybos projektas“, </w:t>
      </w:r>
      <w:r w:rsidRPr="006E448B">
        <w:rPr>
          <w:rFonts w:ascii="Calibri" w:hAnsi="Calibri" w:cs="Calibri"/>
          <w:b/>
          <w:bCs/>
          <w:sz w:val="20"/>
          <w:szCs w:val="20"/>
          <w:lang w:val="lt-LT"/>
        </w:rPr>
        <w:t>suteikti Darbo projekto</w:t>
      </w:r>
      <w:r w:rsidRPr="003B5EA1">
        <w:rPr>
          <w:rFonts w:ascii="Calibri" w:hAnsi="Calibri" w:cs="Calibri"/>
          <w:sz w:val="20"/>
          <w:szCs w:val="20"/>
          <w:lang w:val="lt-LT"/>
        </w:rPr>
        <w:t xml:space="preserve"> (išskyrus Statinio architektūros (SA), Sklypo plano (SP), Akustikos (A), Technologinės (scenos) (TS) ir Statinio interjero (SI) dalių) </w:t>
      </w:r>
      <w:r w:rsidRPr="006E448B">
        <w:rPr>
          <w:rFonts w:ascii="Calibri" w:hAnsi="Calibri" w:cs="Calibri"/>
          <w:b/>
          <w:bCs/>
          <w:sz w:val="20"/>
          <w:szCs w:val="20"/>
          <w:lang w:val="lt-LT"/>
        </w:rPr>
        <w:t>parengimo paslaugas</w:t>
      </w:r>
      <w:r w:rsidRPr="003B5EA1">
        <w:rPr>
          <w:rFonts w:ascii="Calibri" w:hAnsi="Calibri" w:cs="Calibri"/>
          <w:sz w:val="20"/>
          <w:szCs w:val="20"/>
          <w:lang w:val="lt-LT"/>
        </w:rPr>
        <w:t xml:space="preserve"> ir Darbams atlikti būtinas </w:t>
      </w:r>
      <w:r w:rsidRPr="006E448B">
        <w:rPr>
          <w:rFonts w:ascii="Calibri" w:hAnsi="Calibri" w:cs="Calibri"/>
          <w:b/>
          <w:bCs/>
          <w:sz w:val="20"/>
          <w:szCs w:val="20"/>
          <w:lang w:val="lt-LT"/>
        </w:rPr>
        <w:t>Inžinerines paslaugas</w:t>
      </w:r>
      <w:r w:rsidRPr="003B5EA1">
        <w:rPr>
          <w:rFonts w:ascii="Calibri" w:hAnsi="Calibri" w:cs="Calibri"/>
          <w:sz w:val="20"/>
          <w:szCs w:val="20"/>
          <w:lang w:val="lt-LT"/>
        </w:rPr>
        <w:t xml:space="preserve">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 kaip numatyta Sutartyje, bei ištaisyti po Darbų atlikimo termino nustatytus defektus</w:t>
      </w:r>
      <w:r>
        <w:rPr>
          <w:rFonts w:ascii="Calibri" w:hAnsi="Calibri" w:cs="Calibri"/>
          <w:sz w:val="20"/>
          <w:szCs w:val="20"/>
          <w:lang w:val="lt-LT"/>
        </w:rPr>
        <w:t>“.</w:t>
      </w:r>
    </w:p>
  </w:footnote>
  <w:footnote w:id="2">
    <w:p w14:paraId="7A32DEA6" w14:textId="77777777" w:rsidR="003E2168" w:rsidRPr="00B30E38" w:rsidRDefault="003E2168" w:rsidP="003E2168">
      <w:pPr>
        <w:pStyle w:val="FootnoteText"/>
        <w:rPr>
          <w:rFonts w:ascii="Calibri" w:hAnsi="Calibri" w:cs="Calibri"/>
        </w:rPr>
      </w:pPr>
      <w:r w:rsidRPr="00B30E38">
        <w:rPr>
          <w:rStyle w:val="FootnoteReference"/>
          <w:rFonts w:ascii="Calibri" w:hAnsi="Calibri" w:cs="Calibri"/>
        </w:rPr>
        <w:footnoteRef/>
      </w:r>
      <w:r w:rsidRPr="00B30E38">
        <w:rPr>
          <w:rFonts w:ascii="Calibri" w:hAnsi="Calibri" w:cs="Calibri"/>
        </w:rPr>
        <w:t xml:space="preserve"> </w:t>
      </w:r>
      <w:r w:rsidRPr="00B30E38">
        <w:rPr>
          <w:rFonts w:ascii="Calibri" w:hAnsi="Calibri" w:cs="Calibri"/>
        </w:rPr>
        <w:t>Tvarkos aprašo 4 punktas: „</w:t>
      </w:r>
      <w:r w:rsidRPr="00B30E38">
        <w:rPr>
          <w:rFonts w:ascii="Calibri" w:hAnsi="Calibri" w:cs="Calibri"/>
          <w:b/>
          <w:bCs/>
        </w:rPr>
        <w:t>Pirkimas laikomas žaliuoju</w:t>
      </w:r>
      <w:r w:rsidRPr="00B30E38">
        <w:rPr>
          <w:rFonts w:ascii="Calibri" w:hAnsi="Calibri" w:cs="Calibri"/>
        </w:rPr>
        <w:t xml:space="preserve">,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4.1. </w:t>
      </w:r>
      <w:r w:rsidRPr="00B30E38">
        <w:rPr>
          <w:rFonts w:ascii="Calibri" w:hAnsi="Calibri" w:cs="Calibri"/>
          <w:b/>
          <w:bCs/>
        </w:rPr>
        <w:t>yra Produktų,</w:t>
      </w:r>
      <w:r w:rsidRPr="00B30E38">
        <w:rPr>
          <w:rFonts w:ascii="Calibri" w:hAnsi="Calibri" w:cs="Calibri"/>
        </w:rPr>
        <w:t xml:space="preserve"> kurių viešiesiems pirkimams ir pirkimams taikytini minimalūs aplinkos apsaugos kriterijai, </w:t>
      </w:r>
      <w:r w:rsidRPr="00B30E38">
        <w:rPr>
          <w:rFonts w:ascii="Calibri" w:hAnsi="Calibri" w:cs="Calibri"/>
          <w:b/>
          <w:bCs/>
        </w:rPr>
        <w:t>sąraše,</w:t>
      </w:r>
      <w:r w:rsidRPr="00B30E38">
        <w:rPr>
          <w:rFonts w:ascii="Calibri" w:hAnsi="Calibri" w:cs="Calibri"/>
        </w:rPr>
        <w:t xml:space="preserve"> nurodytame Tvarkos aprašo 1 priede (toliau – produktų sąrašas) </w:t>
      </w:r>
      <w:r w:rsidRPr="00B30E38">
        <w:rPr>
          <w:rFonts w:ascii="Calibri" w:hAnsi="Calibri" w:cs="Calibri"/>
          <w:b/>
          <w:bCs/>
        </w:rPr>
        <w:t>ir atitinka visus produktui nustatytus ir aplinkos ministro įsakymu patvirtintus minimalius aplinkos apsaugos kriterijus</w:t>
      </w:r>
      <w:r w:rsidRPr="00B30E38">
        <w:rPr>
          <w:rFonts w:ascii="Calibri" w:hAnsi="Calibri" w:cs="Calibri"/>
        </w:rPr>
        <w:t>, nurodytus Tvarkos aprašo 2 priede“.</w:t>
      </w:r>
    </w:p>
  </w:footnote>
  <w:footnote w:id="3">
    <w:p w14:paraId="0C94744E" w14:textId="77777777" w:rsidR="003E2168" w:rsidRPr="00B30E38" w:rsidRDefault="003E2168" w:rsidP="003E2168">
      <w:pPr>
        <w:shd w:val="clear" w:color="auto" w:fill="FFFFFF"/>
        <w:spacing w:after="0" w:line="240" w:lineRule="auto"/>
        <w:jc w:val="both"/>
        <w:rPr>
          <w:rFonts w:ascii="Calibri" w:hAnsi="Calibri" w:cs="Calibri"/>
          <w:sz w:val="20"/>
          <w:szCs w:val="20"/>
          <w:lang w:val="lt-LT"/>
        </w:rPr>
      </w:pPr>
      <w:r w:rsidRPr="00B30E38">
        <w:rPr>
          <w:rStyle w:val="FootnoteReference"/>
          <w:rFonts w:ascii="Calibri" w:hAnsi="Calibri" w:cs="Calibri"/>
          <w:sz w:val="20"/>
          <w:szCs w:val="20"/>
        </w:rPr>
        <w:footnoteRef/>
      </w:r>
      <w:r w:rsidRPr="00B30E38">
        <w:rPr>
          <w:rFonts w:ascii="Calibri" w:hAnsi="Calibri" w:cs="Calibri"/>
          <w:sz w:val="20"/>
          <w:szCs w:val="20"/>
          <w:lang w:val="lt-LT"/>
        </w:rPr>
        <w:t xml:space="preserve"> </w:t>
      </w:r>
      <w:r w:rsidRPr="00D95335">
        <w:rPr>
          <w:rFonts w:ascii="Calibri" w:hAnsi="Calibri" w:cs="Calibri"/>
          <w:sz w:val="20"/>
          <w:szCs w:val="20"/>
          <w:lang w:val="lt-LT"/>
        </w:rPr>
        <w:t xml:space="preserve">„Tiekėjas </w:t>
      </w:r>
      <w:r w:rsidRPr="00D95335">
        <w:rPr>
          <w:rFonts w:ascii="Calibri" w:hAnsi="Calibri" w:cs="Calibri"/>
          <w:sz w:val="20"/>
          <w:szCs w:val="20"/>
          <w:lang w:val="lt-LT" w:eastAsia="lt-LT"/>
        </w:rPr>
        <w:t xml:space="preserve">negyvenamųjų </w:t>
      </w:r>
      <w:r w:rsidRPr="00D95335">
        <w:rPr>
          <w:rFonts w:ascii="Calibri" w:hAnsi="Calibri" w:cs="Calibri"/>
          <w:b/>
          <w:bCs/>
          <w:sz w:val="20"/>
          <w:szCs w:val="20"/>
          <w:lang w:val="lt-LT" w:eastAsia="lt-LT"/>
        </w:rPr>
        <w:t>pastatų</w:t>
      </w:r>
      <w:r w:rsidRPr="00D95335">
        <w:rPr>
          <w:rFonts w:ascii="Calibri" w:hAnsi="Calibri" w:cs="Calibri"/>
          <w:sz w:val="20"/>
          <w:szCs w:val="20"/>
          <w:lang w:val="lt-LT" w:eastAsia="lt-LT"/>
        </w:rPr>
        <w:t xml:space="preserve"> (</w:t>
      </w:r>
      <w:r w:rsidRPr="00D95335">
        <w:rPr>
          <w:rFonts w:ascii="Calibri" w:hAnsi="Calibri" w:cs="Calibri"/>
          <w:sz w:val="20"/>
          <w:szCs w:val="20"/>
          <w:lang w:val="lt-LT"/>
        </w:rPr>
        <w:t>p</w:t>
      </w:r>
      <w:r w:rsidRPr="00D95335">
        <w:rPr>
          <w:rFonts w:ascii="Calibri" w:hAnsi="Calibri" w:cs="Calibri"/>
          <w:color w:val="000000"/>
          <w:sz w:val="20"/>
          <w:szCs w:val="20"/>
          <w:bdr w:val="none" w:sz="0" w:space="0" w:color="auto" w:frame="1"/>
          <w:lang w:val="lt-LT"/>
        </w:rPr>
        <w:t>astatų paskirties grupė:</w:t>
      </w:r>
      <w:r w:rsidRPr="00D95335">
        <w:rPr>
          <w:rFonts w:ascii="Calibri" w:hAnsi="Calibri" w:cs="Calibri"/>
          <w:color w:val="000000"/>
          <w:sz w:val="20"/>
          <w:szCs w:val="20"/>
          <w:bdr w:val="none" w:sz="0" w:space="0" w:color="auto" w:frame="1"/>
          <w:lang w:val="lt-LT" w:eastAsia="lt-LT"/>
        </w:rPr>
        <w:t xml:space="preserve"> visuomeninių; pastatų paskirtis: kultūros bendrųjų ir specialiųjų darbų atlikimui, nurodytų 2.5.2.1.1 p.</w:t>
      </w:r>
      <w:r w:rsidRPr="00D95335">
        <w:rPr>
          <w:rFonts w:ascii="Calibri" w:hAnsi="Calibri" w:cs="Calibri"/>
          <w:sz w:val="20"/>
          <w:szCs w:val="20"/>
          <w:lang w:val="lt-LT" w:eastAsia="lt-LT"/>
        </w:rPr>
        <w:t xml:space="preserve">), </w:t>
      </w:r>
      <w:r w:rsidRPr="00D95335">
        <w:rPr>
          <w:rFonts w:ascii="Calibri" w:hAnsi="Calibri" w:cs="Calibri"/>
          <w:b/>
          <w:bCs/>
          <w:sz w:val="20"/>
          <w:szCs w:val="20"/>
          <w:lang w:val="lt-LT" w:eastAsia="lt-LT"/>
        </w:rPr>
        <w:t>inžinerinių statinių</w:t>
      </w:r>
      <w:r w:rsidRPr="00D95335">
        <w:rPr>
          <w:rFonts w:ascii="Calibri" w:hAnsi="Calibri" w:cs="Calibri"/>
          <w:sz w:val="20"/>
          <w:szCs w:val="20"/>
          <w:lang w:val="lt-LT" w:eastAsia="lt-LT"/>
        </w:rPr>
        <w:t xml:space="preserve"> (i</w:t>
      </w:r>
      <w:r w:rsidRPr="00D95335">
        <w:rPr>
          <w:rFonts w:ascii="Calibri" w:hAnsi="Calibri" w:cs="Calibri"/>
          <w:color w:val="000000"/>
          <w:sz w:val="20"/>
          <w:szCs w:val="20"/>
          <w:bdr w:val="none" w:sz="0" w:space="0" w:color="auto" w:frame="1"/>
          <w:lang w:val="lt-LT" w:eastAsia="lt-LT"/>
        </w:rPr>
        <w:t xml:space="preserve">nžinerinių statinių grupė: hidrotechniniai statiniai; inžinerinių statinių pogrupis (paskirtis): hidrotechninių (krantinė) bendrųjų ir specialiųjų darbų atlikimui, nurodytų 2.5.2.1.2 p.), </w:t>
      </w:r>
      <w:r w:rsidRPr="00D95335">
        <w:rPr>
          <w:rFonts w:ascii="Calibri" w:hAnsi="Calibri" w:cs="Calibri"/>
          <w:b/>
          <w:bCs/>
          <w:sz w:val="20"/>
          <w:szCs w:val="20"/>
          <w:lang w:val="lt-LT" w:eastAsia="lt-LT"/>
        </w:rPr>
        <w:t>inžinerinių statinių</w:t>
      </w:r>
      <w:r w:rsidRPr="00D95335">
        <w:rPr>
          <w:rFonts w:ascii="Calibri" w:hAnsi="Calibri" w:cs="Calibri"/>
          <w:sz w:val="20"/>
          <w:szCs w:val="20"/>
          <w:lang w:val="lt-LT" w:eastAsia="lt-LT"/>
        </w:rPr>
        <w:t xml:space="preserve"> (i</w:t>
      </w:r>
      <w:r w:rsidRPr="00D95335">
        <w:rPr>
          <w:rFonts w:ascii="Calibri" w:hAnsi="Calibri" w:cs="Calibri"/>
          <w:color w:val="000000"/>
          <w:sz w:val="20"/>
          <w:szCs w:val="20"/>
          <w:bdr w:val="none" w:sz="0" w:space="0" w:color="auto" w:frame="1"/>
          <w:lang w:val="lt-LT" w:eastAsia="lt-LT"/>
        </w:rPr>
        <w:t xml:space="preserve">nžinerinių statinių grupė: </w:t>
      </w:r>
      <w:r w:rsidRPr="00D95335">
        <w:rPr>
          <w:rFonts w:ascii="Calibri" w:hAnsi="Calibri" w:cs="Calibri"/>
          <w:sz w:val="20"/>
          <w:szCs w:val="20"/>
          <w:lang w:val="lt-LT"/>
        </w:rPr>
        <w:t xml:space="preserve">inžineriniai tinklai; </w:t>
      </w:r>
      <w:r w:rsidRPr="00D95335">
        <w:rPr>
          <w:rFonts w:ascii="Calibri" w:hAnsi="Calibri" w:cs="Calibri"/>
          <w:color w:val="000000"/>
          <w:sz w:val="20"/>
          <w:szCs w:val="20"/>
          <w:bdr w:val="none" w:sz="0" w:space="0" w:color="auto" w:frame="1"/>
          <w:lang w:val="lt-LT" w:eastAsia="lt-LT"/>
        </w:rPr>
        <w:t>inžinerinių statinių pogrupis (paskirtis):</w:t>
      </w:r>
      <w:r w:rsidRPr="00D95335">
        <w:rPr>
          <w:rFonts w:ascii="Calibri" w:hAnsi="Calibri" w:cs="Calibri"/>
          <w:sz w:val="20"/>
          <w:szCs w:val="20"/>
          <w:lang w:val="lt-LT" w:eastAsia="lt-LT"/>
        </w:rPr>
        <w:t xml:space="preserve"> (vandentiekio ir nuotekų šalinimo tinklų specialiųjų </w:t>
      </w:r>
      <w:r w:rsidRPr="00D95335">
        <w:rPr>
          <w:rFonts w:ascii="Calibri" w:hAnsi="Calibri" w:cs="Calibri"/>
          <w:color w:val="000000"/>
          <w:sz w:val="20"/>
          <w:szCs w:val="20"/>
          <w:bdr w:val="none" w:sz="0" w:space="0" w:color="auto" w:frame="1"/>
          <w:lang w:val="lt-LT" w:eastAsia="lt-LT"/>
        </w:rPr>
        <w:t>darbų atlikimui (</w:t>
      </w:r>
      <w:r w:rsidRPr="00D95335">
        <w:rPr>
          <w:rFonts w:ascii="Calibri" w:hAnsi="Calibri" w:cs="Calibri"/>
          <w:color w:val="000000"/>
          <w:sz w:val="20"/>
          <w:szCs w:val="20"/>
          <w:lang w:val="lt-LT"/>
        </w:rPr>
        <w:t>statinio vandentiekio ir nuotekų šalinimo inžinerinių sistemų įrengimas</w:t>
      </w:r>
      <w:r w:rsidRPr="00D95335">
        <w:rPr>
          <w:rFonts w:ascii="Calibri" w:hAnsi="Calibri" w:cs="Calibri"/>
          <w:sz w:val="20"/>
          <w:szCs w:val="20"/>
          <w:lang w:val="lt-LT" w:eastAsia="lt-LT"/>
        </w:rPr>
        <w:t xml:space="preserve">) bei </w:t>
      </w:r>
      <w:r w:rsidRPr="00D95335">
        <w:rPr>
          <w:rFonts w:ascii="Calibri" w:hAnsi="Calibri" w:cs="Calibri"/>
          <w:b/>
          <w:bCs/>
          <w:sz w:val="20"/>
          <w:szCs w:val="20"/>
          <w:lang w:val="lt-LT" w:eastAsia="lt-LT"/>
        </w:rPr>
        <w:t>inžinerinių statinių</w:t>
      </w:r>
      <w:r w:rsidRPr="00D95335">
        <w:rPr>
          <w:rFonts w:ascii="Calibri" w:hAnsi="Calibri" w:cs="Calibri"/>
          <w:sz w:val="20"/>
          <w:szCs w:val="20"/>
          <w:lang w:val="lt-LT"/>
        </w:rPr>
        <w:t xml:space="preserve"> (i</w:t>
      </w:r>
      <w:r w:rsidRPr="00D95335">
        <w:rPr>
          <w:rFonts w:ascii="Calibri" w:hAnsi="Calibri" w:cs="Calibri"/>
          <w:color w:val="000000"/>
          <w:sz w:val="20"/>
          <w:szCs w:val="20"/>
          <w:bdr w:val="none" w:sz="0" w:space="0" w:color="auto" w:frame="1"/>
          <w:lang w:val="lt-LT" w:eastAsia="lt-LT"/>
        </w:rPr>
        <w:t xml:space="preserve">nžinerinių statinių grupė: </w:t>
      </w:r>
      <w:r w:rsidRPr="00D95335">
        <w:rPr>
          <w:rFonts w:ascii="Calibri" w:hAnsi="Calibri" w:cs="Calibri"/>
          <w:sz w:val="20"/>
          <w:szCs w:val="20"/>
          <w:lang w:val="lt-LT"/>
        </w:rPr>
        <w:t>kiti inžineriniai statiniai; i</w:t>
      </w:r>
      <w:r w:rsidRPr="00D95335">
        <w:rPr>
          <w:rFonts w:ascii="Calibri" w:hAnsi="Calibri" w:cs="Calibri"/>
          <w:color w:val="000000"/>
          <w:sz w:val="20"/>
          <w:szCs w:val="20"/>
          <w:bdr w:val="none" w:sz="0" w:space="0" w:color="auto" w:frame="1"/>
          <w:lang w:val="lt-LT" w:eastAsia="lt-LT"/>
        </w:rPr>
        <w:t xml:space="preserve">nžinerinių statinių pogrupis (paskirtis): </w:t>
      </w:r>
      <w:r w:rsidRPr="00D95335">
        <w:rPr>
          <w:rFonts w:ascii="Calibri" w:hAnsi="Calibri" w:cs="Calibri"/>
          <w:sz w:val="20"/>
          <w:szCs w:val="20"/>
          <w:lang w:val="lt-LT"/>
        </w:rPr>
        <w:t>kitos paskirties (nuotekų valyklos statiniai)</w:t>
      </w:r>
      <w:r w:rsidRPr="00D95335">
        <w:rPr>
          <w:rFonts w:ascii="Calibri" w:hAnsi="Calibri" w:cs="Calibri"/>
          <w:sz w:val="20"/>
          <w:szCs w:val="20"/>
          <w:lang w:val="lt-LT" w:eastAsia="lt-LT"/>
        </w:rPr>
        <w:t xml:space="preserve"> specialiųjų </w:t>
      </w:r>
      <w:r w:rsidRPr="00D95335">
        <w:rPr>
          <w:rFonts w:ascii="Calibri" w:hAnsi="Calibri" w:cs="Calibri"/>
          <w:color w:val="000000"/>
          <w:sz w:val="20"/>
          <w:szCs w:val="20"/>
          <w:bdr w:val="none" w:sz="0" w:space="0" w:color="auto" w:frame="1"/>
          <w:lang w:val="lt-LT" w:eastAsia="lt-LT"/>
        </w:rPr>
        <w:t>darbų atlikimui (</w:t>
      </w:r>
      <w:r w:rsidRPr="00D95335">
        <w:rPr>
          <w:rFonts w:ascii="Calibri" w:hAnsi="Calibri" w:cs="Calibri"/>
          <w:color w:val="000000"/>
          <w:sz w:val="20"/>
          <w:szCs w:val="20"/>
          <w:lang w:val="lt-LT"/>
        </w:rPr>
        <w:t>statinio nuotekų šalinimo inžinerinių sistemų įrengimas</w:t>
      </w:r>
      <w:r w:rsidRPr="00D95335">
        <w:rPr>
          <w:rFonts w:ascii="Calibri" w:hAnsi="Calibri" w:cs="Calibri"/>
          <w:sz w:val="20"/>
          <w:szCs w:val="20"/>
          <w:lang w:val="lt-LT" w:eastAsia="lt-LT"/>
        </w:rPr>
        <w:t xml:space="preserve">)) srityje </w:t>
      </w:r>
      <w:r w:rsidRPr="00D95335">
        <w:rPr>
          <w:rFonts w:ascii="Calibri" w:hAnsi="Calibri" w:cs="Calibri"/>
          <w:sz w:val="20"/>
          <w:szCs w:val="20"/>
          <w:lang w:val="lt-LT"/>
        </w:rPr>
        <w:t xml:space="preserve">turi būti </w:t>
      </w:r>
      <w:r w:rsidRPr="00DF6258">
        <w:rPr>
          <w:rFonts w:ascii="Calibri" w:hAnsi="Calibri" w:cs="Calibri"/>
          <w:b/>
          <w:bCs/>
          <w:sz w:val="20"/>
          <w:szCs w:val="20"/>
          <w:lang w:val="lt-LT"/>
        </w:rPr>
        <w:t>įsidiegęs</w:t>
      </w:r>
      <w:r w:rsidRPr="00D95335">
        <w:rPr>
          <w:rFonts w:ascii="Calibri" w:hAnsi="Calibri" w:cs="Calibri"/>
          <w:sz w:val="20"/>
          <w:szCs w:val="20"/>
          <w:lang w:val="lt-LT"/>
        </w:rPr>
        <w:t xml:space="preserve"> </w:t>
      </w:r>
      <w:r w:rsidRPr="00D95335">
        <w:rPr>
          <w:rFonts w:ascii="Calibri" w:hAnsi="Calibri" w:cs="Calibri"/>
          <w:sz w:val="20"/>
          <w:szCs w:val="20"/>
          <w:lang w:val="lt-LT" w:eastAsia="lt-LT"/>
        </w:rPr>
        <w:t xml:space="preserve">aplinkos apsaugos vadybos sistemą </w:t>
      </w:r>
      <w:r w:rsidRPr="00D95335">
        <w:rPr>
          <w:rFonts w:ascii="Calibri" w:hAnsi="Calibri" w:cs="Calibri"/>
          <w:sz w:val="20"/>
          <w:szCs w:val="20"/>
          <w:lang w:val="lt-LT"/>
        </w:rPr>
        <w:t>(Europos Sąjungos aplinkos apsaugos vadybos ir audito sistemą (EMAS) arba kitą aplinkos apsaugos vadybos sistemą, kuri įdiegta pagal standartą LST EN ISO 14001</w:t>
      </w:r>
      <w:r w:rsidRPr="00D95335">
        <w:rPr>
          <w:rFonts w:ascii="Calibri" w:hAnsi="Calibri" w:cs="Calibri"/>
          <w:i/>
          <w:iCs/>
          <w:sz w:val="20"/>
          <w:szCs w:val="20"/>
          <w:lang w:val="lt-LT"/>
        </w:rPr>
        <w:t xml:space="preserve"> </w:t>
      </w:r>
      <w:r w:rsidRPr="00D95335">
        <w:rPr>
          <w:rFonts w:ascii="Calibri" w:hAnsi="Calibri" w:cs="Calibri"/>
          <w:sz w:val="20"/>
          <w:szCs w:val="20"/>
          <w:lang w:val="lt-LT"/>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footnote>
  <w:footnote w:id="4">
    <w:p w14:paraId="363E7A53" w14:textId="77777777" w:rsidR="003E2168" w:rsidRPr="00C958A2" w:rsidRDefault="003E2168" w:rsidP="003E2168">
      <w:pPr>
        <w:pStyle w:val="FootnoteText"/>
      </w:pPr>
      <w:r w:rsidRPr="00C958A2">
        <w:rPr>
          <w:rStyle w:val="FootnoteReference"/>
          <w:rFonts w:ascii="Calibri" w:hAnsi="Calibri" w:cs="Calibri"/>
        </w:rPr>
        <w:footnoteRef/>
      </w:r>
      <w:r w:rsidRPr="00C958A2">
        <w:rPr>
          <w:rFonts w:ascii="Calibri" w:hAnsi="Calibri" w:cs="Calibri"/>
        </w:rPr>
        <w:t xml:space="preserve"> </w:t>
      </w:r>
      <w:r w:rsidRPr="00C958A2">
        <w:rPr>
          <w:rFonts w:ascii="Calibri" w:hAnsi="Calibri" w:cs="Calibri"/>
        </w:rPr>
        <w:t xml:space="preserve">Įstatymo 48 straipsnio 2 d. „&lt;...&gt;“ Atlikdama </w:t>
      </w:r>
      <w:r w:rsidRPr="00C958A2">
        <w:rPr>
          <w:rFonts w:ascii="Calibri" w:hAnsi="Calibri" w:cs="Calibri"/>
          <w:b/>
          <w:bCs/>
        </w:rPr>
        <w:t>supaprastintą pirkimą</w:t>
      </w:r>
      <w:r w:rsidRPr="00C958A2">
        <w:rPr>
          <w:rFonts w:ascii="Calibri" w:hAnsi="Calibri" w:cs="Calibri"/>
        </w:rPr>
        <w:t xml:space="preserve"> </w:t>
      </w:r>
      <w:r>
        <w:rPr>
          <w:rFonts w:ascii="Calibri" w:hAnsi="Calibri" w:cs="Calibri"/>
        </w:rPr>
        <w:t>&lt;...&gt;</w:t>
      </w:r>
      <w:r w:rsidRPr="00C958A2">
        <w:rPr>
          <w:rFonts w:ascii="Calibri" w:hAnsi="Calibri" w:cs="Calibri"/>
        </w:rPr>
        <w:t xml:space="preserve">, perkančioji organizacija </w:t>
      </w:r>
      <w:r w:rsidRPr="00C958A2">
        <w:rPr>
          <w:rFonts w:ascii="Calibri" w:hAnsi="Calibri" w:cs="Calibri"/>
          <w:b/>
          <w:bCs/>
        </w:rPr>
        <w:t>priima ir kitus tiekėjo lygiaverčių aplinkos apsaugos vadybos užtikrinimo priemonių įrodymus</w:t>
      </w:r>
      <w:r w:rsidRPr="00C958A2">
        <w:rPr>
          <w:rFonts w:ascii="Calibri" w:hAnsi="Calibri" w:cs="Calibri"/>
        </w:rPr>
        <w:t xml:space="preserve">, kurie patvirtintų, kad jo siūlomos aplinkos apsaugos vadybos užtikrinimo priemonės atitinka reikalaujamus aplinkos apsaugos vadybos sistemos standartus, o </w:t>
      </w:r>
      <w:r w:rsidRPr="00C958A2">
        <w:rPr>
          <w:rFonts w:ascii="Calibri" w:hAnsi="Calibri" w:cs="Calibri"/>
          <w:b/>
          <w:bCs/>
        </w:rPr>
        <w:t>kitų pirkimų atvejais lygiaverčiai įrodymai priimami tik jeigu tiekėjas dėl nuo jo nepriklausančių objektyvių priežasčių negali pateikti sertifikatų per nustatytą laiką</w:t>
      </w:r>
      <w:r>
        <w:rPr>
          <w:rFonts w:ascii="Calibri" w:hAnsi="Calibri" w:cs="Calibri"/>
        </w:rPr>
        <w:t>“</w:t>
      </w:r>
      <w:r w:rsidRPr="00C958A2">
        <w:rPr>
          <w:rFonts w:ascii="Calibri" w:hAnsi="Calibri" w:cs="Calibri"/>
        </w:rPr>
        <w:t>.</w:t>
      </w:r>
    </w:p>
  </w:footnote>
  <w:footnote w:id="5">
    <w:p w14:paraId="15E79F84" w14:textId="77777777" w:rsidR="003E2168" w:rsidRPr="00437C1D" w:rsidRDefault="003E2168" w:rsidP="003E2168">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rPr>
        <w:t>„</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6">
    <w:p w14:paraId="71DF4ADD" w14:textId="77777777" w:rsidR="003E2168" w:rsidRPr="00437C1D" w:rsidRDefault="003E2168" w:rsidP="003E2168">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78BF"/>
    <w:multiLevelType w:val="multilevel"/>
    <w:tmpl w:val="49C20468"/>
    <w:lvl w:ilvl="0">
      <w:start w:val="1"/>
      <w:numFmt w:val="decimal"/>
      <w:lvlText w:val="%1."/>
      <w:lvlJc w:val="left"/>
      <w:pPr>
        <w:ind w:left="927" w:hanging="360"/>
      </w:pPr>
      <w:rPr>
        <w:rFonts w:hint="default"/>
        <w:b/>
      </w:rPr>
    </w:lvl>
    <w:lvl w:ilvl="1">
      <w:start w:val="1"/>
      <w:numFmt w:val="decimal"/>
      <w:isLgl/>
      <w:lvlText w:val="%1.%2."/>
      <w:lvlJc w:val="left"/>
      <w:pPr>
        <w:ind w:left="1069"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num w:numId="1" w16cid:durableId="4221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68"/>
    <w:rsid w:val="003E2168"/>
    <w:rsid w:val="00A0134C"/>
    <w:rsid w:val="00BB0E8B"/>
    <w:rsid w:val="00DB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5ABB"/>
  <w15:chartTrackingRefBased/>
  <w15:docId w15:val="{AC9C8B11-1B7D-4576-98C0-7498FD7A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168"/>
    <w:pPr>
      <w:spacing w:line="259" w:lineRule="auto"/>
    </w:pPr>
    <w:rPr>
      <w:sz w:val="22"/>
      <w:szCs w:val="22"/>
    </w:rPr>
  </w:style>
  <w:style w:type="paragraph" w:styleId="Heading1">
    <w:name w:val="heading 1"/>
    <w:basedOn w:val="Normal"/>
    <w:next w:val="Normal"/>
    <w:link w:val="Heading1Char"/>
    <w:uiPriority w:val="9"/>
    <w:qFormat/>
    <w:rsid w:val="003E2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168"/>
    <w:rPr>
      <w:rFonts w:eastAsiaTheme="majorEastAsia" w:cstheme="majorBidi"/>
      <w:color w:val="272727" w:themeColor="text1" w:themeTint="D8"/>
    </w:rPr>
  </w:style>
  <w:style w:type="paragraph" w:styleId="Title">
    <w:name w:val="Title"/>
    <w:basedOn w:val="Normal"/>
    <w:next w:val="Normal"/>
    <w:link w:val="TitleChar"/>
    <w:uiPriority w:val="10"/>
    <w:qFormat/>
    <w:rsid w:val="003E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168"/>
    <w:pPr>
      <w:spacing w:before="160"/>
      <w:jc w:val="center"/>
    </w:pPr>
    <w:rPr>
      <w:i/>
      <w:iCs/>
      <w:color w:val="404040" w:themeColor="text1" w:themeTint="BF"/>
    </w:rPr>
  </w:style>
  <w:style w:type="character" w:customStyle="1" w:styleId="QuoteChar">
    <w:name w:val="Quote Char"/>
    <w:basedOn w:val="DefaultParagraphFont"/>
    <w:link w:val="Quote"/>
    <w:uiPriority w:val="29"/>
    <w:rsid w:val="003E216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3E2168"/>
    <w:pPr>
      <w:ind w:left="720"/>
      <w:contextualSpacing/>
    </w:pPr>
  </w:style>
  <w:style w:type="character" w:styleId="IntenseEmphasis">
    <w:name w:val="Intense Emphasis"/>
    <w:basedOn w:val="DefaultParagraphFont"/>
    <w:uiPriority w:val="21"/>
    <w:qFormat/>
    <w:rsid w:val="003E2168"/>
    <w:rPr>
      <w:i/>
      <w:iCs/>
      <w:color w:val="0F4761" w:themeColor="accent1" w:themeShade="BF"/>
    </w:rPr>
  </w:style>
  <w:style w:type="paragraph" w:styleId="IntenseQuote">
    <w:name w:val="Intense Quote"/>
    <w:basedOn w:val="Normal"/>
    <w:next w:val="Normal"/>
    <w:link w:val="IntenseQuoteChar"/>
    <w:uiPriority w:val="30"/>
    <w:qFormat/>
    <w:rsid w:val="003E2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168"/>
    <w:rPr>
      <w:i/>
      <w:iCs/>
      <w:color w:val="0F4761" w:themeColor="accent1" w:themeShade="BF"/>
    </w:rPr>
  </w:style>
  <w:style w:type="character" w:styleId="IntenseReference">
    <w:name w:val="Intense Reference"/>
    <w:basedOn w:val="DefaultParagraphFont"/>
    <w:uiPriority w:val="32"/>
    <w:qFormat/>
    <w:rsid w:val="003E2168"/>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3E2168"/>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3E2168"/>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E2168"/>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E2168"/>
  </w:style>
  <w:style w:type="character" w:styleId="Hyperlink">
    <w:name w:val="Hyperlink"/>
    <w:basedOn w:val="DefaultParagraphFont"/>
    <w:uiPriority w:val="99"/>
    <w:unhideWhenUsed/>
    <w:rsid w:val="003E216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media/viesa/saugykla/2024/7/vDSn-e_0u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2025-04-28T10:09:00Z</dcterms:created>
  <dcterms:modified xsi:type="dcterms:W3CDTF">2025-04-28T10:10:00Z</dcterms:modified>
</cp:coreProperties>
</file>