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B22B" w14:textId="77777777" w:rsidR="0043345E" w:rsidRPr="00BE5AF2" w:rsidRDefault="0043345E" w:rsidP="0043345E">
      <w:pPr>
        <w:spacing w:after="0" w:line="276" w:lineRule="auto"/>
        <w:ind w:firstLine="709"/>
        <w:rPr>
          <w:rFonts w:ascii="Calibri" w:hAnsi="Calibri" w:cs="Calibri"/>
          <w:sz w:val="24"/>
          <w:szCs w:val="24"/>
          <w:lang w:val="lt-LT"/>
        </w:rPr>
      </w:pPr>
      <w:r w:rsidRPr="00BE5AF2">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E9E1347" w14:textId="77777777" w:rsidR="0043345E" w:rsidRPr="00BE5AF2" w:rsidRDefault="0043345E" w:rsidP="0043345E">
      <w:pPr>
        <w:spacing w:after="0" w:line="276" w:lineRule="auto"/>
        <w:ind w:firstLine="709"/>
        <w:rPr>
          <w:rFonts w:ascii="Calibri" w:hAnsi="Calibri" w:cs="Calibri"/>
          <w:sz w:val="24"/>
          <w:szCs w:val="24"/>
          <w:lang w:val="lt-LT"/>
        </w:rPr>
      </w:pPr>
      <w:r w:rsidRPr="00BE5AF2">
        <w:rPr>
          <w:rFonts w:ascii="Calibri" w:eastAsia="Times New Roman" w:hAnsi="Calibri" w:cs="Calibri"/>
          <w:sz w:val="24"/>
          <w:szCs w:val="24"/>
          <w:lang w:val="lt-LT"/>
        </w:rPr>
        <w:t xml:space="preserve">Vadovaujantis Tarnybai Įstatyme nustatyta pažeidimų prevencijos funkcija, šiuo metu atliekama </w:t>
      </w:r>
      <w:r w:rsidRPr="00BE5AF2">
        <w:rPr>
          <w:rFonts w:ascii="Calibri" w:eastAsia="Times New Roman" w:hAnsi="Calibri" w:cs="Calibri"/>
          <w:b/>
          <w:bCs/>
          <w:sz w:val="24"/>
          <w:szCs w:val="24"/>
          <w:lang w:val="lt-LT"/>
        </w:rPr>
        <w:t>Telšių rajono savivaldybės administracijos</w:t>
      </w:r>
      <w:r w:rsidRPr="00BE5AF2">
        <w:rPr>
          <w:rFonts w:ascii="Calibri" w:hAnsi="Calibri" w:cs="Calibri"/>
          <w:b/>
          <w:bCs/>
          <w:spacing w:val="-2"/>
          <w:sz w:val="24"/>
          <w:szCs w:val="24"/>
          <w:lang w:val="lt-LT"/>
        </w:rPr>
        <w:t xml:space="preserve"> </w:t>
      </w:r>
      <w:r w:rsidRPr="00BE5AF2">
        <w:rPr>
          <w:rFonts w:ascii="Calibri" w:hAnsi="Calibri" w:cs="Calibri"/>
          <w:sz w:val="24"/>
          <w:szCs w:val="24"/>
          <w:lang w:val="lt-LT" w:eastAsia="lt-LT"/>
        </w:rPr>
        <w:t>(toliau – Perkančioji organizacija) vykdomo pirkimo Nr.</w:t>
      </w:r>
      <w:r w:rsidRPr="00BE5AF2">
        <w:rPr>
          <w:rFonts w:ascii="Calibri" w:hAnsi="Calibri" w:cs="Calibri"/>
          <w:b/>
          <w:bCs/>
          <w:sz w:val="24"/>
          <w:szCs w:val="24"/>
          <w:lang w:val="lt-LT" w:eastAsia="lt-LT"/>
        </w:rPr>
        <w:t xml:space="preserve"> 2217722 „Kultūros paskirties pastato dramos teatro, Respublikos g. 18, Telšių m., Telšių r. sav., (unikalus Nr. 7894-0001-3016), paprastojo remonto darbai (Supaprastintas atviras konkursas)“</w:t>
      </w:r>
      <w:r w:rsidRPr="00BE5AF2">
        <w:rPr>
          <w:rFonts w:ascii="Calibri" w:hAnsi="Calibri" w:cs="Calibri"/>
          <w:sz w:val="24"/>
          <w:szCs w:val="24"/>
          <w:lang w:val="lt-LT" w:eastAsia="lt-LT"/>
        </w:rPr>
        <w:t xml:space="preserve"> (toliau – Pirkimas) </w:t>
      </w:r>
      <w:r w:rsidRPr="00BE5AF2">
        <w:rPr>
          <w:rFonts w:ascii="Calibri" w:hAnsi="Calibri" w:cs="Calibri"/>
          <w:sz w:val="24"/>
          <w:szCs w:val="24"/>
          <w:lang w:val="lt-LT"/>
        </w:rPr>
        <w:t>dokumentų atitikties Įstatymui ir jį įgyvendinantiems teisės aktams peržiūra (peržiūra prevenciniais tikslais atliekama tam tikra apimtimi).</w:t>
      </w:r>
    </w:p>
    <w:p w14:paraId="11568E12" w14:textId="77777777" w:rsidR="0043345E" w:rsidRPr="00BE5AF2" w:rsidRDefault="0043345E" w:rsidP="0043345E">
      <w:pPr>
        <w:spacing w:after="0" w:line="276" w:lineRule="auto"/>
        <w:ind w:firstLine="709"/>
        <w:rPr>
          <w:rFonts w:ascii="Calibri" w:hAnsi="Calibri" w:cs="Calibri"/>
          <w:sz w:val="24"/>
          <w:szCs w:val="24"/>
          <w:lang w:val="lt-LT" w:eastAsia="lt-LT"/>
        </w:rPr>
      </w:pPr>
      <w:r w:rsidRPr="00BE5AF2">
        <w:rPr>
          <w:rFonts w:ascii="Calibri" w:hAnsi="Calibri" w:cs="Calibri"/>
          <w:sz w:val="24"/>
          <w:szCs w:val="24"/>
          <w:lang w:val="lt-LT" w:eastAsia="lt-LT"/>
        </w:rPr>
        <w:t>Tarnyba, prevencine tvarka peržiūrėjusi Pirkimo dokumentus ir atsižvelgdama į galiojantį teisinį reglamentavimą, teikia pastabas ir rekomendacijas (toliau – Rekomendacija) dėl Pirkimo dokumentų nuostatų.</w:t>
      </w:r>
    </w:p>
    <w:p w14:paraId="2FEDE79B" w14:textId="77777777" w:rsidR="0043345E" w:rsidRPr="00BE5AF2" w:rsidRDefault="0043345E" w:rsidP="0043345E">
      <w:pPr>
        <w:pStyle w:val="ListParagraph"/>
        <w:numPr>
          <w:ilvl w:val="0"/>
          <w:numId w:val="1"/>
        </w:numPr>
        <w:tabs>
          <w:tab w:val="left" w:pos="1134"/>
        </w:tabs>
        <w:spacing w:after="0" w:line="276" w:lineRule="auto"/>
        <w:ind w:left="0" w:firstLine="709"/>
        <w:rPr>
          <w:rFonts w:ascii="Calibri" w:hAnsi="Calibri" w:cs="Calibri"/>
          <w:b/>
          <w:bCs/>
          <w:sz w:val="24"/>
          <w:szCs w:val="24"/>
          <w:lang w:val="lt-LT" w:eastAsia="lt-LT"/>
        </w:rPr>
      </w:pPr>
      <w:r w:rsidRPr="00BE5AF2">
        <w:rPr>
          <w:rFonts w:ascii="Calibri" w:hAnsi="Calibri" w:cs="Calibri"/>
          <w:b/>
          <w:bCs/>
          <w:sz w:val="24"/>
          <w:szCs w:val="24"/>
          <w:lang w:val="lt-LT" w:eastAsia="lt-LT"/>
        </w:rPr>
        <w:t>Dėl tiekėjo kvalifikacijos reikalavimų</w:t>
      </w:r>
    </w:p>
    <w:p w14:paraId="54DB02E5" w14:textId="77777777" w:rsidR="0043345E" w:rsidRPr="00BE5AF2" w:rsidRDefault="0043345E" w:rsidP="0043345E">
      <w:pPr>
        <w:pStyle w:val="ListParagraph"/>
        <w:numPr>
          <w:ilvl w:val="1"/>
          <w:numId w:val="1"/>
        </w:numPr>
        <w:spacing w:after="0" w:line="276" w:lineRule="auto"/>
        <w:ind w:left="0" w:firstLine="709"/>
        <w:rPr>
          <w:rFonts w:ascii="Calibri" w:eastAsia="Times New Roman" w:hAnsi="Calibri" w:cs="Calibri"/>
          <w:bCs/>
          <w:sz w:val="24"/>
          <w:szCs w:val="24"/>
          <w:lang w:val="lt-LT"/>
        </w:rPr>
      </w:pPr>
      <w:r w:rsidRPr="00BE5AF2">
        <w:rPr>
          <w:rFonts w:ascii="Calibri" w:hAnsi="Calibri" w:cs="Calibri"/>
          <w:sz w:val="24"/>
          <w:szCs w:val="24"/>
          <w:lang w:val="lt-LT" w:eastAsia="lt-LT"/>
        </w:rPr>
        <w:t>Pirkimo Specialiųjų sąlygų 5 priedo „Tiekėjų kvalifikacijos reikalavimai ir reikalaujami kokybės bei aplinkos apsaugos vadybos sistemų standartai“ Tiekėjų kvalifikacijos reikalavimų lentelės (toliau – Kvalifikacijos reikalavimai) 1</w:t>
      </w:r>
      <w:r w:rsidRPr="00BE5AF2">
        <w:rPr>
          <w:rFonts w:ascii="Calibri" w:hAnsi="Calibri" w:cs="Calibri"/>
          <w:bCs/>
          <w:sz w:val="24"/>
          <w:szCs w:val="24"/>
          <w:lang w:val="lt-LT"/>
        </w:rPr>
        <w:t xml:space="preserve"> eilutėje nustatytas reikalavimas: „</w:t>
      </w:r>
      <w:r w:rsidRPr="00BE5AF2">
        <w:rPr>
          <w:rFonts w:ascii="Calibri" w:eastAsia="Times New Roman" w:hAnsi="Calibri" w:cs="Calibri"/>
          <w:bCs/>
          <w:sz w:val="24"/>
          <w:szCs w:val="24"/>
          <w:lang w:val="lt-LT"/>
        </w:rPr>
        <w:t>Tiekėjas turi turėti teisę verstis statybos veikla, kuri reikalinga pirkimo sutarčiai įvykdyti. Tiekėjas turi teisę būti ypatingo negyvenamojo kultūros paskirties pastato</w:t>
      </w:r>
      <w:r w:rsidRPr="00BE5AF2">
        <w:rPr>
          <w:rFonts w:ascii="Calibri" w:eastAsia="Times New Roman" w:hAnsi="Calibri" w:cs="Calibri"/>
          <w:b/>
          <w:sz w:val="24"/>
          <w:szCs w:val="24"/>
          <w:lang w:val="lt-LT"/>
        </w:rPr>
        <w:t>, priskiriamo kultūros paveldo statiniui</w:t>
      </w:r>
      <w:r w:rsidRPr="00BE5AF2">
        <w:rPr>
          <w:rFonts w:ascii="Calibri" w:eastAsia="Times New Roman" w:hAnsi="Calibri" w:cs="Calibri"/>
          <w:bCs/>
          <w:sz w:val="24"/>
          <w:szCs w:val="24"/>
          <w:lang w:val="lt-LT"/>
        </w:rPr>
        <w:t xml:space="preserve">, statybos rangovu ir vykdyti perkamus darbus. </w:t>
      </w:r>
      <w:r w:rsidRPr="00BE5AF2">
        <w:rPr>
          <w:rFonts w:ascii="Calibri" w:hAnsi="Calibri" w:cs="Calibri"/>
          <w:sz w:val="24"/>
          <w:szCs w:val="24"/>
          <w:lang w:val="lt-LT" w:eastAsia="zh-CN"/>
        </w:rPr>
        <w:t xml:space="preserve">(Teisinis pagrindas - Lietuvos Respublikos statybos įstatymo </w:t>
      </w:r>
      <w:r w:rsidRPr="00BE5AF2">
        <w:rPr>
          <w:rFonts w:ascii="Calibri" w:hAnsi="Calibri" w:cs="Calibri"/>
          <w:b/>
          <w:bCs/>
          <w:sz w:val="24"/>
          <w:szCs w:val="24"/>
          <w:lang w:val="lt-LT" w:eastAsia="zh-CN"/>
        </w:rPr>
        <w:t>18 str. 1 d.</w:t>
      </w:r>
      <w:r w:rsidRPr="00BE5AF2">
        <w:rPr>
          <w:rFonts w:ascii="Calibri" w:hAnsi="Calibri" w:cs="Calibri"/>
          <w:sz w:val="24"/>
          <w:szCs w:val="24"/>
          <w:lang w:val="lt-LT" w:eastAsia="zh-CN"/>
        </w:rPr>
        <w:t>)</w:t>
      </w:r>
      <w:r w:rsidRPr="00BE5AF2">
        <w:rPr>
          <w:rFonts w:ascii="Calibri" w:eastAsia="Times New Roman" w:hAnsi="Calibri" w:cs="Calibri"/>
          <w:bCs/>
          <w:sz w:val="24"/>
          <w:szCs w:val="24"/>
          <w:lang w:val="lt-LT"/>
        </w:rPr>
        <w:t>“</w:t>
      </w:r>
    </w:p>
    <w:p w14:paraId="710AE002" w14:textId="77777777" w:rsidR="0043345E" w:rsidRPr="00E632CC" w:rsidRDefault="0043345E" w:rsidP="0043345E">
      <w:pPr>
        <w:spacing w:after="0" w:line="276" w:lineRule="auto"/>
        <w:ind w:firstLine="709"/>
        <w:rPr>
          <w:rFonts w:ascii="Calibri" w:eastAsia="Times New Roman" w:hAnsi="Calibri" w:cs="Calibri"/>
          <w:bCs/>
          <w:sz w:val="24"/>
          <w:szCs w:val="24"/>
          <w:lang w:val="lt-LT"/>
        </w:rPr>
      </w:pPr>
      <w:r w:rsidRPr="00E632CC">
        <w:rPr>
          <w:rFonts w:ascii="Calibri" w:eastAsia="Times New Roman" w:hAnsi="Calibri" w:cs="Calibri"/>
          <w:bCs/>
          <w:sz w:val="24"/>
          <w:szCs w:val="24"/>
          <w:lang w:val="lt-LT"/>
        </w:rPr>
        <w:t xml:space="preserve">Atsižvelgus į tai, kad pagal UAB „Line Art LT“ 2023 m. balandį parengtą paprastojo remonto projekto „Kultūros paskirties pastato dramos teatro, Respublikos g. 18, Telšių m., Telšių r. sav., (unikalus Nr. 7894-0001-3016), paprastojo remonto projektas” aiškinamąjį raštą „Pastatas patenka į kultūros paveldo teritoriją Telšių senamiestis (kodas 17113) ir Telšių miesto teatras (kodas 4105)“, tiekėjui reikalavimas turėti teisę būti rangovu turi būti nustatomas pagal </w:t>
      </w:r>
      <w:hyperlink r:id="rId7" w:tgtFrame="_blank" w:history="1">
        <w:r w:rsidRPr="00E632CC">
          <w:rPr>
            <w:rStyle w:val="Hyperlink"/>
            <w:rFonts w:ascii="Calibri" w:eastAsia="Times New Roman" w:hAnsi="Calibri" w:cs="Calibri"/>
            <w:bCs/>
            <w:sz w:val="24"/>
            <w:szCs w:val="24"/>
            <w:lang w:val="lt-LT"/>
          </w:rPr>
          <w:t>Statybos įstatymo</w:t>
        </w:r>
      </w:hyperlink>
      <w:r w:rsidRPr="00E632CC">
        <w:rPr>
          <w:rFonts w:ascii="Calibri" w:eastAsia="Times New Roman" w:hAnsi="Calibri" w:cs="Calibri"/>
          <w:bCs/>
          <w:sz w:val="24"/>
          <w:szCs w:val="24"/>
          <w:lang w:val="lt-LT"/>
        </w:rPr>
        <w:t xml:space="preserve"> </w:t>
      </w:r>
      <w:r w:rsidRPr="00E632CC">
        <w:rPr>
          <w:rFonts w:ascii="Calibri" w:eastAsia="Times New Roman" w:hAnsi="Calibri" w:cs="Calibri"/>
          <w:b/>
          <w:bCs/>
          <w:sz w:val="24"/>
          <w:szCs w:val="24"/>
          <w:lang w:val="lt-LT"/>
        </w:rPr>
        <w:t>18 str. 6 d</w:t>
      </w:r>
      <w:r w:rsidRPr="00E632CC">
        <w:rPr>
          <w:rFonts w:ascii="Calibri" w:eastAsia="Times New Roman" w:hAnsi="Calibri" w:cs="Calibri"/>
          <w:bCs/>
          <w:sz w:val="24"/>
          <w:szCs w:val="24"/>
          <w:lang w:val="lt-LT"/>
        </w:rPr>
        <w:t>.</w:t>
      </w:r>
      <w:r w:rsidRPr="00E632CC">
        <w:rPr>
          <w:rStyle w:val="FootnoteReference"/>
          <w:rFonts w:ascii="Calibri" w:eastAsia="Times New Roman" w:hAnsi="Calibri" w:cs="Calibri"/>
          <w:bCs/>
          <w:sz w:val="24"/>
          <w:szCs w:val="24"/>
          <w:lang w:val="lt-LT"/>
        </w:rPr>
        <w:footnoteReference w:id="1"/>
      </w:r>
      <w:r w:rsidRPr="00E632CC">
        <w:rPr>
          <w:rFonts w:ascii="Calibri" w:eastAsia="Times New Roman" w:hAnsi="Calibri" w:cs="Calibri"/>
          <w:bCs/>
          <w:sz w:val="24"/>
          <w:szCs w:val="24"/>
          <w:lang w:val="lt-LT"/>
        </w:rPr>
        <w:t xml:space="preserve">. </w:t>
      </w:r>
    </w:p>
    <w:p w14:paraId="49409E3E" w14:textId="77777777" w:rsidR="0043345E" w:rsidRPr="00E632CC" w:rsidRDefault="0043345E" w:rsidP="0043345E">
      <w:pPr>
        <w:spacing w:after="0" w:line="276" w:lineRule="auto"/>
        <w:ind w:firstLine="709"/>
        <w:rPr>
          <w:rFonts w:ascii="Calibri" w:eastAsia="Calibri" w:hAnsi="Calibri" w:cs="Calibri"/>
          <w:sz w:val="24"/>
          <w:szCs w:val="24"/>
          <w:lang w:val="lt-LT"/>
        </w:rPr>
      </w:pPr>
      <w:r w:rsidRPr="00E632CC">
        <w:rPr>
          <w:rFonts w:ascii="Calibri" w:eastAsia="Calibri" w:hAnsi="Calibri" w:cs="Calibri"/>
          <w:sz w:val="24"/>
          <w:szCs w:val="24"/>
          <w:lang w:val="lt-LT"/>
        </w:rPr>
        <w:t xml:space="preserve">Pažymėtina, jog vadovaujantis statybos techninio reglamento </w:t>
      </w:r>
      <w:hyperlink r:id="rId8">
        <w:r w:rsidRPr="00E632CC">
          <w:rPr>
            <w:rStyle w:val="Hyperlink"/>
            <w:rFonts w:ascii="Calibri" w:eastAsia="Calibri" w:hAnsi="Calibri" w:cs="Calibri"/>
            <w:color w:val="0563C1"/>
            <w:sz w:val="24"/>
            <w:szCs w:val="24"/>
            <w:lang w:val="lt-LT"/>
          </w:rPr>
          <w:t>STR 1.02.01:2017 „Statybos dalyvių atestavimo ir teisės pripažinimo tvarkos aprašas“</w:t>
        </w:r>
      </w:hyperlink>
      <w:r w:rsidRPr="00E632CC">
        <w:rPr>
          <w:rFonts w:ascii="Calibri" w:eastAsia="Calibri" w:hAnsi="Calibri" w:cs="Calibri"/>
          <w:sz w:val="24"/>
          <w:szCs w:val="24"/>
          <w:lang w:val="lt-LT"/>
        </w:rPr>
        <w:t xml:space="preserve"> 85.4.3 punktu, ypatingojo</w:t>
      </w:r>
      <w:r w:rsidRPr="00E632CC">
        <w:rPr>
          <w:rFonts w:ascii="Calibri" w:eastAsia="Calibri" w:hAnsi="Calibri" w:cs="Calibri"/>
          <w:b/>
          <w:bCs/>
          <w:sz w:val="24"/>
          <w:szCs w:val="24"/>
          <w:lang w:val="lt-LT"/>
        </w:rPr>
        <w:t xml:space="preserve"> </w:t>
      </w:r>
      <w:r w:rsidRPr="00E632CC">
        <w:rPr>
          <w:rFonts w:ascii="Calibri" w:eastAsia="Calibri" w:hAnsi="Calibri" w:cs="Calibri"/>
          <w:sz w:val="24"/>
          <w:szCs w:val="24"/>
          <w:lang w:val="lt-LT"/>
        </w:rPr>
        <w:t xml:space="preserve">statinio statybos rangovo kvalifikacijos atestate nurodoma: „ypatingieji arba neypatingieji statiniai, </w:t>
      </w:r>
      <w:r w:rsidRPr="00E632CC">
        <w:rPr>
          <w:rFonts w:ascii="Calibri" w:eastAsia="Calibri" w:hAnsi="Calibri" w:cs="Calibri"/>
          <w:b/>
          <w:bCs/>
          <w:sz w:val="24"/>
          <w:szCs w:val="24"/>
          <w:lang w:val="lt-LT"/>
        </w:rPr>
        <w:t>esantys kultūros paveldo objekto teritorijoje, jo apsaugos zonoje, kultūros paveldo vietovėje</w:t>
      </w:r>
      <w:r w:rsidRPr="00E632CC">
        <w:rPr>
          <w:rFonts w:ascii="Calibri" w:eastAsia="Calibri" w:hAnsi="Calibri" w:cs="Calibri"/>
          <w:sz w:val="24"/>
          <w:szCs w:val="24"/>
          <w:lang w:val="lt-LT"/>
        </w:rPr>
        <w:t xml:space="preserve"> (išskyrus kultūros paveldo objektus ir kultūros paveldo statinius), jeigu pareiškėjui suteikiama teisė būti Reglamento 2.2 papunktyje nurodytu rangovu šiuose statiniuose“.</w:t>
      </w:r>
    </w:p>
    <w:p w14:paraId="4F03918E" w14:textId="77777777" w:rsidR="0043345E" w:rsidRPr="00BE5AF2" w:rsidRDefault="0043345E" w:rsidP="0043345E">
      <w:pPr>
        <w:spacing w:after="0" w:line="276" w:lineRule="auto"/>
        <w:ind w:firstLine="709"/>
        <w:rPr>
          <w:rFonts w:ascii="Calibri" w:eastAsia="Times New Roman" w:hAnsi="Calibri" w:cs="Calibri"/>
          <w:bCs/>
          <w:sz w:val="24"/>
          <w:szCs w:val="24"/>
          <w:lang w:val="lt-LT"/>
        </w:rPr>
      </w:pPr>
      <w:r w:rsidRPr="00E632CC">
        <w:rPr>
          <w:rFonts w:ascii="Calibri" w:eastAsia="Times New Roman" w:hAnsi="Calibri" w:cs="Calibri"/>
          <w:bCs/>
          <w:sz w:val="24"/>
          <w:szCs w:val="24"/>
          <w:lang w:val="lt-LT"/>
        </w:rPr>
        <w:t xml:space="preserve">Taip pat pažymėtina, kad vadovaujantis statybos techninio reglamento </w:t>
      </w:r>
      <w:hyperlink r:id="rId9" w:tgtFrame="_blank" w:history="1">
        <w:r w:rsidRPr="00E632CC">
          <w:rPr>
            <w:rStyle w:val="Hyperlink"/>
            <w:rFonts w:ascii="Calibri" w:eastAsia="Times New Roman" w:hAnsi="Calibri" w:cs="Calibri"/>
            <w:bCs/>
            <w:sz w:val="24"/>
            <w:szCs w:val="24"/>
            <w:lang w:val="lt-LT"/>
          </w:rPr>
          <w:t>STR 1.02.01:2017 „Statybos dalyvių atestavimo ir teisės pripažinimo tvarkos aprašas“</w:t>
        </w:r>
      </w:hyperlink>
      <w:r w:rsidRPr="00E632CC">
        <w:rPr>
          <w:rFonts w:ascii="Calibri" w:eastAsia="Times New Roman" w:hAnsi="Calibri" w:cs="Calibri"/>
          <w:bCs/>
          <w:sz w:val="24"/>
          <w:szCs w:val="24"/>
          <w:lang w:val="lt-LT"/>
        </w:rPr>
        <w:t xml:space="preserve"> 85.5 punktu kvalifikacijos</w:t>
      </w:r>
      <w:r w:rsidRPr="00BE5AF2">
        <w:rPr>
          <w:rFonts w:ascii="Calibri" w:eastAsia="Times New Roman" w:hAnsi="Calibri" w:cs="Calibri"/>
          <w:bCs/>
          <w:sz w:val="24"/>
          <w:szCs w:val="24"/>
          <w:lang w:val="lt-LT"/>
        </w:rPr>
        <w:t xml:space="preserve"> reikalavime turi būti nurodytos statinio statybos </w:t>
      </w:r>
      <w:r w:rsidRPr="00BE5AF2">
        <w:rPr>
          <w:rFonts w:ascii="Calibri" w:eastAsia="Times New Roman" w:hAnsi="Calibri" w:cs="Calibri"/>
          <w:b/>
          <w:sz w:val="24"/>
          <w:szCs w:val="24"/>
          <w:lang w:val="lt-LT"/>
        </w:rPr>
        <w:t>darbų sritis</w:t>
      </w:r>
      <w:r w:rsidRPr="00BE5AF2">
        <w:rPr>
          <w:rFonts w:ascii="Calibri" w:eastAsia="Times New Roman" w:hAnsi="Calibri" w:cs="Calibri"/>
          <w:bCs/>
          <w:sz w:val="24"/>
          <w:szCs w:val="24"/>
          <w:lang w:val="lt-LT"/>
        </w:rPr>
        <w:t xml:space="preserve"> (sritys) iš nurodytųjų statybos </w:t>
      </w:r>
      <w:r w:rsidRPr="00BE5AF2">
        <w:rPr>
          <w:rFonts w:ascii="Calibri" w:eastAsia="Times New Roman" w:hAnsi="Calibri" w:cs="Calibri"/>
          <w:bCs/>
          <w:sz w:val="24"/>
          <w:szCs w:val="24"/>
          <w:lang w:val="lt-LT"/>
        </w:rPr>
        <w:lastRenderedPageBreak/>
        <w:t xml:space="preserve">techninio reglamento </w:t>
      </w:r>
      <w:hyperlink r:id="rId10" w:tgtFrame="_blank" w:history="1">
        <w:r w:rsidRPr="00BE5AF2">
          <w:rPr>
            <w:rStyle w:val="Hyperlink"/>
            <w:rFonts w:ascii="Calibri" w:eastAsia="Times New Roman" w:hAnsi="Calibri" w:cs="Calibri"/>
            <w:bCs/>
            <w:sz w:val="24"/>
            <w:szCs w:val="24"/>
            <w:lang w:val="lt-LT"/>
          </w:rPr>
          <w:t>STR 1.06.01:2016 „Statybos darbai. Statinio statybos techninė priežiūra“</w:t>
        </w:r>
      </w:hyperlink>
      <w:r w:rsidRPr="00BE5AF2">
        <w:rPr>
          <w:rFonts w:ascii="Calibri" w:eastAsia="Times New Roman" w:hAnsi="Calibri" w:cs="Calibri"/>
          <w:bCs/>
          <w:sz w:val="24"/>
          <w:szCs w:val="24"/>
          <w:lang w:val="lt-LT"/>
        </w:rPr>
        <w:t xml:space="preserve"> 1 priede.</w:t>
      </w:r>
    </w:p>
    <w:p w14:paraId="56F3D70A" w14:textId="77777777" w:rsidR="0043345E" w:rsidRPr="00BE5AF2" w:rsidRDefault="0043345E" w:rsidP="0043345E">
      <w:pPr>
        <w:pStyle w:val="ListParagraph"/>
        <w:spacing w:after="0" w:line="276" w:lineRule="auto"/>
        <w:ind w:left="0" w:firstLine="709"/>
        <w:rPr>
          <w:rFonts w:ascii="Calibri" w:eastAsia="Times New Roman" w:hAnsi="Calibri" w:cs="Calibri"/>
          <w:bCs/>
          <w:sz w:val="24"/>
          <w:szCs w:val="24"/>
          <w:lang w:val="lt-LT"/>
        </w:rPr>
      </w:pPr>
      <w:r w:rsidRPr="00BE5AF2">
        <w:rPr>
          <w:rFonts w:ascii="Calibri" w:eastAsia="Times New Roman" w:hAnsi="Calibri" w:cs="Calibri"/>
          <w:bCs/>
          <w:sz w:val="24"/>
          <w:szCs w:val="24"/>
          <w:lang w:val="lt-LT"/>
        </w:rPr>
        <w:t>Atsižvelgiant į aukščiau išdėstytą, rekomenduotina tikslinti 1 punkto kvalifikacijos reikalavim</w:t>
      </w:r>
      <w:r>
        <w:rPr>
          <w:rFonts w:ascii="Calibri" w:eastAsia="Times New Roman" w:hAnsi="Calibri" w:cs="Calibri"/>
          <w:bCs/>
          <w:sz w:val="24"/>
          <w:szCs w:val="24"/>
          <w:lang w:val="lt-LT"/>
        </w:rPr>
        <w:t>o formuluotę</w:t>
      </w:r>
      <w:r w:rsidRPr="00BE5AF2">
        <w:rPr>
          <w:rFonts w:ascii="Calibri" w:eastAsia="Times New Roman" w:hAnsi="Calibri" w:cs="Calibri"/>
          <w:bCs/>
          <w:sz w:val="24"/>
          <w:szCs w:val="24"/>
          <w:lang w:val="lt-LT"/>
        </w:rPr>
        <w:t xml:space="preserve">, </w:t>
      </w:r>
      <w:r>
        <w:rPr>
          <w:rFonts w:ascii="Calibri" w:eastAsia="Times New Roman" w:hAnsi="Calibri" w:cs="Calibri"/>
          <w:bCs/>
          <w:sz w:val="24"/>
          <w:szCs w:val="24"/>
          <w:lang w:val="lt-LT"/>
        </w:rPr>
        <w:t xml:space="preserve">papildant informaciją apie </w:t>
      </w:r>
      <w:r w:rsidRPr="00BE5AF2">
        <w:rPr>
          <w:rFonts w:ascii="Calibri" w:eastAsia="Times New Roman" w:hAnsi="Calibri" w:cs="Calibri"/>
          <w:bCs/>
          <w:sz w:val="24"/>
          <w:szCs w:val="24"/>
          <w:lang w:val="lt-LT"/>
        </w:rPr>
        <w:t xml:space="preserve">statinius, esančius kultūros paveldo objekto teritorijoje, jo apsaugos zonoje, kultūros paveldo vietovėje bei </w:t>
      </w:r>
      <w:r>
        <w:rPr>
          <w:rFonts w:ascii="Calibri" w:eastAsia="Times New Roman" w:hAnsi="Calibri" w:cs="Calibri"/>
          <w:bCs/>
          <w:sz w:val="24"/>
          <w:szCs w:val="24"/>
          <w:lang w:val="lt-LT"/>
        </w:rPr>
        <w:t xml:space="preserve">nurodant </w:t>
      </w:r>
      <w:r w:rsidRPr="00BE5AF2">
        <w:rPr>
          <w:rFonts w:ascii="Calibri" w:eastAsia="Times New Roman" w:hAnsi="Calibri" w:cs="Calibri"/>
          <w:bCs/>
          <w:sz w:val="24"/>
          <w:szCs w:val="24"/>
          <w:lang w:val="lt-LT"/>
        </w:rPr>
        <w:t>statybos darbų sritis, susijusias su Pirkimo objektu.</w:t>
      </w:r>
    </w:p>
    <w:p w14:paraId="638D8E65" w14:textId="77777777" w:rsidR="0043345E" w:rsidRPr="00BE5AF2" w:rsidRDefault="0043345E" w:rsidP="0043345E">
      <w:pPr>
        <w:pStyle w:val="ListParagraph"/>
        <w:widowControl w:val="0"/>
        <w:numPr>
          <w:ilvl w:val="1"/>
          <w:numId w:val="1"/>
        </w:numPr>
        <w:spacing w:after="0" w:line="276" w:lineRule="auto"/>
        <w:ind w:left="0" w:firstLine="709"/>
        <w:rPr>
          <w:rFonts w:ascii="Calibri" w:eastAsia="Times New Roman" w:hAnsi="Calibri" w:cs="Calibri"/>
          <w:bCs/>
          <w:sz w:val="24"/>
          <w:szCs w:val="24"/>
          <w:lang w:val="lt-LT"/>
        </w:rPr>
      </w:pPr>
      <w:r w:rsidRPr="00BE5AF2">
        <w:rPr>
          <w:rFonts w:ascii="Calibri" w:eastAsia="Times New Roman" w:hAnsi="Calibri" w:cs="Calibri"/>
          <w:bCs/>
          <w:sz w:val="24"/>
          <w:szCs w:val="24"/>
          <w:lang w:val="lt-LT"/>
        </w:rPr>
        <w:t>Kvalifikacijos reikalavimų 2 eilutėje nustatytas kvalifikacijos reikalavimas tiekėjo patirčiai: „</w:t>
      </w:r>
      <w:r w:rsidRPr="00BE5AF2">
        <w:rPr>
          <w:rFonts w:ascii="Calibri" w:eastAsia="Times New Roman" w:hAnsi="Calibri" w:cs="Calibri"/>
          <w:sz w:val="24"/>
          <w:szCs w:val="24"/>
          <w:lang w:val="lt-LT"/>
        </w:rPr>
        <w:t xml:space="preserve">Tiekėjas per paskutinius 5 metus iki pasiūlymo pateikimo termino pabaigos arba per laiką nuo įregistravimo dienos (jeigu tiekėjas vykdė veiklą trumpiau nei 5 metus) turi būti tinkamai atlikęs </w:t>
      </w:r>
      <w:r w:rsidRPr="00BE5AF2">
        <w:rPr>
          <w:rFonts w:ascii="Calibri" w:eastAsia="Times New Roman" w:hAnsi="Calibri" w:cs="Calibri"/>
          <w:b/>
          <w:bCs/>
          <w:sz w:val="24"/>
          <w:szCs w:val="24"/>
          <w:lang w:val="lt-LT"/>
        </w:rPr>
        <w:t>tvarkomųjų statybos ir (ar) tvarkomųjų paveldosaugos darbų kultūros paveldo statinyje ir/ar kultūros paveldo objekte</w:t>
      </w:r>
      <w:r w:rsidRPr="00BE5AF2">
        <w:rPr>
          <w:rFonts w:ascii="Calibri" w:eastAsia="Times New Roman" w:hAnsi="Calibri" w:cs="Calibri"/>
          <w:sz w:val="24"/>
          <w:szCs w:val="24"/>
          <w:lang w:val="lt-LT"/>
        </w:rPr>
        <w:t xml:space="preserve">, kurių vertė būtų ne mažesnė kaip </w:t>
      </w:r>
      <w:r w:rsidRPr="00BE5AF2">
        <w:rPr>
          <w:rFonts w:ascii="Calibri" w:eastAsia="Times New Roman" w:hAnsi="Calibri" w:cs="Calibri"/>
          <w:bCs/>
          <w:sz w:val="24"/>
          <w:szCs w:val="24"/>
          <w:lang w:val="lt-LT"/>
        </w:rPr>
        <w:t xml:space="preserve">200 000,00 Eur (be PVM)“. </w:t>
      </w:r>
    </w:p>
    <w:p w14:paraId="489CAAE2" w14:textId="77777777" w:rsidR="0043345E" w:rsidRDefault="0043345E" w:rsidP="0043345E">
      <w:pPr>
        <w:spacing w:after="0" w:line="257" w:lineRule="auto"/>
        <w:ind w:firstLine="709"/>
        <w:rPr>
          <w:rFonts w:ascii="Calibri" w:eastAsia="Times New Roman" w:hAnsi="Calibri" w:cs="Calibri"/>
          <w:sz w:val="24"/>
          <w:szCs w:val="24"/>
          <w:lang w:val="lt-LT"/>
        </w:rPr>
      </w:pPr>
      <w:r w:rsidRPr="00BE5AF2">
        <w:rPr>
          <w:rFonts w:ascii="Calibri" w:eastAsia="Times New Roman" w:hAnsi="Calibri" w:cs="Calibri"/>
          <w:sz w:val="24"/>
          <w:szCs w:val="24"/>
          <w:lang w:val="lt-LT"/>
        </w:rPr>
        <w:t xml:space="preserve">Atitiktį reikalavimui įrodančiuose dokumentuose nurodyta, kas tiekėjas turi pateikti „&lt;...&gt; per paskutinius 5 metus iki pasiūlymo pateikimo termino pabaigos &lt;...&gt; atliktų darbų sąrašas </w:t>
      </w:r>
      <w:r w:rsidRPr="00BE5AF2">
        <w:rPr>
          <w:rFonts w:ascii="Calibri" w:eastAsia="Times New Roman" w:hAnsi="Calibri" w:cs="Calibri"/>
          <w:bCs/>
          <w:sz w:val="24"/>
          <w:szCs w:val="24"/>
          <w:lang w:val="lt-LT"/>
        </w:rPr>
        <w:t xml:space="preserve">(laisvos formos) </w:t>
      </w:r>
      <w:r w:rsidRPr="00BE5AF2">
        <w:rPr>
          <w:rFonts w:ascii="Calibri" w:eastAsia="Times New Roman" w:hAnsi="Calibri" w:cs="Calibri"/>
          <w:sz w:val="24"/>
          <w:szCs w:val="24"/>
          <w:lang w:val="lt-LT"/>
        </w:rPr>
        <w:t xml:space="preserve">su Užsakovų pažymomis apie tai, kad </w:t>
      </w:r>
      <w:r w:rsidRPr="00BE5AF2">
        <w:rPr>
          <w:rFonts w:ascii="Calibri" w:eastAsia="Times New Roman" w:hAnsi="Calibri" w:cs="Calibri"/>
          <w:b/>
          <w:bCs/>
          <w:sz w:val="24"/>
          <w:szCs w:val="24"/>
          <w:lang w:val="lt-LT"/>
        </w:rPr>
        <w:t>svarbiausių darbų</w:t>
      </w:r>
      <w:r w:rsidRPr="00BE5AF2">
        <w:rPr>
          <w:rFonts w:ascii="Calibri" w:eastAsia="Times New Roman" w:hAnsi="Calibri" w:cs="Calibri"/>
          <w:sz w:val="24"/>
          <w:szCs w:val="24"/>
          <w:lang w:val="lt-LT"/>
        </w:rPr>
        <w:t xml:space="preserve"> atlikimas ir galutiniai rezultatai buvo </w:t>
      </w:r>
      <w:r w:rsidRPr="00244EE7">
        <w:rPr>
          <w:rFonts w:ascii="Calibri" w:eastAsia="Times New Roman" w:hAnsi="Calibri" w:cs="Calibri"/>
          <w:b/>
          <w:bCs/>
          <w:sz w:val="24"/>
          <w:szCs w:val="24"/>
          <w:lang w:val="lt-LT"/>
        </w:rPr>
        <w:t>tinkami</w:t>
      </w:r>
      <w:r w:rsidRPr="00BE5AF2">
        <w:rPr>
          <w:rFonts w:ascii="Calibri" w:eastAsia="Times New Roman" w:hAnsi="Calibri" w:cs="Calibri"/>
          <w:sz w:val="24"/>
          <w:szCs w:val="24"/>
          <w:lang w:val="lt-LT"/>
        </w:rPr>
        <w:t xml:space="preserve">. Galutinį rezultatą tiekėjas gali būti pasiekęs </w:t>
      </w:r>
      <w:r w:rsidRPr="00244EE7">
        <w:rPr>
          <w:rFonts w:ascii="Calibri" w:eastAsia="Times New Roman" w:hAnsi="Calibri" w:cs="Calibri"/>
          <w:b/>
          <w:bCs/>
          <w:sz w:val="24"/>
          <w:szCs w:val="24"/>
          <w:lang w:val="lt-LT"/>
        </w:rPr>
        <w:t>pagal vieną ar kelias sutartis, sudarytas dėl to paties objekto</w:t>
      </w:r>
      <w:r w:rsidRPr="00BE5AF2">
        <w:rPr>
          <w:rFonts w:ascii="Calibri" w:eastAsia="Times New Roman" w:hAnsi="Calibri" w:cs="Calibri"/>
          <w:sz w:val="24"/>
          <w:szCs w:val="24"/>
          <w:lang w:val="lt-LT"/>
        </w:rPr>
        <w:t>“.</w:t>
      </w:r>
    </w:p>
    <w:p w14:paraId="3D54730C" w14:textId="77777777" w:rsidR="0043345E" w:rsidRPr="00BE6F49" w:rsidRDefault="0043345E" w:rsidP="0043345E">
      <w:pPr>
        <w:spacing w:after="0" w:line="276" w:lineRule="auto"/>
        <w:ind w:firstLine="709"/>
        <w:rPr>
          <w:rFonts w:ascii="Calibri" w:hAnsi="Calibri" w:cs="Calibri"/>
          <w:sz w:val="24"/>
          <w:szCs w:val="24"/>
          <w:lang w:val="lt-LT"/>
        </w:rPr>
      </w:pPr>
      <w:r w:rsidRPr="00BE6F49">
        <w:rPr>
          <w:rFonts w:ascii="Calibri" w:eastAsia="Calibri" w:hAnsi="Calibri" w:cs="Calibri"/>
          <w:sz w:val="24"/>
          <w:szCs w:val="24"/>
          <w:lang w:val="lt-LT"/>
        </w:rPr>
        <w:t xml:space="preserve">Tiekėjo panašių darbų patirties skaičiavimo taisyklė priklauso nuo to, ar pirkimo objektas yra dalus ar ne. Kriterijai bei paaiškinimai, kaip atskirti ar pirkimo objektas yra dalus ar ne, yra nustatyti </w:t>
      </w:r>
      <w:hyperlink r:id="rId11">
        <w:r w:rsidRPr="00BE6F49">
          <w:rPr>
            <w:rStyle w:val="Hyperlink"/>
            <w:rFonts w:ascii="Calibri" w:eastAsia="Calibri" w:hAnsi="Calibri" w:cs="Calibri"/>
            <w:color w:val="0563C1"/>
            <w:sz w:val="24"/>
            <w:szCs w:val="24"/>
            <w:lang w:val="lt"/>
          </w:rPr>
          <w:t>Tiekėjo kvalifikacijos reikalavimų nustatymo metodikos</w:t>
        </w:r>
      </w:hyperlink>
      <w:r w:rsidRPr="00BE6F49">
        <w:rPr>
          <w:rFonts w:ascii="Calibri" w:eastAsia="Calibri" w:hAnsi="Calibri" w:cs="Calibri"/>
          <w:sz w:val="24"/>
          <w:szCs w:val="24"/>
          <w:lang w:val="lt-LT"/>
        </w:rPr>
        <w:t xml:space="preserve"> 16 punkte, kur nurodyta, jog pirkimo objektas yra nedalus, kai i) pirkimo objektas pats yra nedalus (perkamas vienos informacinės sistemos kūrimas, perkamos vieno pastato projektavimo paslaugos ir pan.); ii) arba kai pirkimo sutartis bus sudaroma dėl galutinio rezultato sukūrimo; iii) arba kai negalima nustatyti ar tinkamai pristatytos ir sumontuotos, suteiktos paslaugos, ar atlikti darbai, kol nėra galutinio rezultato. Tokiais atvejais, tiekėjo panašių darbų atlikimo patirtis turi būti įgyta pagal vieną ar kelias sutartis dėl to paties objekto.</w:t>
      </w:r>
    </w:p>
    <w:p w14:paraId="6BCE701E" w14:textId="77777777" w:rsidR="0043345E" w:rsidRPr="00BE6F49" w:rsidRDefault="0043345E" w:rsidP="0043345E">
      <w:pPr>
        <w:spacing w:after="0" w:line="276" w:lineRule="auto"/>
        <w:ind w:firstLine="709"/>
        <w:rPr>
          <w:rFonts w:ascii="Calibri" w:eastAsia="Calibri" w:hAnsi="Calibri" w:cs="Calibri"/>
          <w:sz w:val="24"/>
          <w:szCs w:val="24"/>
          <w:lang w:val="lt-LT"/>
        </w:rPr>
      </w:pPr>
      <w:r w:rsidRPr="00BE6F49">
        <w:rPr>
          <w:rFonts w:ascii="Calibri" w:eastAsia="Calibri" w:hAnsi="Calibri" w:cs="Calibri"/>
          <w:sz w:val="24"/>
          <w:szCs w:val="24"/>
          <w:lang w:val="lt-LT"/>
        </w:rPr>
        <w:t>Jeigu pirkimo objektas yra dalus, t. y. perkami kelių objektų kadastriniai matavimai (sudėtinis pirkimo objektas) arba sudaroma tęstinio pobūdžio sutartis (kai prekių pristatymo, paslaugų suteikimo ar darbų atlikimo terminas yra ne vienkartinis), tuomet tiekėjo patirties skaičiavimo taisyklės daug liberalesnės. Tiekėjas patirtį gali įrodinėti pagal vieną ar daugiau įvykdytų, ar tebevykdomų sutarčių (</w:t>
      </w:r>
      <w:hyperlink r:id="rId12">
        <w:r w:rsidRPr="00BE6F49">
          <w:rPr>
            <w:rStyle w:val="Hyperlink"/>
            <w:rFonts w:ascii="Calibri" w:eastAsia="Calibri" w:hAnsi="Calibri" w:cs="Calibri"/>
            <w:color w:val="0563C1"/>
            <w:sz w:val="24"/>
            <w:szCs w:val="24"/>
            <w:lang w:val="lt"/>
          </w:rPr>
          <w:t>Tiekėjo kvalifikacijos reikalavimų nustatymo metodikos</w:t>
        </w:r>
      </w:hyperlink>
      <w:r w:rsidRPr="00BE6F49">
        <w:rPr>
          <w:rFonts w:ascii="Calibri" w:eastAsia="Calibri" w:hAnsi="Calibri" w:cs="Calibri"/>
          <w:sz w:val="24"/>
          <w:szCs w:val="24"/>
          <w:lang w:val="lt-LT"/>
        </w:rPr>
        <w:t xml:space="preserve"> 16 punktas).</w:t>
      </w:r>
    </w:p>
    <w:p w14:paraId="69B02A27" w14:textId="77777777" w:rsidR="0043345E" w:rsidRPr="00BE6F49" w:rsidRDefault="0043345E" w:rsidP="0043345E">
      <w:pPr>
        <w:spacing w:after="0" w:line="276" w:lineRule="auto"/>
        <w:ind w:firstLine="709"/>
        <w:rPr>
          <w:rFonts w:ascii="Calibri" w:eastAsia="Calibri" w:hAnsi="Calibri" w:cs="Calibri"/>
          <w:sz w:val="24"/>
          <w:szCs w:val="24"/>
          <w:lang w:val="lt-LT"/>
        </w:rPr>
      </w:pPr>
      <w:r w:rsidRPr="00BE6F49">
        <w:rPr>
          <w:rFonts w:ascii="Calibri" w:eastAsia="Calibri" w:hAnsi="Calibri" w:cs="Calibri"/>
          <w:sz w:val="24"/>
          <w:szCs w:val="24"/>
          <w:lang w:val="lt-LT"/>
        </w:rPr>
        <w:t>Prašome pateikti motyvuotą (pagrįstą argumentais) pagrindimą, kodėl šiuo atveju kvalifikacijos reikalavimas dėl tiekėjo patirties yra keliamas kaip nedaliam pirkimo objektui.</w:t>
      </w:r>
    </w:p>
    <w:p w14:paraId="264E12BB" w14:textId="77777777" w:rsidR="0043345E" w:rsidRPr="00BE6F49" w:rsidRDefault="0043345E" w:rsidP="0043345E">
      <w:pPr>
        <w:spacing w:after="0" w:line="276" w:lineRule="auto"/>
        <w:ind w:firstLine="709"/>
        <w:rPr>
          <w:rFonts w:ascii="Calibri" w:eastAsia="Times New Roman" w:hAnsi="Calibri" w:cs="Calibri"/>
          <w:sz w:val="24"/>
          <w:szCs w:val="24"/>
          <w:lang w:val="lt-LT"/>
        </w:rPr>
      </w:pPr>
      <w:r w:rsidRPr="00BE6F49">
        <w:rPr>
          <w:rFonts w:ascii="Calibri" w:eastAsia="Times New Roman" w:hAnsi="Calibri" w:cs="Calibri"/>
          <w:sz w:val="24"/>
          <w:szCs w:val="24"/>
          <w:lang w:val="lt-LT"/>
        </w:rPr>
        <w:t>Atsižvelgiant į tai, kad pačiame kvalifikacijos reikalavime nėra aiškiai nurodyta, kas laikoma svarbiausiais darbais, Tarnyba rekomenduoja patikslinti kvalifikacinį reikalavimą aiškiai apibrėžiant, kas šiuo atveju bus laikoma svarbiausiais darbais.</w:t>
      </w:r>
    </w:p>
    <w:p w14:paraId="1C314D61" w14:textId="77777777" w:rsidR="0043345E" w:rsidRPr="001A408E" w:rsidRDefault="0043345E" w:rsidP="0043345E">
      <w:pPr>
        <w:spacing w:after="0" w:line="276" w:lineRule="auto"/>
        <w:ind w:firstLine="709"/>
        <w:rPr>
          <w:lang w:val="lt-LT"/>
        </w:rPr>
      </w:pPr>
      <w:r w:rsidRPr="00BE6F49">
        <w:rPr>
          <w:rFonts w:ascii="Calibri" w:eastAsia="Calibri" w:hAnsi="Calibri" w:cs="Calibri"/>
          <w:sz w:val="24"/>
          <w:szCs w:val="24"/>
          <w:lang w:val="lt-LT"/>
        </w:rPr>
        <w:lastRenderedPageBreak/>
        <w:t xml:space="preserve">Atsižvelgiant į tai, jog Perkančioji organizacija Pirkimų dokumentuose nėra aiškiai apibrėžusi ką laiko „tinkamai“ atliktais darbais, </w:t>
      </w:r>
      <w:r w:rsidRPr="00BE6F49">
        <w:rPr>
          <w:rFonts w:ascii="Calibri" w:eastAsia="Times New Roman" w:hAnsi="Calibri" w:cs="Calibri"/>
          <w:sz w:val="24"/>
          <w:szCs w:val="24"/>
          <w:lang w:val="lt-LT"/>
        </w:rPr>
        <w:t xml:space="preserve">Tarnyba taip pat rekomenduoja aiškiai nurodyti, kaip bus vertinama, ar tiekėjas darbus atliko tinkamai (ką Perkančioji organizacija laikys tinkamai atliktais darbais) ir kokie užsakovų pažymose nurodytą informaciją pagrindžiantys dokumentai bus vertinami kaip tinkami). Tarnyba pažymi, kad užsakovo pažyma yra dokumentas, kuris Perkančiajai organizacijai turi padėti įsitikinti, kad anksčiau tiekėjo įvykdytos sutarties galutiniai rezultatai buvo tinkami ir pan. Plačiau apie tai: </w:t>
      </w:r>
      <w:hyperlink r:id="rId13">
        <w:r w:rsidRPr="00BE6F49">
          <w:rPr>
            <w:rStyle w:val="Hyperlink"/>
            <w:rFonts w:ascii="Calibri" w:eastAsia="Calibri" w:hAnsi="Calibri" w:cs="Calibri"/>
            <w:color w:val="0563C1"/>
            <w:sz w:val="24"/>
            <w:szCs w:val="24"/>
            <w:lang w:val="lt-LT"/>
          </w:rPr>
          <w:t>Kaip vertinti, kas yra tinkamai atlikti darbai, suteiktos paslaugos, pristatytos (ir sumontuotos) prekės?</w:t>
        </w:r>
      </w:hyperlink>
    </w:p>
    <w:p w14:paraId="2A72339E" w14:textId="77777777" w:rsidR="0043345E" w:rsidRPr="00BE5AF2" w:rsidRDefault="0043345E" w:rsidP="0043345E">
      <w:pPr>
        <w:pStyle w:val="ListParagraph"/>
        <w:numPr>
          <w:ilvl w:val="1"/>
          <w:numId w:val="1"/>
        </w:numPr>
        <w:spacing w:after="0" w:line="276" w:lineRule="auto"/>
        <w:ind w:left="0" w:firstLine="709"/>
        <w:rPr>
          <w:rFonts w:ascii="Calibri" w:eastAsia="Times New Roman" w:hAnsi="Calibri" w:cs="Calibri"/>
          <w:sz w:val="24"/>
          <w:szCs w:val="24"/>
          <w:lang w:val="lt-LT"/>
        </w:rPr>
      </w:pPr>
      <w:r w:rsidRPr="00BE5AF2">
        <w:rPr>
          <w:rFonts w:ascii="Calibri" w:eastAsia="Times New Roman" w:hAnsi="Calibri" w:cs="Calibri"/>
          <w:bCs/>
          <w:sz w:val="24"/>
          <w:szCs w:val="24"/>
          <w:lang w:val="lt-LT"/>
        </w:rPr>
        <w:t>Kvalifikacijos reikalavimų 3 eilutėje nustatyt</w:t>
      </w:r>
      <w:r>
        <w:rPr>
          <w:rFonts w:ascii="Calibri" w:eastAsia="Times New Roman" w:hAnsi="Calibri" w:cs="Calibri"/>
          <w:bCs/>
          <w:sz w:val="24"/>
          <w:szCs w:val="24"/>
          <w:lang w:val="lt-LT"/>
        </w:rPr>
        <w:t>i</w:t>
      </w:r>
      <w:r w:rsidRPr="00BE5AF2">
        <w:rPr>
          <w:rFonts w:ascii="Calibri" w:eastAsia="Times New Roman" w:hAnsi="Calibri" w:cs="Calibri"/>
          <w:bCs/>
          <w:sz w:val="24"/>
          <w:szCs w:val="24"/>
          <w:lang w:val="lt-LT"/>
        </w:rPr>
        <w:t xml:space="preserve"> kvalifikacijos reikalavimai </w:t>
      </w:r>
      <w:r w:rsidRPr="00BE5AF2">
        <w:rPr>
          <w:rFonts w:ascii="Calibri" w:eastAsia="Times New Roman" w:hAnsi="Calibri" w:cs="Calibri"/>
          <w:b/>
          <w:sz w:val="24"/>
          <w:szCs w:val="24"/>
          <w:lang w:val="lt-LT"/>
        </w:rPr>
        <w:t>specialistams</w:t>
      </w:r>
      <w:r w:rsidRPr="00BE5AF2">
        <w:rPr>
          <w:rFonts w:ascii="Calibri" w:eastAsia="Times New Roman" w:hAnsi="Calibri" w:cs="Calibri"/>
          <w:bCs/>
          <w:sz w:val="24"/>
          <w:szCs w:val="24"/>
          <w:lang w:val="lt-LT"/>
        </w:rPr>
        <w:t xml:space="preserve">: „1. </w:t>
      </w:r>
      <w:r w:rsidRPr="00BE5AF2">
        <w:rPr>
          <w:rFonts w:ascii="Calibri" w:eastAsia="Times New Roman" w:hAnsi="Calibri" w:cs="Calibri"/>
          <w:sz w:val="24"/>
          <w:szCs w:val="24"/>
          <w:lang w:val="lt-LT"/>
        </w:rPr>
        <w:t xml:space="preserve">bent vieną kvalifikuotą specialistą, kuriam suteikta teisė eiti ypatingo statinio statybos vadovo pareigas, Statiniai: negyvenamieji pastatai (kultūros paskirties) pastatai, </w:t>
      </w:r>
      <w:r w:rsidRPr="00BE5AF2">
        <w:rPr>
          <w:rFonts w:ascii="Calibri" w:eastAsia="Calibri" w:hAnsi="Calibri" w:cs="Calibri"/>
          <w:sz w:val="24"/>
          <w:szCs w:val="24"/>
          <w:lang w:val="lt-LT"/>
        </w:rPr>
        <w:t>statiniai, esantys kultūros paveldo objekto teritorijoje, jo apsaugos zonoje, kultūros paveldo vietovėje.</w:t>
      </w:r>
      <w:r w:rsidRPr="00BE5AF2">
        <w:rPr>
          <w:rFonts w:ascii="Calibri" w:eastAsia="Times New Roman" w:hAnsi="Calibri" w:cs="Calibri"/>
          <w:sz w:val="24"/>
          <w:szCs w:val="24"/>
          <w:lang w:val="lt-LT"/>
        </w:rPr>
        <w:t xml:space="preserve"> 2. bent vieną kvalifikuotą specialistą, turintį teisę vadovauti tvarkomiesiems paveldosaugos (tvarkybos) darbams; 3.1. bent vieną specialistą, turintį teisę atlikti tvarkomuosius paveldosaugos darbus (tvarkybos darbus), specializacija: </w:t>
      </w:r>
      <w:r w:rsidRPr="00BE5AF2">
        <w:rPr>
          <w:rFonts w:ascii="Calibri" w:eastAsia="Times New Roman" w:hAnsi="Calibri" w:cs="Calibri"/>
          <w:bCs/>
          <w:sz w:val="24"/>
          <w:szCs w:val="24"/>
          <w:lang w:val="lt-LT"/>
        </w:rPr>
        <w:t xml:space="preserve">dekoratyvinio tinko ir tinkuotų dažytų paviršių darbai; </w:t>
      </w:r>
      <w:r w:rsidRPr="00BE5AF2">
        <w:rPr>
          <w:rFonts w:ascii="Calibri" w:eastAsia="Times New Roman" w:hAnsi="Calibri" w:cs="Calibri"/>
          <w:sz w:val="24"/>
          <w:szCs w:val="24"/>
          <w:lang w:val="lt-LT"/>
        </w:rPr>
        <w:t xml:space="preserve">3.2. bent vieną specialistą, turintį teisę atlikti tvarkomuosius paveldosaugos darbus (tvarkybos darbus), specializacija: medinių konstrukcijų, medžio apdailos ir stalių gaminių darbai; 4. Ne mažiau kaip 1 (vienas) kvalifikuotas ypatingo statinio </w:t>
      </w:r>
      <w:r w:rsidRPr="00BE5AF2">
        <w:rPr>
          <w:rFonts w:ascii="Calibri" w:eastAsia="Times New Roman" w:hAnsi="Calibri" w:cs="Calibri"/>
          <w:b/>
          <w:bCs/>
          <w:sz w:val="24"/>
          <w:szCs w:val="24"/>
          <w:lang w:val="lt-LT"/>
        </w:rPr>
        <w:t>specialiųjų statybos darbų vadovas</w:t>
      </w:r>
      <w:r w:rsidRPr="00BE5AF2">
        <w:rPr>
          <w:rFonts w:ascii="Calibri" w:eastAsia="Times New Roman" w:hAnsi="Calibri" w:cs="Calibri"/>
          <w:sz w:val="24"/>
          <w:szCs w:val="24"/>
          <w:lang w:val="lt-LT"/>
        </w:rPr>
        <w:t xml:space="preserve"> (statinių grupė: negyvenamieji pastatai, pogrupis: kultūros paskirties pastatai) šioms specialiųjų statybos darbų sritims:&lt;...&gt;“.</w:t>
      </w:r>
    </w:p>
    <w:p w14:paraId="7A3302C5" w14:textId="77777777" w:rsidR="0043345E" w:rsidRPr="00BE5AF2" w:rsidRDefault="0043345E" w:rsidP="0043345E">
      <w:pPr>
        <w:tabs>
          <w:tab w:val="left" w:pos="1418"/>
        </w:tabs>
        <w:spacing w:after="0" w:line="276" w:lineRule="auto"/>
        <w:ind w:firstLine="709"/>
        <w:rPr>
          <w:lang w:val="lt-LT"/>
        </w:rPr>
      </w:pPr>
      <w:r w:rsidRPr="00BE5AF2">
        <w:rPr>
          <w:rFonts w:ascii="Calibri" w:eastAsia="Calibri" w:hAnsi="Calibri" w:cs="Calibri"/>
          <w:sz w:val="24"/>
          <w:szCs w:val="24"/>
          <w:lang w:val="lt-LT"/>
        </w:rPr>
        <w:t>Atsižvelgiant į tai, jog pirkimo objektas patenka į kultūros paveldo teritoriją, rekomenduotina 3 eilutės 4 punkte nustatytą kvalifikacijos reikalavimą tiekėjo specialistui pa</w:t>
      </w:r>
      <w:r>
        <w:rPr>
          <w:rFonts w:ascii="Calibri" w:eastAsia="Calibri" w:hAnsi="Calibri" w:cs="Calibri"/>
          <w:sz w:val="24"/>
          <w:szCs w:val="24"/>
          <w:lang w:val="lt-LT"/>
        </w:rPr>
        <w:t xml:space="preserve">pildyti </w:t>
      </w:r>
      <w:r w:rsidRPr="00BE5AF2">
        <w:rPr>
          <w:rFonts w:ascii="Calibri" w:eastAsia="Calibri" w:hAnsi="Calibri" w:cs="Calibri"/>
          <w:sz w:val="24"/>
          <w:szCs w:val="24"/>
          <w:lang w:val="lt-LT"/>
        </w:rPr>
        <w:t xml:space="preserve"> informacija: „</w:t>
      </w:r>
      <w:r>
        <w:rPr>
          <w:rFonts w:ascii="Calibri" w:eastAsia="Calibri" w:hAnsi="Calibri" w:cs="Calibri"/>
          <w:sz w:val="24"/>
          <w:szCs w:val="24"/>
          <w:lang w:val="lt-LT"/>
        </w:rPr>
        <w:t xml:space="preserve">&lt;...&gt; </w:t>
      </w:r>
      <w:r w:rsidRPr="00BE5AF2">
        <w:rPr>
          <w:rFonts w:ascii="Calibri" w:eastAsia="Calibri" w:hAnsi="Calibri" w:cs="Calibri"/>
          <w:b/>
          <w:bCs/>
          <w:sz w:val="24"/>
          <w:szCs w:val="24"/>
          <w:lang w:val="lt-LT"/>
        </w:rPr>
        <w:t>esantys kultūros paveldo objekto teritorijoje, jo apsaugos zonoje, kultūros paveldo vietovėje</w:t>
      </w:r>
      <w:r w:rsidRPr="00BE5AF2">
        <w:rPr>
          <w:rFonts w:ascii="Calibri" w:eastAsia="Calibri" w:hAnsi="Calibri" w:cs="Calibri"/>
          <w:sz w:val="24"/>
          <w:szCs w:val="24"/>
          <w:lang w:val="lt-LT"/>
        </w:rPr>
        <w:t>“.</w:t>
      </w:r>
    </w:p>
    <w:p w14:paraId="11FE3F9F" w14:textId="77777777" w:rsidR="0043345E" w:rsidRPr="00BE5AF2" w:rsidRDefault="0043345E" w:rsidP="0043345E">
      <w:pPr>
        <w:spacing w:after="0" w:line="276" w:lineRule="auto"/>
        <w:ind w:firstLine="709"/>
        <w:rPr>
          <w:rFonts w:ascii="Calibri" w:eastAsia="Times New Roman" w:hAnsi="Calibri" w:cs="Calibri"/>
          <w:sz w:val="24"/>
          <w:szCs w:val="24"/>
          <w:lang w:val="lt-LT"/>
        </w:rPr>
      </w:pPr>
      <w:r w:rsidRPr="00BE5AF2">
        <w:rPr>
          <w:rFonts w:ascii="Calibri" w:hAnsi="Calibri" w:cs="Calibri"/>
          <w:sz w:val="24"/>
          <w:szCs w:val="24"/>
          <w:lang w:val="lt-LT"/>
        </w:rPr>
        <w:t>Atitikimą reikalavimui įrodančiuose dokumentuose nurodyta, kad turi būti pateikiama „</w:t>
      </w:r>
      <w:r w:rsidRPr="00BE5AF2">
        <w:rPr>
          <w:rFonts w:ascii="Calibri" w:eastAsia="Times New Roman" w:hAnsi="Calibri" w:cs="Calibri"/>
          <w:sz w:val="24"/>
          <w:szCs w:val="24"/>
          <w:lang w:val="lt-LT"/>
        </w:rPr>
        <w:t>LR Kultūros ir/ar LR Aplinkos ministerijų ir/ar Vš</w:t>
      </w:r>
      <w:r>
        <w:rPr>
          <w:rFonts w:ascii="Calibri" w:eastAsia="Times New Roman" w:hAnsi="Calibri" w:cs="Calibri"/>
          <w:sz w:val="24"/>
          <w:szCs w:val="24"/>
          <w:lang w:val="lt-LT"/>
        </w:rPr>
        <w:t>Į</w:t>
      </w:r>
      <w:r w:rsidRPr="00BE5AF2">
        <w:rPr>
          <w:rFonts w:ascii="Calibri" w:eastAsia="Times New Roman" w:hAnsi="Calibri" w:cs="Calibri"/>
          <w:sz w:val="24"/>
          <w:szCs w:val="24"/>
          <w:lang w:val="lt-LT"/>
        </w:rPr>
        <w:t xml:space="preserve"> Statybos sektoriaus vystymo agentūra, ar kitos atsakingos institucijos išduotas nustatyta tvarka išduoti kvalifikacijos atestatai ir (arba) teisės pripažinimo dokumentai, tame tarpe galiojantys ir išduoti anksčiau, kurie patvirtina kiekvieno specialisto </w:t>
      </w:r>
      <w:r w:rsidRPr="00BE5AF2">
        <w:rPr>
          <w:rFonts w:ascii="Calibri" w:eastAsia="Times New Roman" w:hAnsi="Calibri" w:cs="Calibri"/>
          <w:b/>
          <w:bCs/>
          <w:sz w:val="24"/>
          <w:szCs w:val="24"/>
          <w:lang w:val="lt-LT"/>
        </w:rPr>
        <w:t xml:space="preserve">patirtį </w:t>
      </w:r>
      <w:r w:rsidRPr="00BE5AF2">
        <w:rPr>
          <w:rFonts w:ascii="Calibri" w:eastAsia="Times New Roman" w:hAnsi="Calibri" w:cs="Calibri"/>
          <w:sz w:val="24"/>
          <w:szCs w:val="24"/>
          <w:lang w:val="lt-LT"/>
        </w:rPr>
        <w:t>atitinkamoje veiklos specializacijos ir veiklos rūšies srityje. &lt;...&gt;“.</w:t>
      </w:r>
    </w:p>
    <w:p w14:paraId="61DB7A92" w14:textId="77777777" w:rsidR="0043345E" w:rsidRPr="00BE5AF2" w:rsidRDefault="0043345E" w:rsidP="0043345E">
      <w:pPr>
        <w:spacing w:after="0" w:line="276" w:lineRule="auto"/>
        <w:ind w:firstLine="709"/>
        <w:rPr>
          <w:rFonts w:ascii="Calibri" w:eastAsia="Times New Roman" w:hAnsi="Calibri" w:cs="Calibri"/>
          <w:sz w:val="24"/>
          <w:szCs w:val="24"/>
          <w:lang w:val="lt-LT"/>
        </w:rPr>
      </w:pPr>
      <w:r w:rsidRPr="00BE5AF2">
        <w:rPr>
          <w:rFonts w:ascii="Calibri" w:eastAsia="Times New Roman" w:hAnsi="Calibri" w:cs="Calibri"/>
          <w:sz w:val="24"/>
          <w:szCs w:val="24"/>
          <w:lang w:val="lt-LT"/>
        </w:rPr>
        <w:t xml:space="preserve">Atsižvelgiant į tai, jog </w:t>
      </w:r>
      <w:r>
        <w:rPr>
          <w:rFonts w:ascii="Calibri" w:eastAsia="Times New Roman" w:hAnsi="Calibri" w:cs="Calibri"/>
          <w:sz w:val="24"/>
          <w:szCs w:val="24"/>
          <w:lang w:val="lt-LT"/>
        </w:rPr>
        <w:t xml:space="preserve">pačiame </w:t>
      </w:r>
      <w:r w:rsidRPr="00BE5AF2">
        <w:rPr>
          <w:rFonts w:ascii="Calibri" w:eastAsia="Times New Roman" w:hAnsi="Calibri" w:cs="Calibri"/>
          <w:sz w:val="24"/>
          <w:szCs w:val="24"/>
          <w:lang w:val="lt-LT"/>
        </w:rPr>
        <w:t>kvalifikaciniame reikalavime ne</w:t>
      </w:r>
      <w:r>
        <w:rPr>
          <w:rFonts w:ascii="Calibri" w:eastAsia="Times New Roman" w:hAnsi="Calibri" w:cs="Calibri"/>
          <w:sz w:val="24"/>
          <w:szCs w:val="24"/>
          <w:lang w:val="lt-LT"/>
        </w:rPr>
        <w:t>keliami reikalavimai dėl</w:t>
      </w:r>
      <w:r w:rsidRPr="00BE5AF2">
        <w:rPr>
          <w:rFonts w:ascii="Calibri" w:eastAsia="Times New Roman" w:hAnsi="Calibri" w:cs="Calibri"/>
          <w:sz w:val="24"/>
          <w:szCs w:val="24"/>
          <w:lang w:val="lt-LT"/>
        </w:rPr>
        <w:t xml:space="preserve"> specialistų patirti</w:t>
      </w:r>
      <w:r>
        <w:rPr>
          <w:rFonts w:ascii="Calibri" w:eastAsia="Times New Roman" w:hAnsi="Calibri" w:cs="Calibri"/>
          <w:sz w:val="24"/>
          <w:szCs w:val="24"/>
          <w:lang w:val="lt-LT"/>
        </w:rPr>
        <w:t>e</w:t>
      </w:r>
      <w:r w:rsidRPr="00BE5AF2">
        <w:rPr>
          <w:rFonts w:ascii="Calibri" w:eastAsia="Times New Roman" w:hAnsi="Calibri" w:cs="Calibri"/>
          <w:sz w:val="24"/>
          <w:szCs w:val="24"/>
          <w:lang w:val="lt-LT"/>
        </w:rPr>
        <w:t>s, rekomenduotina tikslinti informaciją kvalifikacijos reikalavimą pagrindžiančiuose dokumentuose.</w:t>
      </w:r>
    </w:p>
    <w:p w14:paraId="3BFA1BA4" w14:textId="77777777" w:rsidR="0043345E" w:rsidRPr="00BE5AF2" w:rsidRDefault="0043345E" w:rsidP="0043345E">
      <w:pPr>
        <w:numPr>
          <w:ilvl w:val="0"/>
          <w:numId w:val="2"/>
        </w:numPr>
        <w:tabs>
          <w:tab w:val="clear" w:pos="720"/>
          <w:tab w:val="num" w:pos="1134"/>
        </w:tabs>
        <w:spacing w:after="0" w:line="276" w:lineRule="auto"/>
        <w:ind w:left="0" w:firstLine="709"/>
        <w:rPr>
          <w:rFonts w:ascii="Calibri" w:hAnsi="Calibri" w:cs="Calibri"/>
          <w:b/>
          <w:bCs/>
          <w:sz w:val="24"/>
          <w:szCs w:val="24"/>
          <w:lang w:val="lt-LT"/>
        </w:rPr>
      </w:pPr>
      <w:r w:rsidRPr="00BE5AF2">
        <w:rPr>
          <w:rFonts w:ascii="Calibri" w:hAnsi="Calibri" w:cs="Calibri"/>
          <w:b/>
          <w:bCs/>
          <w:sz w:val="24"/>
          <w:szCs w:val="24"/>
          <w:lang w:val="lt-LT"/>
        </w:rPr>
        <w:t>Dėl Pirkimo finansavimo ES fondo lėšomis  </w:t>
      </w:r>
    </w:p>
    <w:p w14:paraId="05032BF0" w14:textId="77777777" w:rsidR="0043345E" w:rsidRPr="00BE5AF2" w:rsidRDefault="0043345E" w:rsidP="0043345E">
      <w:pPr>
        <w:pStyle w:val="NoSpacing"/>
        <w:tabs>
          <w:tab w:val="left" w:pos="993"/>
        </w:tabs>
        <w:spacing w:line="276" w:lineRule="auto"/>
        <w:ind w:firstLine="709"/>
        <w:contextualSpacing/>
        <w:rPr>
          <w:rFonts w:ascii="Calibri" w:hAnsi="Calibri" w:cs="Calibri"/>
          <w:sz w:val="24"/>
          <w:szCs w:val="24"/>
        </w:rPr>
      </w:pPr>
      <w:r w:rsidRPr="00BE5AF2">
        <w:rPr>
          <w:rFonts w:ascii="Calibri" w:hAnsi="Calibri" w:cs="Calibri"/>
          <w:sz w:val="24"/>
          <w:szCs w:val="24"/>
        </w:rPr>
        <w:t>Pirkimo Specialiųjų sąlygų 2.2 punkte nurodyta, jog „Pirkimas susijęs su projektu ,,Telšių Žemaitės dramos teatro aktualizavimas ir kultūros turinio prieinamumo didinimas“ ir finansuojamas Europos Sąjungos bei Telšių rajono savivaldybės biudžeto lėšomis“.</w:t>
      </w:r>
    </w:p>
    <w:p w14:paraId="65B942FE" w14:textId="77777777" w:rsidR="0043345E" w:rsidRPr="00BE5AF2" w:rsidRDefault="0043345E" w:rsidP="0043345E">
      <w:pPr>
        <w:spacing w:after="0" w:line="276" w:lineRule="auto"/>
        <w:ind w:firstLine="709"/>
        <w:rPr>
          <w:rFonts w:ascii="Calibri" w:hAnsi="Calibri" w:cs="Calibri"/>
          <w:sz w:val="24"/>
          <w:szCs w:val="24"/>
          <w:lang w:val="lt-LT"/>
        </w:rPr>
      </w:pPr>
      <w:r w:rsidRPr="00BE5AF2">
        <w:rPr>
          <w:rFonts w:ascii="Calibri" w:hAnsi="Calibri" w:cs="Calibri"/>
          <w:sz w:val="24"/>
          <w:szCs w:val="24"/>
          <w:lang w:val="lt-LT"/>
        </w:rPr>
        <w:t xml:space="preserve">Atsižvelgiant į tai, prašome nurodyti įgyvendinančią instituciją bei informuoti, ar įgyvendinanti institucija atliko išankstinę  šio Pirkimo dokumentų patikrą. Jei taip, pateikite </w:t>
      </w:r>
      <w:r w:rsidRPr="00BE5AF2">
        <w:rPr>
          <w:rFonts w:ascii="Calibri" w:hAnsi="Calibri" w:cs="Calibri"/>
          <w:sz w:val="24"/>
          <w:szCs w:val="24"/>
          <w:lang w:val="lt-LT"/>
        </w:rPr>
        <w:lastRenderedPageBreak/>
        <w:t>įgyvendinančios institucijos atliktos išankstinės pirkimo dokumentų patikros dokumentus (išvadą ar kt. dokumentus).</w:t>
      </w:r>
    </w:p>
    <w:p w14:paraId="0F4BFBF1" w14:textId="77777777" w:rsidR="0043345E" w:rsidRPr="00BE5AF2" w:rsidRDefault="0043345E" w:rsidP="0043345E">
      <w:pPr>
        <w:pStyle w:val="ListParagraph"/>
        <w:numPr>
          <w:ilvl w:val="0"/>
          <w:numId w:val="2"/>
        </w:numPr>
        <w:tabs>
          <w:tab w:val="clear" w:pos="720"/>
          <w:tab w:val="num" w:pos="1134"/>
        </w:tabs>
        <w:spacing w:after="0" w:line="276" w:lineRule="auto"/>
        <w:ind w:left="142" w:firstLine="567"/>
        <w:rPr>
          <w:rFonts w:ascii="Calibri" w:hAnsi="Calibri" w:cs="Calibri"/>
          <w:sz w:val="24"/>
          <w:szCs w:val="24"/>
          <w:lang w:val="lt-LT"/>
        </w:rPr>
      </w:pPr>
      <w:r w:rsidRPr="00BE5AF2">
        <w:rPr>
          <w:rFonts w:ascii="Calibri" w:hAnsi="Calibri" w:cs="Calibri"/>
          <w:b/>
          <w:bCs/>
          <w:sz w:val="24"/>
          <w:szCs w:val="24"/>
          <w:lang w:val="lt-LT"/>
        </w:rPr>
        <w:t>Dėl žaliojo kriterijaus taikymo</w:t>
      </w:r>
    </w:p>
    <w:p w14:paraId="710D1514" w14:textId="77777777" w:rsidR="0043345E" w:rsidRPr="00DB5E34" w:rsidRDefault="0043345E" w:rsidP="0043345E">
      <w:pPr>
        <w:spacing w:after="0" w:line="276" w:lineRule="auto"/>
        <w:ind w:firstLine="709"/>
        <w:rPr>
          <w:rFonts w:ascii="Calibri" w:hAnsi="Calibri" w:cs="Calibri"/>
          <w:sz w:val="24"/>
          <w:szCs w:val="24"/>
          <w:lang w:val="lt-LT"/>
        </w:rPr>
      </w:pPr>
      <w:r w:rsidRPr="00DB5E34">
        <w:rPr>
          <w:rFonts w:ascii="Calibri" w:hAnsi="Calibri" w:cs="Calibri"/>
          <w:sz w:val="24"/>
          <w:szCs w:val="24"/>
          <w:lang w:val="lt-LT"/>
        </w:rPr>
        <w:t>Pirkimo Specialiųjų sąlygų 1.5 punkte nurodyta, kad „Atliekamas žaliasis pirkimas. Pirkimas vykdomas vadovaujantis Lietuvos Respublikos aplinkos ministro 2011 m. birželio 28 d. įsakymo Nr. D1-508 „</w:t>
      </w:r>
      <w:hyperlink r:id="rId14" w:history="1">
        <w:r w:rsidRPr="00DB5E34">
          <w:rPr>
            <w:rStyle w:val="Hyperlink"/>
            <w:rFonts w:ascii="Calibri" w:hAnsi="Calibri" w:cs="Calibri"/>
            <w:color w:val="0070C0"/>
            <w:sz w:val="24"/>
            <w:szCs w:val="24"/>
            <w:lang w:val="lt-LT"/>
          </w:rPr>
          <w:t>Dėl Aplinkos apsaugos kriterijų taikymo, vykdant žaliuosius pirkimus, tvarkos aprašo patvirtinimo</w:t>
        </w:r>
      </w:hyperlink>
      <w:r w:rsidRPr="00DB5E34">
        <w:rPr>
          <w:rFonts w:ascii="Calibri" w:hAnsi="Calibri" w:cs="Calibri"/>
          <w:sz w:val="24"/>
          <w:szCs w:val="24"/>
          <w:lang w:val="lt-LT"/>
        </w:rPr>
        <w:t xml:space="preserve">“, XII skyriaus </w:t>
      </w:r>
      <w:r w:rsidRPr="00DB5E34">
        <w:rPr>
          <w:rFonts w:ascii="Calibri" w:hAnsi="Calibri" w:cs="Calibri"/>
          <w:b/>
          <w:bCs/>
          <w:sz w:val="24"/>
          <w:szCs w:val="24"/>
          <w:lang w:val="lt-LT"/>
        </w:rPr>
        <w:t>15.4</w:t>
      </w:r>
      <w:r>
        <w:rPr>
          <w:rStyle w:val="FootnoteReference"/>
          <w:rFonts w:ascii="Calibri" w:hAnsi="Calibri" w:cs="Calibri"/>
          <w:b/>
          <w:bCs/>
          <w:sz w:val="24"/>
          <w:szCs w:val="24"/>
          <w:lang w:val="lt-LT"/>
        </w:rPr>
        <w:footnoteReference w:id="2"/>
      </w:r>
      <w:r w:rsidRPr="00DB5E34">
        <w:rPr>
          <w:rFonts w:ascii="Calibri" w:hAnsi="Calibri" w:cs="Calibri"/>
          <w:b/>
          <w:bCs/>
          <w:sz w:val="24"/>
          <w:szCs w:val="24"/>
          <w:lang w:val="lt-LT"/>
        </w:rPr>
        <w:t xml:space="preserve"> p.</w:t>
      </w:r>
      <w:r w:rsidRPr="00DB5E34">
        <w:rPr>
          <w:rFonts w:ascii="Calibri" w:hAnsi="Calibri" w:cs="Calibri"/>
          <w:sz w:val="24"/>
          <w:szCs w:val="24"/>
          <w:lang w:val="lt-LT"/>
        </w:rPr>
        <w:t xml:space="preserve"> Aplinkos apsaugos kriterijai nustatyti sutarties projekto 5.25. p. (pirkimo sąlygų 10 priedas)</w:t>
      </w:r>
      <w:r>
        <w:rPr>
          <w:rFonts w:ascii="Calibri" w:hAnsi="Calibri" w:cs="Calibri"/>
          <w:sz w:val="24"/>
          <w:szCs w:val="24"/>
          <w:lang w:val="lt-LT"/>
        </w:rPr>
        <w:t>“</w:t>
      </w:r>
      <w:r w:rsidRPr="00DB5E34">
        <w:rPr>
          <w:rFonts w:ascii="Calibri" w:hAnsi="Calibri" w:cs="Calibri"/>
          <w:sz w:val="24"/>
          <w:szCs w:val="24"/>
          <w:lang w:val="lt-LT"/>
        </w:rPr>
        <w:t>.</w:t>
      </w:r>
      <w:r>
        <w:rPr>
          <w:rFonts w:ascii="Calibri" w:hAnsi="Calibri" w:cs="Calibri"/>
          <w:sz w:val="24"/>
          <w:szCs w:val="24"/>
          <w:lang w:val="lt-LT"/>
        </w:rPr>
        <w:t xml:space="preserve"> </w:t>
      </w:r>
    </w:p>
    <w:p w14:paraId="1DEE99E0" w14:textId="77777777" w:rsidR="0043345E" w:rsidRPr="00FC1C75" w:rsidRDefault="0043345E" w:rsidP="0043345E">
      <w:pPr>
        <w:spacing w:after="0" w:line="276" w:lineRule="auto"/>
        <w:ind w:firstLine="709"/>
        <w:rPr>
          <w:rFonts w:ascii="Calibri" w:hAnsi="Calibri" w:cs="Calibri"/>
          <w:sz w:val="24"/>
          <w:szCs w:val="24"/>
          <w:lang w:val="lt-LT"/>
        </w:rPr>
      </w:pPr>
      <w:r>
        <w:rPr>
          <w:rFonts w:ascii="Calibri" w:hAnsi="Calibri" w:cs="Calibri"/>
          <w:sz w:val="24"/>
          <w:szCs w:val="24"/>
          <w:lang w:val="lt-LT"/>
        </w:rPr>
        <w:t>Tuo tarpu Sutarties projekto (Pirkimo Specialiųjų sąlygų 10 priedas „Sutarties projektas“) (toliau – Sutarties projektas) 5.25 punkte nurodyti aplinkos apsaugos reikalavimai: „</w:t>
      </w:r>
      <w:r w:rsidRPr="00FC1C75">
        <w:rPr>
          <w:rFonts w:ascii="Calibri" w:hAnsi="Calibri" w:cs="Calibri"/>
          <w:sz w:val="24"/>
          <w:szCs w:val="24"/>
          <w:lang w:val="lt-LT"/>
        </w:rPr>
        <w:t xml:space="preserve">5.25.1. Statyboje naudojamos </w:t>
      </w:r>
      <w:r w:rsidRPr="00436635">
        <w:rPr>
          <w:rFonts w:ascii="Calibri" w:hAnsi="Calibri" w:cs="Calibri"/>
          <w:b/>
          <w:bCs/>
          <w:sz w:val="24"/>
          <w:szCs w:val="24"/>
          <w:lang w:val="lt-LT"/>
        </w:rPr>
        <w:t>statybinės medžiagos</w:t>
      </w:r>
      <w:r w:rsidRPr="00FC1C75">
        <w:rPr>
          <w:rFonts w:ascii="Calibri" w:hAnsi="Calibri" w:cs="Calibri"/>
          <w:sz w:val="24"/>
          <w:szCs w:val="24"/>
          <w:lang w:val="lt-LT"/>
        </w:rPr>
        <w:t xml:space="preserve"> turi atitikti minimalius aplinkos apsaugos kriterijus (LR aplinkos ministro 2011 m. birželio 28 d. įsakymu Nr. D1-508 patvirtinto </w:t>
      </w:r>
      <w:r>
        <w:rPr>
          <w:rFonts w:ascii="Calibri" w:hAnsi="Calibri" w:cs="Calibri"/>
          <w:sz w:val="24"/>
          <w:szCs w:val="24"/>
          <w:lang w:val="lt-LT"/>
        </w:rPr>
        <w:t>A</w:t>
      </w:r>
      <w:r w:rsidRPr="00FC1C75">
        <w:rPr>
          <w:rFonts w:ascii="Calibri" w:hAnsi="Calibri" w:cs="Calibri"/>
          <w:sz w:val="24"/>
          <w:szCs w:val="24"/>
          <w:lang w:val="lt-LT"/>
        </w:rPr>
        <w:t xml:space="preserve">plinkos apsaugos kriterijų taikymo, vykdant žaliuosius pirkimus, tvarkos aprašo </w:t>
      </w:r>
      <w:r w:rsidRPr="00436635">
        <w:rPr>
          <w:rFonts w:ascii="Calibri" w:hAnsi="Calibri" w:cs="Calibri"/>
          <w:b/>
          <w:bCs/>
          <w:sz w:val="24"/>
          <w:szCs w:val="24"/>
          <w:lang w:val="lt-LT"/>
        </w:rPr>
        <w:t xml:space="preserve">XIII skyriaus „Statybinės medžiagos“, XIV skyriaus „Patalpų apšvietimas“; XV skyriaus „Vandens maišytuvai ir dušai“; XVI skyriaus „Vandens šildytuvai“ </w:t>
      </w:r>
      <w:r w:rsidRPr="00FC1C75">
        <w:rPr>
          <w:rFonts w:ascii="Calibri" w:hAnsi="Calibri" w:cs="Calibri"/>
          <w:sz w:val="24"/>
          <w:szCs w:val="24"/>
          <w:lang w:val="lt-LT"/>
        </w:rPr>
        <w:t>reikalavimus)</w:t>
      </w:r>
      <w:r>
        <w:rPr>
          <w:rFonts w:ascii="Calibri" w:hAnsi="Calibri" w:cs="Calibri"/>
          <w:sz w:val="24"/>
          <w:szCs w:val="24"/>
          <w:lang w:val="lt-LT"/>
        </w:rPr>
        <w:t xml:space="preserve">; </w:t>
      </w:r>
      <w:r w:rsidRPr="00FC1C75">
        <w:rPr>
          <w:rFonts w:ascii="Calibri" w:hAnsi="Calibri" w:cs="Calibri"/>
          <w:sz w:val="24"/>
          <w:szCs w:val="24"/>
          <w:lang w:val="lt-LT"/>
        </w:rPr>
        <w:t>5.25.2.</w:t>
      </w:r>
      <w:r>
        <w:rPr>
          <w:rFonts w:ascii="Calibri" w:hAnsi="Calibri" w:cs="Calibri"/>
          <w:sz w:val="24"/>
          <w:szCs w:val="24"/>
          <w:lang w:val="lt-LT"/>
        </w:rPr>
        <w:t xml:space="preserve"> </w:t>
      </w:r>
      <w:r w:rsidRPr="00FC1C75">
        <w:rPr>
          <w:rFonts w:ascii="Calibri" w:hAnsi="Calibri" w:cs="Calibri"/>
          <w:sz w:val="24"/>
          <w:szCs w:val="24"/>
          <w:lang w:val="lt-LT"/>
        </w:rPr>
        <w:t xml:space="preserve">Atliekamiems statybos darbams taikomi aplinkos apsaugos vadybos sistemos reikalavimai pagal standartą </w:t>
      </w:r>
      <w:r w:rsidRPr="00436635">
        <w:rPr>
          <w:rFonts w:ascii="Calibri" w:hAnsi="Calibri" w:cs="Calibri"/>
          <w:b/>
          <w:bCs/>
          <w:sz w:val="24"/>
          <w:szCs w:val="24"/>
          <w:lang w:val="lt-LT"/>
        </w:rPr>
        <w:t>LST EN ISO 14001 arba EMAS</w:t>
      </w:r>
      <w:r w:rsidRPr="00FC1C75">
        <w:rPr>
          <w:rFonts w:ascii="Calibri" w:hAnsi="Calibri" w:cs="Calibri"/>
          <w:sz w:val="24"/>
          <w:szCs w:val="24"/>
          <w:lang w:val="lt-LT"/>
        </w:rPr>
        <w:t xml:space="preserve"> ar kiti aplinkos apsaugos vadybos standartai, pagrįsti atitinkamais Europos arba tarptautinių standartizacijos organizacijų priimtais standartais, ar kitais pateiktais lygiaverčiais įrodymais</w:t>
      </w:r>
      <w:r>
        <w:rPr>
          <w:rFonts w:ascii="Calibri" w:hAnsi="Calibri" w:cs="Calibri"/>
          <w:sz w:val="24"/>
          <w:szCs w:val="24"/>
          <w:lang w:val="lt-LT"/>
        </w:rPr>
        <w:t>“</w:t>
      </w:r>
      <w:r w:rsidRPr="00FC1C75">
        <w:rPr>
          <w:rFonts w:ascii="Calibri" w:hAnsi="Calibri" w:cs="Calibri"/>
          <w:sz w:val="24"/>
          <w:szCs w:val="24"/>
          <w:lang w:val="lt-LT"/>
        </w:rPr>
        <w:t>.</w:t>
      </w:r>
    </w:p>
    <w:p w14:paraId="6591F8B8" w14:textId="77777777" w:rsidR="0043345E" w:rsidRDefault="0043345E" w:rsidP="0043345E">
      <w:pPr>
        <w:spacing w:after="0" w:line="276" w:lineRule="auto"/>
        <w:ind w:firstLine="709"/>
        <w:rPr>
          <w:rFonts w:ascii="Calibri" w:hAnsi="Calibri" w:cs="Calibri"/>
          <w:sz w:val="24"/>
          <w:szCs w:val="24"/>
          <w:lang w:val="lt-LT"/>
        </w:rPr>
      </w:pPr>
      <w:r w:rsidRPr="00BE5AF2">
        <w:rPr>
          <w:rFonts w:ascii="Calibri" w:hAnsi="Calibri" w:cs="Calibri"/>
          <w:sz w:val="24"/>
          <w:szCs w:val="24"/>
          <w:lang w:val="lt-LT"/>
        </w:rPr>
        <w:t>Atsižvelgiant į skirting</w:t>
      </w:r>
      <w:r>
        <w:rPr>
          <w:rFonts w:ascii="Calibri" w:hAnsi="Calibri" w:cs="Calibri"/>
          <w:sz w:val="24"/>
          <w:szCs w:val="24"/>
          <w:lang w:val="lt-LT"/>
        </w:rPr>
        <w:t>ą</w:t>
      </w:r>
      <w:r w:rsidRPr="00BE5AF2">
        <w:rPr>
          <w:rFonts w:ascii="Calibri" w:hAnsi="Calibri" w:cs="Calibri"/>
          <w:sz w:val="24"/>
          <w:szCs w:val="24"/>
          <w:lang w:val="lt-LT"/>
        </w:rPr>
        <w:t xml:space="preserve"> Pirkimo dokumentų sąlyg</w:t>
      </w:r>
      <w:r>
        <w:rPr>
          <w:rFonts w:ascii="Calibri" w:hAnsi="Calibri" w:cs="Calibri"/>
          <w:sz w:val="24"/>
          <w:szCs w:val="24"/>
          <w:lang w:val="lt-LT"/>
        </w:rPr>
        <w:t xml:space="preserve">ose nurodytą informaciją </w:t>
      </w:r>
      <w:r w:rsidRPr="00BE5AF2">
        <w:rPr>
          <w:rFonts w:ascii="Calibri" w:hAnsi="Calibri" w:cs="Calibri"/>
          <w:sz w:val="24"/>
          <w:szCs w:val="24"/>
          <w:lang w:val="lt-LT"/>
        </w:rPr>
        <w:t xml:space="preserve">ir vadovaujantis Įstatymo 35 straipsnio 4 dalies nuostata, kad Pirkimo dokumentai turi būti tikslūs, aiškūs, be dviprasmybių, Tarnyba rekomenduoja tikslinti Pirkimo dokumentus, suvienodinant </w:t>
      </w:r>
      <w:r>
        <w:rPr>
          <w:rFonts w:ascii="Calibri" w:hAnsi="Calibri" w:cs="Calibri"/>
          <w:sz w:val="24"/>
          <w:szCs w:val="24"/>
          <w:lang w:val="lt-LT"/>
        </w:rPr>
        <w:t>Pirkimo Specialiųjų sąlygų</w:t>
      </w:r>
      <w:r w:rsidRPr="00BE5AF2">
        <w:rPr>
          <w:rFonts w:ascii="Calibri" w:hAnsi="Calibri" w:cs="Calibri"/>
          <w:sz w:val="24"/>
          <w:szCs w:val="24"/>
          <w:lang w:val="lt-LT"/>
        </w:rPr>
        <w:t xml:space="preserve"> ir Sutarties projekto nuostatas (taikytinus </w:t>
      </w:r>
      <w:hyperlink r:id="rId15" w:history="1">
        <w:r w:rsidRPr="00B6098A">
          <w:rPr>
            <w:rStyle w:val="Hyperlink"/>
            <w:rFonts w:ascii="Calibri" w:hAnsi="Calibri" w:cs="Calibri"/>
            <w:sz w:val="24"/>
            <w:szCs w:val="24"/>
            <w:lang w:val="lt-LT"/>
          </w:rPr>
          <w:t>Aplinkos apsaugos kriterijų taikymo, vykdant žaliuosius pirkimus, tvarkos aprašo</w:t>
        </w:r>
      </w:hyperlink>
      <w:r w:rsidRPr="00FC1C75">
        <w:rPr>
          <w:rFonts w:ascii="Calibri" w:hAnsi="Calibri" w:cs="Calibri"/>
          <w:sz w:val="24"/>
          <w:szCs w:val="24"/>
          <w:lang w:val="lt-LT"/>
        </w:rPr>
        <w:t xml:space="preserve"> </w:t>
      </w:r>
      <w:r w:rsidRPr="00CB7235">
        <w:rPr>
          <w:rFonts w:ascii="Calibri" w:hAnsi="Calibri" w:cs="Calibri"/>
          <w:b/>
          <w:bCs/>
          <w:sz w:val="24"/>
          <w:szCs w:val="24"/>
          <w:lang w:val="lt-LT"/>
        </w:rPr>
        <w:t>skyrius</w:t>
      </w:r>
      <w:r w:rsidRPr="00BE5AF2">
        <w:rPr>
          <w:rFonts w:ascii="Calibri" w:hAnsi="Calibri" w:cs="Calibri"/>
          <w:sz w:val="24"/>
          <w:szCs w:val="24"/>
          <w:lang w:val="lt-LT"/>
        </w:rPr>
        <w:t>), pagal kurias pati Perkančioji organizacija privalės kontroliuoti</w:t>
      </w:r>
      <w:r>
        <w:rPr>
          <w:rFonts w:ascii="Calibri" w:hAnsi="Calibri" w:cs="Calibri"/>
          <w:sz w:val="24"/>
          <w:szCs w:val="24"/>
          <w:lang w:val="lt-LT"/>
        </w:rPr>
        <w:t>, kaip</w:t>
      </w:r>
      <w:r w:rsidRPr="00BE5AF2">
        <w:rPr>
          <w:rFonts w:ascii="Calibri" w:hAnsi="Calibri" w:cs="Calibri"/>
          <w:sz w:val="24"/>
          <w:szCs w:val="24"/>
          <w:lang w:val="lt-LT"/>
        </w:rPr>
        <w:t xml:space="preserve"> tiekė</w:t>
      </w:r>
      <w:r>
        <w:rPr>
          <w:rFonts w:ascii="Calibri" w:hAnsi="Calibri" w:cs="Calibri"/>
          <w:sz w:val="24"/>
          <w:szCs w:val="24"/>
          <w:lang w:val="lt-LT"/>
        </w:rPr>
        <w:t xml:space="preserve">jas laikosi deklaruotų įsipareigojimų, susijusių su </w:t>
      </w:r>
      <w:r w:rsidRPr="00BE5AF2">
        <w:rPr>
          <w:rFonts w:ascii="Calibri" w:hAnsi="Calibri" w:cs="Calibri"/>
          <w:sz w:val="24"/>
          <w:szCs w:val="24"/>
          <w:lang w:val="lt-LT"/>
        </w:rPr>
        <w:t>aplinkos apsaugos kriterijų reikalavim</w:t>
      </w:r>
      <w:r>
        <w:rPr>
          <w:rFonts w:ascii="Calibri" w:hAnsi="Calibri" w:cs="Calibri"/>
          <w:sz w:val="24"/>
          <w:szCs w:val="24"/>
          <w:lang w:val="lt-LT"/>
        </w:rPr>
        <w:t>u taikymu</w:t>
      </w:r>
      <w:r w:rsidRPr="00BE5AF2">
        <w:rPr>
          <w:rFonts w:ascii="Calibri" w:hAnsi="Calibri" w:cs="Calibri"/>
          <w:sz w:val="24"/>
          <w:szCs w:val="24"/>
          <w:lang w:val="lt-LT"/>
        </w:rPr>
        <w:t xml:space="preserve"> sutarties vykdymo metu.</w:t>
      </w:r>
    </w:p>
    <w:p w14:paraId="2BFF9C96" w14:textId="77777777" w:rsidR="0043345E" w:rsidRDefault="0043345E" w:rsidP="0043345E">
      <w:pPr>
        <w:pStyle w:val="ListParagraph"/>
        <w:numPr>
          <w:ilvl w:val="0"/>
          <w:numId w:val="2"/>
        </w:numPr>
        <w:tabs>
          <w:tab w:val="clear" w:pos="720"/>
          <w:tab w:val="num" w:pos="1134"/>
        </w:tabs>
        <w:spacing w:after="0" w:line="276" w:lineRule="auto"/>
        <w:ind w:left="0" w:firstLine="709"/>
        <w:rPr>
          <w:rFonts w:ascii="Calibri" w:hAnsi="Calibri" w:cs="Calibri"/>
          <w:b/>
          <w:bCs/>
          <w:sz w:val="24"/>
          <w:szCs w:val="24"/>
          <w:lang w:val="lt-LT"/>
        </w:rPr>
      </w:pPr>
      <w:r w:rsidRPr="009D519C">
        <w:rPr>
          <w:rFonts w:ascii="Calibri" w:hAnsi="Calibri" w:cs="Calibri"/>
          <w:b/>
          <w:bCs/>
          <w:sz w:val="24"/>
          <w:szCs w:val="24"/>
          <w:lang w:val="lt-LT"/>
        </w:rPr>
        <w:t>Dėl Sutarties projekto nuostatų</w:t>
      </w:r>
    </w:p>
    <w:p w14:paraId="0826F5FF" w14:textId="77777777" w:rsidR="0043345E" w:rsidRDefault="0043345E" w:rsidP="0043345E">
      <w:pPr>
        <w:tabs>
          <w:tab w:val="left" w:pos="993"/>
        </w:tabs>
        <w:spacing w:after="0" w:line="276" w:lineRule="auto"/>
        <w:ind w:firstLine="709"/>
        <w:rPr>
          <w:rFonts w:ascii="Calibri" w:eastAsia="Calibri" w:hAnsi="Calibri" w:cs="Calibri"/>
          <w:color w:val="000000" w:themeColor="text1"/>
          <w:sz w:val="24"/>
          <w:szCs w:val="24"/>
          <w:lang w:val="lt-LT"/>
        </w:rPr>
      </w:pPr>
      <w:r w:rsidRPr="002E42C0">
        <w:rPr>
          <w:rFonts w:ascii="Calibri" w:hAnsi="Calibri" w:cs="Calibri"/>
          <w:b/>
          <w:bCs/>
          <w:sz w:val="24"/>
          <w:szCs w:val="24"/>
          <w:lang w:val="lt-LT"/>
        </w:rPr>
        <w:t xml:space="preserve">4.1. </w:t>
      </w:r>
      <w:r w:rsidRPr="002E42C0">
        <w:rPr>
          <w:rFonts w:ascii="Calibri" w:hAnsi="Calibri" w:cs="Calibri"/>
          <w:sz w:val="24"/>
          <w:szCs w:val="24"/>
          <w:lang w:val="lt-LT"/>
        </w:rPr>
        <w:t xml:space="preserve">Pirkimo Specialiųjų sąlygų 1.1 punkte nurodyta, kad „Perkančioji </w:t>
      </w:r>
      <w:r w:rsidRPr="002E42C0">
        <w:rPr>
          <w:rFonts w:ascii="Calibri" w:hAnsi="Calibri" w:cs="Calibri"/>
          <w:color w:val="000000" w:themeColor="text1"/>
          <w:sz w:val="24"/>
          <w:szCs w:val="24"/>
          <w:lang w:val="lt-LT"/>
        </w:rPr>
        <w:t xml:space="preserve">organizacija – </w:t>
      </w:r>
      <w:r w:rsidRPr="002E42C0">
        <w:rPr>
          <w:rFonts w:ascii="Calibri" w:eastAsia="Calibri" w:hAnsi="Calibri" w:cs="Calibri"/>
          <w:b/>
          <w:bCs/>
          <w:color w:val="000000" w:themeColor="text1"/>
          <w:sz w:val="24"/>
          <w:szCs w:val="24"/>
          <w:lang w:val="lt-LT"/>
        </w:rPr>
        <w:t>Telšių rajono savivaldybės administracija</w:t>
      </w:r>
      <w:r w:rsidRPr="002E42C0">
        <w:rPr>
          <w:rFonts w:ascii="Calibri" w:eastAsia="Calibri" w:hAnsi="Calibri" w:cs="Calibri"/>
          <w:color w:val="000000" w:themeColor="text1"/>
          <w:sz w:val="24"/>
          <w:szCs w:val="24"/>
          <w:lang w:val="lt-LT"/>
        </w:rPr>
        <w:t xml:space="preserve">, </w:t>
      </w:r>
      <w:r>
        <w:rPr>
          <w:rFonts w:ascii="Calibri" w:eastAsia="Calibri" w:hAnsi="Calibri" w:cs="Calibri"/>
          <w:color w:val="000000" w:themeColor="text1"/>
          <w:sz w:val="24"/>
          <w:szCs w:val="24"/>
          <w:lang w:val="lt-LT"/>
        </w:rPr>
        <w:t xml:space="preserve">&lt;...&gt;“, tačiau Sutarties projekto preambulėje nurodyta, jog Sutartį pasirašys ne Telšių rajono savivaldybės administracija, bet </w:t>
      </w:r>
      <w:r w:rsidRPr="006157E3">
        <w:rPr>
          <w:rFonts w:ascii="Calibri" w:eastAsia="Calibri" w:hAnsi="Calibri" w:cs="Calibri"/>
          <w:b/>
          <w:bCs/>
          <w:color w:val="000000" w:themeColor="text1"/>
          <w:sz w:val="24"/>
          <w:szCs w:val="24"/>
          <w:lang w:val="lt-LT"/>
        </w:rPr>
        <w:t>Telšių rajono savivaldybės Žemaitės dramos teatras</w:t>
      </w:r>
      <w:r>
        <w:rPr>
          <w:rFonts w:ascii="Calibri" w:eastAsia="Calibri" w:hAnsi="Calibri" w:cs="Calibri"/>
          <w:b/>
          <w:bCs/>
          <w:color w:val="000000" w:themeColor="text1"/>
          <w:sz w:val="24"/>
          <w:szCs w:val="24"/>
          <w:lang w:val="lt-LT"/>
        </w:rPr>
        <w:t>.</w:t>
      </w:r>
      <w:r>
        <w:rPr>
          <w:rFonts w:ascii="Calibri" w:eastAsia="Calibri" w:hAnsi="Calibri" w:cs="Calibri"/>
          <w:color w:val="000000" w:themeColor="text1"/>
          <w:sz w:val="24"/>
          <w:szCs w:val="24"/>
          <w:lang w:val="lt-LT"/>
        </w:rPr>
        <w:t xml:space="preserve"> Atsižvelgiant į tai, kad Pirkimo dokumentuose nėra informacijos apie tai, kad Telšių rajono savivaldybės administracija yra įgaliotoji organizacija, Tarnyba rekomenduoja patikslinti Pirkimo sąlygas.</w:t>
      </w:r>
    </w:p>
    <w:p w14:paraId="59B7E065" w14:textId="77777777" w:rsidR="0043345E" w:rsidRPr="00EE0CCF" w:rsidRDefault="0043345E" w:rsidP="0043345E">
      <w:pPr>
        <w:tabs>
          <w:tab w:val="left" w:pos="993"/>
        </w:tabs>
        <w:spacing w:after="0" w:line="276" w:lineRule="auto"/>
        <w:ind w:firstLine="709"/>
        <w:rPr>
          <w:rFonts w:ascii="Calibri" w:hAnsi="Calibri" w:cs="Calibri"/>
          <w:sz w:val="24"/>
          <w:szCs w:val="24"/>
          <w:lang w:val="lt-LT"/>
        </w:rPr>
      </w:pPr>
      <w:r w:rsidRPr="00013FBB">
        <w:rPr>
          <w:rFonts w:ascii="Calibri" w:eastAsia="Calibri" w:hAnsi="Calibri" w:cs="Calibri"/>
          <w:b/>
          <w:bCs/>
          <w:color w:val="000000" w:themeColor="text1"/>
          <w:sz w:val="24"/>
          <w:szCs w:val="24"/>
          <w:lang w:val="lt-LT"/>
        </w:rPr>
        <w:lastRenderedPageBreak/>
        <w:t xml:space="preserve">4.2. </w:t>
      </w:r>
      <w:r w:rsidRPr="00DC220D">
        <w:rPr>
          <w:rFonts w:ascii="Calibri" w:eastAsia="Calibri" w:hAnsi="Calibri" w:cs="Calibri"/>
          <w:color w:val="000000" w:themeColor="text1"/>
          <w:sz w:val="24"/>
          <w:szCs w:val="24"/>
          <w:lang w:val="lt-LT"/>
        </w:rPr>
        <w:t xml:space="preserve">Sutarties projekto 3.4 </w:t>
      </w:r>
      <w:r w:rsidRPr="00A602D4">
        <w:rPr>
          <w:rFonts w:ascii="Calibri" w:eastAsia="Calibri" w:hAnsi="Calibri" w:cs="Calibri"/>
          <w:color w:val="000000" w:themeColor="text1"/>
          <w:sz w:val="24"/>
          <w:szCs w:val="24"/>
          <w:lang w:val="lt-LT"/>
        </w:rPr>
        <w:t>punkte nurodytas delspinigių dėl vėlavimo dydis – „</w:t>
      </w:r>
      <w:r w:rsidRPr="00A602D4">
        <w:rPr>
          <w:rFonts w:ascii="Calibri" w:hAnsi="Calibri" w:cs="Calibri"/>
          <w:sz w:val="24"/>
          <w:szCs w:val="24"/>
          <w:lang w:val="lt-LT"/>
        </w:rPr>
        <w:t xml:space="preserve">0,02 % vėluojamų atlikti </w:t>
      </w:r>
      <w:r w:rsidRPr="00AA74BB">
        <w:rPr>
          <w:rFonts w:ascii="Calibri" w:hAnsi="Calibri" w:cs="Calibri"/>
          <w:b/>
          <w:bCs/>
          <w:sz w:val="24"/>
          <w:szCs w:val="24"/>
          <w:lang w:val="lt-LT"/>
        </w:rPr>
        <w:t>Darbų vertės</w:t>
      </w:r>
      <w:r w:rsidRPr="00A602D4">
        <w:rPr>
          <w:rFonts w:ascii="Calibri" w:hAnsi="Calibri" w:cs="Calibri"/>
          <w:sz w:val="24"/>
          <w:szCs w:val="24"/>
          <w:lang w:val="lt-LT"/>
        </w:rPr>
        <w:t xml:space="preserve"> per dieną</w:t>
      </w:r>
      <w:r>
        <w:rPr>
          <w:rFonts w:ascii="Calibri" w:hAnsi="Calibri" w:cs="Calibri"/>
          <w:sz w:val="24"/>
          <w:szCs w:val="24"/>
          <w:lang w:val="lt-LT"/>
        </w:rPr>
        <w:t>“, 12.4.1 punkte rangovui nustatytas baudos dydis – „</w:t>
      </w:r>
      <w:r w:rsidRPr="00E468B7">
        <w:rPr>
          <w:rFonts w:ascii="Calibri" w:hAnsi="Calibri" w:cs="Calibri"/>
          <w:sz w:val="24"/>
          <w:szCs w:val="24"/>
          <w:lang w:val="lt-LT"/>
        </w:rPr>
        <w:t xml:space="preserve">5 proc. nutraukimo dieną neatliktos </w:t>
      </w:r>
      <w:r w:rsidRPr="00C35E13">
        <w:rPr>
          <w:rFonts w:ascii="Calibri" w:hAnsi="Calibri" w:cs="Calibri"/>
          <w:b/>
          <w:bCs/>
          <w:sz w:val="24"/>
          <w:szCs w:val="24"/>
          <w:lang w:val="lt-LT"/>
        </w:rPr>
        <w:t>Darbų dalies vertei</w:t>
      </w:r>
      <w:r>
        <w:rPr>
          <w:rFonts w:ascii="Calibri" w:hAnsi="Calibri" w:cs="Calibri"/>
          <w:sz w:val="24"/>
          <w:szCs w:val="24"/>
          <w:lang w:val="lt-LT"/>
        </w:rPr>
        <w:t>“, 12.6.3 punkte užsakovui nustatytas baudos dydis – „</w:t>
      </w:r>
      <w:r w:rsidRPr="00E468B7">
        <w:rPr>
          <w:rFonts w:ascii="Calibri" w:hAnsi="Calibri" w:cs="Calibri"/>
          <w:sz w:val="24"/>
          <w:szCs w:val="24"/>
          <w:lang w:val="lt-LT"/>
        </w:rPr>
        <w:t xml:space="preserve">5 proc. nutraukimo dieną neatliktos </w:t>
      </w:r>
      <w:r w:rsidRPr="00C35E13">
        <w:rPr>
          <w:rFonts w:ascii="Calibri" w:hAnsi="Calibri" w:cs="Calibri"/>
          <w:b/>
          <w:bCs/>
          <w:sz w:val="24"/>
          <w:szCs w:val="24"/>
          <w:lang w:val="lt-LT"/>
        </w:rPr>
        <w:t>Darbų dalies vertei</w:t>
      </w:r>
      <w:r>
        <w:rPr>
          <w:rFonts w:ascii="Calibri" w:hAnsi="Calibri" w:cs="Calibri"/>
          <w:sz w:val="24"/>
          <w:szCs w:val="24"/>
          <w:lang w:val="lt-LT"/>
        </w:rPr>
        <w:t xml:space="preserve">“. </w:t>
      </w:r>
      <w:r w:rsidRPr="000677DD">
        <w:rPr>
          <w:rFonts w:ascii="Calibri" w:hAnsi="Calibri" w:cs="Calibri"/>
          <w:sz w:val="24"/>
          <w:szCs w:val="24"/>
          <w:lang w:val="lt-LT"/>
        </w:rPr>
        <w:t>Tarnyba atkreipia dėmesį į tai, kad ši</w:t>
      </w:r>
      <w:r>
        <w:rPr>
          <w:rFonts w:ascii="Calibri" w:hAnsi="Calibri" w:cs="Calibri"/>
          <w:sz w:val="24"/>
          <w:szCs w:val="24"/>
          <w:lang w:val="lt-LT"/>
        </w:rPr>
        <w:t>uose</w:t>
      </w:r>
      <w:r w:rsidRPr="000677DD">
        <w:rPr>
          <w:rFonts w:ascii="Calibri" w:hAnsi="Calibri" w:cs="Calibri"/>
          <w:sz w:val="24"/>
          <w:szCs w:val="24"/>
          <w:lang w:val="lt-LT"/>
        </w:rPr>
        <w:t xml:space="preserve"> punkt</w:t>
      </w:r>
      <w:r>
        <w:rPr>
          <w:rFonts w:ascii="Calibri" w:hAnsi="Calibri" w:cs="Calibri"/>
          <w:sz w:val="24"/>
          <w:szCs w:val="24"/>
          <w:lang w:val="lt-LT"/>
        </w:rPr>
        <w:t>uos</w:t>
      </w:r>
      <w:r w:rsidRPr="000677DD">
        <w:rPr>
          <w:rFonts w:ascii="Calibri" w:hAnsi="Calibri" w:cs="Calibri"/>
          <w:sz w:val="24"/>
          <w:szCs w:val="24"/>
          <w:lang w:val="lt-LT"/>
        </w:rPr>
        <w:t>e nenurodyta, ar delspinigiai</w:t>
      </w:r>
      <w:r>
        <w:rPr>
          <w:rFonts w:ascii="Calibri" w:hAnsi="Calibri" w:cs="Calibri"/>
          <w:sz w:val="24"/>
          <w:szCs w:val="24"/>
          <w:lang w:val="lt-LT"/>
        </w:rPr>
        <w:t>/bauda</w:t>
      </w:r>
      <w:r w:rsidRPr="000677DD">
        <w:rPr>
          <w:rFonts w:ascii="Calibri" w:hAnsi="Calibri" w:cs="Calibri"/>
          <w:sz w:val="24"/>
          <w:szCs w:val="24"/>
          <w:lang w:val="lt-LT"/>
        </w:rPr>
        <w:t xml:space="preserve"> skaičiuojami nuo darbų</w:t>
      </w:r>
      <w:r>
        <w:rPr>
          <w:rFonts w:ascii="Calibri" w:hAnsi="Calibri" w:cs="Calibri"/>
          <w:sz w:val="24"/>
          <w:szCs w:val="24"/>
          <w:lang w:val="lt-LT"/>
        </w:rPr>
        <w:t>/darbų dalies</w:t>
      </w:r>
      <w:r w:rsidRPr="000677DD">
        <w:rPr>
          <w:rFonts w:ascii="Calibri" w:hAnsi="Calibri" w:cs="Calibri"/>
          <w:sz w:val="24"/>
          <w:szCs w:val="24"/>
          <w:lang w:val="lt-LT"/>
        </w:rPr>
        <w:t xml:space="preserve"> vertės </w:t>
      </w:r>
      <w:r w:rsidRPr="000677DD">
        <w:rPr>
          <w:rFonts w:ascii="Calibri" w:hAnsi="Calibri" w:cs="Calibri"/>
          <w:b/>
          <w:bCs/>
          <w:sz w:val="24"/>
          <w:szCs w:val="24"/>
          <w:lang w:val="lt-LT"/>
        </w:rPr>
        <w:t xml:space="preserve">su PVM ar </w:t>
      </w:r>
      <w:r w:rsidRPr="00EE0CCF">
        <w:rPr>
          <w:rFonts w:ascii="Calibri" w:hAnsi="Calibri" w:cs="Calibri"/>
          <w:b/>
          <w:bCs/>
          <w:sz w:val="24"/>
          <w:szCs w:val="24"/>
          <w:lang w:val="lt-LT"/>
        </w:rPr>
        <w:t>be PVM</w:t>
      </w:r>
      <w:r w:rsidRPr="00EE0CCF">
        <w:rPr>
          <w:rFonts w:ascii="Calibri" w:hAnsi="Calibri" w:cs="Calibri"/>
          <w:sz w:val="24"/>
          <w:szCs w:val="24"/>
          <w:lang w:val="lt-LT"/>
        </w:rPr>
        <w:t>. Atsižvelgiant į nurodytą, Tarnyba rekomenduoja tikslinti Sutarties projekto 3.4</w:t>
      </w:r>
      <w:r>
        <w:rPr>
          <w:rFonts w:ascii="Calibri" w:hAnsi="Calibri" w:cs="Calibri"/>
          <w:sz w:val="24"/>
          <w:szCs w:val="24"/>
          <w:lang w:val="lt-LT"/>
        </w:rPr>
        <w:t>, 12.4.1, 12.6.3</w:t>
      </w:r>
      <w:r w:rsidRPr="00EE0CCF">
        <w:rPr>
          <w:rFonts w:ascii="Calibri" w:hAnsi="Calibri" w:cs="Calibri"/>
          <w:sz w:val="24"/>
          <w:szCs w:val="24"/>
          <w:lang w:val="lt-LT"/>
        </w:rPr>
        <w:t xml:space="preserve"> punkt</w:t>
      </w:r>
      <w:r>
        <w:rPr>
          <w:rFonts w:ascii="Calibri" w:hAnsi="Calibri" w:cs="Calibri"/>
          <w:sz w:val="24"/>
          <w:szCs w:val="24"/>
          <w:lang w:val="lt-LT"/>
        </w:rPr>
        <w:t>ų</w:t>
      </w:r>
      <w:r w:rsidRPr="00EE0CCF">
        <w:rPr>
          <w:rFonts w:ascii="Calibri" w:hAnsi="Calibri" w:cs="Calibri"/>
          <w:sz w:val="24"/>
          <w:szCs w:val="24"/>
          <w:lang w:val="lt-LT"/>
        </w:rPr>
        <w:t xml:space="preserve"> informaciją.</w:t>
      </w:r>
    </w:p>
    <w:p w14:paraId="7E287BB2" w14:textId="77777777" w:rsidR="0043345E" w:rsidRDefault="0043345E" w:rsidP="0043345E">
      <w:pPr>
        <w:tabs>
          <w:tab w:val="left" w:pos="993"/>
        </w:tabs>
        <w:spacing w:after="0" w:line="276" w:lineRule="auto"/>
        <w:ind w:firstLine="709"/>
        <w:rPr>
          <w:rFonts w:ascii="Calibri" w:hAnsi="Calibri" w:cs="Calibri"/>
          <w:sz w:val="24"/>
          <w:szCs w:val="24"/>
          <w:lang w:val="lt-LT"/>
        </w:rPr>
      </w:pPr>
      <w:r w:rsidRPr="00EE0CCF">
        <w:rPr>
          <w:rFonts w:ascii="Calibri" w:hAnsi="Calibri" w:cs="Calibri"/>
          <w:b/>
          <w:bCs/>
          <w:sz w:val="24"/>
          <w:szCs w:val="24"/>
          <w:lang w:val="lt-LT"/>
        </w:rPr>
        <w:t xml:space="preserve">4.3. </w:t>
      </w:r>
      <w:r w:rsidRPr="007A381D">
        <w:rPr>
          <w:rFonts w:ascii="Calibri" w:hAnsi="Calibri" w:cs="Calibri"/>
          <w:sz w:val="24"/>
          <w:szCs w:val="24"/>
          <w:lang w:val="lt-LT"/>
        </w:rPr>
        <w:t xml:space="preserve">Atkreiptinas </w:t>
      </w:r>
      <w:r w:rsidRPr="008563ED">
        <w:rPr>
          <w:rFonts w:ascii="Calibri" w:hAnsi="Calibri" w:cs="Calibri"/>
          <w:sz w:val="24"/>
          <w:szCs w:val="24"/>
          <w:lang w:val="lt-LT"/>
        </w:rPr>
        <w:t>dėmesys į</w:t>
      </w:r>
      <w:r w:rsidRPr="008563ED">
        <w:rPr>
          <w:rFonts w:ascii="Calibri" w:hAnsi="Calibri" w:cs="Calibri"/>
          <w:b/>
          <w:bCs/>
          <w:sz w:val="24"/>
          <w:szCs w:val="24"/>
          <w:lang w:val="lt-LT"/>
        </w:rPr>
        <w:t xml:space="preserve"> </w:t>
      </w:r>
      <w:r w:rsidRPr="008563ED">
        <w:rPr>
          <w:rFonts w:ascii="Calibri" w:eastAsia="Calibri" w:hAnsi="Calibri" w:cs="Calibri"/>
          <w:color w:val="000000" w:themeColor="text1"/>
          <w:sz w:val="24"/>
          <w:szCs w:val="24"/>
          <w:lang w:val="lt-LT"/>
        </w:rPr>
        <w:t xml:space="preserve">Sutarties projekto 3.4 punkte nustatytą </w:t>
      </w:r>
      <w:r w:rsidRPr="00CA4F34">
        <w:rPr>
          <w:rFonts w:ascii="Calibri" w:eastAsia="Calibri" w:hAnsi="Calibri" w:cs="Calibri"/>
          <w:b/>
          <w:bCs/>
          <w:color w:val="000000" w:themeColor="text1"/>
          <w:sz w:val="24"/>
          <w:szCs w:val="24"/>
          <w:lang w:val="lt-LT"/>
        </w:rPr>
        <w:t>60 dienų</w:t>
      </w:r>
      <w:r w:rsidRPr="008563ED">
        <w:rPr>
          <w:rFonts w:ascii="Calibri" w:eastAsia="Calibri" w:hAnsi="Calibri" w:cs="Calibri"/>
          <w:color w:val="000000" w:themeColor="text1"/>
          <w:sz w:val="24"/>
          <w:szCs w:val="24"/>
          <w:lang w:val="lt-LT"/>
        </w:rPr>
        <w:t xml:space="preserve"> atsiskaitymo už atliktus darbus terminą. </w:t>
      </w:r>
      <w:r w:rsidRPr="008563ED">
        <w:rPr>
          <w:rFonts w:ascii="Calibri" w:hAnsi="Calibri" w:cs="Calibri"/>
          <w:sz w:val="24"/>
          <w:szCs w:val="24"/>
          <w:lang w:val="lt-LT"/>
        </w:rPr>
        <w:t xml:space="preserve">Pažymėtina, kad mokėjimo laikotarpiai (atsiskaitymo terminai) turi atitikti </w:t>
      </w:r>
      <w:hyperlink r:id="rId16" w:tgtFrame="_blank" w:history="1">
        <w:r w:rsidRPr="008563ED">
          <w:rPr>
            <w:rStyle w:val="Hyperlink"/>
            <w:rFonts w:ascii="Calibri" w:hAnsi="Calibri" w:cs="Calibri"/>
            <w:sz w:val="24"/>
            <w:szCs w:val="24"/>
            <w:lang w:val="lt-LT"/>
          </w:rPr>
          <w:t>Lietuvos Respublikos mokėjimų, atliekamų pagal komercines sutartis, vėlavimo prevencijos įstatymo</w:t>
        </w:r>
      </w:hyperlink>
      <w:r w:rsidRPr="008563ED">
        <w:rPr>
          <w:rFonts w:ascii="Calibri" w:hAnsi="Calibri" w:cs="Calibri"/>
          <w:sz w:val="24"/>
          <w:szCs w:val="24"/>
          <w:lang w:val="lt-LT"/>
        </w:rPr>
        <w:t xml:space="preserve"> 5 straipsnyje nustatytus reikalavimus. Mokėjimai už perduotas prekes, suteiktas paslaugas ir atliktus darbus turi būti atlikti ne vėliau kaip per 30 kalendorinių dienų nuo dienos, kai prekių pirkėjas, paslaugų gavėjas ar darbų užsakovas gauna sąskaitą faktūrą arba lygiavertį dokumentą, išskyrus atvejus, kai dėl to sutartyje aiškiai susitariama kitaip, jeigu tai yra </w:t>
      </w:r>
      <w:r w:rsidRPr="00CA4F34">
        <w:rPr>
          <w:rFonts w:ascii="Calibri" w:hAnsi="Calibri" w:cs="Calibri"/>
          <w:sz w:val="24"/>
          <w:szCs w:val="24"/>
          <w:lang w:val="lt-LT"/>
        </w:rPr>
        <w:t>objektyviai pagrįsta, atsižvelgiant į konkretų sutarties pobūdį ar ypatumus</w:t>
      </w:r>
      <w:r w:rsidRPr="008563ED">
        <w:rPr>
          <w:rFonts w:ascii="Calibri" w:hAnsi="Calibri" w:cs="Calibri"/>
          <w:sz w:val="24"/>
          <w:szCs w:val="24"/>
          <w:lang w:val="lt-LT"/>
        </w:rPr>
        <w:t xml:space="preserve">. Šiuo atveju, kai </w:t>
      </w:r>
      <w:r>
        <w:rPr>
          <w:rFonts w:ascii="Calibri" w:hAnsi="Calibri" w:cs="Calibri"/>
          <w:sz w:val="24"/>
          <w:szCs w:val="24"/>
          <w:lang w:val="lt-LT"/>
        </w:rPr>
        <w:t>P</w:t>
      </w:r>
      <w:r w:rsidRPr="008563ED">
        <w:rPr>
          <w:rFonts w:ascii="Calibri" w:hAnsi="Calibri" w:cs="Calibri"/>
          <w:sz w:val="24"/>
          <w:szCs w:val="24"/>
          <w:lang w:val="lt-LT"/>
        </w:rPr>
        <w:t xml:space="preserve">irkimas susijęs su projektu ir (arba) programa, finansuojama Europos Sąjungos lėšomis, rekomenduotina Sutarties projekto nuostatas papildyti paaiškinimu, kodėl atsiskaitymo terminas </w:t>
      </w:r>
      <w:r>
        <w:rPr>
          <w:rFonts w:ascii="Calibri" w:hAnsi="Calibri" w:cs="Calibri"/>
          <w:sz w:val="24"/>
          <w:szCs w:val="24"/>
          <w:lang w:val="lt-LT"/>
        </w:rPr>
        <w:t>nustatytas</w:t>
      </w:r>
      <w:r w:rsidRPr="008563ED">
        <w:rPr>
          <w:rFonts w:ascii="Calibri" w:hAnsi="Calibri" w:cs="Calibri"/>
          <w:sz w:val="24"/>
          <w:szCs w:val="24"/>
          <w:lang w:val="lt-LT"/>
        </w:rPr>
        <w:t xml:space="preserve"> ilgesnis nei 30 kalendorinių dienų.</w:t>
      </w:r>
    </w:p>
    <w:p w14:paraId="721E6947" w14:textId="77777777" w:rsidR="0043345E" w:rsidRPr="008C6227" w:rsidRDefault="0043345E" w:rsidP="0043345E">
      <w:pPr>
        <w:tabs>
          <w:tab w:val="left" w:pos="993"/>
        </w:tabs>
        <w:spacing w:after="0" w:line="276" w:lineRule="auto"/>
        <w:ind w:firstLine="709"/>
        <w:rPr>
          <w:rFonts w:ascii="Calibri" w:hAnsi="Calibri" w:cs="Calibri"/>
          <w:sz w:val="24"/>
          <w:szCs w:val="24"/>
          <w:lang w:val="lt-LT"/>
        </w:rPr>
      </w:pPr>
      <w:r w:rsidRPr="00CA4F34">
        <w:rPr>
          <w:rFonts w:ascii="Calibri" w:hAnsi="Calibri" w:cs="Calibri"/>
          <w:b/>
          <w:bCs/>
          <w:sz w:val="24"/>
          <w:szCs w:val="24"/>
          <w:lang w:val="lt-LT"/>
        </w:rPr>
        <w:t>4.4</w:t>
      </w:r>
      <w:r w:rsidRPr="008C6227">
        <w:rPr>
          <w:rFonts w:ascii="Calibri" w:hAnsi="Calibri" w:cs="Calibri"/>
          <w:b/>
          <w:bCs/>
          <w:sz w:val="24"/>
          <w:szCs w:val="24"/>
          <w:lang w:val="lt-LT"/>
        </w:rPr>
        <w:t xml:space="preserve">. </w:t>
      </w:r>
      <w:r w:rsidRPr="008C6227">
        <w:rPr>
          <w:rFonts w:ascii="Calibri" w:hAnsi="Calibri" w:cs="Calibri"/>
          <w:sz w:val="24"/>
          <w:szCs w:val="24"/>
          <w:lang w:val="lt-LT"/>
        </w:rPr>
        <w:t xml:space="preserve">Sutarties projekto 4.8 punkte nurodyta, kad „Užsakovas turi teisę reikalauti, kad Rangovas </w:t>
      </w:r>
      <w:r>
        <w:rPr>
          <w:rFonts w:ascii="Calibri" w:hAnsi="Calibri" w:cs="Calibri"/>
          <w:sz w:val="24"/>
          <w:szCs w:val="24"/>
          <w:lang w:val="lt-LT"/>
        </w:rPr>
        <w:t>&lt;...&gt;</w:t>
      </w:r>
      <w:r w:rsidRPr="008C6227">
        <w:rPr>
          <w:rFonts w:ascii="Calibri" w:hAnsi="Calibri" w:cs="Calibri"/>
          <w:sz w:val="24"/>
          <w:szCs w:val="24"/>
          <w:lang w:val="lt-LT"/>
        </w:rPr>
        <w:t xml:space="preserve">, Darbus vykdytų </w:t>
      </w:r>
      <w:r w:rsidRPr="00183F9A">
        <w:rPr>
          <w:rFonts w:ascii="Calibri" w:hAnsi="Calibri" w:cs="Calibri"/>
          <w:sz w:val="24"/>
          <w:szCs w:val="24"/>
          <w:lang w:val="lt-LT"/>
        </w:rPr>
        <w:t xml:space="preserve">pagal </w:t>
      </w:r>
      <w:r w:rsidRPr="00183F9A">
        <w:rPr>
          <w:rFonts w:ascii="Calibri" w:hAnsi="Calibri" w:cs="Calibri"/>
          <w:b/>
          <w:bCs/>
          <w:sz w:val="24"/>
          <w:szCs w:val="24"/>
          <w:lang w:val="lt-LT"/>
        </w:rPr>
        <w:t>Techninį projektą</w:t>
      </w:r>
      <w:r w:rsidRPr="00183F9A">
        <w:rPr>
          <w:rFonts w:ascii="Calibri" w:hAnsi="Calibri" w:cs="Calibri"/>
          <w:sz w:val="24"/>
          <w:szCs w:val="24"/>
          <w:lang w:val="lt-LT"/>
        </w:rPr>
        <w:t>, laikydamasis</w:t>
      </w:r>
      <w:r w:rsidRPr="008C6227">
        <w:rPr>
          <w:rFonts w:ascii="Calibri" w:hAnsi="Calibri" w:cs="Calibri"/>
          <w:sz w:val="24"/>
          <w:szCs w:val="24"/>
          <w:lang w:val="lt-LT"/>
        </w:rPr>
        <w:t xml:space="preserve"> normatyvinių statybos dokumentų reikalavimų.</w:t>
      </w:r>
      <w:r>
        <w:rPr>
          <w:rFonts w:ascii="Calibri" w:hAnsi="Calibri" w:cs="Calibri"/>
          <w:sz w:val="24"/>
          <w:szCs w:val="24"/>
          <w:lang w:val="lt-LT"/>
        </w:rPr>
        <w:t xml:space="preserve"> &lt;...&gt;“. Atsižvelgiant į tai, kad šiuo atveju darbai vykdomi pagal </w:t>
      </w:r>
      <w:r w:rsidRPr="004E1FCA">
        <w:rPr>
          <w:rFonts w:ascii="Calibri" w:hAnsi="Calibri" w:cs="Calibri"/>
          <w:b/>
          <w:bCs/>
          <w:sz w:val="24"/>
          <w:szCs w:val="24"/>
          <w:lang w:val="lt-LT"/>
        </w:rPr>
        <w:t>Paprastojo remonto projektą</w:t>
      </w:r>
      <w:r>
        <w:rPr>
          <w:rFonts w:ascii="Calibri" w:hAnsi="Calibri" w:cs="Calibri"/>
          <w:sz w:val="24"/>
          <w:szCs w:val="24"/>
          <w:lang w:val="lt-LT"/>
        </w:rPr>
        <w:t>, rekomenduotina tikslinti Sutarties projekto 4.8 punktą.</w:t>
      </w:r>
    </w:p>
    <w:p w14:paraId="13B9AE53" w14:textId="77777777" w:rsidR="0043345E" w:rsidRPr="00ED3339" w:rsidRDefault="0043345E" w:rsidP="0043345E">
      <w:pPr>
        <w:pStyle w:val="ListParagraph"/>
        <w:shd w:val="clear" w:color="auto" w:fill="FFFFFF"/>
        <w:tabs>
          <w:tab w:val="left" w:pos="1134"/>
        </w:tabs>
        <w:spacing w:after="0" w:line="276" w:lineRule="auto"/>
        <w:ind w:left="0" w:firstLine="709"/>
        <w:rPr>
          <w:rFonts w:ascii="Calibri" w:hAnsi="Calibri" w:cs="Calibri"/>
          <w:lang w:val="lt-LT"/>
        </w:rPr>
      </w:pPr>
      <w:r w:rsidRPr="00E35F38">
        <w:rPr>
          <w:rFonts w:ascii="Calibri" w:eastAsia="Calibri" w:hAnsi="Calibri" w:cs="Calibri"/>
          <w:b/>
          <w:bCs/>
          <w:color w:val="000000" w:themeColor="text1"/>
          <w:sz w:val="24"/>
          <w:szCs w:val="24"/>
          <w:lang w:val="lt-LT"/>
        </w:rPr>
        <w:t>4.5.</w:t>
      </w:r>
      <w:r w:rsidRPr="00C52DEE">
        <w:rPr>
          <w:rFonts w:ascii="Calibri" w:eastAsia="Calibri" w:hAnsi="Calibri" w:cs="Calibri"/>
          <w:color w:val="000000" w:themeColor="text1"/>
          <w:sz w:val="24"/>
          <w:szCs w:val="24"/>
          <w:lang w:val="lt-LT"/>
        </w:rPr>
        <w:t xml:space="preserve"> </w:t>
      </w:r>
      <w:r w:rsidRPr="6E70ADB6">
        <w:rPr>
          <w:rFonts w:ascii="Calibri" w:eastAsia="Calibri" w:hAnsi="Calibri" w:cs="Calibri"/>
          <w:sz w:val="24"/>
          <w:szCs w:val="24"/>
          <w:lang w:val="lt-LT"/>
        </w:rPr>
        <w:t>Sutarties projekte naudojama sąvoka „</w:t>
      </w:r>
      <w:r w:rsidRPr="00C93A9B">
        <w:rPr>
          <w:rFonts w:ascii="Calibri" w:eastAsia="Calibri" w:hAnsi="Calibri" w:cs="Calibri"/>
          <w:b/>
          <w:bCs/>
          <w:sz w:val="24"/>
          <w:szCs w:val="24"/>
          <w:lang w:val="lt-LT"/>
        </w:rPr>
        <w:t>Pradinė sutarties vertė</w:t>
      </w:r>
      <w:r w:rsidRPr="6E70ADB6">
        <w:rPr>
          <w:rFonts w:ascii="Calibri" w:eastAsia="Calibri" w:hAnsi="Calibri" w:cs="Calibri"/>
          <w:sz w:val="24"/>
          <w:szCs w:val="24"/>
          <w:lang w:val="lt-LT"/>
        </w:rPr>
        <w:t>“ (</w:t>
      </w:r>
      <w:r>
        <w:rPr>
          <w:rFonts w:ascii="Calibri" w:eastAsia="Calibri" w:hAnsi="Calibri" w:cs="Calibri"/>
          <w:color w:val="000000" w:themeColor="text1"/>
          <w:sz w:val="24"/>
          <w:szCs w:val="24"/>
          <w:lang w:val="lt-LT"/>
        </w:rPr>
        <w:t>5.5, 9.9.2, 9.9.5, 10.3, 104.1, 10.4.3 punktai</w:t>
      </w:r>
      <w:r>
        <w:rPr>
          <w:rFonts w:ascii="Calibri" w:eastAsia="Calibri" w:hAnsi="Calibri" w:cs="Calibri"/>
          <w:sz w:val="24"/>
          <w:szCs w:val="24"/>
          <w:lang w:val="lt-LT"/>
        </w:rPr>
        <w:t xml:space="preserve">). </w:t>
      </w:r>
      <w:r w:rsidRPr="6E70ADB6">
        <w:rPr>
          <w:rFonts w:ascii="Calibri" w:eastAsia="Calibri" w:hAnsi="Calibri" w:cs="Calibri"/>
          <w:color w:val="000000" w:themeColor="text1"/>
          <w:sz w:val="24"/>
          <w:szCs w:val="24"/>
          <w:lang w:val="lt-LT"/>
        </w:rPr>
        <w:t xml:space="preserve">Tarnyba atkreipia dėmesį, jog Sutarties projekte nėra įvesta sąvoka „Pradinė sutarties </w:t>
      </w:r>
      <w:r w:rsidRPr="00ED3339">
        <w:rPr>
          <w:rFonts w:ascii="Calibri" w:eastAsia="Calibri" w:hAnsi="Calibri" w:cs="Calibri"/>
          <w:color w:val="000000" w:themeColor="text1"/>
          <w:sz w:val="24"/>
          <w:szCs w:val="24"/>
          <w:lang w:val="lt-LT"/>
        </w:rPr>
        <w:t>vertė“.</w:t>
      </w:r>
    </w:p>
    <w:p w14:paraId="55615E6C" w14:textId="77777777" w:rsidR="0043345E" w:rsidRDefault="0043345E" w:rsidP="0043345E">
      <w:pPr>
        <w:spacing w:after="0" w:line="276" w:lineRule="auto"/>
        <w:ind w:firstLine="709"/>
        <w:rPr>
          <w:rFonts w:ascii="Calibri" w:hAnsi="Calibri" w:cs="Calibri"/>
          <w:sz w:val="24"/>
          <w:szCs w:val="24"/>
          <w:lang w:val="lt-LT"/>
        </w:rPr>
      </w:pPr>
      <w:r w:rsidRPr="00ED3339">
        <w:rPr>
          <w:rFonts w:ascii="Calibri" w:eastAsia="Calibri" w:hAnsi="Calibri" w:cs="Calibri"/>
          <w:b/>
          <w:bCs/>
          <w:color w:val="000000" w:themeColor="text1"/>
          <w:sz w:val="24"/>
          <w:szCs w:val="24"/>
          <w:lang w:val="lt-LT"/>
        </w:rPr>
        <w:t>4.6.</w:t>
      </w:r>
      <w:r w:rsidRPr="00ED3339">
        <w:rPr>
          <w:rFonts w:ascii="Calibri" w:eastAsia="Calibri" w:hAnsi="Calibri" w:cs="Calibri"/>
          <w:color w:val="000000" w:themeColor="text1"/>
          <w:sz w:val="24"/>
          <w:szCs w:val="24"/>
          <w:lang w:val="lt-LT"/>
        </w:rPr>
        <w:t xml:space="preserve"> Sutarties projekto 5.20 punkte nurodyta, kad „</w:t>
      </w:r>
      <w:r w:rsidRPr="00ED3339">
        <w:rPr>
          <w:rFonts w:ascii="Calibri" w:hAnsi="Calibri" w:cs="Calibri"/>
          <w:sz w:val="24"/>
          <w:szCs w:val="24"/>
          <w:lang w:val="lt-LT"/>
        </w:rPr>
        <w:t xml:space="preserve">Rangovas iki Darbų pradžios privalo pateikti Užsakovui įrodymą, kad Rangovas ir jo </w:t>
      </w:r>
      <w:r w:rsidRPr="00ED3339">
        <w:rPr>
          <w:rFonts w:ascii="Calibri" w:hAnsi="Calibri" w:cs="Calibri"/>
          <w:b/>
          <w:bCs/>
          <w:sz w:val="24"/>
          <w:szCs w:val="24"/>
          <w:lang w:val="lt-LT"/>
        </w:rPr>
        <w:t xml:space="preserve">projektuotojai </w:t>
      </w:r>
      <w:r w:rsidRPr="00ED3339">
        <w:rPr>
          <w:rFonts w:ascii="Calibri" w:hAnsi="Calibri" w:cs="Calibri"/>
          <w:sz w:val="24"/>
          <w:szCs w:val="24"/>
          <w:lang w:val="lt-LT"/>
        </w:rPr>
        <w:t>yra apdraudę savo civilinę atsakomybę ir Darbus, kaip nustatyta Lietuvos Respublikos statybos įstatyme, bei pateikti draudimo liudijimų (polisų) tinkamai patvirtintas kopijas. Privalomojo draudimo sutartys turi galioti nuo Darbų pradžios datos iki Darbų pabaigos datos</w:t>
      </w:r>
      <w:r>
        <w:rPr>
          <w:rFonts w:ascii="Calibri" w:hAnsi="Calibri" w:cs="Calibri"/>
          <w:sz w:val="24"/>
          <w:szCs w:val="24"/>
          <w:lang w:val="lt-LT"/>
        </w:rPr>
        <w:t>“</w:t>
      </w:r>
      <w:r w:rsidRPr="00ED3339">
        <w:rPr>
          <w:rFonts w:ascii="Calibri" w:hAnsi="Calibri" w:cs="Calibri"/>
          <w:sz w:val="24"/>
          <w:szCs w:val="24"/>
          <w:lang w:val="lt-LT"/>
        </w:rPr>
        <w:t>.</w:t>
      </w:r>
      <w:r>
        <w:rPr>
          <w:rFonts w:ascii="Calibri" w:hAnsi="Calibri" w:cs="Calibri"/>
          <w:sz w:val="24"/>
          <w:szCs w:val="24"/>
          <w:lang w:val="lt-LT"/>
        </w:rPr>
        <w:t xml:space="preserve"> Atsižvelgiant į tai, kad Perkančioji organizacija perka tik </w:t>
      </w:r>
      <w:r w:rsidRPr="00846F9A">
        <w:rPr>
          <w:rFonts w:ascii="Calibri" w:hAnsi="Calibri" w:cs="Calibri"/>
          <w:b/>
          <w:bCs/>
          <w:sz w:val="24"/>
          <w:szCs w:val="24"/>
          <w:lang w:val="lt-LT"/>
        </w:rPr>
        <w:t>darbus be projektavimo paslaugų</w:t>
      </w:r>
      <w:r>
        <w:rPr>
          <w:rFonts w:ascii="Calibri" w:hAnsi="Calibri" w:cs="Calibri"/>
          <w:sz w:val="24"/>
          <w:szCs w:val="24"/>
          <w:lang w:val="lt-LT"/>
        </w:rPr>
        <w:t>, rekomenduotina tikslinti Sutarties projekto 5.20 punktą, atsisakant perteklinių nuostatų.</w:t>
      </w:r>
    </w:p>
    <w:p w14:paraId="13703EE3" w14:textId="77777777" w:rsidR="0043345E" w:rsidRDefault="0043345E" w:rsidP="0043345E">
      <w:pPr>
        <w:spacing w:after="0" w:line="276" w:lineRule="auto"/>
        <w:ind w:firstLine="709"/>
        <w:rPr>
          <w:rFonts w:ascii="Calibri" w:hAnsi="Calibri" w:cs="Calibri"/>
          <w:sz w:val="24"/>
          <w:szCs w:val="24"/>
          <w:lang w:val="lt-LT"/>
        </w:rPr>
      </w:pPr>
      <w:r w:rsidRPr="00846F9A">
        <w:rPr>
          <w:rFonts w:ascii="Calibri" w:hAnsi="Calibri" w:cs="Calibri"/>
          <w:b/>
          <w:bCs/>
          <w:sz w:val="24"/>
          <w:szCs w:val="24"/>
          <w:lang w:val="lt-LT"/>
        </w:rPr>
        <w:t>4.7.</w:t>
      </w:r>
      <w:r>
        <w:rPr>
          <w:rFonts w:ascii="Calibri" w:hAnsi="Calibri" w:cs="Calibri"/>
          <w:sz w:val="24"/>
          <w:szCs w:val="24"/>
          <w:lang w:val="lt-LT"/>
        </w:rPr>
        <w:t xml:space="preserve"> Atkreiptinas dėmesys į tai, kad Sutarties projekto 6.3 ir 12.6.1 punktuose pateiktos neteisingos nuorodos į Sutarties projekto 12.3.3 ir 9.6 papunkčius, atsižvelgiant į tai, rekomenduotina tikslinti Sutarties projekto 6.3 ir 12.6.1 punktus.</w:t>
      </w:r>
    </w:p>
    <w:p w14:paraId="0B539B43" w14:textId="379132E2" w:rsidR="00A0134C" w:rsidRPr="0043345E" w:rsidRDefault="0043345E" w:rsidP="0043345E">
      <w:pPr>
        <w:spacing w:after="0" w:line="276" w:lineRule="auto"/>
        <w:ind w:firstLine="720"/>
        <w:rPr>
          <w:lang w:val="lt-LT"/>
        </w:rPr>
      </w:pPr>
      <w:r w:rsidRPr="007F4909">
        <w:rPr>
          <w:rFonts w:ascii="Calibri" w:eastAsia="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w:t>
      </w:r>
      <w:r w:rsidRPr="007F4909">
        <w:rPr>
          <w:rFonts w:ascii="Calibri" w:eastAsia="Calibri" w:hAnsi="Calibri" w:cs="Calibri"/>
          <w:sz w:val="24"/>
          <w:szCs w:val="24"/>
          <w:lang w:val="lt-LT"/>
        </w:rPr>
        <w:lastRenderedPageBreak/>
        <w:t>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7F4909">
        <w:rPr>
          <w:rFonts w:ascii="Calibri" w:eastAsia="Calibri" w:hAnsi="Calibri" w:cs="Calibri"/>
          <w:sz w:val="24"/>
          <w:szCs w:val="24"/>
          <w:vertAlign w:val="superscript"/>
        </w:rPr>
        <w:footnoteReference w:id="3"/>
      </w:r>
      <w:r w:rsidRPr="007F4909">
        <w:rPr>
          <w:rFonts w:ascii="Calibri" w:eastAsia="Calibri" w:hAnsi="Calibri" w:cs="Calibri"/>
          <w:sz w:val="24"/>
          <w:szCs w:val="24"/>
          <w:lang w:val="lt-LT"/>
        </w:rPr>
        <w:t xml:space="preserve"> ir 4</w:t>
      </w:r>
      <w:r w:rsidRPr="007F4909">
        <w:rPr>
          <w:rFonts w:ascii="Calibri" w:eastAsia="Calibri" w:hAnsi="Calibri" w:cs="Calibri"/>
          <w:sz w:val="24"/>
          <w:szCs w:val="24"/>
          <w:vertAlign w:val="superscript"/>
        </w:rPr>
        <w:footnoteReference w:id="4"/>
      </w:r>
      <w:r w:rsidRPr="007F4909">
        <w:rPr>
          <w:rFonts w:ascii="Calibri" w:eastAsia="Calibri" w:hAnsi="Calibri" w:cs="Calibri"/>
          <w:sz w:val="24"/>
          <w:szCs w:val="24"/>
          <w:lang w:val="lt-LT"/>
        </w:rPr>
        <w:t xml:space="preserve"> dalių nuostatomis.</w:t>
      </w:r>
    </w:p>
    <w:sectPr w:rsidR="00A0134C" w:rsidRPr="004334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AF1A" w14:textId="77777777" w:rsidR="0043345E" w:rsidRDefault="0043345E" w:rsidP="0043345E">
      <w:pPr>
        <w:spacing w:after="0" w:line="240" w:lineRule="auto"/>
      </w:pPr>
      <w:r>
        <w:separator/>
      </w:r>
    </w:p>
  </w:endnote>
  <w:endnote w:type="continuationSeparator" w:id="0">
    <w:p w14:paraId="39F0B5AE" w14:textId="77777777" w:rsidR="0043345E" w:rsidRDefault="0043345E" w:rsidP="0043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19F" w14:textId="77777777" w:rsidR="0043345E" w:rsidRDefault="0043345E" w:rsidP="0043345E">
      <w:pPr>
        <w:spacing w:after="0" w:line="240" w:lineRule="auto"/>
      </w:pPr>
      <w:r>
        <w:separator/>
      </w:r>
    </w:p>
  </w:footnote>
  <w:footnote w:type="continuationSeparator" w:id="0">
    <w:p w14:paraId="7CB52C75" w14:textId="77777777" w:rsidR="0043345E" w:rsidRDefault="0043345E" w:rsidP="0043345E">
      <w:pPr>
        <w:spacing w:after="0" w:line="240" w:lineRule="auto"/>
      </w:pPr>
      <w:r>
        <w:continuationSeparator/>
      </w:r>
    </w:p>
  </w:footnote>
  <w:footnote w:id="1">
    <w:p w14:paraId="3CFCA2DB" w14:textId="77777777" w:rsidR="0043345E" w:rsidRPr="005770F6" w:rsidRDefault="0043345E" w:rsidP="0043345E">
      <w:pPr>
        <w:pStyle w:val="FootnoteText"/>
        <w:rPr>
          <w:rFonts w:ascii="Calibri" w:hAnsi="Calibri" w:cs="Calibri"/>
          <w:lang w:val="lt-LT"/>
        </w:rPr>
      </w:pPr>
      <w:r w:rsidRPr="005770F6">
        <w:rPr>
          <w:rStyle w:val="FootnoteReference"/>
          <w:rFonts w:ascii="Calibri" w:hAnsi="Calibri" w:cs="Calibri"/>
        </w:rPr>
        <w:footnoteRef/>
      </w:r>
      <w:r w:rsidRPr="005770F6">
        <w:rPr>
          <w:rFonts w:ascii="Calibri" w:hAnsi="Calibri" w:cs="Calibri"/>
        </w:rPr>
        <w:t xml:space="preserve"> </w:t>
      </w:r>
      <w:r w:rsidRPr="005770F6">
        <w:rPr>
          <w:rFonts w:ascii="Calibri" w:hAnsi="Calibri" w:cs="Calibri"/>
          <w:lang w:val="lt-LT"/>
        </w:rPr>
        <w:t>Statybos įstatymo 18 str</w:t>
      </w:r>
      <w:r>
        <w:rPr>
          <w:rFonts w:ascii="Calibri" w:hAnsi="Calibri" w:cs="Calibri"/>
          <w:lang w:val="lt-LT"/>
        </w:rPr>
        <w:t xml:space="preserve">. </w:t>
      </w:r>
      <w:r w:rsidRPr="005770F6">
        <w:rPr>
          <w:rFonts w:ascii="Calibri" w:hAnsi="Calibri" w:cs="Calibri"/>
          <w:lang w:val="lt-LT"/>
        </w:rPr>
        <w:t>6</w:t>
      </w:r>
      <w:r>
        <w:rPr>
          <w:rFonts w:ascii="Calibri" w:hAnsi="Calibri" w:cs="Calibri"/>
          <w:lang w:val="lt-LT"/>
        </w:rPr>
        <w:t xml:space="preserve"> </w:t>
      </w:r>
      <w:r w:rsidRPr="005770F6">
        <w:rPr>
          <w:rFonts w:ascii="Calibri" w:hAnsi="Calibri" w:cs="Calibri"/>
          <w:lang w:val="lt-LT"/>
        </w:rPr>
        <w:t>d.</w:t>
      </w:r>
      <w:r>
        <w:rPr>
          <w:rFonts w:ascii="Calibri" w:hAnsi="Calibri" w:cs="Calibri"/>
          <w:lang w:val="lt-LT"/>
        </w:rPr>
        <w:t>:</w:t>
      </w:r>
      <w:r w:rsidRPr="005770F6">
        <w:rPr>
          <w:rFonts w:ascii="Calibri" w:hAnsi="Calibri" w:cs="Calibri"/>
          <w:lang w:val="lt-LT"/>
        </w:rPr>
        <w:t xml:space="preserve"> </w:t>
      </w:r>
      <w:r>
        <w:rPr>
          <w:rFonts w:ascii="Calibri" w:hAnsi="Calibri" w:cs="Calibri"/>
          <w:lang w:val="lt-LT"/>
        </w:rPr>
        <w:t>„</w:t>
      </w:r>
      <w:r w:rsidRPr="005770F6">
        <w:rPr>
          <w:rFonts w:ascii="Calibri" w:hAnsi="Calibri" w:cs="Calibri"/>
          <w:lang w:val="lt-LT"/>
        </w:rPr>
        <w:t>Būti ypatingųjų ar neypatingųjų statinių, esančių</w:t>
      </w:r>
      <w:r>
        <w:rPr>
          <w:rFonts w:ascii="Calibri" w:hAnsi="Calibri" w:cs="Calibri"/>
          <w:lang w:val="lt-LT"/>
        </w:rPr>
        <w:t xml:space="preserve"> </w:t>
      </w:r>
      <w:r w:rsidRPr="005770F6">
        <w:rPr>
          <w:rFonts w:ascii="Calibri" w:hAnsi="Calibri" w:cs="Calibri"/>
          <w:b/>
          <w:bCs/>
          <w:lang w:val="lt-LT"/>
        </w:rPr>
        <w:t>kultūros paveldo objekto teritorijoje, jo apsaugos zonoje, kultūros paveldo vietovėje</w:t>
      </w:r>
      <w:r w:rsidRPr="005770F6">
        <w:rPr>
          <w:rFonts w:ascii="Calibri" w:hAnsi="Calibri" w:cs="Calibri"/>
          <w:lang w:val="lt-LT"/>
        </w:rPr>
        <w:t>, statybos rangovu gali juridiniai asmenys, turintys teisę būti ypatingųjų statinių statybos rangovu</w:t>
      </w:r>
      <w:r>
        <w:rPr>
          <w:rFonts w:ascii="Calibri" w:hAnsi="Calibri" w:cs="Calibri"/>
          <w:lang w:val="lt-LT"/>
        </w:rPr>
        <w:t>“</w:t>
      </w:r>
      <w:r w:rsidRPr="005770F6">
        <w:rPr>
          <w:rFonts w:ascii="Calibri" w:hAnsi="Calibri" w:cs="Calibri"/>
          <w:lang w:val="lt-LT"/>
        </w:rPr>
        <w:t>.</w:t>
      </w:r>
    </w:p>
  </w:footnote>
  <w:footnote w:id="2">
    <w:p w14:paraId="430071B1" w14:textId="77777777" w:rsidR="0043345E" w:rsidRPr="00A305F7" w:rsidRDefault="0043345E" w:rsidP="0043345E">
      <w:pPr>
        <w:pStyle w:val="FootnoteText"/>
        <w:rPr>
          <w:rFonts w:ascii="Calibri" w:hAnsi="Calibri" w:cs="Calibri"/>
          <w:lang w:val="lt-LT"/>
        </w:rPr>
      </w:pPr>
      <w:r w:rsidRPr="00A305F7">
        <w:rPr>
          <w:rStyle w:val="FootnoteReference"/>
          <w:rFonts w:ascii="Calibri" w:hAnsi="Calibri" w:cs="Calibri"/>
        </w:rPr>
        <w:footnoteRef/>
      </w:r>
      <w:r w:rsidRPr="00A305F7">
        <w:rPr>
          <w:rFonts w:ascii="Calibri" w:hAnsi="Calibri" w:cs="Calibri"/>
          <w:lang w:val="lt-LT"/>
        </w:rPr>
        <w:t xml:space="preserve"> </w:t>
      </w:r>
      <w:r w:rsidRPr="00A305F7">
        <w:rPr>
          <w:rFonts w:ascii="Calibri" w:hAnsi="Calibri" w:cs="Calibri"/>
          <w:lang w:val="lt-LT"/>
        </w:rPr>
        <w:t xml:space="preserve">„15.4. tiekėjas atliekamiems statybos darbams taiko aplinkos apsaugos vadybos sistemos reikalavimus pagal standartą </w:t>
      </w:r>
      <w:r w:rsidRPr="00A305F7">
        <w:rPr>
          <w:rFonts w:ascii="Calibri" w:hAnsi="Calibri" w:cs="Calibri"/>
          <w:b/>
          <w:bCs/>
          <w:lang w:val="lt-LT"/>
        </w:rPr>
        <w:t>LST EN ISO 14001 arba EMAS</w:t>
      </w:r>
      <w:r w:rsidRPr="00A305F7">
        <w:rPr>
          <w:rFonts w:ascii="Calibri" w:hAnsi="Calibri" w:cs="Calibri"/>
          <w:lang w:val="lt-LT"/>
        </w:rPr>
        <w:t xml:space="preserve">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footnote>
  <w:footnote w:id="3">
    <w:p w14:paraId="03166DBE" w14:textId="77777777" w:rsidR="0043345E" w:rsidRPr="00E75053" w:rsidRDefault="0043345E" w:rsidP="0043345E">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lang w:val="lt-LT"/>
        </w:rPr>
        <w:t>„</w:t>
      </w:r>
      <w:r w:rsidRPr="00E75053">
        <w:rPr>
          <w:rFonts w:ascii="Calibri" w:hAnsi="Calibri" w:cs="Calibri"/>
          <w:bCs/>
          <w:color w:val="000000"/>
          <w:lang w:val="lt-LT"/>
        </w:rPr>
        <w:t>Perkančioji</w:t>
      </w:r>
      <w:r w:rsidRPr="00E75053">
        <w:rPr>
          <w:rFonts w:ascii="Calibri" w:hAnsi="Calibri" w:cs="Calibri"/>
          <w:color w:val="000000"/>
          <w:lang w:val="lt-LT"/>
        </w:rPr>
        <w:t xml:space="preserve"> organizacija privalo </w:t>
      </w:r>
      <w:r w:rsidRPr="00E75053">
        <w:rPr>
          <w:rFonts w:ascii="Calibri" w:hAnsi="Calibri" w:cs="Calibri"/>
          <w:bCs/>
          <w:color w:val="000000"/>
          <w:lang w:val="lt-LT"/>
        </w:rPr>
        <w:t>nutraukti pradėtas pirkimo ar projekto konkurso procedūras</w:t>
      </w:r>
      <w:r w:rsidRPr="00E75053">
        <w:rPr>
          <w:rFonts w:ascii="Calibri" w:hAnsi="Calibri" w:cs="Calibri"/>
          <w:color w:val="000000"/>
          <w:lang w:val="lt-LT"/>
        </w:rPr>
        <w:t>, jeigu buvo pažeisti šio įstatymo 17 straipsnio 1 dalyje nustatyti principai ir atitinkamos padėties negalima ištaisyti.“</w:t>
      </w:r>
    </w:p>
  </w:footnote>
  <w:footnote w:id="4">
    <w:p w14:paraId="0E7CCEB8" w14:textId="77777777" w:rsidR="0043345E" w:rsidRPr="00E75053" w:rsidRDefault="0043345E" w:rsidP="0043345E">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B08"/>
    <w:multiLevelType w:val="multilevel"/>
    <w:tmpl w:val="CCE063A4"/>
    <w:lvl w:ilvl="0">
      <w:start w:val="1"/>
      <w:numFmt w:val="decimal"/>
      <w:lvlText w:val="%1."/>
      <w:lvlJc w:val="left"/>
      <w:pPr>
        <w:ind w:left="1418" w:hanging="360"/>
      </w:pPr>
      <w:rPr>
        <w:rFonts w:hint="default"/>
      </w:rPr>
    </w:lvl>
    <w:lvl w:ilvl="1">
      <w:start w:val="1"/>
      <w:numFmt w:val="decimal"/>
      <w:isLgl/>
      <w:lvlText w:val="%1.%2."/>
      <w:lvlJc w:val="left"/>
      <w:pPr>
        <w:ind w:left="1844" w:hanging="360"/>
      </w:pPr>
      <w:rPr>
        <w:rFonts w:ascii="Calibri" w:eastAsia="Times New Roman" w:hAnsi="Calibri" w:cs="Calibri" w:hint="default"/>
        <w:b/>
        <w:bCs/>
        <w:sz w:val="24"/>
      </w:rPr>
    </w:lvl>
    <w:lvl w:ilvl="2">
      <w:start w:val="1"/>
      <w:numFmt w:val="decimal"/>
      <w:isLgl/>
      <w:lvlText w:val="%1.%2.%3."/>
      <w:lvlJc w:val="left"/>
      <w:pPr>
        <w:ind w:left="2062" w:hanging="720"/>
      </w:pPr>
      <w:rPr>
        <w:rFonts w:eastAsia="Times New Roman" w:hint="default"/>
        <w:sz w:val="24"/>
      </w:rPr>
    </w:lvl>
    <w:lvl w:ilvl="3">
      <w:start w:val="1"/>
      <w:numFmt w:val="decimal"/>
      <w:isLgl/>
      <w:lvlText w:val="%1.%2.%3.%4."/>
      <w:lvlJc w:val="left"/>
      <w:pPr>
        <w:ind w:left="2204" w:hanging="720"/>
      </w:pPr>
      <w:rPr>
        <w:rFonts w:eastAsia="Times New Roman" w:hint="default"/>
        <w:sz w:val="24"/>
      </w:rPr>
    </w:lvl>
    <w:lvl w:ilvl="4">
      <w:start w:val="1"/>
      <w:numFmt w:val="decimal"/>
      <w:isLgl/>
      <w:lvlText w:val="%1.%2.%3.%4.%5."/>
      <w:lvlJc w:val="left"/>
      <w:pPr>
        <w:ind w:left="2706" w:hanging="1080"/>
      </w:pPr>
      <w:rPr>
        <w:rFonts w:eastAsia="Times New Roman" w:hint="default"/>
        <w:sz w:val="24"/>
      </w:rPr>
    </w:lvl>
    <w:lvl w:ilvl="5">
      <w:start w:val="1"/>
      <w:numFmt w:val="decimal"/>
      <w:isLgl/>
      <w:lvlText w:val="%1.%2.%3.%4.%5.%6."/>
      <w:lvlJc w:val="left"/>
      <w:pPr>
        <w:ind w:left="2848" w:hanging="1080"/>
      </w:pPr>
      <w:rPr>
        <w:rFonts w:eastAsia="Times New Roman" w:hint="default"/>
        <w:sz w:val="24"/>
      </w:rPr>
    </w:lvl>
    <w:lvl w:ilvl="6">
      <w:start w:val="1"/>
      <w:numFmt w:val="decimal"/>
      <w:isLgl/>
      <w:lvlText w:val="%1.%2.%3.%4.%5.%6.%7."/>
      <w:lvlJc w:val="left"/>
      <w:pPr>
        <w:ind w:left="3350" w:hanging="1440"/>
      </w:pPr>
      <w:rPr>
        <w:rFonts w:eastAsia="Times New Roman" w:hint="default"/>
        <w:sz w:val="24"/>
      </w:rPr>
    </w:lvl>
    <w:lvl w:ilvl="7">
      <w:start w:val="1"/>
      <w:numFmt w:val="decimal"/>
      <w:isLgl/>
      <w:lvlText w:val="%1.%2.%3.%4.%5.%6.%7.%8."/>
      <w:lvlJc w:val="left"/>
      <w:pPr>
        <w:ind w:left="3492" w:hanging="1440"/>
      </w:pPr>
      <w:rPr>
        <w:rFonts w:eastAsia="Times New Roman" w:hint="default"/>
        <w:sz w:val="24"/>
      </w:rPr>
    </w:lvl>
    <w:lvl w:ilvl="8">
      <w:start w:val="1"/>
      <w:numFmt w:val="decimal"/>
      <w:isLgl/>
      <w:lvlText w:val="%1.%2.%3.%4.%5.%6.%7.%8.%9."/>
      <w:lvlJc w:val="left"/>
      <w:pPr>
        <w:ind w:left="3994" w:hanging="1800"/>
      </w:pPr>
      <w:rPr>
        <w:rFonts w:eastAsia="Times New Roman" w:hint="default"/>
        <w:sz w:val="24"/>
      </w:rPr>
    </w:lvl>
  </w:abstractNum>
  <w:abstractNum w:abstractNumId="1" w15:restartNumberingAfterBreak="0">
    <w:nsid w:val="61793561"/>
    <w:multiLevelType w:val="multilevel"/>
    <w:tmpl w:val="036A5F40"/>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5894953">
    <w:abstractNumId w:val="0"/>
  </w:num>
  <w:num w:numId="2" w16cid:durableId="113653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5E"/>
    <w:rsid w:val="0043345E"/>
    <w:rsid w:val="009409E8"/>
    <w:rsid w:val="00A0134C"/>
    <w:rsid w:val="00BB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E9F8"/>
  <w15:chartTrackingRefBased/>
  <w15:docId w15:val="{08787CCC-C18B-4213-B604-71F8B9CA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45E"/>
    <w:pPr>
      <w:spacing w:line="259" w:lineRule="auto"/>
    </w:pPr>
    <w:rPr>
      <w:sz w:val="22"/>
      <w:szCs w:val="22"/>
    </w:rPr>
  </w:style>
  <w:style w:type="paragraph" w:styleId="Heading1">
    <w:name w:val="heading 1"/>
    <w:basedOn w:val="Normal"/>
    <w:next w:val="Normal"/>
    <w:link w:val="Heading1Char"/>
    <w:uiPriority w:val="9"/>
    <w:qFormat/>
    <w:rsid w:val="00433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45E"/>
    <w:rPr>
      <w:rFonts w:eastAsiaTheme="majorEastAsia" w:cstheme="majorBidi"/>
      <w:color w:val="272727" w:themeColor="text1" w:themeTint="D8"/>
    </w:rPr>
  </w:style>
  <w:style w:type="paragraph" w:styleId="Title">
    <w:name w:val="Title"/>
    <w:basedOn w:val="Normal"/>
    <w:next w:val="Normal"/>
    <w:link w:val="TitleChar"/>
    <w:uiPriority w:val="10"/>
    <w:qFormat/>
    <w:rsid w:val="0043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45E"/>
    <w:pPr>
      <w:spacing w:before="160"/>
      <w:jc w:val="center"/>
    </w:pPr>
    <w:rPr>
      <w:i/>
      <w:iCs/>
      <w:color w:val="404040" w:themeColor="text1" w:themeTint="BF"/>
    </w:rPr>
  </w:style>
  <w:style w:type="character" w:customStyle="1" w:styleId="QuoteChar">
    <w:name w:val="Quote Char"/>
    <w:basedOn w:val="DefaultParagraphFont"/>
    <w:link w:val="Quote"/>
    <w:uiPriority w:val="29"/>
    <w:rsid w:val="0043345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43345E"/>
    <w:pPr>
      <w:ind w:left="720"/>
      <w:contextualSpacing/>
    </w:pPr>
  </w:style>
  <w:style w:type="character" w:styleId="IntenseEmphasis">
    <w:name w:val="Intense Emphasis"/>
    <w:basedOn w:val="DefaultParagraphFont"/>
    <w:uiPriority w:val="21"/>
    <w:qFormat/>
    <w:rsid w:val="0043345E"/>
    <w:rPr>
      <w:i/>
      <w:iCs/>
      <w:color w:val="0F4761" w:themeColor="accent1" w:themeShade="BF"/>
    </w:rPr>
  </w:style>
  <w:style w:type="paragraph" w:styleId="IntenseQuote">
    <w:name w:val="Intense Quote"/>
    <w:basedOn w:val="Normal"/>
    <w:next w:val="Normal"/>
    <w:link w:val="IntenseQuoteChar"/>
    <w:uiPriority w:val="30"/>
    <w:qFormat/>
    <w:rsid w:val="00433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45E"/>
    <w:rPr>
      <w:i/>
      <w:iCs/>
      <w:color w:val="0F4761" w:themeColor="accent1" w:themeShade="BF"/>
    </w:rPr>
  </w:style>
  <w:style w:type="character" w:styleId="IntenseReference">
    <w:name w:val="Intense Reference"/>
    <w:basedOn w:val="DefaultParagraphFont"/>
    <w:uiPriority w:val="32"/>
    <w:qFormat/>
    <w:rsid w:val="0043345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3345E"/>
  </w:style>
  <w:style w:type="character" w:styleId="Hyperlink">
    <w:name w:val="Hyperlink"/>
    <w:basedOn w:val="DefaultParagraphFont"/>
    <w:uiPriority w:val="99"/>
    <w:unhideWhenUsed/>
    <w:rsid w:val="0043345E"/>
    <w:rPr>
      <w:color w:val="467886" w:themeColor="hyperlink"/>
      <w:u w:val="single"/>
    </w:rPr>
  </w:style>
  <w:style w:type="paragraph" w:styleId="NoSpacing">
    <w:name w:val="No Spacing"/>
    <w:link w:val="NoSpacingChar"/>
    <w:uiPriority w:val="1"/>
    <w:qFormat/>
    <w:rsid w:val="0043345E"/>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43345E"/>
    <w:rPr>
      <w:rFonts w:eastAsiaTheme="minorEastAsia"/>
      <w:kern w:val="0"/>
      <w:sz w:val="21"/>
      <w:szCs w:val="21"/>
      <w:lang w:val="lt-LT" w:eastAsia="lt-LT"/>
      <w14:ligatures w14:val="non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3345E"/>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43345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33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64a5b10c05211e6a3e9de0fc8d85cd8/asr" TargetMode="External"/><Relationship Id="rId13" Type="http://schemas.openxmlformats.org/officeDocument/2006/relationships/hyperlink" Target="https://klausk.vpt.lt/hc/lt/articles/14446807978268-Kaip-vertinti-kas-yra-tinkamai-atlikti-darbai-suteiktos-paslaugos-pristatytos-ir-sumontuotos-prek%C4%97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12" Type="http://schemas.openxmlformats.org/officeDocument/2006/relationships/hyperlink" Target="https://e-seimas.lrs.lt/portal/legalAct/lt/TAD/01aeb1815d8c11e7a53b83ca0142260e/as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eimas.lrs.lt/portal/legalAct/lt/TAD/TAIS.224224/a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imas.lrs.lt/portal/legalAct/lt/TAD/01aeb1815d8c11e7a53b83ca0142260e/asr" TargetMode="External"/><Relationship Id="rId5" Type="http://schemas.openxmlformats.org/officeDocument/2006/relationships/footnotes" Target="footnotes.xml"/><Relationship Id="rId15" Type="http://schemas.openxmlformats.org/officeDocument/2006/relationships/hyperlink" Target="https://www.e-tar.lt/portal/lt/legalAct/TAR.4B60A8C9678B/asr" TargetMode="External"/><Relationship Id="rId10" Type="http://schemas.openxmlformats.org/officeDocument/2006/relationships/hyperlink" Target="https://e-seimas.lrs.lt/portal/legalAct/lt/TAD/e0458643b88611e6a3e9de0fc8d85cd8/asr" TargetMode="External"/><Relationship Id="rId4" Type="http://schemas.openxmlformats.org/officeDocument/2006/relationships/webSettings" Target="webSettings.xml"/><Relationship Id="rId9" Type="http://schemas.openxmlformats.org/officeDocument/2006/relationships/hyperlink" Target="https://e-seimas.lrs.lt/portal/legalAct/lt/TAD/864a5b10c05211e6a3e9de0fc8d85cd8/asr" TargetMode="Externa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2475</Words>
  <Characters>14114</Characters>
  <Application>Microsoft Office Word</Application>
  <DocSecurity>0</DocSecurity>
  <Lines>117</Lines>
  <Paragraphs>33</Paragraphs>
  <ScaleCrop>false</ScaleCrop>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2025-04-23T13:54:00Z</dcterms:created>
  <dcterms:modified xsi:type="dcterms:W3CDTF">2025-04-23T13:55:00Z</dcterms:modified>
</cp:coreProperties>
</file>