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4874" w14:textId="77777777" w:rsidR="00290795" w:rsidRPr="009311AF" w:rsidRDefault="00290795" w:rsidP="00BD5FD5">
      <w:pPr>
        <w:ind w:firstLine="709"/>
        <w:rPr>
          <w:sz w:val="24"/>
          <w:szCs w:val="24"/>
          <w:lang w:val="lt-LT"/>
        </w:rPr>
      </w:pPr>
      <w:r w:rsidRPr="009311AF">
        <w:rPr>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CCE6F11" w14:textId="5B1FAD64" w:rsidR="00290795" w:rsidRPr="009311AF" w:rsidRDefault="00290795" w:rsidP="00BD5FD5">
      <w:pPr>
        <w:ind w:firstLine="709"/>
        <w:rPr>
          <w:sz w:val="24"/>
          <w:szCs w:val="24"/>
          <w:lang w:val="lt-LT"/>
        </w:rPr>
      </w:pPr>
      <w:r w:rsidRPr="009311AF">
        <w:rPr>
          <w:sz w:val="24"/>
          <w:szCs w:val="24"/>
          <w:lang w:val="lt-LT"/>
        </w:rPr>
        <w:t>Vadovaujantis Tarnybai Įstatyme nustatyta pažeidimų prevencijos funkcija, šiuo metu atliekama Lietuvos sveikatos mokslų universiteto ligoninė</w:t>
      </w:r>
      <w:r w:rsidR="00B479FC" w:rsidRPr="009311AF">
        <w:rPr>
          <w:sz w:val="24"/>
          <w:szCs w:val="24"/>
          <w:lang w:val="lt-LT"/>
        </w:rPr>
        <w:t>s</w:t>
      </w:r>
      <w:r w:rsidRPr="009311AF">
        <w:rPr>
          <w:sz w:val="24"/>
          <w:szCs w:val="24"/>
          <w:lang w:val="lt-LT"/>
        </w:rPr>
        <w:t xml:space="preserve"> Kauno klinik</w:t>
      </w:r>
      <w:r w:rsidR="00B479FC" w:rsidRPr="009311AF">
        <w:rPr>
          <w:sz w:val="24"/>
          <w:szCs w:val="24"/>
          <w:lang w:val="lt-LT"/>
        </w:rPr>
        <w:t>ų</w:t>
      </w:r>
      <w:r w:rsidRPr="009311AF">
        <w:rPr>
          <w:sz w:val="24"/>
          <w:szCs w:val="24"/>
          <w:lang w:val="lt-LT"/>
        </w:rPr>
        <w:t xml:space="preserve"> (toliau – Perkančioji organizacija) </w:t>
      </w:r>
      <w:r w:rsidR="006B2D5F">
        <w:rPr>
          <w:sz w:val="24"/>
          <w:szCs w:val="24"/>
          <w:lang w:val="lt-LT"/>
        </w:rPr>
        <w:t xml:space="preserve">pakartotinai </w:t>
      </w:r>
      <w:r w:rsidRPr="009311AF">
        <w:rPr>
          <w:sz w:val="24"/>
          <w:szCs w:val="24"/>
          <w:lang w:val="lt-LT"/>
        </w:rPr>
        <w:t xml:space="preserve">vykdomo pirkimo </w:t>
      </w:r>
      <w:r w:rsidRPr="009311AF">
        <w:rPr>
          <w:b/>
          <w:bCs/>
          <w:sz w:val="24"/>
          <w:szCs w:val="24"/>
          <w:lang w:val="lt-LT"/>
        </w:rPr>
        <w:t xml:space="preserve">ID </w:t>
      </w:r>
      <w:r w:rsidR="00BB1B72" w:rsidRPr="009311AF">
        <w:rPr>
          <w:b/>
          <w:bCs/>
          <w:sz w:val="24"/>
          <w:szCs w:val="24"/>
          <w:lang w:val="lt-LT"/>
        </w:rPr>
        <w:t>2210093</w:t>
      </w:r>
      <w:r w:rsidRPr="009311AF">
        <w:rPr>
          <w:b/>
          <w:bCs/>
          <w:sz w:val="24"/>
          <w:szCs w:val="24"/>
          <w:lang w:val="lt-LT"/>
        </w:rPr>
        <w:t xml:space="preserve"> „LSMUL Kauno klinikų gręžinio vandens filtravimo patalpos įrengimo ir remonto darbai Atviras konkursas (supaprastintas pirkimas)“</w:t>
      </w:r>
      <w:r w:rsidRPr="009311AF">
        <w:rPr>
          <w:sz w:val="24"/>
          <w:szCs w:val="24"/>
          <w:lang w:val="lt-LT"/>
        </w:rPr>
        <w:t xml:space="preserve"> (toliau – Pirkimas) dokumentų atitikties Įstatymui ir jį įgyvendinantiems teisės aktams peržiūra (peržiūra prevenciniais tikslais atliekama tam tikra apimtimi).</w:t>
      </w:r>
    </w:p>
    <w:p w14:paraId="1687D2B8" w14:textId="3A6B21A6" w:rsidR="00290795" w:rsidRPr="009311AF" w:rsidRDefault="00290795" w:rsidP="00BD5FD5">
      <w:pPr>
        <w:ind w:firstLine="709"/>
        <w:rPr>
          <w:sz w:val="24"/>
          <w:szCs w:val="24"/>
          <w:lang w:val="lt-LT"/>
        </w:rPr>
      </w:pPr>
      <w:r w:rsidRPr="009311AF">
        <w:rPr>
          <w:sz w:val="24"/>
          <w:szCs w:val="24"/>
          <w:lang w:val="lt-LT"/>
        </w:rPr>
        <w:t>Tarnyba, prevencine tvarka peržiūrėjusi Pirkimo dokumentus, teikia rekomendaciją dėl Pirkimo dokumentų nuostatų.</w:t>
      </w:r>
      <w:r w:rsidR="004B3617" w:rsidRPr="009311AF">
        <w:rPr>
          <w:sz w:val="24"/>
          <w:szCs w:val="24"/>
          <w:lang w:val="lt-LT"/>
        </w:rPr>
        <w:t xml:space="preserve"> </w:t>
      </w:r>
    </w:p>
    <w:p w14:paraId="1F13181F" w14:textId="7B057DD0" w:rsidR="0087176D" w:rsidRPr="009311AF" w:rsidRDefault="0087176D" w:rsidP="00BD5FD5">
      <w:pPr>
        <w:ind w:firstLine="709"/>
        <w:rPr>
          <w:sz w:val="24"/>
          <w:szCs w:val="24"/>
          <w:lang w:val="lt-LT"/>
        </w:rPr>
      </w:pPr>
      <w:r w:rsidRPr="009311AF">
        <w:rPr>
          <w:sz w:val="24"/>
          <w:szCs w:val="24"/>
          <w:lang w:val="lt-LT"/>
        </w:rPr>
        <w:t xml:space="preserve">Atkreiptinas dėmesys, kad Tarnyba </w:t>
      </w:r>
      <w:r w:rsidR="006B2D5F">
        <w:rPr>
          <w:sz w:val="24"/>
          <w:szCs w:val="24"/>
          <w:lang w:val="lt-LT"/>
        </w:rPr>
        <w:t xml:space="preserve">jau </w:t>
      </w:r>
      <w:r w:rsidRPr="009311AF">
        <w:rPr>
          <w:sz w:val="24"/>
          <w:szCs w:val="24"/>
          <w:lang w:val="lt-LT"/>
        </w:rPr>
        <w:t xml:space="preserve">atliko Perkančiosios organizacijos vykdomo pirkimo </w:t>
      </w:r>
      <w:r w:rsidR="00930BAE" w:rsidRPr="009311AF">
        <w:rPr>
          <w:b/>
          <w:bCs/>
          <w:sz w:val="24"/>
          <w:szCs w:val="24"/>
          <w:lang w:val="lt-LT"/>
        </w:rPr>
        <w:t>ID 1885573</w:t>
      </w:r>
      <w:r w:rsidR="0046291F" w:rsidRPr="009311AF">
        <w:rPr>
          <w:b/>
          <w:bCs/>
          <w:sz w:val="24"/>
          <w:szCs w:val="24"/>
          <w:lang w:val="lt-LT"/>
        </w:rPr>
        <w:t xml:space="preserve"> </w:t>
      </w:r>
      <w:r w:rsidR="00FD7680" w:rsidRPr="009311AF">
        <w:rPr>
          <w:b/>
          <w:bCs/>
          <w:sz w:val="24"/>
          <w:szCs w:val="24"/>
          <w:lang w:val="lt-LT"/>
        </w:rPr>
        <w:t>„</w:t>
      </w:r>
      <w:r w:rsidR="00930BAE" w:rsidRPr="009311AF">
        <w:rPr>
          <w:b/>
          <w:bCs/>
          <w:sz w:val="24"/>
          <w:szCs w:val="24"/>
          <w:lang w:val="lt-LT"/>
        </w:rPr>
        <w:t>LSMUL Kauno klinikų gręžinio vandens filtravimo patalpos įrengimo ir remonto darbai Atviras konkursas (supaprastintas pirkimas)“</w:t>
      </w:r>
      <w:r w:rsidR="00930BAE" w:rsidRPr="009311AF">
        <w:rPr>
          <w:sz w:val="24"/>
          <w:szCs w:val="24"/>
          <w:lang w:val="lt-LT"/>
        </w:rPr>
        <w:t xml:space="preserve"> </w:t>
      </w:r>
      <w:r w:rsidRPr="009311AF">
        <w:rPr>
          <w:sz w:val="24"/>
          <w:szCs w:val="24"/>
          <w:lang w:val="lt-LT"/>
        </w:rPr>
        <w:t>prevencinę peržiūrą ir pateikė rekomendacijas</w:t>
      </w:r>
      <w:r w:rsidR="006B2D5F">
        <w:rPr>
          <w:sz w:val="24"/>
          <w:szCs w:val="24"/>
          <w:lang w:val="lt-LT"/>
        </w:rPr>
        <w:t>. Įvertinus pakartotinai skelbiamo Pirkimo dokumentus nustatyta, kad</w:t>
      </w:r>
      <w:r w:rsidR="00BD0A72" w:rsidRPr="009311AF">
        <w:rPr>
          <w:sz w:val="24"/>
          <w:szCs w:val="24"/>
          <w:lang w:val="lt-LT"/>
        </w:rPr>
        <w:t xml:space="preserve"> Perkančioji organizacija </w:t>
      </w:r>
      <w:r w:rsidR="006B2D5F">
        <w:rPr>
          <w:sz w:val="24"/>
          <w:szCs w:val="24"/>
          <w:lang w:val="lt-LT"/>
        </w:rPr>
        <w:t xml:space="preserve">tik iš dalies atsižvelgė į pateiktas rekomendacijas, </w:t>
      </w:r>
      <w:r w:rsidR="004A1617" w:rsidRPr="009311AF">
        <w:rPr>
          <w:sz w:val="24"/>
          <w:szCs w:val="24"/>
          <w:lang w:val="lt-LT"/>
        </w:rPr>
        <w:t>todėl</w:t>
      </w:r>
      <w:r w:rsidR="00BD0A72" w:rsidRPr="009311AF">
        <w:rPr>
          <w:sz w:val="24"/>
          <w:szCs w:val="24"/>
          <w:lang w:val="lt-LT"/>
        </w:rPr>
        <w:t xml:space="preserve"> Tarnyb</w:t>
      </w:r>
      <w:r w:rsidR="004A1617" w:rsidRPr="009311AF">
        <w:rPr>
          <w:sz w:val="24"/>
          <w:szCs w:val="24"/>
          <w:lang w:val="lt-LT"/>
        </w:rPr>
        <w:t xml:space="preserve">a rekomendacijas </w:t>
      </w:r>
      <w:r w:rsidR="006B2D5F" w:rsidRPr="009311AF">
        <w:rPr>
          <w:sz w:val="24"/>
          <w:szCs w:val="24"/>
          <w:lang w:val="lt-LT"/>
        </w:rPr>
        <w:t xml:space="preserve">teikia </w:t>
      </w:r>
      <w:r w:rsidR="004A1617" w:rsidRPr="009311AF">
        <w:rPr>
          <w:sz w:val="24"/>
          <w:szCs w:val="24"/>
          <w:lang w:val="lt-LT"/>
        </w:rPr>
        <w:t>pakartotinai.</w:t>
      </w:r>
    </w:p>
    <w:p w14:paraId="11781F88" w14:textId="7487ECDB" w:rsidR="00034B05" w:rsidRPr="009311AF" w:rsidRDefault="00034B05" w:rsidP="00BD5FD5">
      <w:pPr>
        <w:ind w:firstLine="709"/>
        <w:rPr>
          <w:b/>
          <w:bCs/>
          <w:sz w:val="24"/>
          <w:szCs w:val="24"/>
          <w:lang w:val="lt-LT"/>
        </w:rPr>
      </w:pPr>
      <w:r w:rsidRPr="009311AF">
        <w:rPr>
          <w:b/>
          <w:bCs/>
          <w:sz w:val="24"/>
          <w:szCs w:val="24"/>
          <w:lang w:val="lt-LT"/>
        </w:rPr>
        <w:t>Dėl kvalifikacijos reikalavimų</w:t>
      </w:r>
    </w:p>
    <w:p w14:paraId="549F25CB" w14:textId="77777777" w:rsidR="00555C50" w:rsidRPr="009311AF" w:rsidRDefault="00045100" w:rsidP="00BD5FD5">
      <w:pPr>
        <w:ind w:firstLine="709"/>
        <w:rPr>
          <w:sz w:val="24"/>
          <w:szCs w:val="24"/>
          <w:lang w:val="lt-LT"/>
        </w:rPr>
      </w:pPr>
      <w:r w:rsidRPr="009311AF">
        <w:rPr>
          <w:sz w:val="24"/>
          <w:szCs w:val="24"/>
          <w:lang w:val="lt-LT"/>
        </w:rPr>
        <w:t>Pirkimo sąlygų</w:t>
      </w:r>
      <w:r w:rsidR="006E04DF" w:rsidRPr="009311AF">
        <w:rPr>
          <w:sz w:val="24"/>
          <w:szCs w:val="24"/>
          <w:lang w:val="lt-LT"/>
        </w:rPr>
        <w:t xml:space="preserve"> 3.10.2 papunktyje nustatyti reikalavimai </w:t>
      </w:r>
      <w:r w:rsidR="00E45154" w:rsidRPr="009311AF">
        <w:rPr>
          <w:sz w:val="24"/>
          <w:szCs w:val="24"/>
          <w:lang w:val="lt-LT"/>
        </w:rPr>
        <w:t>statinio statybos darbų vadovui ir statinio specialiųjų statybos darbų vadovui</w:t>
      </w:r>
      <w:r w:rsidR="0047302B" w:rsidRPr="009311AF">
        <w:rPr>
          <w:sz w:val="24"/>
          <w:szCs w:val="24"/>
          <w:lang w:val="lt-LT"/>
        </w:rPr>
        <w:t xml:space="preserve"> „&lt;...&gt;statinių kategorija – ypatingieji statiniai, statinių grupė – </w:t>
      </w:r>
      <w:r w:rsidR="0047302B" w:rsidRPr="009311AF">
        <w:rPr>
          <w:b/>
          <w:bCs/>
          <w:sz w:val="24"/>
          <w:szCs w:val="24"/>
          <w:lang w:val="lt-LT"/>
        </w:rPr>
        <w:t xml:space="preserve">gyvenamieji </w:t>
      </w:r>
      <w:r w:rsidR="0047302B" w:rsidRPr="00452851">
        <w:rPr>
          <w:sz w:val="24"/>
          <w:szCs w:val="24"/>
          <w:lang w:val="lt-LT"/>
        </w:rPr>
        <w:t>ir negyvenamieji pastatai</w:t>
      </w:r>
      <w:r w:rsidR="0047302B" w:rsidRPr="009311AF">
        <w:rPr>
          <w:sz w:val="24"/>
          <w:szCs w:val="24"/>
          <w:lang w:val="lt-LT"/>
        </w:rPr>
        <w:t>; darbo sritys: statinio elektros inžinerinių sistemų įrengimas; statinio vandentiekio ir nuotekų šalinimo inžinerinių sistemų įrengimas; statinio šildymo, vėdinimo inžinerinių sistemų įrengimas.&lt;...&gt;“.</w:t>
      </w:r>
      <w:r w:rsidR="00627DE2" w:rsidRPr="009311AF">
        <w:rPr>
          <w:sz w:val="24"/>
          <w:szCs w:val="24"/>
          <w:lang w:val="lt-LT"/>
        </w:rPr>
        <w:t xml:space="preserve"> </w:t>
      </w:r>
    </w:p>
    <w:p w14:paraId="223E56EE" w14:textId="6FD6D8E2" w:rsidR="00F770CF" w:rsidRPr="009311AF" w:rsidRDefault="00627DE2" w:rsidP="00BD5FD5">
      <w:pPr>
        <w:ind w:firstLine="709"/>
        <w:rPr>
          <w:sz w:val="24"/>
          <w:szCs w:val="24"/>
          <w:lang w:val="lt-LT"/>
        </w:rPr>
      </w:pPr>
      <w:r w:rsidRPr="009311AF">
        <w:rPr>
          <w:sz w:val="24"/>
          <w:szCs w:val="24"/>
          <w:lang w:val="lt-LT"/>
        </w:rPr>
        <w:t>Tarnyba atkreipia dėmesį, kad šiuo atveju Pirkimo objektas –</w:t>
      </w:r>
      <w:r w:rsidR="00794423" w:rsidRPr="009311AF">
        <w:rPr>
          <w:lang w:val="lt-LT"/>
        </w:rPr>
        <w:t xml:space="preserve"> </w:t>
      </w:r>
      <w:r w:rsidR="00794423" w:rsidRPr="009311AF">
        <w:rPr>
          <w:sz w:val="24"/>
          <w:szCs w:val="24"/>
          <w:lang w:val="lt-LT"/>
        </w:rPr>
        <w:t>LSMUL Kauno klinikų gręžinio vandens filtravimo patalpos įrengimo ir remonto darbai</w:t>
      </w:r>
      <w:r w:rsidRPr="009311AF">
        <w:rPr>
          <w:sz w:val="24"/>
          <w:szCs w:val="24"/>
          <w:lang w:val="lt-LT"/>
        </w:rPr>
        <w:t xml:space="preserve">, t. y. perkami pastato, kuris priskiriamas prie </w:t>
      </w:r>
      <w:r w:rsidRPr="00452851">
        <w:rPr>
          <w:b/>
          <w:bCs/>
          <w:sz w:val="24"/>
          <w:szCs w:val="24"/>
          <w:lang w:val="lt-LT"/>
        </w:rPr>
        <w:t>negyvenamųjų pastatų</w:t>
      </w:r>
      <w:r w:rsidRPr="009311AF">
        <w:rPr>
          <w:sz w:val="24"/>
          <w:szCs w:val="24"/>
          <w:lang w:val="lt-LT"/>
        </w:rPr>
        <w:t xml:space="preserve">, statybos darbai. Atsižvelgiant į tai, kad kvalifikacijos reikalavimai turi būti susiję su Pirkimo objektu, rekomenduojama tikslinti kvalifikacijos reikalavimą </w:t>
      </w:r>
      <w:r w:rsidR="006B2D5F">
        <w:rPr>
          <w:sz w:val="24"/>
          <w:szCs w:val="24"/>
          <w:lang w:val="lt-LT"/>
        </w:rPr>
        <w:t xml:space="preserve">atsisakant reikalavimo dėl </w:t>
      </w:r>
      <w:r w:rsidRPr="009311AF">
        <w:rPr>
          <w:b/>
          <w:bCs/>
          <w:sz w:val="24"/>
          <w:szCs w:val="24"/>
          <w:lang w:val="lt-LT"/>
        </w:rPr>
        <w:t>gyvenam</w:t>
      </w:r>
      <w:r w:rsidR="006B2D5F">
        <w:rPr>
          <w:b/>
          <w:bCs/>
          <w:sz w:val="24"/>
          <w:szCs w:val="24"/>
          <w:lang w:val="lt-LT"/>
        </w:rPr>
        <w:t xml:space="preserve">ųjų </w:t>
      </w:r>
      <w:r w:rsidRPr="009311AF">
        <w:rPr>
          <w:b/>
          <w:bCs/>
          <w:sz w:val="24"/>
          <w:szCs w:val="24"/>
          <w:lang w:val="lt-LT"/>
        </w:rPr>
        <w:t>pastat</w:t>
      </w:r>
      <w:r w:rsidR="006B2D5F">
        <w:rPr>
          <w:b/>
          <w:bCs/>
          <w:sz w:val="24"/>
          <w:szCs w:val="24"/>
          <w:lang w:val="lt-LT"/>
        </w:rPr>
        <w:t>ų</w:t>
      </w:r>
      <w:r w:rsidR="00DC11F1" w:rsidRPr="009311AF">
        <w:rPr>
          <w:sz w:val="24"/>
          <w:szCs w:val="24"/>
          <w:lang w:val="lt-LT"/>
        </w:rPr>
        <w:t>.</w:t>
      </w:r>
      <w:r w:rsidR="00CF2C19" w:rsidRPr="009311AF">
        <w:rPr>
          <w:sz w:val="24"/>
          <w:szCs w:val="24"/>
          <w:lang w:val="lt-LT"/>
        </w:rPr>
        <w:t xml:space="preserve"> </w:t>
      </w:r>
      <w:r w:rsidR="006F5EC6" w:rsidRPr="009311AF">
        <w:rPr>
          <w:sz w:val="24"/>
          <w:szCs w:val="24"/>
          <w:lang w:val="lt-LT"/>
        </w:rPr>
        <w:t xml:space="preserve">Atkreiptinas dėmesys, jog </w:t>
      </w:r>
      <w:r w:rsidR="006B2D5F">
        <w:rPr>
          <w:sz w:val="24"/>
          <w:szCs w:val="24"/>
          <w:lang w:val="lt-LT"/>
        </w:rPr>
        <w:t>prie šio</w:t>
      </w:r>
      <w:r w:rsidR="00687478" w:rsidRPr="009311AF">
        <w:rPr>
          <w:sz w:val="24"/>
          <w:szCs w:val="24"/>
          <w:lang w:val="lt-LT"/>
        </w:rPr>
        <w:t xml:space="preserve"> reikalavim</w:t>
      </w:r>
      <w:r w:rsidR="006B2D5F">
        <w:rPr>
          <w:sz w:val="24"/>
          <w:szCs w:val="24"/>
          <w:lang w:val="lt-LT"/>
        </w:rPr>
        <w:t>o galima nurodyti</w:t>
      </w:r>
      <w:r w:rsidR="00A079FF" w:rsidRPr="009311AF">
        <w:rPr>
          <w:sz w:val="24"/>
          <w:szCs w:val="24"/>
          <w:lang w:val="lt-LT"/>
        </w:rPr>
        <w:t xml:space="preserve"> pastab</w:t>
      </w:r>
      <w:r w:rsidR="006B2D5F">
        <w:rPr>
          <w:sz w:val="24"/>
          <w:szCs w:val="24"/>
          <w:lang w:val="lt-LT"/>
        </w:rPr>
        <w:t>ą</w:t>
      </w:r>
      <w:r w:rsidR="00CF2C19" w:rsidRPr="009311AF">
        <w:rPr>
          <w:sz w:val="24"/>
          <w:szCs w:val="24"/>
          <w:lang w:val="lt-LT"/>
        </w:rPr>
        <w:t>, kad „Pastaba: Taip pat bus tinkamu laikomas ir atestatas, kuriame nurodyti abu pastatų tipai „gyvenamieji ir negyvenamieji pastatai“</w:t>
      </w:r>
      <w:r w:rsidR="00687478" w:rsidRPr="009311AF">
        <w:rPr>
          <w:sz w:val="24"/>
          <w:szCs w:val="24"/>
          <w:lang w:val="lt-LT"/>
        </w:rPr>
        <w:t>.</w:t>
      </w:r>
    </w:p>
    <w:p w14:paraId="6B666268" w14:textId="204B3C28" w:rsidR="006733C4" w:rsidRPr="009311AF" w:rsidRDefault="00286F70" w:rsidP="004C2CD7">
      <w:pPr>
        <w:ind w:firstLine="709"/>
        <w:rPr>
          <w:sz w:val="24"/>
          <w:szCs w:val="24"/>
          <w:lang w:val="lt-LT"/>
        </w:rPr>
      </w:pPr>
      <w:r w:rsidRPr="00286F70">
        <w:rPr>
          <w:sz w:val="24"/>
          <w:szCs w:val="24"/>
          <w:lang w:val="lt-LT"/>
        </w:rPr>
        <w:t xml:space="preserve">Tarnyba pastebi, kad pagal naują </w:t>
      </w:r>
      <w:hyperlink r:id="rId11">
        <w:r w:rsidRPr="00286F70">
          <w:rPr>
            <w:rStyle w:val="Hipersaitas"/>
            <w:sz w:val="24"/>
            <w:szCs w:val="24"/>
            <w:lang w:val="lt-LT"/>
          </w:rPr>
          <w:t>Statybos techninio reglamento STR 1.01.03:2017 „Statinių klasifikavimas“</w:t>
        </w:r>
      </w:hyperlink>
      <w:r w:rsidRPr="00286F70">
        <w:rPr>
          <w:sz w:val="24"/>
          <w:szCs w:val="24"/>
          <w:lang w:val="lt-LT"/>
        </w:rPr>
        <w:t xml:space="preserve"> (toliau – STR „Statinių klasifikavimas“) redakciją, pastatai pagal paskirtį nebeskirstomi į grupes, atitinkamai – grupė nebeskirstoma į pogrupius. Rekomenduotina kvalifikacijos reikalavimą patikslinti atsižvelgiant į Pirkimo objektą ir į naują reglamentavimą, t. y., reikalavime nurodant pastato pagal paskirtį tipą – negyvenamasis pastatas, pastato paskirties grupę – </w:t>
      </w:r>
      <w:r w:rsidR="006102AA" w:rsidRPr="009311AF">
        <w:rPr>
          <w:sz w:val="24"/>
          <w:szCs w:val="24"/>
          <w:lang w:val="lt-LT"/>
        </w:rPr>
        <w:t xml:space="preserve">pvz. </w:t>
      </w:r>
      <w:r w:rsidR="00803DD1">
        <w:rPr>
          <w:sz w:val="24"/>
          <w:szCs w:val="24"/>
          <w:lang w:val="lt-LT"/>
        </w:rPr>
        <w:t>V</w:t>
      </w:r>
      <w:r w:rsidR="00CE529C" w:rsidRPr="009311AF">
        <w:rPr>
          <w:sz w:val="24"/>
          <w:szCs w:val="24"/>
          <w:lang w:val="lt-LT"/>
        </w:rPr>
        <w:t>isuomeninis</w:t>
      </w:r>
      <w:r w:rsidR="00803DD1">
        <w:rPr>
          <w:sz w:val="24"/>
          <w:szCs w:val="24"/>
          <w:lang w:val="lt-LT"/>
        </w:rPr>
        <w:t xml:space="preserve"> (</w:t>
      </w:r>
      <w:r w:rsidR="00721908">
        <w:rPr>
          <w:sz w:val="24"/>
          <w:szCs w:val="24"/>
          <w:lang w:val="lt-LT"/>
        </w:rPr>
        <w:t>nurod</w:t>
      </w:r>
      <w:r w:rsidR="006B2D5F">
        <w:rPr>
          <w:sz w:val="24"/>
          <w:szCs w:val="24"/>
          <w:lang w:val="lt-LT"/>
        </w:rPr>
        <w:t>oma atsižvelgiant į</w:t>
      </w:r>
      <w:r w:rsidR="00803DD1">
        <w:rPr>
          <w:sz w:val="24"/>
          <w:szCs w:val="24"/>
          <w:lang w:val="lt-LT"/>
        </w:rPr>
        <w:t xml:space="preserve"> </w:t>
      </w:r>
      <w:r w:rsidR="006B2D5F">
        <w:rPr>
          <w:sz w:val="24"/>
          <w:szCs w:val="24"/>
          <w:lang w:val="lt-LT"/>
        </w:rPr>
        <w:t xml:space="preserve">šio </w:t>
      </w:r>
      <w:r w:rsidR="00803DD1">
        <w:rPr>
          <w:sz w:val="24"/>
          <w:szCs w:val="24"/>
          <w:lang w:val="lt-LT"/>
        </w:rPr>
        <w:t>Pirkimo ob</w:t>
      </w:r>
      <w:r w:rsidR="00721908">
        <w:rPr>
          <w:sz w:val="24"/>
          <w:szCs w:val="24"/>
          <w:lang w:val="lt-LT"/>
        </w:rPr>
        <w:t>jektą</w:t>
      </w:r>
      <w:r w:rsidR="00803DD1">
        <w:rPr>
          <w:sz w:val="24"/>
          <w:szCs w:val="24"/>
          <w:lang w:val="lt-LT"/>
        </w:rPr>
        <w:t>)</w:t>
      </w:r>
      <w:r w:rsidRPr="00286F70">
        <w:rPr>
          <w:sz w:val="24"/>
          <w:szCs w:val="24"/>
          <w:lang w:val="lt-LT"/>
        </w:rPr>
        <w:t xml:space="preserve">, </w:t>
      </w:r>
      <w:r w:rsidR="006B2D5F">
        <w:rPr>
          <w:sz w:val="24"/>
          <w:szCs w:val="24"/>
          <w:lang w:val="lt-LT"/>
        </w:rPr>
        <w:t xml:space="preserve">o </w:t>
      </w:r>
      <w:r w:rsidRPr="00286F70">
        <w:rPr>
          <w:sz w:val="24"/>
          <w:szCs w:val="24"/>
          <w:lang w:val="lt-LT"/>
        </w:rPr>
        <w:t>esant poreikiui rekomenduotina nurodyti ir pastato paskirtį</w:t>
      </w:r>
      <w:r w:rsidR="00CE529C" w:rsidRPr="009311AF">
        <w:rPr>
          <w:sz w:val="24"/>
          <w:szCs w:val="24"/>
          <w:lang w:val="lt-LT"/>
        </w:rPr>
        <w:t xml:space="preserve"> pvz. </w:t>
      </w:r>
      <w:r w:rsidR="006102AA" w:rsidRPr="009311AF">
        <w:rPr>
          <w:sz w:val="24"/>
          <w:szCs w:val="24"/>
          <w:lang w:val="lt-LT"/>
        </w:rPr>
        <w:t>Gydymo</w:t>
      </w:r>
      <w:r w:rsidR="00721908">
        <w:rPr>
          <w:sz w:val="24"/>
          <w:szCs w:val="24"/>
          <w:lang w:val="lt-LT"/>
        </w:rPr>
        <w:t xml:space="preserve"> (</w:t>
      </w:r>
      <w:r w:rsidR="00721908" w:rsidRPr="00721908">
        <w:rPr>
          <w:sz w:val="24"/>
          <w:szCs w:val="24"/>
          <w:lang w:val="lt-LT"/>
        </w:rPr>
        <w:t>nurod</w:t>
      </w:r>
      <w:r w:rsidR="006B2D5F">
        <w:rPr>
          <w:sz w:val="24"/>
          <w:szCs w:val="24"/>
          <w:lang w:val="lt-LT"/>
        </w:rPr>
        <w:t xml:space="preserve">oma atsižvelgiant į šio </w:t>
      </w:r>
      <w:r w:rsidR="00721908" w:rsidRPr="00721908">
        <w:rPr>
          <w:sz w:val="24"/>
          <w:szCs w:val="24"/>
          <w:lang w:val="lt-LT"/>
        </w:rPr>
        <w:lastRenderedPageBreak/>
        <w:t>Pirkimo objektą</w:t>
      </w:r>
      <w:r w:rsidR="00721908">
        <w:rPr>
          <w:sz w:val="24"/>
          <w:szCs w:val="24"/>
          <w:lang w:val="lt-LT"/>
        </w:rPr>
        <w:t>)</w:t>
      </w:r>
      <w:r w:rsidRPr="00286F70">
        <w:rPr>
          <w:sz w:val="24"/>
          <w:szCs w:val="24"/>
          <w:lang w:val="lt-LT"/>
        </w:rPr>
        <w:t>. Siekiant aiškumo, kaip bus vertinamas Pirkimo dalyvio kvalifikacijos atestatas, kuriame, pavyzdžiui, būtų nurodytas konkretus negyvenamojo pastato pogrupis, nes galimai yra tiekėjų, kurių atestatai buvo išduoti galiojant ankstesniam teisiniam reglamentavimui, nurodyti</w:t>
      </w:r>
      <w:r w:rsidR="004C2CD7" w:rsidRPr="009311AF">
        <w:rPr>
          <w:sz w:val="24"/>
          <w:szCs w:val="24"/>
          <w:lang w:val="lt-LT"/>
        </w:rPr>
        <w:t xml:space="preserve"> pastabą,</w:t>
      </w:r>
      <w:r w:rsidRPr="00286F70">
        <w:rPr>
          <w:sz w:val="24"/>
          <w:szCs w:val="24"/>
          <w:lang w:val="lt-LT"/>
        </w:rPr>
        <w:t xml:space="preserve"> kad kaip kvalifikaciją atitinkantys dokumentai bus priimtini ir atestatai, kuriuose nurodyta visa reikalaujama statinių grupė (neišskirti / nenurodyti pogrupiai) bei atestatai, suteikiantys teisę atlikti darbus konkrečiame negyvenamųjų pastatų pogrupyje. </w:t>
      </w:r>
    </w:p>
    <w:p w14:paraId="43207312" w14:textId="2BEF65F1" w:rsidR="001C7495" w:rsidRPr="009311AF" w:rsidRDefault="001C7495" w:rsidP="00D52701">
      <w:pPr>
        <w:ind w:firstLine="709"/>
        <w:rPr>
          <w:bCs/>
          <w:sz w:val="24"/>
          <w:szCs w:val="24"/>
          <w:lang w:val="lt-LT"/>
        </w:rPr>
      </w:pPr>
      <w:r w:rsidRPr="001C7495">
        <w:rPr>
          <w:sz w:val="24"/>
          <w:szCs w:val="24"/>
          <w:lang w:val="lt-LT"/>
        </w:rPr>
        <w:t xml:space="preserve">Pažymėtina, kad </w:t>
      </w:r>
      <w:hyperlink r:id="rId12" w:history="1">
        <w:r w:rsidRPr="001C7495">
          <w:rPr>
            <w:rStyle w:val="Hipersaitas"/>
            <w:sz w:val="24"/>
            <w:szCs w:val="24"/>
            <w:lang w:val="lt-LT"/>
          </w:rPr>
          <w:t>Statybos įstatymo</w:t>
        </w:r>
      </w:hyperlink>
      <w:r w:rsidRPr="001C7495">
        <w:rPr>
          <w:sz w:val="24"/>
          <w:szCs w:val="24"/>
          <w:lang w:val="lt-LT"/>
        </w:rPr>
        <w:t xml:space="preserve"> 2 punkto 79 dalyje apibrėžta, kas yra </w:t>
      </w:r>
      <w:r w:rsidRPr="001C7495">
        <w:rPr>
          <w:b/>
          <w:bCs/>
          <w:sz w:val="24"/>
          <w:szCs w:val="24"/>
          <w:lang w:val="lt-LT"/>
        </w:rPr>
        <w:t>statinio statybos vadovas</w:t>
      </w:r>
      <w:r w:rsidRPr="001C7495">
        <w:rPr>
          <w:sz w:val="24"/>
          <w:szCs w:val="24"/>
          <w:vertAlign w:val="superscript"/>
          <w:lang w:val="lt-LT"/>
        </w:rPr>
        <w:footnoteReference w:id="2"/>
      </w:r>
      <w:r w:rsidRPr="001C7495">
        <w:rPr>
          <w:sz w:val="24"/>
          <w:szCs w:val="24"/>
          <w:lang w:val="lt-LT"/>
        </w:rPr>
        <w:t xml:space="preserve"> bei </w:t>
      </w:r>
      <w:r w:rsidRPr="001C7495">
        <w:rPr>
          <w:bCs/>
          <w:sz w:val="24"/>
          <w:szCs w:val="24"/>
          <w:lang w:val="lt-LT"/>
        </w:rPr>
        <w:t xml:space="preserve">vadovaujantis </w:t>
      </w:r>
      <w:hyperlink r:id="rId13" w:history="1">
        <w:r w:rsidRPr="001C7495">
          <w:rPr>
            <w:rStyle w:val="Hipersaitas"/>
            <w:bCs/>
            <w:sz w:val="24"/>
            <w:szCs w:val="24"/>
            <w:lang w:val="lt-LT"/>
          </w:rPr>
          <w:t>STR 1.02.01:2017 „Statybos dalyvių atestavimo ir teisės pripažinimo tvarkos aprašo</w:t>
        </w:r>
      </w:hyperlink>
      <w:r w:rsidRPr="001C7495">
        <w:rPr>
          <w:bCs/>
          <w:sz w:val="24"/>
          <w:szCs w:val="24"/>
          <w:lang w:val="lt-LT"/>
        </w:rPr>
        <w:t>“ 24.6.4</w:t>
      </w:r>
      <w:r w:rsidRPr="001C7495">
        <w:rPr>
          <w:bCs/>
          <w:sz w:val="24"/>
          <w:szCs w:val="24"/>
          <w:vertAlign w:val="superscript"/>
          <w:lang w:val="lt-LT"/>
        </w:rPr>
        <w:footnoteReference w:id="3"/>
      </w:r>
      <w:r w:rsidRPr="001C7495">
        <w:rPr>
          <w:bCs/>
          <w:sz w:val="24"/>
          <w:szCs w:val="24"/>
          <w:lang w:val="lt-LT"/>
        </w:rPr>
        <w:t xml:space="preserve"> ir 53.5.4</w:t>
      </w:r>
      <w:r w:rsidRPr="001C7495">
        <w:rPr>
          <w:bCs/>
          <w:sz w:val="24"/>
          <w:szCs w:val="24"/>
          <w:vertAlign w:val="superscript"/>
          <w:lang w:val="lt-LT"/>
        </w:rPr>
        <w:footnoteReference w:id="4"/>
      </w:r>
      <w:r w:rsidRPr="001C7495">
        <w:rPr>
          <w:bCs/>
          <w:sz w:val="24"/>
          <w:szCs w:val="24"/>
          <w:lang w:val="lt-LT"/>
        </w:rPr>
        <w:t xml:space="preserve"> punktų nuostatomis, ypatingojo ir neypatingojo </w:t>
      </w:r>
      <w:r w:rsidRPr="001C7495">
        <w:rPr>
          <w:b/>
          <w:sz w:val="24"/>
          <w:szCs w:val="24"/>
          <w:lang w:val="lt-LT"/>
        </w:rPr>
        <w:t>statinio statybos vadovams</w:t>
      </w:r>
      <w:r w:rsidRPr="001C7495">
        <w:rPr>
          <w:bCs/>
          <w:sz w:val="24"/>
          <w:szCs w:val="24"/>
          <w:lang w:val="lt-LT"/>
        </w:rPr>
        <w:t xml:space="preserve"> kvalifikacijos dokumentuose </w:t>
      </w:r>
      <w:r w:rsidRPr="001C7495">
        <w:rPr>
          <w:b/>
          <w:sz w:val="24"/>
          <w:szCs w:val="24"/>
          <w:lang w:val="lt-LT"/>
        </w:rPr>
        <w:t xml:space="preserve">nėra nurodomos </w:t>
      </w:r>
      <w:r w:rsidR="006B2D5F">
        <w:rPr>
          <w:b/>
          <w:sz w:val="24"/>
          <w:szCs w:val="24"/>
          <w:lang w:val="lt-LT"/>
        </w:rPr>
        <w:t xml:space="preserve">konkrečios </w:t>
      </w:r>
      <w:r w:rsidRPr="001C7495">
        <w:rPr>
          <w:b/>
          <w:sz w:val="24"/>
          <w:szCs w:val="24"/>
          <w:lang w:val="lt-LT"/>
        </w:rPr>
        <w:t>darbų sritys</w:t>
      </w:r>
      <w:r w:rsidRPr="001C7495">
        <w:rPr>
          <w:bCs/>
          <w:sz w:val="24"/>
          <w:szCs w:val="24"/>
          <w:lang w:val="lt-LT"/>
        </w:rPr>
        <w:t xml:space="preserve"> (nei bendrųjų darbų sritys, </w:t>
      </w:r>
      <w:r w:rsidR="006B2D5F">
        <w:rPr>
          <w:bCs/>
          <w:sz w:val="24"/>
          <w:szCs w:val="24"/>
          <w:lang w:val="lt-LT"/>
        </w:rPr>
        <w:t xml:space="preserve">juo labiau, </w:t>
      </w:r>
      <w:r w:rsidRPr="001C7495">
        <w:rPr>
          <w:bCs/>
          <w:sz w:val="24"/>
          <w:szCs w:val="24"/>
          <w:lang w:val="lt-LT"/>
        </w:rPr>
        <w:t xml:space="preserve">specialiųjų darbų sritys). Atsižvelgiant į aukščiau išdėstytą, Tarnyba rekomenduoja tikslinti Kvalifikacijos </w:t>
      </w:r>
      <w:r w:rsidR="002F79B1" w:rsidRPr="009311AF">
        <w:rPr>
          <w:bCs/>
          <w:sz w:val="24"/>
          <w:szCs w:val="24"/>
          <w:lang w:val="lt-LT"/>
        </w:rPr>
        <w:t xml:space="preserve">3.10.2 nustatytą </w:t>
      </w:r>
      <w:r w:rsidRPr="001C7495">
        <w:rPr>
          <w:bCs/>
          <w:sz w:val="24"/>
          <w:szCs w:val="24"/>
          <w:lang w:val="lt-LT"/>
        </w:rPr>
        <w:t>reikalavimą</w:t>
      </w:r>
      <w:r w:rsidR="002F79B1" w:rsidRPr="009311AF">
        <w:rPr>
          <w:bCs/>
          <w:sz w:val="24"/>
          <w:szCs w:val="24"/>
          <w:lang w:val="lt-LT"/>
        </w:rPr>
        <w:t xml:space="preserve"> statinio statybos vadovui</w:t>
      </w:r>
      <w:r w:rsidR="0010078A">
        <w:rPr>
          <w:bCs/>
          <w:sz w:val="24"/>
          <w:szCs w:val="24"/>
          <w:lang w:val="lt-LT"/>
        </w:rPr>
        <w:t xml:space="preserve"> </w:t>
      </w:r>
      <w:r w:rsidR="00A91E08">
        <w:rPr>
          <w:bCs/>
          <w:sz w:val="24"/>
          <w:szCs w:val="24"/>
          <w:lang w:val="lt-LT"/>
        </w:rPr>
        <w:t xml:space="preserve">atsisakant </w:t>
      </w:r>
      <w:r w:rsidR="0010078A">
        <w:rPr>
          <w:bCs/>
          <w:sz w:val="24"/>
          <w:szCs w:val="24"/>
          <w:lang w:val="lt-LT"/>
        </w:rPr>
        <w:t>specialiųjų darbų srities.</w:t>
      </w:r>
    </w:p>
    <w:p w14:paraId="1C2823BF" w14:textId="580158F1" w:rsidR="000D592F" w:rsidRPr="009311AF" w:rsidRDefault="00B169D4" w:rsidP="00E46953">
      <w:pPr>
        <w:spacing w:after="0"/>
        <w:ind w:firstLine="709"/>
        <w:rPr>
          <w:sz w:val="24"/>
          <w:szCs w:val="24"/>
          <w:lang w:val="lt-LT"/>
        </w:rPr>
      </w:pPr>
      <w:r w:rsidRPr="009311AF">
        <w:rPr>
          <w:sz w:val="24"/>
          <w:szCs w:val="24"/>
          <w:lang w:val="lt-LT"/>
        </w:rPr>
        <w:t>Pirkimo sąlygų 3.10.2</w:t>
      </w:r>
      <w:r w:rsidR="00330FA0" w:rsidRPr="009311AF">
        <w:rPr>
          <w:sz w:val="24"/>
          <w:szCs w:val="24"/>
          <w:lang w:val="lt-LT"/>
        </w:rPr>
        <w:t xml:space="preserve">. papunktyje nustatytas reikalavimas statinio statybos vadovui ir </w:t>
      </w:r>
      <w:r w:rsidR="008D5F05" w:rsidRPr="009311AF">
        <w:rPr>
          <w:sz w:val="24"/>
          <w:szCs w:val="24"/>
          <w:lang w:val="lt-LT"/>
        </w:rPr>
        <w:t>statinio specialiųjų darbų vadovui</w:t>
      </w:r>
      <w:r w:rsidR="00667538" w:rsidRPr="009311AF">
        <w:rPr>
          <w:sz w:val="24"/>
          <w:szCs w:val="24"/>
          <w:lang w:val="lt-LT"/>
        </w:rPr>
        <w:t xml:space="preserve">, o prie kvalifikacijos reikalavimus patvirtinančių dokumentų </w:t>
      </w:r>
      <w:r w:rsidR="00B479FC" w:rsidRPr="009311AF">
        <w:rPr>
          <w:sz w:val="24"/>
          <w:szCs w:val="24"/>
          <w:lang w:val="lt-LT"/>
        </w:rPr>
        <w:t xml:space="preserve">pateikta informacija </w:t>
      </w:r>
      <w:r w:rsidR="00667538" w:rsidRPr="009311AF">
        <w:rPr>
          <w:sz w:val="24"/>
          <w:szCs w:val="24"/>
          <w:lang w:val="lt-LT"/>
        </w:rPr>
        <w:t xml:space="preserve">tik </w:t>
      </w:r>
      <w:r w:rsidR="00C127F2" w:rsidRPr="009311AF">
        <w:rPr>
          <w:sz w:val="24"/>
          <w:szCs w:val="24"/>
          <w:lang w:val="lt-LT"/>
        </w:rPr>
        <w:t xml:space="preserve">apie </w:t>
      </w:r>
      <w:r w:rsidR="00667538" w:rsidRPr="009311AF">
        <w:rPr>
          <w:sz w:val="24"/>
          <w:szCs w:val="24"/>
          <w:lang w:val="lt-LT"/>
        </w:rPr>
        <w:t>statinio</w:t>
      </w:r>
      <w:r w:rsidR="003C13DD" w:rsidRPr="009311AF">
        <w:rPr>
          <w:sz w:val="24"/>
          <w:szCs w:val="24"/>
          <w:lang w:val="lt-LT"/>
        </w:rPr>
        <w:t xml:space="preserve"> specialiųjų</w:t>
      </w:r>
      <w:r w:rsidR="00C127F2" w:rsidRPr="009311AF">
        <w:rPr>
          <w:sz w:val="24"/>
          <w:szCs w:val="24"/>
          <w:lang w:val="lt-LT"/>
        </w:rPr>
        <w:t xml:space="preserve"> statybos vadov</w:t>
      </w:r>
      <w:r w:rsidR="00B479FC" w:rsidRPr="009311AF">
        <w:rPr>
          <w:sz w:val="24"/>
          <w:szCs w:val="24"/>
          <w:lang w:val="lt-LT"/>
        </w:rPr>
        <w:t>o atitikties dokumentus. R</w:t>
      </w:r>
      <w:r w:rsidR="00C127F2" w:rsidRPr="009311AF">
        <w:rPr>
          <w:sz w:val="24"/>
          <w:szCs w:val="24"/>
          <w:lang w:val="lt-LT"/>
        </w:rPr>
        <w:t>ekomenduotina patikslinti</w:t>
      </w:r>
      <w:r w:rsidR="00486CFE" w:rsidRPr="009311AF">
        <w:rPr>
          <w:sz w:val="24"/>
          <w:szCs w:val="24"/>
          <w:lang w:val="lt-LT"/>
        </w:rPr>
        <w:t xml:space="preserve"> </w:t>
      </w:r>
      <w:r w:rsidR="00B479FC" w:rsidRPr="009311AF">
        <w:rPr>
          <w:sz w:val="24"/>
          <w:szCs w:val="24"/>
          <w:lang w:val="lt-LT"/>
        </w:rPr>
        <w:t xml:space="preserve">informaciją atsižvelgiant į </w:t>
      </w:r>
      <w:r w:rsidR="00A91E08">
        <w:rPr>
          <w:sz w:val="24"/>
          <w:szCs w:val="24"/>
          <w:lang w:val="lt-LT"/>
        </w:rPr>
        <w:t>formuluojamus</w:t>
      </w:r>
      <w:r w:rsidR="00A91E08" w:rsidRPr="009311AF">
        <w:rPr>
          <w:sz w:val="24"/>
          <w:szCs w:val="24"/>
          <w:lang w:val="lt-LT"/>
        </w:rPr>
        <w:t xml:space="preserve"> </w:t>
      </w:r>
      <w:r w:rsidR="00C127F2" w:rsidRPr="009311AF">
        <w:rPr>
          <w:sz w:val="24"/>
          <w:szCs w:val="24"/>
          <w:lang w:val="lt-LT"/>
        </w:rPr>
        <w:t>kvalifikacijos reikalavim</w:t>
      </w:r>
      <w:r w:rsidR="00A91E08">
        <w:rPr>
          <w:sz w:val="24"/>
          <w:szCs w:val="24"/>
          <w:lang w:val="lt-LT"/>
        </w:rPr>
        <w:t>us,</w:t>
      </w:r>
      <w:r w:rsidR="003C13DD" w:rsidRPr="009311AF">
        <w:rPr>
          <w:sz w:val="24"/>
          <w:szCs w:val="24"/>
          <w:lang w:val="lt-LT"/>
        </w:rPr>
        <w:t xml:space="preserve"> t.</w:t>
      </w:r>
      <w:r w:rsidR="00E75016">
        <w:rPr>
          <w:sz w:val="24"/>
          <w:szCs w:val="24"/>
          <w:lang w:val="lt-LT"/>
        </w:rPr>
        <w:t xml:space="preserve"> </w:t>
      </w:r>
      <w:r w:rsidR="003C13DD" w:rsidRPr="009311AF">
        <w:rPr>
          <w:sz w:val="24"/>
          <w:szCs w:val="24"/>
          <w:lang w:val="lt-LT"/>
        </w:rPr>
        <w:t xml:space="preserve">y. </w:t>
      </w:r>
      <w:r w:rsidR="00A91E08">
        <w:rPr>
          <w:sz w:val="24"/>
          <w:szCs w:val="24"/>
          <w:lang w:val="lt-LT"/>
        </w:rPr>
        <w:t>pateikiant</w:t>
      </w:r>
      <w:r w:rsidR="003C13DD" w:rsidRPr="009311AF">
        <w:rPr>
          <w:sz w:val="24"/>
          <w:szCs w:val="24"/>
          <w:lang w:val="lt-LT"/>
        </w:rPr>
        <w:t xml:space="preserve"> informaciją apie statinio statybos vadovą bei statinio specialiųjų statybos darbų vadovą.</w:t>
      </w:r>
    </w:p>
    <w:p w14:paraId="604717D9" w14:textId="317EF19C" w:rsidR="00360742" w:rsidRPr="009311AF" w:rsidRDefault="00360742" w:rsidP="00E46953">
      <w:pPr>
        <w:spacing w:after="0"/>
        <w:ind w:firstLine="709"/>
        <w:rPr>
          <w:sz w:val="24"/>
          <w:szCs w:val="24"/>
          <w:lang w:val="lt-LT"/>
        </w:rPr>
      </w:pPr>
      <w:r w:rsidRPr="009311AF">
        <w:rPr>
          <w:sz w:val="24"/>
          <w:szCs w:val="24"/>
          <w:lang w:val="lt-LT"/>
        </w:rPr>
        <w:t>3.10.2 papunktyje nurodyta, kad „</w:t>
      </w:r>
      <w:r w:rsidR="00EC45F7" w:rsidRPr="009311AF">
        <w:rPr>
          <w:sz w:val="24"/>
          <w:szCs w:val="24"/>
          <w:lang w:val="lt-LT"/>
        </w:rPr>
        <w:t>&lt;...&gt; 4)</w:t>
      </w:r>
      <w:r w:rsidR="00E56986" w:rsidRPr="009311AF">
        <w:rPr>
          <w:sz w:val="24"/>
          <w:szCs w:val="24"/>
          <w:lang w:val="lt-LT"/>
        </w:rPr>
        <w:t xml:space="preserve"> </w:t>
      </w:r>
      <w:r w:rsidR="00EC45F7" w:rsidRPr="009311AF">
        <w:rPr>
          <w:sz w:val="24"/>
          <w:szCs w:val="24"/>
          <w:lang w:val="lt-LT"/>
        </w:rPr>
        <w:t xml:space="preserve">tiekėjas gali siūlyti tą patį specialistą vienai ar kelioms funkcijoms pagal šį punktą vykdyti arba paskirti daugiau nei vieną specialistą turintį atitinkamos </w:t>
      </w:r>
      <w:r w:rsidR="00EC45F7" w:rsidRPr="009311AF">
        <w:rPr>
          <w:b/>
          <w:bCs/>
          <w:sz w:val="24"/>
          <w:szCs w:val="24"/>
          <w:lang w:val="lt-LT"/>
        </w:rPr>
        <w:t xml:space="preserve">srities darbų </w:t>
      </w:r>
      <w:r w:rsidR="00EC45F7" w:rsidRPr="009311AF">
        <w:rPr>
          <w:sz w:val="24"/>
          <w:szCs w:val="24"/>
          <w:lang w:val="lt-LT"/>
        </w:rPr>
        <w:t>kvalifikacijos atestatą, užtikrinant, kad visi paskirti specialistai kartu turėtų teisę vadovauti visų nurodytų darbų sričių statybos darbams.“</w:t>
      </w:r>
      <w:r w:rsidR="00E56986" w:rsidRPr="009311AF">
        <w:rPr>
          <w:sz w:val="24"/>
          <w:szCs w:val="24"/>
          <w:lang w:val="lt-LT"/>
        </w:rPr>
        <w:t xml:space="preserve"> Nurodyta pastaba suformuluota nekorektiškai, nes</w:t>
      </w:r>
      <w:r w:rsidR="00A91E08">
        <w:rPr>
          <w:sz w:val="24"/>
          <w:szCs w:val="24"/>
          <w:lang w:val="lt-LT"/>
        </w:rPr>
        <w:t>, kaip jau nurodyta aukščiau,</w:t>
      </w:r>
      <w:r w:rsidR="00E56986" w:rsidRPr="009311AF">
        <w:rPr>
          <w:sz w:val="24"/>
          <w:szCs w:val="24"/>
          <w:lang w:val="lt-LT"/>
        </w:rPr>
        <w:t xml:space="preserve"> </w:t>
      </w:r>
      <w:r w:rsidR="004018A5" w:rsidRPr="009311AF">
        <w:rPr>
          <w:sz w:val="24"/>
          <w:szCs w:val="24"/>
          <w:lang w:val="lt-LT"/>
        </w:rPr>
        <w:t xml:space="preserve">darbų sritys </w:t>
      </w:r>
      <w:r w:rsidR="004018A5" w:rsidRPr="00452851">
        <w:rPr>
          <w:b/>
          <w:bCs/>
          <w:sz w:val="24"/>
          <w:szCs w:val="24"/>
          <w:lang w:val="lt-LT"/>
        </w:rPr>
        <w:t>statinio statybos darbų vadovui kvalifikacijos atestate nenurodomos</w:t>
      </w:r>
      <w:r w:rsidR="004018A5" w:rsidRPr="009311AF">
        <w:rPr>
          <w:sz w:val="24"/>
          <w:szCs w:val="24"/>
          <w:lang w:val="lt-LT"/>
        </w:rPr>
        <w:t xml:space="preserve">, todėl </w:t>
      </w:r>
      <w:r w:rsidR="0055658D" w:rsidRPr="009311AF">
        <w:rPr>
          <w:sz w:val="24"/>
          <w:szCs w:val="24"/>
          <w:lang w:val="lt-LT"/>
        </w:rPr>
        <w:t>rekomenduotina tikslinti nurodytą pastabą.</w:t>
      </w:r>
    </w:p>
    <w:p w14:paraId="4132CBCF" w14:textId="46BDF16A" w:rsidR="0098612A" w:rsidRDefault="0098612A" w:rsidP="009311AF">
      <w:pPr>
        <w:spacing w:after="0"/>
        <w:ind w:firstLine="709"/>
        <w:rPr>
          <w:sz w:val="24"/>
          <w:szCs w:val="24"/>
          <w:lang w:val="lt-LT"/>
        </w:rPr>
      </w:pPr>
      <w:r w:rsidRPr="009311AF">
        <w:rPr>
          <w:sz w:val="24"/>
          <w:szCs w:val="24"/>
          <w:lang w:val="lt-LT"/>
        </w:rPr>
        <w:t>1.4. Pirkimo sąlygų 3.10</w:t>
      </w:r>
      <w:r w:rsidR="00EE2724" w:rsidRPr="009311AF">
        <w:rPr>
          <w:sz w:val="24"/>
          <w:szCs w:val="24"/>
          <w:lang w:val="lt-LT"/>
        </w:rPr>
        <w:t>.1</w:t>
      </w:r>
      <w:r w:rsidR="00753FF5" w:rsidRPr="009311AF">
        <w:rPr>
          <w:sz w:val="24"/>
          <w:szCs w:val="24"/>
          <w:lang w:val="lt-LT"/>
        </w:rPr>
        <w:t xml:space="preserve">, 3.10.2, 3.11 </w:t>
      </w:r>
      <w:r w:rsidR="00000FD0" w:rsidRPr="009311AF">
        <w:rPr>
          <w:sz w:val="24"/>
          <w:szCs w:val="24"/>
          <w:lang w:val="lt-LT"/>
        </w:rPr>
        <w:t xml:space="preserve"> papun</w:t>
      </w:r>
      <w:r w:rsidR="004B7395" w:rsidRPr="009311AF">
        <w:rPr>
          <w:sz w:val="24"/>
          <w:szCs w:val="24"/>
          <w:lang w:val="lt-LT"/>
        </w:rPr>
        <w:t xml:space="preserve">kčiuose </w:t>
      </w:r>
      <w:r w:rsidR="00EE2724" w:rsidRPr="009311AF">
        <w:rPr>
          <w:sz w:val="24"/>
          <w:szCs w:val="24"/>
          <w:lang w:val="lt-LT"/>
        </w:rPr>
        <w:t>nu</w:t>
      </w:r>
      <w:r w:rsidR="00000FD0" w:rsidRPr="009311AF">
        <w:rPr>
          <w:sz w:val="24"/>
          <w:szCs w:val="24"/>
          <w:lang w:val="lt-LT"/>
        </w:rPr>
        <w:t>statyta</w:t>
      </w:r>
      <w:r w:rsidR="00EE2724" w:rsidRPr="009311AF">
        <w:rPr>
          <w:sz w:val="24"/>
          <w:szCs w:val="24"/>
          <w:lang w:val="lt-LT"/>
        </w:rPr>
        <w:t xml:space="preserve">, kad </w:t>
      </w:r>
      <w:r w:rsidR="00371EF3" w:rsidRPr="009311AF">
        <w:rPr>
          <w:sz w:val="24"/>
          <w:szCs w:val="24"/>
          <w:lang w:val="lt-LT"/>
        </w:rPr>
        <w:t>„</w:t>
      </w:r>
      <w:r w:rsidR="00D4624B" w:rsidRPr="009311AF">
        <w:rPr>
          <w:sz w:val="24"/>
          <w:szCs w:val="24"/>
          <w:lang w:val="lt-LT"/>
        </w:rPr>
        <w:t xml:space="preserve">&lt;...&gt; </w:t>
      </w:r>
      <w:r w:rsidR="002D726B" w:rsidRPr="009311AF">
        <w:rPr>
          <w:b/>
          <w:bCs/>
          <w:sz w:val="24"/>
          <w:szCs w:val="24"/>
          <w:lang w:val="lt-LT"/>
        </w:rPr>
        <w:t>Tiekėjas, tiekėjų grupės partneriai kartu, subtiekėjai toje srityje, kurioje vykdys veiklą</w:t>
      </w:r>
      <w:r w:rsidR="00D4624B" w:rsidRPr="009311AF">
        <w:rPr>
          <w:b/>
          <w:bCs/>
          <w:sz w:val="24"/>
          <w:szCs w:val="24"/>
          <w:lang w:val="lt-LT"/>
        </w:rPr>
        <w:t xml:space="preserve"> &lt;...&gt;</w:t>
      </w:r>
      <w:r w:rsidR="00371EF3" w:rsidRPr="009311AF">
        <w:rPr>
          <w:sz w:val="24"/>
          <w:szCs w:val="24"/>
          <w:lang w:val="lt-LT"/>
        </w:rPr>
        <w:t>“</w:t>
      </w:r>
      <w:r w:rsidR="00A91E08">
        <w:rPr>
          <w:sz w:val="24"/>
          <w:szCs w:val="24"/>
          <w:lang w:val="lt-LT"/>
        </w:rPr>
        <w:t xml:space="preserve">. </w:t>
      </w:r>
      <w:r w:rsidR="00A91E08">
        <w:rPr>
          <w:sz w:val="24"/>
          <w:szCs w:val="24"/>
          <w:lang w:val="lt-LT"/>
        </w:rPr>
        <w:lastRenderedPageBreak/>
        <w:t xml:space="preserve">Atkreiptinas dėmesys, kad </w:t>
      </w:r>
      <w:r w:rsidR="00F2062B" w:rsidRPr="009311AF">
        <w:rPr>
          <w:sz w:val="24"/>
          <w:szCs w:val="24"/>
          <w:lang w:val="lt-LT"/>
        </w:rPr>
        <w:t>nustatytos fo</w:t>
      </w:r>
      <w:r w:rsidR="0026346C" w:rsidRPr="009311AF">
        <w:rPr>
          <w:sz w:val="24"/>
          <w:szCs w:val="24"/>
          <w:lang w:val="lt-LT"/>
        </w:rPr>
        <w:t>r</w:t>
      </w:r>
      <w:r w:rsidR="00F2062B" w:rsidRPr="009311AF">
        <w:rPr>
          <w:sz w:val="24"/>
          <w:szCs w:val="24"/>
          <w:lang w:val="lt-LT"/>
        </w:rPr>
        <w:t>muluotės</w:t>
      </w:r>
      <w:r w:rsidR="0026346C" w:rsidRPr="009311AF">
        <w:rPr>
          <w:sz w:val="24"/>
          <w:szCs w:val="24"/>
          <w:lang w:val="lt-LT"/>
        </w:rPr>
        <w:t xml:space="preserve"> </w:t>
      </w:r>
      <w:r w:rsidR="00A91E08">
        <w:rPr>
          <w:sz w:val="24"/>
          <w:szCs w:val="24"/>
          <w:lang w:val="lt-LT"/>
        </w:rPr>
        <w:t>neatitinka</w:t>
      </w:r>
      <w:r w:rsidR="0026346C" w:rsidRPr="009311AF">
        <w:rPr>
          <w:sz w:val="24"/>
          <w:szCs w:val="24"/>
          <w:lang w:val="lt-LT"/>
        </w:rPr>
        <w:t xml:space="preserve"> </w:t>
      </w:r>
      <w:r w:rsidR="001B18F0" w:rsidRPr="009311AF">
        <w:rPr>
          <w:sz w:val="24"/>
          <w:szCs w:val="24"/>
          <w:lang w:val="lt-LT"/>
        </w:rPr>
        <w:t>3.10.1</w:t>
      </w:r>
      <w:r w:rsidR="001B18F0" w:rsidRPr="009311AF">
        <w:rPr>
          <w:rStyle w:val="Puslapioinaosnuoroda"/>
          <w:sz w:val="24"/>
          <w:szCs w:val="24"/>
          <w:lang w:val="lt-LT"/>
        </w:rPr>
        <w:footnoteReference w:id="5"/>
      </w:r>
      <w:r w:rsidR="001B18F0" w:rsidRPr="009311AF">
        <w:rPr>
          <w:sz w:val="24"/>
          <w:szCs w:val="24"/>
          <w:lang w:val="lt-LT"/>
        </w:rPr>
        <w:t>, 3.10.2</w:t>
      </w:r>
      <w:r w:rsidR="00B73883" w:rsidRPr="009311AF">
        <w:rPr>
          <w:rStyle w:val="Puslapioinaosnuoroda"/>
          <w:sz w:val="24"/>
          <w:szCs w:val="24"/>
          <w:lang w:val="lt-LT"/>
        </w:rPr>
        <w:footnoteReference w:id="6"/>
      </w:r>
      <w:r w:rsidR="001B18F0" w:rsidRPr="009311AF">
        <w:rPr>
          <w:sz w:val="24"/>
          <w:szCs w:val="24"/>
          <w:lang w:val="lt-LT"/>
        </w:rPr>
        <w:t>, 3.11</w:t>
      </w:r>
      <w:r w:rsidR="00B73883" w:rsidRPr="009311AF">
        <w:rPr>
          <w:rStyle w:val="Puslapioinaosnuoroda"/>
          <w:sz w:val="24"/>
          <w:szCs w:val="24"/>
          <w:lang w:val="lt-LT"/>
        </w:rPr>
        <w:footnoteReference w:id="7"/>
      </w:r>
      <w:r w:rsidR="001B18F0" w:rsidRPr="009311AF">
        <w:rPr>
          <w:sz w:val="24"/>
          <w:szCs w:val="24"/>
          <w:lang w:val="lt-LT"/>
        </w:rPr>
        <w:t xml:space="preserve"> papunkčiuose nurodytoms pastaboms</w:t>
      </w:r>
      <w:r w:rsidR="000D3349" w:rsidRPr="009311AF">
        <w:rPr>
          <w:sz w:val="24"/>
          <w:szCs w:val="24"/>
          <w:lang w:val="lt-LT"/>
        </w:rPr>
        <w:t xml:space="preserve">. Tarnyba yra parengusi ir viešai paskelbusi </w:t>
      </w:r>
      <w:hyperlink r:id="rId14" w:history="1">
        <w:r w:rsidR="000D3349" w:rsidRPr="009311AF">
          <w:rPr>
            <w:rStyle w:val="Hipersaitas"/>
            <w:sz w:val="24"/>
            <w:szCs w:val="24"/>
            <w:lang w:val="lt-LT"/>
          </w:rPr>
          <w:t>Statybos darbų pirkimo gaires</w:t>
        </w:r>
      </w:hyperlink>
      <w:r w:rsidR="00604E19" w:rsidRPr="009311AF">
        <w:rPr>
          <w:sz w:val="24"/>
          <w:szCs w:val="24"/>
          <w:lang w:val="lt-LT"/>
        </w:rPr>
        <w:t xml:space="preserve">, kuriose yra pateikiami pavyzdžiai kaip </w:t>
      </w:r>
      <w:r w:rsidR="00A91E08">
        <w:rPr>
          <w:sz w:val="24"/>
          <w:szCs w:val="24"/>
          <w:lang w:val="lt-LT"/>
        </w:rPr>
        <w:t xml:space="preserve">teisingai turi būti </w:t>
      </w:r>
      <w:r w:rsidR="00604E19" w:rsidRPr="009311AF">
        <w:rPr>
          <w:sz w:val="24"/>
          <w:szCs w:val="24"/>
          <w:lang w:val="lt-LT"/>
        </w:rPr>
        <w:t>formuluo</w:t>
      </w:r>
      <w:r w:rsidR="00A91E08">
        <w:rPr>
          <w:sz w:val="24"/>
          <w:szCs w:val="24"/>
          <w:lang w:val="lt-LT"/>
        </w:rPr>
        <w:t xml:space="preserve">jami </w:t>
      </w:r>
      <w:r w:rsidR="00604E19" w:rsidRPr="009311AF">
        <w:rPr>
          <w:sz w:val="24"/>
          <w:szCs w:val="24"/>
          <w:lang w:val="lt-LT"/>
        </w:rPr>
        <w:t>reikalavim</w:t>
      </w:r>
      <w:r w:rsidR="00A91E08">
        <w:rPr>
          <w:sz w:val="24"/>
          <w:szCs w:val="24"/>
          <w:lang w:val="lt-LT"/>
        </w:rPr>
        <w:t>ai</w:t>
      </w:r>
      <w:r w:rsidR="00604E19" w:rsidRPr="009311AF">
        <w:rPr>
          <w:sz w:val="24"/>
          <w:szCs w:val="24"/>
          <w:lang w:val="lt-LT"/>
        </w:rPr>
        <w:t xml:space="preserve"> pvz. „</w:t>
      </w:r>
      <w:r w:rsidR="009311AF" w:rsidRPr="009311AF">
        <w:rPr>
          <w:sz w:val="24"/>
          <w:szCs w:val="24"/>
          <w:lang w:val="lt-LT"/>
        </w:rPr>
        <w:t>Tiekėjas, ūkio subjektų grupės narys (-</w:t>
      </w:r>
      <w:proofErr w:type="spellStart"/>
      <w:r w:rsidR="009311AF" w:rsidRPr="009311AF">
        <w:rPr>
          <w:sz w:val="24"/>
          <w:szCs w:val="24"/>
          <w:lang w:val="lt-LT"/>
        </w:rPr>
        <w:t>iai</w:t>
      </w:r>
      <w:proofErr w:type="spellEnd"/>
      <w:r w:rsidR="009311AF" w:rsidRPr="009311AF">
        <w:rPr>
          <w:sz w:val="24"/>
          <w:szCs w:val="24"/>
          <w:lang w:val="lt-LT"/>
        </w:rPr>
        <w:t>), ūkio subjektas (-ai), kurio (-</w:t>
      </w:r>
      <w:proofErr w:type="spellStart"/>
      <w:r w:rsidR="009311AF" w:rsidRPr="009311AF">
        <w:rPr>
          <w:sz w:val="24"/>
          <w:szCs w:val="24"/>
          <w:lang w:val="lt-LT"/>
        </w:rPr>
        <w:t>ių</w:t>
      </w:r>
      <w:proofErr w:type="spellEnd"/>
      <w:r w:rsidR="009311AF" w:rsidRPr="009311AF">
        <w:rPr>
          <w:sz w:val="24"/>
          <w:szCs w:val="24"/>
          <w:lang w:val="lt-LT"/>
        </w:rPr>
        <w:t>) pajėgumais tiekėjas remiasi, turi turėti teisę verstis statybų veikla.“. Tarnyba rekomenduoja tikslinti 3.10.1, 3.10.2 ir 3.11 nustatytas formuluotes.</w:t>
      </w:r>
    </w:p>
    <w:p w14:paraId="7CE991D5" w14:textId="73617E06" w:rsidR="009C6E90" w:rsidRPr="00713D4D" w:rsidRDefault="009C6E90" w:rsidP="009311AF">
      <w:pPr>
        <w:spacing w:after="0"/>
        <w:ind w:firstLine="709"/>
        <w:rPr>
          <w:sz w:val="24"/>
          <w:szCs w:val="24"/>
          <w:lang w:val="lt-LT"/>
        </w:rPr>
      </w:pPr>
      <w:r>
        <w:rPr>
          <w:sz w:val="24"/>
          <w:szCs w:val="24"/>
          <w:lang w:val="lt-LT"/>
        </w:rPr>
        <w:t>Papildomai pažymė</w:t>
      </w:r>
      <w:r w:rsidR="00F92C7D">
        <w:rPr>
          <w:sz w:val="24"/>
          <w:szCs w:val="24"/>
          <w:lang w:val="lt-LT"/>
        </w:rPr>
        <w:t xml:space="preserve">tina, Techninėje specifikacijoje nėra </w:t>
      </w:r>
      <w:r w:rsidR="005D1B3C">
        <w:rPr>
          <w:sz w:val="24"/>
          <w:szCs w:val="24"/>
          <w:lang w:val="lt-LT"/>
        </w:rPr>
        <w:t xml:space="preserve">aiškiai </w:t>
      </w:r>
      <w:r w:rsidR="00F92C7D">
        <w:rPr>
          <w:sz w:val="24"/>
          <w:szCs w:val="24"/>
          <w:lang w:val="lt-LT"/>
        </w:rPr>
        <w:t xml:space="preserve">nurodyta statinio kategorija, </w:t>
      </w:r>
      <w:r w:rsidR="005D1B3C">
        <w:rPr>
          <w:sz w:val="24"/>
          <w:szCs w:val="24"/>
          <w:lang w:val="lt-LT"/>
        </w:rPr>
        <w:t>t.</w:t>
      </w:r>
      <w:r w:rsidR="00A139D8">
        <w:rPr>
          <w:sz w:val="24"/>
          <w:szCs w:val="24"/>
          <w:lang w:val="lt-LT"/>
        </w:rPr>
        <w:t xml:space="preserve"> </w:t>
      </w:r>
      <w:r w:rsidR="005D1B3C">
        <w:rPr>
          <w:sz w:val="24"/>
          <w:szCs w:val="24"/>
          <w:lang w:val="lt-LT"/>
        </w:rPr>
        <w:t xml:space="preserve">y. rekomenduotina įsivertinti </w:t>
      </w:r>
      <w:r w:rsidR="00B062C9">
        <w:rPr>
          <w:sz w:val="24"/>
          <w:szCs w:val="24"/>
          <w:lang w:val="lt-LT"/>
        </w:rPr>
        <w:t xml:space="preserve">ar šiuo atveju statinys </w:t>
      </w:r>
      <w:r w:rsidR="00260E9F">
        <w:rPr>
          <w:sz w:val="24"/>
          <w:szCs w:val="24"/>
          <w:lang w:val="lt-LT"/>
        </w:rPr>
        <w:t xml:space="preserve">tikrai </w:t>
      </w:r>
      <w:r w:rsidR="00B062C9">
        <w:rPr>
          <w:sz w:val="24"/>
          <w:szCs w:val="24"/>
          <w:lang w:val="lt-LT"/>
        </w:rPr>
        <w:t xml:space="preserve">priklauso ypatingų statinių kategorijai? </w:t>
      </w:r>
      <w:r w:rsidR="006B1D45">
        <w:rPr>
          <w:sz w:val="24"/>
          <w:szCs w:val="24"/>
          <w:lang w:val="lt-LT"/>
        </w:rPr>
        <w:t xml:space="preserve">O jei visgi ne, Perkančioji organizacija turi įsivertinti ir pakoreguoti kvalifikacijos reikalavimus </w:t>
      </w:r>
      <w:r w:rsidR="005D1B3C">
        <w:rPr>
          <w:sz w:val="24"/>
          <w:szCs w:val="24"/>
          <w:lang w:val="lt-LT"/>
        </w:rPr>
        <w:t>atsižvelgiant į</w:t>
      </w:r>
      <w:r w:rsidR="006B1D45">
        <w:rPr>
          <w:sz w:val="24"/>
          <w:szCs w:val="24"/>
          <w:lang w:val="lt-LT"/>
        </w:rPr>
        <w:t xml:space="preserve"> statinio kategoriją.</w:t>
      </w:r>
    </w:p>
    <w:p w14:paraId="39F016BD" w14:textId="316353CD" w:rsidR="000528D7" w:rsidRPr="009311AF" w:rsidRDefault="000528D7" w:rsidP="00185A00">
      <w:pPr>
        <w:spacing w:before="160"/>
        <w:rPr>
          <w:b/>
          <w:bCs/>
          <w:sz w:val="24"/>
          <w:szCs w:val="24"/>
          <w:lang w:val="lt-LT"/>
        </w:rPr>
      </w:pPr>
      <w:r w:rsidRPr="009311AF">
        <w:rPr>
          <w:b/>
          <w:bCs/>
          <w:sz w:val="24"/>
          <w:szCs w:val="24"/>
          <w:lang w:val="lt-LT"/>
        </w:rPr>
        <w:t>D</w:t>
      </w:r>
      <w:r w:rsidR="00D5767D">
        <w:rPr>
          <w:b/>
          <w:bCs/>
          <w:sz w:val="24"/>
          <w:szCs w:val="24"/>
          <w:lang w:val="lt-LT"/>
        </w:rPr>
        <w:t>ė</w:t>
      </w:r>
      <w:r w:rsidRPr="009311AF">
        <w:rPr>
          <w:b/>
          <w:bCs/>
          <w:sz w:val="24"/>
          <w:szCs w:val="24"/>
          <w:lang w:val="lt-LT"/>
        </w:rPr>
        <w:t>l Pirkimo sąlygose įtvirtintų nuostatų</w:t>
      </w:r>
    </w:p>
    <w:p w14:paraId="29151465" w14:textId="7E2CB24C" w:rsidR="006D768D" w:rsidRPr="009311AF" w:rsidRDefault="00033821" w:rsidP="00223273">
      <w:pPr>
        <w:ind w:firstLine="709"/>
        <w:rPr>
          <w:sz w:val="24"/>
          <w:szCs w:val="24"/>
          <w:lang w:val="lt-LT"/>
        </w:rPr>
      </w:pPr>
      <w:r w:rsidRPr="009311AF">
        <w:rPr>
          <w:sz w:val="24"/>
          <w:szCs w:val="24"/>
          <w:lang w:val="lt-LT"/>
        </w:rPr>
        <w:t>T</w:t>
      </w:r>
      <w:r w:rsidR="005D1B3C">
        <w:rPr>
          <w:sz w:val="24"/>
          <w:szCs w:val="24"/>
          <w:lang w:val="lt-LT"/>
        </w:rPr>
        <w:t>eikiant pirmą rekomendaciją Tarnyba pažymėjo, kad vadovaujantis</w:t>
      </w:r>
      <w:r w:rsidR="00A90640" w:rsidRPr="009311AF">
        <w:rPr>
          <w:sz w:val="24"/>
          <w:szCs w:val="24"/>
          <w:lang w:val="lt-LT"/>
        </w:rPr>
        <w:t xml:space="preserve"> </w:t>
      </w:r>
      <w:r w:rsidR="000528D7" w:rsidRPr="009311AF">
        <w:rPr>
          <w:sz w:val="24"/>
          <w:szCs w:val="24"/>
          <w:lang w:val="lt-LT"/>
        </w:rPr>
        <w:t>Įstatymo 35 straipsnio 2 dalies 34 punkt</w:t>
      </w:r>
      <w:r w:rsidR="00A90640" w:rsidRPr="009311AF">
        <w:rPr>
          <w:sz w:val="24"/>
          <w:szCs w:val="24"/>
          <w:lang w:val="lt-LT"/>
        </w:rPr>
        <w:t>o</w:t>
      </w:r>
      <w:r w:rsidR="005D1B3C">
        <w:rPr>
          <w:sz w:val="24"/>
          <w:szCs w:val="24"/>
          <w:lang w:val="lt-LT"/>
        </w:rPr>
        <w:t xml:space="preserve"> nuostatomis</w:t>
      </w:r>
      <w:r w:rsidR="00A90640" w:rsidRPr="009311AF">
        <w:rPr>
          <w:sz w:val="24"/>
          <w:szCs w:val="24"/>
          <w:lang w:val="lt-LT"/>
        </w:rPr>
        <w:t>, ku</w:t>
      </w:r>
      <w:r w:rsidR="005D1B3C">
        <w:rPr>
          <w:sz w:val="24"/>
          <w:szCs w:val="24"/>
          <w:lang w:val="lt-LT"/>
        </w:rPr>
        <w:t>r</w:t>
      </w:r>
      <w:r w:rsidR="000528D7" w:rsidRPr="009311AF">
        <w:rPr>
          <w:sz w:val="24"/>
          <w:szCs w:val="24"/>
          <w:lang w:val="lt-LT"/>
        </w:rPr>
        <w:t xml:space="preserve"> nurodyta, kad „Pirkimo dokumentuose turi būti nurodyti perkančiosios organizacijos sprendimo neatlikti pirkimo naudojantis centrinės perkančiosios organizacijos paslaugomis argumentai &lt;...&gt;“</w:t>
      </w:r>
      <w:r w:rsidR="005D1B3C">
        <w:rPr>
          <w:sz w:val="24"/>
          <w:szCs w:val="24"/>
          <w:lang w:val="lt-LT"/>
        </w:rPr>
        <w:t xml:space="preserve">, </w:t>
      </w:r>
      <w:r w:rsidR="000528D7" w:rsidRPr="009311AF">
        <w:rPr>
          <w:sz w:val="24"/>
          <w:szCs w:val="24"/>
          <w:lang w:val="lt-LT"/>
        </w:rPr>
        <w:t xml:space="preserve">Perkančioji organizacija </w:t>
      </w:r>
      <w:r w:rsidR="005D1B3C">
        <w:rPr>
          <w:sz w:val="24"/>
          <w:szCs w:val="24"/>
          <w:lang w:val="lt-LT"/>
        </w:rPr>
        <w:t xml:space="preserve">Pirkimo dokumentuose </w:t>
      </w:r>
      <w:r w:rsidR="000528D7" w:rsidRPr="009311AF">
        <w:rPr>
          <w:sz w:val="24"/>
          <w:szCs w:val="24"/>
          <w:lang w:val="lt-LT"/>
        </w:rPr>
        <w:t xml:space="preserve">nenurodė jokių argumentų, kodėl nevykdo Pirkimo naudojantis centrinės perkančiosios organizacijos paslaugomis, kaip to reikalauja Įstatymas. Atsižvelgiant į tai, Tarnyba rekomenduoja Pirkimo </w:t>
      </w:r>
      <w:r w:rsidR="00BF6205" w:rsidRPr="009311AF">
        <w:rPr>
          <w:sz w:val="24"/>
          <w:szCs w:val="24"/>
          <w:lang w:val="lt-LT"/>
        </w:rPr>
        <w:t>dokumentus</w:t>
      </w:r>
      <w:r w:rsidR="000528D7" w:rsidRPr="009311AF">
        <w:rPr>
          <w:sz w:val="24"/>
          <w:szCs w:val="24"/>
          <w:lang w:val="lt-LT"/>
        </w:rPr>
        <w:t xml:space="preserve"> patikslinti</w:t>
      </w:r>
      <w:r w:rsidR="00843B5A" w:rsidRPr="009311AF">
        <w:rPr>
          <w:sz w:val="24"/>
          <w:szCs w:val="24"/>
          <w:lang w:val="lt-LT"/>
        </w:rPr>
        <w:t xml:space="preserve"> ir </w:t>
      </w:r>
      <w:r w:rsidR="000528D7" w:rsidRPr="009311AF">
        <w:rPr>
          <w:sz w:val="24"/>
          <w:szCs w:val="24"/>
          <w:lang w:val="lt-LT"/>
        </w:rPr>
        <w:t>papildyti argument</w:t>
      </w:r>
      <w:r w:rsidR="00843B5A" w:rsidRPr="009311AF">
        <w:rPr>
          <w:sz w:val="24"/>
          <w:szCs w:val="24"/>
          <w:lang w:val="lt-LT"/>
        </w:rPr>
        <w:t>ais</w:t>
      </w:r>
      <w:r w:rsidR="000528D7" w:rsidRPr="009311AF">
        <w:rPr>
          <w:sz w:val="24"/>
          <w:szCs w:val="24"/>
          <w:lang w:val="lt-LT"/>
        </w:rPr>
        <w:t xml:space="preserve"> dėl priimto sprendimo neatlikti </w:t>
      </w:r>
      <w:r w:rsidR="00B724FF">
        <w:rPr>
          <w:sz w:val="24"/>
          <w:szCs w:val="24"/>
          <w:lang w:val="lt-LT"/>
        </w:rPr>
        <w:t>P</w:t>
      </w:r>
      <w:r w:rsidR="000528D7" w:rsidRPr="009311AF">
        <w:rPr>
          <w:sz w:val="24"/>
          <w:szCs w:val="24"/>
          <w:lang w:val="lt-LT"/>
        </w:rPr>
        <w:t>irkimo naudojantis centrinės perkančiosios organizacijos paslaugomis.</w:t>
      </w:r>
    </w:p>
    <w:p w14:paraId="75D68D51" w14:textId="6DE54F9C" w:rsidR="003E41D9" w:rsidRPr="009311AF" w:rsidRDefault="00585623" w:rsidP="003E41D9">
      <w:pPr>
        <w:ind w:firstLine="709"/>
        <w:rPr>
          <w:sz w:val="24"/>
          <w:szCs w:val="24"/>
          <w:lang w:val="lt-LT"/>
        </w:rPr>
      </w:pPr>
      <w:r w:rsidRPr="009311AF">
        <w:rPr>
          <w:sz w:val="24"/>
          <w:szCs w:val="24"/>
          <w:lang w:val="lt-LT"/>
        </w:rPr>
        <w:t xml:space="preserve">Pirkimo sąlygų 3.11 punkte prie Aplinkos apsaugos vadybos sistemos standartų reikalavimų atitikimą įrodančių dokumentų nurodyta, kad </w:t>
      </w:r>
      <w:r w:rsidR="003B423D" w:rsidRPr="009311AF">
        <w:rPr>
          <w:sz w:val="24"/>
          <w:szCs w:val="24"/>
          <w:lang w:val="lt-LT"/>
        </w:rPr>
        <w:t xml:space="preserve">„&lt;...&gt;Arba kaip lygiaverčių aplinkos apsaugos vadybos užtikrinimo priemonių įrodymą, Tiekėjas gali pateikti lygiaverčių taikomų aplinkos apsaugos vadybos priemonių </w:t>
      </w:r>
      <w:r w:rsidR="003B423D" w:rsidRPr="009311AF">
        <w:rPr>
          <w:b/>
          <w:bCs/>
          <w:sz w:val="24"/>
          <w:szCs w:val="24"/>
          <w:lang w:val="lt-LT"/>
        </w:rPr>
        <w:t>aprašymą</w:t>
      </w:r>
      <w:r w:rsidR="003B423D" w:rsidRPr="009311AF">
        <w:rPr>
          <w:sz w:val="24"/>
          <w:szCs w:val="24"/>
          <w:lang w:val="lt-LT"/>
        </w:rPr>
        <w:t xml:space="preserve">, parengtą pagal Lietuvos Respublikos aplinkos </w:t>
      </w:r>
      <w:r w:rsidR="003B423D" w:rsidRPr="009311AF">
        <w:rPr>
          <w:sz w:val="24"/>
          <w:szCs w:val="24"/>
          <w:lang w:val="lt-LT"/>
        </w:rPr>
        <w:lastRenderedPageBreak/>
        <w:t>ministro 2011 m. birželio 28 d. įsakymu Nr. D1-508 patvirtinto „Aplinkos apsaugos kriterijų taikymo, vykdant žaliuosius pirkimus, tvarkos aprašo,“ 4.3. punkto reikalavimus, arba kitus lygiaverčius įrodymus.“</w:t>
      </w:r>
      <w:r w:rsidR="007C3A5A" w:rsidRPr="009311AF">
        <w:rPr>
          <w:sz w:val="24"/>
          <w:szCs w:val="24"/>
          <w:lang w:val="lt-LT"/>
        </w:rPr>
        <w:t xml:space="preserve"> Atkreiptinas dėmesys, jog </w:t>
      </w:r>
      <w:r w:rsidR="00401DFD" w:rsidRPr="009311AF">
        <w:rPr>
          <w:sz w:val="24"/>
          <w:szCs w:val="24"/>
          <w:lang w:val="lt-LT"/>
        </w:rPr>
        <w:t>aplinkos apsaugos vadybos priemonių aprašym</w:t>
      </w:r>
      <w:r w:rsidR="00C140BA" w:rsidRPr="009311AF">
        <w:rPr>
          <w:sz w:val="24"/>
          <w:szCs w:val="24"/>
          <w:lang w:val="lt-LT"/>
        </w:rPr>
        <w:t>ui reikalavimai nustatyti Tvarkos aprašo 10 punkte, todėl rekomenduotina tikslinti nurodyta punktą.</w:t>
      </w:r>
    </w:p>
    <w:p w14:paraId="2469929B" w14:textId="13C11336" w:rsidR="00C140BA" w:rsidRPr="00D5767D" w:rsidRDefault="003E41D9" w:rsidP="00D5767D">
      <w:pPr>
        <w:ind w:firstLine="709"/>
        <w:rPr>
          <w:b/>
          <w:bCs/>
          <w:sz w:val="24"/>
          <w:szCs w:val="24"/>
          <w:lang w:val="lt-LT"/>
        </w:rPr>
      </w:pPr>
      <w:r w:rsidRPr="009311AF">
        <w:rPr>
          <w:sz w:val="24"/>
          <w:szCs w:val="24"/>
          <w:lang w:val="lt-LT"/>
        </w:rPr>
        <w:t>Pažymėtina, kad vadovaujantis Įstatymo 46 straipsnio 3 dalies nuostatomis pašalinimo pagrindai taikomi tiekėjui, „kuris yra juridinis asmuo, kita organizacija ar jos struktūrinis padalinys &lt;...&gt;“.</w:t>
      </w:r>
      <w:r w:rsidR="005A4ACD" w:rsidRPr="009311AF">
        <w:rPr>
          <w:sz w:val="24"/>
          <w:szCs w:val="24"/>
          <w:lang w:val="lt-LT"/>
        </w:rPr>
        <w:t xml:space="preserve"> Atkreiptinas dėmesys, kad siekiant padėti tinkamai suformuluoti pašalinimo pagrindų reikalavimus, Tarnyba yra parengusi ir paskelbusi atnaujintą </w:t>
      </w:r>
      <w:hyperlink r:id="rId15" w:history="1">
        <w:r w:rsidR="005A4ACD" w:rsidRPr="009311AF">
          <w:rPr>
            <w:rStyle w:val="Hipersaitas"/>
            <w:sz w:val="24"/>
            <w:szCs w:val="24"/>
            <w:lang w:val="lt-LT"/>
          </w:rPr>
          <w:t>Pavyzdinę pašalinimo pagrindų lentelę</w:t>
        </w:r>
      </w:hyperlink>
      <w:r w:rsidR="005A4ACD" w:rsidRPr="009311AF">
        <w:rPr>
          <w:sz w:val="24"/>
          <w:szCs w:val="24"/>
          <w:lang w:val="lt-LT"/>
        </w:rPr>
        <w:t>. Tarnyba rekomenduoja peržiūrėti ir atitinkamai patikslinti tiekėjų pašalinimo pagrindus, atsižvelgiant į galiojančią Įstatymo redakciją</w:t>
      </w:r>
      <w:r w:rsidR="005A4ACD" w:rsidRPr="009311AF">
        <w:rPr>
          <w:b/>
          <w:bCs/>
          <w:sz w:val="24"/>
          <w:szCs w:val="24"/>
          <w:lang w:val="lt-LT"/>
        </w:rPr>
        <w:t>.</w:t>
      </w:r>
    </w:p>
    <w:p w14:paraId="447C73A3" w14:textId="52A1ED2F" w:rsidR="00912BA5" w:rsidRPr="009311AF" w:rsidRDefault="00912BA5" w:rsidP="00F5206F">
      <w:pPr>
        <w:spacing w:before="160"/>
        <w:ind w:firstLine="709"/>
        <w:rPr>
          <w:b/>
          <w:bCs/>
          <w:sz w:val="24"/>
          <w:szCs w:val="24"/>
          <w:lang w:val="lt-LT"/>
        </w:rPr>
      </w:pPr>
      <w:r w:rsidRPr="009311AF">
        <w:rPr>
          <w:b/>
          <w:bCs/>
          <w:sz w:val="24"/>
          <w:szCs w:val="24"/>
          <w:lang w:val="lt-LT"/>
        </w:rPr>
        <w:t>Dėl Sutarties projekto</w:t>
      </w:r>
    </w:p>
    <w:p w14:paraId="0AFEE35A" w14:textId="419B9D2F" w:rsidR="00C943FF" w:rsidRPr="009311AF" w:rsidRDefault="00223273" w:rsidP="00A139D8">
      <w:pPr>
        <w:spacing w:after="0"/>
        <w:ind w:firstLine="709"/>
        <w:rPr>
          <w:sz w:val="24"/>
          <w:szCs w:val="24"/>
          <w:lang w:val="lt-LT"/>
        </w:rPr>
      </w:pPr>
      <w:r w:rsidRPr="009311AF">
        <w:rPr>
          <w:sz w:val="24"/>
          <w:szCs w:val="24"/>
          <w:lang w:val="lt-LT"/>
        </w:rPr>
        <w:t>Tarnyba teikė rekomendaciją</w:t>
      </w:r>
      <w:r w:rsidR="00B724FF">
        <w:rPr>
          <w:sz w:val="24"/>
          <w:szCs w:val="24"/>
          <w:lang w:val="lt-LT"/>
        </w:rPr>
        <w:t xml:space="preserve"> dėl </w:t>
      </w:r>
      <w:r w:rsidR="0011798A" w:rsidRPr="009311AF">
        <w:rPr>
          <w:sz w:val="24"/>
          <w:szCs w:val="24"/>
          <w:lang w:val="lt-LT"/>
        </w:rPr>
        <w:t xml:space="preserve">Sutarties projekte </w:t>
      </w:r>
      <w:r w:rsidR="00AA6D31" w:rsidRPr="009311AF">
        <w:rPr>
          <w:sz w:val="24"/>
          <w:szCs w:val="24"/>
          <w:lang w:val="lt-LT"/>
        </w:rPr>
        <w:t>minim</w:t>
      </w:r>
      <w:r w:rsidR="00B724FF">
        <w:rPr>
          <w:sz w:val="24"/>
          <w:szCs w:val="24"/>
          <w:lang w:val="lt-LT"/>
        </w:rPr>
        <w:t>os sąvokos ”</w:t>
      </w:r>
      <w:r w:rsidR="005A663C" w:rsidRPr="009311AF">
        <w:rPr>
          <w:sz w:val="24"/>
          <w:szCs w:val="24"/>
          <w:lang w:val="lt-LT"/>
        </w:rPr>
        <w:t xml:space="preserve">techninis </w:t>
      </w:r>
      <w:r w:rsidR="00AA6D31" w:rsidRPr="009311AF">
        <w:rPr>
          <w:sz w:val="24"/>
          <w:szCs w:val="24"/>
          <w:lang w:val="lt-LT"/>
        </w:rPr>
        <w:t>darbo projektas</w:t>
      </w:r>
      <w:r w:rsidR="00B724FF">
        <w:rPr>
          <w:sz w:val="24"/>
          <w:szCs w:val="24"/>
          <w:lang w:val="lt-LT"/>
        </w:rPr>
        <w:t>“</w:t>
      </w:r>
      <w:r w:rsidR="00AA6D31" w:rsidRPr="009311AF">
        <w:rPr>
          <w:sz w:val="24"/>
          <w:szCs w:val="24"/>
          <w:lang w:val="lt-LT"/>
        </w:rPr>
        <w:t xml:space="preserve"> (pvz.</w:t>
      </w:r>
      <w:r w:rsidR="002B1D46" w:rsidRPr="009311AF">
        <w:rPr>
          <w:sz w:val="24"/>
          <w:szCs w:val="24"/>
          <w:lang w:val="lt-LT"/>
        </w:rPr>
        <w:t xml:space="preserve"> 6.5.7; </w:t>
      </w:r>
      <w:r w:rsidR="008E4BE3" w:rsidRPr="009311AF">
        <w:rPr>
          <w:sz w:val="24"/>
          <w:szCs w:val="24"/>
          <w:lang w:val="lt-LT"/>
        </w:rPr>
        <w:t>6.9.12</w:t>
      </w:r>
      <w:r w:rsidR="005A663C" w:rsidRPr="009311AF">
        <w:rPr>
          <w:sz w:val="24"/>
          <w:szCs w:val="24"/>
          <w:lang w:val="lt-LT"/>
        </w:rPr>
        <w:t>, 10.8 p. ir kituose</w:t>
      </w:r>
      <w:r w:rsidRPr="009311AF">
        <w:rPr>
          <w:sz w:val="24"/>
          <w:szCs w:val="24"/>
          <w:lang w:val="lt-LT"/>
        </w:rPr>
        <w:t xml:space="preserve">). </w:t>
      </w:r>
      <w:r w:rsidR="00A064C8" w:rsidRPr="009311AF">
        <w:rPr>
          <w:sz w:val="24"/>
          <w:szCs w:val="24"/>
          <w:lang w:val="lt-LT"/>
        </w:rPr>
        <w:t>Atkreiptinas dėmesys, jog Sutarties projekte</w:t>
      </w:r>
      <w:r w:rsidR="00B724FF">
        <w:rPr>
          <w:sz w:val="24"/>
          <w:szCs w:val="24"/>
          <w:lang w:val="lt-LT"/>
        </w:rPr>
        <w:t xml:space="preserve"> dar yra nuostatų dėl </w:t>
      </w:r>
      <w:r w:rsidR="00CA20C7" w:rsidRPr="009311AF">
        <w:rPr>
          <w:sz w:val="24"/>
          <w:szCs w:val="24"/>
          <w:lang w:val="lt-LT"/>
        </w:rPr>
        <w:t>technini</w:t>
      </w:r>
      <w:r w:rsidR="00B724FF">
        <w:rPr>
          <w:sz w:val="24"/>
          <w:szCs w:val="24"/>
          <w:lang w:val="lt-LT"/>
        </w:rPr>
        <w:t>o</w:t>
      </w:r>
      <w:r w:rsidR="00CA20C7" w:rsidRPr="009311AF">
        <w:rPr>
          <w:sz w:val="24"/>
          <w:szCs w:val="24"/>
          <w:lang w:val="lt-LT"/>
        </w:rPr>
        <w:t xml:space="preserve"> darbo projekt</w:t>
      </w:r>
      <w:r w:rsidR="00B724FF">
        <w:rPr>
          <w:sz w:val="24"/>
          <w:szCs w:val="24"/>
          <w:lang w:val="lt-LT"/>
        </w:rPr>
        <w:t>o</w:t>
      </w:r>
      <w:r w:rsidR="00CA20C7" w:rsidRPr="009311AF">
        <w:rPr>
          <w:sz w:val="24"/>
          <w:szCs w:val="24"/>
          <w:lang w:val="lt-LT"/>
        </w:rPr>
        <w:t xml:space="preserve"> pvz. 21.6 papunktis „</w:t>
      </w:r>
      <w:r w:rsidR="00C943FF" w:rsidRPr="009311AF">
        <w:rPr>
          <w:sz w:val="24"/>
          <w:szCs w:val="24"/>
          <w:lang w:val="lt-LT"/>
        </w:rPr>
        <w:t xml:space="preserve">21.6.1. 1 PRIEDAS. Techninė specifikacija ir jos priedas </w:t>
      </w:r>
      <w:r w:rsidR="00C943FF" w:rsidRPr="009311AF">
        <w:rPr>
          <w:b/>
          <w:bCs/>
          <w:sz w:val="24"/>
          <w:szCs w:val="24"/>
          <w:lang w:val="lt-LT"/>
        </w:rPr>
        <w:t>Techninis darbo projektas</w:t>
      </w:r>
      <w:r w:rsidR="00C943FF" w:rsidRPr="009311AF">
        <w:rPr>
          <w:sz w:val="24"/>
          <w:szCs w:val="24"/>
          <w:lang w:val="lt-LT"/>
        </w:rPr>
        <w:t xml:space="preserve"> (elektroninė forma pateikiama atskirai)“. </w:t>
      </w:r>
      <w:r w:rsidR="00B724FF">
        <w:rPr>
          <w:sz w:val="24"/>
          <w:szCs w:val="24"/>
          <w:lang w:val="lt-LT"/>
        </w:rPr>
        <w:t xml:space="preserve">Atsižvelgiant į tai, </w:t>
      </w:r>
      <w:r w:rsidR="00C943FF" w:rsidRPr="009311AF">
        <w:rPr>
          <w:sz w:val="24"/>
          <w:szCs w:val="24"/>
          <w:lang w:val="lt-LT"/>
        </w:rPr>
        <w:t>rekomenduo</w:t>
      </w:r>
      <w:r w:rsidR="00B724FF">
        <w:rPr>
          <w:sz w:val="24"/>
          <w:szCs w:val="24"/>
          <w:lang w:val="lt-LT"/>
        </w:rPr>
        <w:t>tina</w:t>
      </w:r>
      <w:r w:rsidR="00C943FF" w:rsidRPr="009311AF">
        <w:rPr>
          <w:sz w:val="24"/>
          <w:szCs w:val="24"/>
          <w:lang w:val="lt-LT"/>
        </w:rPr>
        <w:t xml:space="preserve"> </w:t>
      </w:r>
      <w:r w:rsidR="00B724FF">
        <w:rPr>
          <w:sz w:val="24"/>
          <w:szCs w:val="24"/>
          <w:lang w:val="lt-LT"/>
        </w:rPr>
        <w:t xml:space="preserve">pakartotinai įsivertinti </w:t>
      </w:r>
      <w:r w:rsidR="00C943FF" w:rsidRPr="009311AF">
        <w:rPr>
          <w:sz w:val="24"/>
          <w:szCs w:val="24"/>
          <w:lang w:val="lt-LT"/>
        </w:rPr>
        <w:t xml:space="preserve"> Sutarties projektą ir atsisakyti ne</w:t>
      </w:r>
      <w:r w:rsidR="00B724FF">
        <w:rPr>
          <w:sz w:val="24"/>
          <w:szCs w:val="24"/>
          <w:lang w:val="lt-LT"/>
        </w:rPr>
        <w:t>aktualių</w:t>
      </w:r>
      <w:r w:rsidR="00C943FF" w:rsidRPr="009311AF">
        <w:rPr>
          <w:sz w:val="24"/>
          <w:szCs w:val="24"/>
          <w:lang w:val="lt-LT"/>
        </w:rPr>
        <w:t xml:space="preserve"> nuostatų</w:t>
      </w:r>
      <w:r w:rsidR="00B724FF">
        <w:rPr>
          <w:sz w:val="24"/>
          <w:szCs w:val="24"/>
          <w:lang w:val="lt-LT"/>
        </w:rPr>
        <w:t xml:space="preserve">. </w:t>
      </w:r>
    </w:p>
    <w:p w14:paraId="531E4820" w14:textId="345DEB28" w:rsidR="00693165" w:rsidRPr="009311AF" w:rsidRDefault="00693165" w:rsidP="00693165">
      <w:pPr>
        <w:spacing w:after="0"/>
        <w:ind w:firstLine="709"/>
        <w:rPr>
          <w:sz w:val="24"/>
          <w:szCs w:val="24"/>
          <w:lang w:val="lt-LT"/>
        </w:rPr>
      </w:pPr>
      <w:r w:rsidRPr="009311AF">
        <w:rPr>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9311AF">
        <w:rPr>
          <w:sz w:val="24"/>
          <w:szCs w:val="24"/>
          <w:vertAlign w:val="superscript"/>
          <w:lang w:val="lt-LT"/>
        </w:rPr>
        <w:footnoteReference w:id="8"/>
      </w:r>
      <w:r w:rsidRPr="009311AF">
        <w:rPr>
          <w:sz w:val="24"/>
          <w:szCs w:val="24"/>
          <w:lang w:val="lt-LT"/>
        </w:rPr>
        <w:t xml:space="preserve"> ir 4</w:t>
      </w:r>
      <w:r w:rsidRPr="009311AF">
        <w:rPr>
          <w:sz w:val="24"/>
          <w:szCs w:val="24"/>
          <w:vertAlign w:val="superscript"/>
          <w:lang w:val="lt-LT"/>
        </w:rPr>
        <w:footnoteReference w:id="9"/>
      </w:r>
      <w:r w:rsidRPr="009311AF">
        <w:rPr>
          <w:sz w:val="24"/>
          <w:szCs w:val="24"/>
          <w:lang w:val="lt-LT"/>
        </w:rPr>
        <w:t xml:space="preserve"> dalių nuostatomis.</w:t>
      </w:r>
      <w:r w:rsidR="00D144EE" w:rsidRPr="009311AF">
        <w:rPr>
          <w:sz w:val="24"/>
          <w:szCs w:val="24"/>
          <w:lang w:val="lt-LT"/>
        </w:rPr>
        <w:t xml:space="preserve"> </w:t>
      </w:r>
      <w:r w:rsidR="006D6C77" w:rsidRPr="009311AF">
        <w:rPr>
          <w:sz w:val="24"/>
          <w:szCs w:val="24"/>
          <w:lang w:val="lt-LT"/>
        </w:rPr>
        <w:t>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7F91B452" w14:textId="77777777" w:rsidR="00693165" w:rsidRPr="009311AF" w:rsidRDefault="00693165" w:rsidP="00F5206F">
      <w:pPr>
        <w:spacing w:after="0"/>
        <w:ind w:firstLine="709"/>
        <w:rPr>
          <w:sz w:val="24"/>
          <w:szCs w:val="24"/>
          <w:lang w:val="lt-LT"/>
        </w:rPr>
      </w:pPr>
    </w:p>
    <w:sectPr w:rsidR="00693165" w:rsidRPr="00931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8656" w14:textId="77777777" w:rsidR="006D7548" w:rsidRDefault="006D7548" w:rsidP="008D5F05">
      <w:pPr>
        <w:spacing w:after="0" w:line="240" w:lineRule="auto"/>
      </w:pPr>
      <w:r>
        <w:separator/>
      </w:r>
    </w:p>
  </w:endnote>
  <w:endnote w:type="continuationSeparator" w:id="0">
    <w:p w14:paraId="2470A2C7" w14:textId="77777777" w:rsidR="006D7548" w:rsidRDefault="006D7548" w:rsidP="008D5F05">
      <w:pPr>
        <w:spacing w:after="0" w:line="240" w:lineRule="auto"/>
      </w:pPr>
      <w:r>
        <w:continuationSeparator/>
      </w:r>
    </w:p>
  </w:endnote>
  <w:endnote w:type="continuationNotice" w:id="1">
    <w:p w14:paraId="704921D9" w14:textId="77777777" w:rsidR="006D7548" w:rsidRDefault="006D7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9BBC" w14:textId="77777777" w:rsidR="006D7548" w:rsidRDefault="006D7548" w:rsidP="008D5F05">
      <w:pPr>
        <w:spacing w:after="0" w:line="240" w:lineRule="auto"/>
      </w:pPr>
      <w:r>
        <w:separator/>
      </w:r>
    </w:p>
  </w:footnote>
  <w:footnote w:type="continuationSeparator" w:id="0">
    <w:p w14:paraId="3C3F7C40" w14:textId="77777777" w:rsidR="006D7548" w:rsidRDefault="006D7548" w:rsidP="008D5F05">
      <w:pPr>
        <w:spacing w:after="0" w:line="240" w:lineRule="auto"/>
      </w:pPr>
      <w:r>
        <w:continuationSeparator/>
      </w:r>
    </w:p>
  </w:footnote>
  <w:footnote w:type="continuationNotice" w:id="1">
    <w:p w14:paraId="7772EC40" w14:textId="77777777" w:rsidR="006D7548" w:rsidRDefault="006D7548">
      <w:pPr>
        <w:spacing w:after="0" w:line="240" w:lineRule="auto"/>
      </w:pPr>
    </w:p>
  </w:footnote>
  <w:footnote w:id="2">
    <w:p w14:paraId="186CDD5E" w14:textId="77777777" w:rsidR="001C7495" w:rsidRPr="00E74C54" w:rsidRDefault="001C7495" w:rsidP="001C7495">
      <w:pPr>
        <w:pStyle w:val="Puslapioinaostekstas"/>
        <w:rPr>
          <w:lang w:val="lt-LT"/>
        </w:rPr>
      </w:pPr>
      <w:r w:rsidRPr="00E74C54">
        <w:rPr>
          <w:rStyle w:val="Puslapioinaosnuoroda"/>
          <w:lang w:val="lt-LT"/>
        </w:rPr>
        <w:footnoteRef/>
      </w:r>
      <w:r w:rsidRPr="00E74C54">
        <w:rPr>
          <w:lang w:val="lt-LT"/>
        </w:rPr>
        <w:t xml:space="preserve"> 79. </w:t>
      </w:r>
      <w:r w:rsidRPr="00E74C54">
        <w:rPr>
          <w:b/>
          <w:bCs/>
          <w:lang w:val="lt-LT"/>
        </w:rPr>
        <w:t>Statinio statybos vadovas</w:t>
      </w:r>
      <w:r w:rsidRPr="00E74C54">
        <w:rPr>
          <w:lang w:val="lt-LT"/>
        </w:rPr>
        <w:t> – statybos inžinierius, kuris, atstovaudamas rangovui (kai statyba vykdoma rangos būdu) ar statytojui (užsakovui) (kai statyba vykdoma ūkio būdu) ir įgyvendindamas statinio projektą nuo statybos pradžios iki užbaigimo</w:t>
      </w:r>
      <w:r w:rsidRPr="00E74C54">
        <w:rPr>
          <w:b/>
          <w:bCs/>
          <w:lang w:val="lt-LT"/>
        </w:rPr>
        <w:t>, vadovauja statybos darbams, kartu gali būti</w:t>
      </w:r>
      <w:r w:rsidRPr="00E74C54">
        <w:rPr>
          <w:b/>
          <w:bCs/>
          <w:i/>
          <w:iCs/>
          <w:lang w:val="lt-LT"/>
        </w:rPr>
        <w:t> </w:t>
      </w:r>
      <w:r w:rsidRPr="00E74C54">
        <w:rPr>
          <w:b/>
          <w:bCs/>
          <w:lang w:val="lt-LT"/>
        </w:rPr>
        <w:t>bendrųjų statybos darbų vadovas</w:t>
      </w:r>
      <w:r w:rsidRPr="00E74C54">
        <w:rPr>
          <w:lang w:val="lt-LT"/>
        </w:rPr>
        <w:t>, koordinuoja statinio statybos specialiųjų darbų vykdymą bei šių darbų vadovų veiklą ir pagal kompetenciją atsako už pastatyto statinio atitiktį statinio projektui ir</w:t>
      </w:r>
      <w:r w:rsidRPr="00E74C54">
        <w:rPr>
          <w:b/>
          <w:bCs/>
          <w:lang w:val="lt-LT"/>
        </w:rPr>
        <w:t> </w:t>
      </w:r>
      <w:r w:rsidRPr="00E74C54">
        <w:rPr>
          <w:lang w:val="lt-LT"/>
        </w:rPr>
        <w:t>statinio normatyvinę kokybę.</w:t>
      </w:r>
    </w:p>
  </w:footnote>
  <w:footnote w:id="3">
    <w:p w14:paraId="2375262F" w14:textId="77777777" w:rsidR="001C7495" w:rsidRPr="00E74C54" w:rsidRDefault="001C7495" w:rsidP="001C7495">
      <w:pPr>
        <w:pStyle w:val="Puslapioinaostekstas"/>
        <w:rPr>
          <w:lang w:val="lt-LT"/>
        </w:rPr>
      </w:pPr>
      <w:r w:rsidRPr="00E74C54">
        <w:rPr>
          <w:rStyle w:val="Puslapioinaosnuoroda"/>
          <w:lang w:val="lt-LT"/>
        </w:rPr>
        <w:footnoteRef/>
      </w:r>
      <w:r w:rsidRPr="00E74C54">
        <w:rPr>
          <w:lang w:val="lt-LT"/>
        </w:rPr>
        <w:t xml:space="preserve"> </w:t>
      </w:r>
      <w:r w:rsidRPr="00E74C54">
        <w:rPr>
          <w:lang w:val="lt-LT"/>
        </w:rPr>
        <w:t xml:space="preserve">24.6.4. </w:t>
      </w:r>
      <w:r w:rsidRPr="00E74C54">
        <w:rPr>
          <w:b/>
          <w:bCs/>
          <w:lang w:val="lt-LT"/>
        </w:rPr>
        <w:t>darbo sritis nenurodoma</w:t>
      </w:r>
      <w:r w:rsidRPr="00E74C54">
        <w:rPr>
          <w:lang w:val="lt-LT"/>
        </w:rPr>
        <w:t xml:space="preserve"> suteikiant teisę eiti Reglamento 2.1.1, 2.1.3, </w:t>
      </w:r>
      <w:r w:rsidRPr="00E74C54">
        <w:rPr>
          <w:b/>
          <w:bCs/>
          <w:lang w:val="lt-LT"/>
        </w:rPr>
        <w:t>2.1.5</w:t>
      </w:r>
      <w:r w:rsidRPr="00E74C54">
        <w:rPr>
          <w:lang w:val="lt-LT"/>
        </w:rPr>
        <w:t xml:space="preserve">, 2.1.7, 2.1.9, 2.1.11, 2.1.13, 2.1.15, </w:t>
      </w:r>
      <w:r w:rsidRPr="00E74C54">
        <w:rPr>
          <w:b/>
          <w:bCs/>
          <w:lang w:val="lt-LT"/>
        </w:rPr>
        <w:t>2.1.17</w:t>
      </w:r>
      <w:r w:rsidRPr="00E74C54">
        <w:rPr>
          <w:lang w:val="lt-LT"/>
        </w:rPr>
        <w:t>, 2.1.19 papunkčiuose nurodytas vadovų pareigas;</w:t>
      </w:r>
    </w:p>
  </w:footnote>
  <w:footnote w:id="4">
    <w:p w14:paraId="6046940B" w14:textId="77777777" w:rsidR="001C7495" w:rsidRDefault="001C7495" w:rsidP="001C7495">
      <w:pPr>
        <w:pStyle w:val="Puslapioinaostekstas"/>
      </w:pPr>
      <w:r w:rsidRPr="00E74C54">
        <w:rPr>
          <w:rStyle w:val="Puslapioinaosnuoroda"/>
          <w:lang w:val="lt-LT"/>
        </w:rPr>
        <w:footnoteRef/>
      </w:r>
      <w:r w:rsidRPr="00E74C54">
        <w:rPr>
          <w:lang w:val="lt-LT"/>
        </w:rPr>
        <w:t xml:space="preserve"> </w:t>
      </w:r>
      <w:r w:rsidRPr="00E74C54">
        <w:rPr>
          <w:lang w:val="lt-LT"/>
        </w:rPr>
        <w:t xml:space="preserve">53.5.4. </w:t>
      </w:r>
      <w:r w:rsidRPr="00E74C54">
        <w:rPr>
          <w:b/>
          <w:bCs/>
          <w:lang w:val="lt-LT"/>
        </w:rPr>
        <w:t>darbo sritis nenurodoma</w:t>
      </w:r>
      <w:r w:rsidRPr="00E74C54">
        <w:rPr>
          <w:lang w:val="lt-LT"/>
        </w:rPr>
        <w:t xml:space="preserve"> pripažįstant teisę eiti Reglamento 2.1.1, 2.1.3, </w:t>
      </w:r>
      <w:r w:rsidRPr="00E74C54">
        <w:rPr>
          <w:b/>
          <w:bCs/>
          <w:lang w:val="lt-LT"/>
        </w:rPr>
        <w:t>2.1.5</w:t>
      </w:r>
      <w:r w:rsidRPr="00E74C54">
        <w:rPr>
          <w:lang w:val="lt-LT"/>
        </w:rPr>
        <w:t xml:space="preserve">, 2.1.7,2.1.9, 2.1.11, 2.1.13, 2.1.15, </w:t>
      </w:r>
      <w:r w:rsidRPr="00E74C54">
        <w:rPr>
          <w:b/>
          <w:bCs/>
          <w:lang w:val="lt-LT"/>
        </w:rPr>
        <w:t>2.1.17</w:t>
      </w:r>
      <w:r w:rsidRPr="00E74C54">
        <w:rPr>
          <w:lang w:val="lt-LT"/>
        </w:rPr>
        <w:t>, 2.1.19 papunkčiuose nurodytas vadovų pareigas;</w:t>
      </w:r>
    </w:p>
  </w:footnote>
  <w:footnote w:id="5">
    <w:p w14:paraId="44ACB435" w14:textId="77777777" w:rsidR="009F184D" w:rsidRPr="00E74C54" w:rsidRDefault="001B18F0" w:rsidP="009F184D">
      <w:pPr>
        <w:pStyle w:val="Puslapioinaostekstas"/>
        <w:rPr>
          <w:lang w:val="lt-LT"/>
        </w:rPr>
      </w:pPr>
      <w:r w:rsidRPr="00E74C54">
        <w:rPr>
          <w:rStyle w:val="Puslapioinaosnuoroda"/>
          <w:lang w:val="lt-LT"/>
        </w:rPr>
        <w:footnoteRef/>
      </w:r>
      <w:r w:rsidRPr="00E74C54">
        <w:rPr>
          <w:lang w:val="lt-LT"/>
        </w:rPr>
        <w:t xml:space="preserve"> </w:t>
      </w:r>
      <w:r w:rsidR="009F184D" w:rsidRPr="00E74C54">
        <w:rPr>
          <w:lang w:val="lt-LT"/>
        </w:rPr>
        <w:t>1) Jeigu pasiūlymą teikia ūkio subjektų grupė – reikalavimą turi atitikti ūkio subjektų grupės narys, atsižvelgiant į jų prisiimamus įsipareigojimus pirkimo sutarčiai vykdyti;</w:t>
      </w:r>
    </w:p>
    <w:p w14:paraId="308A2594" w14:textId="77777777" w:rsidR="009F184D" w:rsidRPr="00E74C54" w:rsidRDefault="009F184D" w:rsidP="009F184D">
      <w:pPr>
        <w:pStyle w:val="Puslapioinaostekstas"/>
        <w:rPr>
          <w:lang w:val="lt-LT"/>
        </w:rPr>
      </w:pPr>
      <w:r w:rsidRPr="00E74C54">
        <w:rPr>
          <w:lang w:val="lt-LT"/>
        </w:rPr>
        <w:t>2) Tiekėjas gali remtis kitų ūkio subjektų pajėgumais tik tuo atveju, jeigu tie subjektai patys vykdys tą pirkimo sutarties dalį, kuriai reikia jų turimų pajėgumų;</w:t>
      </w:r>
    </w:p>
    <w:p w14:paraId="4BDC20CF" w14:textId="3ED06DD1" w:rsidR="001B18F0" w:rsidRPr="00E74C54" w:rsidRDefault="009F184D" w:rsidP="009F184D">
      <w:pPr>
        <w:pStyle w:val="Puslapioinaostekstas"/>
        <w:rPr>
          <w:lang w:val="lt-LT"/>
        </w:rPr>
      </w:pPr>
      <w:r w:rsidRPr="00E74C54">
        <w:rPr>
          <w:lang w:val="lt-LT"/>
        </w:rPr>
        <w:t>3) Subtiekėjai, kuriuos tiekėjas pasitelks pirkimo sutarties vykdymui (kurių pajėgumais tiekėjas nesiremia, kad atitiktų pirkimo dokumentuose nustatytus kvalifikacijos reikalavimus), privalo / privalės turėti teisę verstis ta veikla, kuriai jis pasitelkiamas.</w:t>
      </w:r>
    </w:p>
  </w:footnote>
  <w:footnote w:id="6">
    <w:p w14:paraId="70B8C743" w14:textId="77777777" w:rsidR="00B73883" w:rsidRPr="00E74C54" w:rsidRDefault="00B73883" w:rsidP="00B73883">
      <w:pPr>
        <w:pStyle w:val="Puslapioinaostekstas"/>
        <w:rPr>
          <w:lang w:val="lt-LT"/>
        </w:rPr>
      </w:pPr>
      <w:r w:rsidRPr="00E74C54">
        <w:rPr>
          <w:rStyle w:val="Puslapioinaosnuoroda"/>
          <w:lang w:val="lt-LT"/>
        </w:rPr>
        <w:footnoteRef/>
      </w:r>
      <w:r w:rsidRPr="00E74C54">
        <w:rPr>
          <w:lang w:val="lt-LT"/>
        </w:rPr>
        <w:t xml:space="preserve"> </w:t>
      </w:r>
      <w:r w:rsidRPr="00E74C54">
        <w:rPr>
          <w:lang w:val="lt-LT"/>
        </w:rPr>
        <w:t>1)</w:t>
      </w:r>
      <w:r w:rsidRPr="00E74C54">
        <w:rPr>
          <w:lang w:val="lt-LT"/>
        </w:rPr>
        <w:tab/>
        <w:t>jeigu pasiūlymą teikia ūkio subjektų grupė – reikalavimą turi atitikti ūkio subjektų grupės nario (-</w:t>
      </w:r>
      <w:proofErr w:type="spellStart"/>
      <w:r w:rsidRPr="00E74C54">
        <w:rPr>
          <w:lang w:val="lt-LT"/>
        </w:rPr>
        <w:t>ių</w:t>
      </w:r>
      <w:proofErr w:type="spellEnd"/>
      <w:r w:rsidRPr="00E74C54">
        <w:rPr>
          <w:lang w:val="lt-LT"/>
        </w:rPr>
        <w:t>) specialistai, atsižvelgiant į jų prisiimamus įsipareigojimus pirkimo sutarčiai vykdyti;</w:t>
      </w:r>
    </w:p>
    <w:p w14:paraId="7BC1510B" w14:textId="77777777" w:rsidR="00B73883" w:rsidRPr="00E74C54" w:rsidRDefault="00B73883" w:rsidP="00B73883">
      <w:pPr>
        <w:pStyle w:val="Puslapioinaostekstas"/>
        <w:rPr>
          <w:lang w:val="lt-LT"/>
        </w:rPr>
      </w:pPr>
      <w:r w:rsidRPr="00E74C54">
        <w:rPr>
          <w:lang w:val="lt-LT"/>
        </w:rPr>
        <w:t>2)</w:t>
      </w:r>
      <w:r w:rsidRPr="00E74C54">
        <w:rPr>
          <w:lang w:val="lt-LT"/>
        </w:rPr>
        <w:tab/>
        <w:t>tiekėjas gali remtis kitų ūkio subjektų pajėgumais tik tuo atveju, jeigu tie subjektai (jų darbuotojai) patys vykdys tą pirkimo sutarties dalį, kuriai reikia jų turimų pajėgumų;</w:t>
      </w:r>
    </w:p>
    <w:p w14:paraId="26B83E14" w14:textId="424F0F01" w:rsidR="00B73883" w:rsidRPr="00E74C54" w:rsidRDefault="00B73883" w:rsidP="00B73883">
      <w:pPr>
        <w:pStyle w:val="Puslapioinaostekstas"/>
        <w:rPr>
          <w:lang w:val="lt-LT"/>
        </w:rPr>
      </w:pPr>
      <w:r w:rsidRPr="00E74C54">
        <w:rPr>
          <w:lang w:val="lt-LT"/>
        </w:rPr>
        <w:t>3)</w:t>
      </w:r>
      <w:r w:rsidRPr="00E74C54">
        <w:rPr>
          <w:lang w:val="lt-LT"/>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footnote>
  <w:footnote w:id="7">
    <w:p w14:paraId="658711C7" w14:textId="77777777" w:rsidR="00B3211F" w:rsidRPr="00E74C54" w:rsidRDefault="00B73883" w:rsidP="00B3211F">
      <w:pPr>
        <w:pStyle w:val="Puslapioinaostekstas"/>
        <w:rPr>
          <w:lang w:val="lt-LT"/>
        </w:rPr>
      </w:pPr>
      <w:r w:rsidRPr="00E74C54">
        <w:rPr>
          <w:rStyle w:val="Puslapioinaosnuoroda"/>
          <w:lang w:val="lt-LT"/>
        </w:rPr>
        <w:footnoteRef/>
      </w:r>
      <w:r w:rsidRPr="00E74C54">
        <w:rPr>
          <w:lang w:val="lt-LT"/>
        </w:rPr>
        <w:t xml:space="preserve"> </w:t>
      </w:r>
      <w:r w:rsidR="00B3211F" w:rsidRPr="00E74C54">
        <w:rPr>
          <w:lang w:val="lt-LT"/>
        </w:rPr>
        <w:t>•</w:t>
      </w:r>
      <w:r w:rsidR="00B3211F" w:rsidRPr="00E74C54">
        <w:rPr>
          <w:lang w:val="lt-LT"/>
        </w:rPr>
        <w:tab/>
        <w:t>Jeigu pasiūlymą teikia ūkio subjektų grupė – reikalavimą turi atitikti ūkio subjektų grupės narys (-</w:t>
      </w:r>
      <w:proofErr w:type="spellStart"/>
      <w:r w:rsidR="00B3211F" w:rsidRPr="00E74C54">
        <w:rPr>
          <w:lang w:val="lt-LT"/>
        </w:rPr>
        <w:t>iai</w:t>
      </w:r>
      <w:proofErr w:type="spellEnd"/>
      <w:r w:rsidR="00B3211F" w:rsidRPr="00E74C54">
        <w:rPr>
          <w:lang w:val="lt-LT"/>
        </w:rPr>
        <w:t>), atsižvelgiant į jų prisiimamus įsipareigojimus pirkimo sutarčiai vykdyti;</w:t>
      </w:r>
    </w:p>
    <w:p w14:paraId="09C1F89B" w14:textId="77777777" w:rsidR="00B3211F" w:rsidRPr="00E74C54" w:rsidRDefault="00B3211F" w:rsidP="00B3211F">
      <w:pPr>
        <w:pStyle w:val="Puslapioinaostekstas"/>
        <w:rPr>
          <w:lang w:val="lt-LT"/>
        </w:rPr>
      </w:pPr>
      <w:r w:rsidRPr="00E74C54">
        <w:rPr>
          <w:lang w:val="lt-LT"/>
        </w:rPr>
        <w:t>•</w:t>
      </w:r>
      <w:r w:rsidRPr="00E74C54">
        <w:rPr>
          <w:lang w:val="lt-LT"/>
        </w:rPr>
        <w:tab/>
        <w:t>Tiekėjas gali remtis kitų ūkio subjektų pajėgumais atsižvelgiant į jų prisiimamus įsipareigojimus pirkimo sutarčiai vykdyti;</w:t>
      </w:r>
    </w:p>
    <w:p w14:paraId="161428BC" w14:textId="716B08B4" w:rsidR="00B73883" w:rsidRPr="00B73883" w:rsidRDefault="00B3211F" w:rsidP="00B3211F">
      <w:pPr>
        <w:pStyle w:val="Puslapioinaostekstas"/>
        <w:rPr>
          <w:lang w:val="lt-LT"/>
        </w:rPr>
      </w:pPr>
      <w:r w:rsidRPr="00E74C54">
        <w:rPr>
          <w:lang w:val="lt-LT"/>
        </w:rPr>
        <w:t>Subtiekėjai turi laikytis reikalaujamų aplinkos apsaugos vadybos priemonių, atsižvelgiant į jų prisiimamus įsipareigojimus pirkimo sutarčiai vykdyti.</w:t>
      </w:r>
    </w:p>
  </w:footnote>
  <w:footnote w:id="8">
    <w:p w14:paraId="20121C0F" w14:textId="77777777" w:rsidR="00693165" w:rsidRPr="00730008" w:rsidRDefault="00693165" w:rsidP="00693165">
      <w:pPr>
        <w:pStyle w:val="Puslapioinaostekstas"/>
        <w:jc w:val="both"/>
        <w:rPr>
          <w:rFonts w:ascii="Calibri" w:hAnsi="Calibri" w:cs="Calibri"/>
          <w:lang w:val="lt-LT"/>
        </w:rPr>
      </w:pPr>
      <w:r w:rsidRPr="00437C1D">
        <w:rPr>
          <w:rStyle w:val="Puslapioinaosnuoroda"/>
          <w:rFonts w:ascii="Calibri" w:hAnsi="Calibri" w:cs="Calibri"/>
        </w:rPr>
        <w:footnoteRef/>
      </w:r>
      <w:r w:rsidRPr="00437C1D">
        <w:rPr>
          <w:rFonts w:ascii="Calibri" w:hAnsi="Calibri" w:cs="Calibri"/>
        </w:rPr>
        <w:t xml:space="preserve"> „</w:t>
      </w:r>
      <w:r w:rsidRPr="00730008">
        <w:rPr>
          <w:rFonts w:ascii="Calibri" w:hAnsi="Calibri" w:cs="Calibri"/>
          <w:bCs/>
          <w:color w:val="000000"/>
          <w:lang w:val="lt-LT"/>
        </w:rPr>
        <w:t>Perkančioji</w:t>
      </w:r>
      <w:r w:rsidRPr="00730008">
        <w:rPr>
          <w:rFonts w:ascii="Calibri" w:hAnsi="Calibri" w:cs="Calibri"/>
          <w:color w:val="000000"/>
          <w:lang w:val="lt-LT"/>
        </w:rPr>
        <w:t xml:space="preserve"> organizacija privalo </w:t>
      </w:r>
      <w:r w:rsidRPr="00730008">
        <w:rPr>
          <w:rFonts w:ascii="Calibri" w:hAnsi="Calibri" w:cs="Calibri"/>
          <w:bCs/>
          <w:color w:val="000000"/>
          <w:lang w:val="lt-LT"/>
        </w:rPr>
        <w:t>nutraukti pradėtas pirkimo ar projekto konkurso procedūras</w:t>
      </w:r>
      <w:r w:rsidRPr="00730008">
        <w:rPr>
          <w:rFonts w:ascii="Calibri" w:hAnsi="Calibri" w:cs="Calibri"/>
          <w:color w:val="000000"/>
          <w:lang w:val="lt-LT"/>
        </w:rPr>
        <w:t xml:space="preserve">, jeigu buvo pažeisti šio įstatymo 17 straipsnio 1 dalyje nustatyti principai ir atitinkamos padėties negalima </w:t>
      </w:r>
      <w:proofErr w:type="gramStart"/>
      <w:r w:rsidRPr="00730008">
        <w:rPr>
          <w:rFonts w:ascii="Calibri" w:hAnsi="Calibri" w:cs="Calibri"/>
          <w:color w:val="000000"/>
          <w:lang w:val="lt-LT"/>
        </w:rPr>
        <w:t>ištaisyti.“</w:t>
      </w:r>
      <w:proofErr w:type="gramEnd"/>
    </w:p>
  </w:footnote>
  <w:footnote w:id="9">
    <w:p w14:paraId="71CB33AD" w14:textId="77777777" w:rsidR="00693165" w:rsidRPr="00437C1D" w:rsidRDefault="00693165" w:rsidP="00693165">
      <w:pPr>
        <w:pStyle w:val="Puslapioinaostekstas"/>
        <w:jc w:val="both"/>
        <w:rPr>
          <w:rFonts w:ascii="Calibri" w:hAnsi="Calibri" w:cs="Calibri"/>
        </w:rPr>
      </w:pPr>
      <w:r w:rsidRPr="00730008">
        <w:rPr>
          <w:rStyle w:val="Puslapioinaosnuoroda"/>
          <w:rFonts w:ascii="Calibri" w:hAnsi="Calibri" w:cs="Calibri"/>
          <w:lang w:val="lt-LT"/>
        </w:rPr>
        <w:footnoteRef/>
      </w:r>
      <w:r w:rsidRPr="00730008">
        <w:rPr>
          <w:rFonts w:ascii="Calibri" w:hAnsi="Calibri" w:cs="Calibri"/>
          <w:lang w:val="lt-LT"/>
        </w:rPr>
        <w:t xml:space="preserve">„ </w:t>
      </w:r>
      <w:r w:rsidRPr="00730008">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95"/>
    <w:rsid w:val="00000FD0"/>
    <w:rsid w:val="00023BA6"/>
    <w:rsid w:val="00033821"/>
    <w:rsid w:val="00034B05"/>
    <w:rsid w:val="00045100"/>
    <w:rsid w:val="000528D7"/>
    <w:rsid w:val="00062ABE"/>
    <w:rsid w:val="00077F96"/>
    <w:rsid w:val="00080C82"/>
    <w:rsid w:val="0009088F"/>
    <w:rsid w:val="00094260"/>
    <w:rsid w:val="000A5673"/>
    <w:rsid w:val="000B1181"/>
    <w:rsid w:val="000B4418"/>
    <w:rsid w:val="000C60D1"/>
    <w:rsid w:val="000D3349"/>
    <w:rsid w:val="000D592F"/>
    <w:rsid w:val="0010078A"/>
    <w:rsid w:val="0011798A"/>
    <w:rsid w:val="001243AE"/>
    <w:rsid w:val="001479FD"/>
    <w:rsid w:val="00163131"/>
    <w:rsid w:val="00185A00"/>
    <w:rsid w:val="001B18F0"/>
    <w:rsid w:val="001B4002"/>
    <w:rsid w:val="001C7495"/>
    <w:rsid w:val="001E3938"/>
    <w:rsid w:val="001F5663"/>
    <w:rsid w:val="002056D4"/>
    <w:rsid w:val="00223273"/>
    <w:rsid w:val="0025740C"/>
    <w:rsid w:val="00260E9F"/>
    <w:rsid w:val="0026346C"/>
    <w:rsid w:val="00286F70"/>
    <w:rsid w:val="00287457"/>
    <w:rsid w:val="00290795"/>
    <w:rsid w:val="002B00BD"/>
    <w:rsid w:val="002B1D46"/>
    <w:rsid w:val="002C1F91"/>
    <w:rsid w:val="002D23C1"/>
    <w:rsid w:val="002D726B"/>
    <w:rsid w:val="002F79B1"/>
    <w:rsid w:val="00311243"/>
    <w:rsid w:val="00330FA0"/>
    <w:rsid w:val="00360742"/>
    <w:rsid w:val="00367844"/>
    <w:rsid w:val="00371EF3"/>
    <w:rsid w:val="003747D4"/>
    <w:rsid w:val="003B423D"/>
    <w:rsid w:val="003C13DD"/>
    <w:rsid w:val="003C3BE4"/>
    <w:rsid w:val="003E41D9"/>
    <w:rsid w:val="004018A5"/>
    <w:rsid w:val="00401DFD"/>
    <w:rsid w:val="0042449F"/>
    <w:rsid w:val="004410D7"/>
    <w:rsid w:val="00452802"/>
    <w:rsid w:val="00452851"/>
    <w:rsid w:val="0046291F"/>
    <w:rsid w:val="00463601"/>
    <w:rsid w:val="00471A94"/>
    <w:rsid w:val="0047302B"/>
    <w:rsid w:val="00486CFE"/>
    <w:rsid w:val="004A1617"/>
    <w:rsid w:val="004B3617"/>
    <w:rsid w:val="004B7395"/>
    <w:rsid w:val="004C2CD7"/>
    <w:rsid w:val="004C6143"/>
    <w:rsid w:val="004F12D1"/>
    <w:rsid w:val="004F7354"/>
    <w:rsid w:val="00555413"/>
    <w:rsid w:val="00555C50"/>
    <w:rsid w:val="0055658D"/>
    <w:rsid w:val="00557613"/>
    <w:rsid w:val="00575F77"/>
    <w:rsid w:val="00585623"/>
    <w:rsid w:val="00597A9F"/>
    <w:rsid w:val="005A4ACD"/>
    <w:rsid w:val="005A663C"/>
    <w:rsid w:val="005B3B77"/>
    <w:rsid w:val="005B4AA8"/>
    <w:rsid w:val="005D1B3C"/>
    <w:rsid w:val="005E1F54"/>
    <w:rsid w:val="005E47F8"/>
    <w:rsid w:val="005F7969"/>
    <w:rsid w:val="00604E19"/>
    <w:rsid w:val="00607B6E"/>
    <w:rsid w:val="006102AA"/>
    <w:rsid w:val="006154FE"/>
    <w:rsid w:val="00627DE2"/>
    <w:rsid w:val="00636870"/>
    <w:rsid w:val="00645C63"/>
    <w:rsid w:val="00667538"/>
    <w:rsid w:val="006733C4"/>
    <w:rsid w:val="00673A55"/>
    <w:rsid w:val="0067466A"/>
    <w:rsid w:val="00675C5F"/>
    <w:rsid w:val="00680745"/>
    <w:rsid w:val="00687478"/>
    <w:rsid w:val="00693165"/>
    <w:rsid w:val="00694164"/>
    <w:rsid w:val="006A3C67"/>
    <w:rsid w:val="006B1D45"/>
    <w:rsid w:val="006B25A8"/>
    <w:rsid w:val="006B2D5F"/>
    <w:rsid w:val="006D6C77"/>
    <w:rsid w:val="006D7548"/>
    <w:rsid w:val="006D768D"/>
    <w:rsid w:val="006E04DF"/>
    <w:rsid w:val="006E781D"/>
    <w:rsid w:val="006F5EC6"/>
    <w:rsid w:val="00704185"/>
    <w:rsid w:val="00713D4D"/>
    <w:rsid w:val="0071554F"/>
    <w:rsid w:val="00715D12"/>
    <w:rsid w:val="00717BD4"/>
    <w:rsid w:val="00717C18"/>
    <w:rsid w:val="00721908"/>
    <w:rsid w:val="00730008"/>
    <w:rsid w:val="007453A6"/>
    <w:rsid w:val="007476EE"/>
    <w:rsid w:val="0075277B"/>
    <w:rsid w:val="00753FF5"/>
    <w:rsid w:val="00757563"/>
    <w:rsid w:val="0076679E"/>
    <w:rsid w:val="00783484"/>
    <w:rsid w:val="00794423"/>
    <w:rsid w:val="007C00AE"/>
    <w:rsid w:val="007C19B4"/>
    <w:rsid w:val="007C280F"/>
    <w:rsid w:val="007C3A5A"/>
    <w:rsid w:val="007C59AB"/>
    <w:rsid w:val="00803C45"/>
    <w:rsid w:val="00803DD1"/>
    <w:rsid w:val="00822F34"/>
    <w:rsid w:val="00831A79"/>
    <w:rsid w:val="00841B1C"/>
    <w:rsid w:val="00843B5A"/>
    <w:rsid w:val="0087176D"/>
    <w:rsid w:val="008972D7"/>
    <w:rsid w:val="008A3F59"/>
    <w:rsid w:val="008B251E"/>
    <w:rsid w:val="008D0810"/>
    <w:rsid w:val="008D5F05"/>
    <w:rsid w:val="008E4BE3"/>
    <w:rsid w:val="009127D4"/>
    <w:rsid w:val="00912BA5"/>
    <w:rsid w:val="00930BAE"/>
    <w:rsid w:val="009311AF"/>
    <w:rsid w:val="009322CF"/>
    <w:rsid w:val="00963B4B"/>
    <w:rsid w:val="0098612A"/>
    <w:rsid w:val="009A1DDE"/>
    <w:rsid w:val="009C3307"/>
    <w:rsid w:val="009C6E90"/>
    <w:rsid w:val="009D6248"/>
    <w:rsid w:val="009E16BD"/>
    <w:rsid w:val="009F1041"/>
    <w:rsid w:val="009F184D"/>
    <w:rsid w:val="00A04D00"/>
    <w:rsid w:val="00A064C8"/>
    <w:rsid w:val="00A079FF"/>
    <w:rsid w:val="00A139D8"/>
    <w:rsid w:val="00A33E87"/>
    <w:rsid w:val="00A3538B"/>
    <w:rsid w:val="00A36BB4"/>
    <w:rsid w:val="00A41731"/>
    <w:rsid w:val="00A55FD2"/>
    <w:rsid w:val="00A90640"/>
    <w:rsid w:val="00A91E08"/>
    <w:rsid w:val="00AA3D31"/>
    <w:rsid w:val="00AA6D31"/>
    <w:rsid w:val="00AE7042"/>
    <w:rsid w:val="00AF434B"/>
    <w:rsid w:val="00B062C9"/>
    <w:rsid w:val="00B169D4"/>
    <w:rsid w:val="00B3211F"/>
    <w:rsid w:val="00B479FC"/>
    <w:rsid w:val="00B561AF"/>
    <w:rsid w:val="00B6285E"/>
    <w:rsid w:val="00B724FF"/>
    <w:rsid w:val="00B73883"/>
    <w:rsid w:val="00BB1B72"/>
    <w:rsid w:val="00BD0A72"/>
    <w:rsid w:val="00BD4785"/>
    <w:rsid w:val="00BD5B5D"/>
    <w:rsid w:val="00BD5FD5"/>
    <w:rsid w:val="00BE41E7"/>
    <w:rsid w:val="00BF6205"/>
    <w:rsid w:val="00C066DD"/>
    <w:rsid w:val="00C127F2"/>
    <w:rsid w:val="00C140BA"/>
    <w:rsid w:val="00C1706E"/>
    <w:rsid w:val="00C44D98"/>
    <w:rsid w:val="00C943FF"/>
    <w:rsid w:val="00C96FC7"/>
    <w:rsid w:val="00CA20C7"/>
    <w:rsid w:val="00CB6394"/>
    <w:rsid w:val="00CE529C"/>
    <w:rsid w:val="00CF27B1"/>
    <w:rsid w:val="00CF2C19"/>
    <w:rsid w:val="00D029DF"/>
    <w:rsid w:val="00D144EE"/>
    <w:rsid w:val="00D247CA"/>
    <w:rsid w:val="00D36709"/>
    <w:rsid w:val="00D4624B"/>
    <w:rsid w:val="00D52701"/>
    <w:rsid w:val="00D53BCA"/>
    <w:rsid w:val="00D53C46"/>
    <w:rsid w:val="00D5767D"/>
    <w:rsid w:val="00D67E62"/>
    <w:rsid w:val="00D81B4F"/>
    <w:rsid w:val="00DA3365"/>
    <w:rsid w:val="00DC11F1"/>
    <w:rsid w:val="00DE6A06"/>
    <w:rsid w:val="00DF4348"/>
    <w:rsid w:val="00E40BDB"/>
    <w:rsid w:val="00E45154"/>
    <w:rsid w:val="00E46953"/>
    <w:rsid w:val="00E56986"/>
    <w:rsid w:val="00E637B1"/>
    <w:rsid w:val="00E6446C"/>
    <w:rsid w:val="00E71A68"/>
    <w:rsid w:val="00E74C54"/>
    <w:rsid w:val="00E75016"/>
    <w:rsid w:val="00E752E2"/>
    <w:rsid w:val="00E85041"/>
    <w:rsid w:val="00EB17B7"/>
    <w:rsid w:val="00EB21C9"/>
    <w:rsid w:val="00EC45F7"/>
    <w:rsid w:val="00ED6128"/>
    <w:rsid w:val="00EE2724"/>
    <w:rsid w:val="00F0443D"/>
    <w:rsid w:val="00F2062B"/>
    <w:rsid w:val="00F2067C"/>
    <w:rsid w:val="00F436B7"/>
    <w:rsid w:val="00F5206F"/>
    <w:rsid w:val="00F659FD"/>
    <w:rsid w:val="00F770CF"/>
    <w:rsid w:val="00F80E59"/>
    <w:rsid w:val="00F92C7D"/>
    <w:rsid w:val="00FA7082"/>
    <w:rsid w:val="00FA79B3"/>
    <w:rsid w:val="00FD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8AFB"/>
  <w15:chartTrackingRefBased/>
  <w15:docId w15:val="{84B54E2C-A3B3-4072-8C4E-4F235680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0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0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0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0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0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0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0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0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0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0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0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0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0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0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0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0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0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0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0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0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0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0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0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0795"/>
    <w:rPr>
      <w:i/>
      <w:iCs/>
      <w:color w:val="404040" w:themeColor="text1" w:themeTint="BF"/>
    </w:rPr>
  </w:style>
  <w:style w:type="paragraph" w:styleId="Sraopastraipa">
    <w:name w:val="List Paragraph"/>
    <w:basedOn w:val="prastasis"/>
    <w:uiPriority w:val="34"/>
    <w:qFormat/>
    <w:rsid w:val="00290795"/>
    <w:pPr>
      <w:ind w:left="720"/>
      <w:contextualSpacing/>
    </w:pPr>
  </w:style>
  <w:style w:type="character" w:styleId="Rykuspabraukimas">
    <w:name w:val="Intense Emphasis"/>
    <w:basedOn w:val="Numatytasispastraiposriftas"/>
    <w:uiPriority w:val="21"/>
    <w:qFormat/>
    <w:rsid w:val="00290795"/>
    <w:rPr>
      <w:i/>
      <w:iCs/>
      <w:color w:val="2F5496" w:themeColor="accent1" w:themeShade="BF"/>
    </w:rPr>
  </w:style>
  <w:style w:type="paragraph" w:styleId="Iskirtacitata">
    <w:name w:val="Intense Quote"/>
    <w:basedOn w:val="prastasis"/>
    <w:next w:val="prastasis"/>
    <w:link w:val="IskirtacitataDiagrama"/>
    <w:uiPriority w:val="30"/>
    <w:qFormat/>
    <w:rsid w:val="00290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0795"/>
    <w:rPr>
      <w:i/>
      <w:iCs/>
      <w:color w:val="2F5496" w:themeColor="accent1" w:themeShade="BF"/>
    </w:rPr>
  </w:style>
  <w:style w:type="character" w:styleId="Rykinuoroda">
    <w:name w:val="Intense Reference"/>
    <w:basedOn w:val="Numatytasispastraiposriftas"/>
    <w:uiPriority w:val="32"/>
    <w:qFormat/>
    <w:rsid w:val="00290795"/>
    <w:rPr>
      <w:b/>
      <w:bCs/>
      <w:smallCaps/>
      <w:color w:val="2F5496" w:themeColor="accent1" w:themeShade="BF"/>
      <w:spacing w:val="5"/>
    </w:rPr>
  </w:style>
  <w:style w:type="character" w:styleId="Hipersaitas">
    <w:name w:val="Hyperlink"/>
    <w:basedOn w:val="Numatytasispastraiposriftas"/>
    <w:uiPriority w:val="99"/>
    <w:unhideWhenUsed/>
    <w:rsid w:val="007476EE"/>
    <w:rPr>
      <w:color w:val="0563C1" w:themeColor="hyperlink"/>
      <w:u w:val="single"/>
    </w:rPr>
  </w:style>
  <w:style w:type="character" w:styleId="Neapdorotaspaminjimas">
    <w:name w:val="Unresolved Mention"/>
    <w:basedOn w:val="Numatytasispastraiposriftas"/>
    <w:uiPriority w:val="99"/>
    <w:semiHidden/>
    <w:unhideWhenUsed/>
    <w:rsid w:val="007476EE"/>
    <w:rPr>
      <w:color w:val="605E5C"/>
      <w:shd w:val="clear" w:color="auto" w:fill="E1DFDD"/>
    </w:rPr>
  </w:style>
  <w:style w:type="paragraph" w:styleId="Puslapioinaostekstas">
    <w:name w:val="footnote text"/>
    <w:basedOn w:val="prastasis"/>
    <w:link w:val="PuslapioinaostekstasDiagrama"/>
    <w:uiPriority w:val="99"/>
    <w:semiHidden/>
    <w:unhideWhenUsed/>
    <w:rsid w:val="008D5F0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D5F05"/>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8D5F05"/>
    <w:rPr>
      <w:vertAlign w:val="superscript"/>
    </w:rPr>
  </w:style>
  <w:style w:type="character" w:styleId="Perirtashipersaitas">
    <w:name w:val="FollowedHyperlink"/>
    <w:basedOn w:val="Numatytasispastraiposriftas"/>
    <w:uiPriority w:val="99"/>
    <w:semiHidden/>
    <w:unhideWhenUsed/>
    <w:rsid w:val="00094260"/>
    <w:rPr>
      <w:color w:val="954F72" w:themeColor="followedHyperlink"/>
      <w:u w:val="single"/>
    </w:rPr>
  </w:style>
  <w:style w:type="paragraph" w:styleId="Pataisymai">
    <w:name w:val="Revision"/>
    <w:hidden/>
    <w:uiPriority w:val="99"/>
    <w:semiHidden/>
    <w:rsid w:val="00B479FC"/>
    <w:pPr>
      <w:spacing w:after="0" w:line="240" w:lineRule="auto"/>
    </w:pPr>
  </w:style>
  <w:style w:type="character" w:styleId="Komentaronuoroda">
    <w:name w:val="annotation reference"/>
    <w:basedOn w:val="Numatytasispastraiposriftas"/>
    <w:uiPriority w:val="99"/>
    <w:semiHidden/>
    <w:unhideWhenUsed/>
    <w:rsid w:val="000B1181"/>
    <w:rPr>
      <w:sz w:val="16"/>
      <w:szCs w:val="16"/>
    </w:rPr>
  </w:style>
  <w:style w:type="paragraph" w:styleId="Komentarotekstas">
    <w:name w:val="annotation text"/>
    <w:basedOn w:val="prastasis"/>
    <w:link w:val="KomentarotekstasDiagrama"/>
    <w:uiPriority w:val="99"/>
    <w:unhideWhenUsed/>
    <w:rsid w:val="000B11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1181"/>
    <w:rPr>
      <w:sz w:val="20"/>
      <w:szCs w:val="20"/>
    </w:rPr>
  </w:style>
  <w:style w:type="paragraph" w:styleId="Komentarotema">
    <w:name w:val="annotation subject"/>
    <w:basedOn w:val="Komentarotekstas"/>
    <w:next w:val="Komentarotekstas"/>
    <w:link w:val="KomentarotemaDiagrama"/>
    <w:uiPriority w:val="99"/>
    <w:semiHidden/>
    <w:unhideWhenUsed/>
    <w:rsid w:val="000B1181"/>
    <w:rPr>
      <w:b/>
      <w:bCs/>
    </w:rPr>
  </w:style>
  <w:style w:type="character" w:customStyle="1" w:styleId="KomentarotemaDiagrama">
    <w:name w:val="Komentaro tema Diagrama"/>
    <w:basedOn w:val="KomentarotekstasDiagrama"/>
    <w:link w:val="Komentarotema"/>
    <w:uiPriority w:val="99"/>
    <w:semiHidden/>
    <w:rsid w:val="000B1181"/>
    <w:rPr>
      <w:b/>
      <w:bCs/>
      <w:sz w:val="20"/>
      <w:szCs w:val="20"/>
    </w:rPr>
  </w:style>
  <w:style w:type="paragraph" w:styleId="Antrats">
    <w:name w:val="header"/>
    <w:basedOn w:val="prastasis"/>
    <w:link w:val="AntratsDiagrama"/>
    <w:uiPriority w:val="99"/>
    <w:semiHidden/>
    <w:unhideWhenUsed/>
    <w:rsid w:val="0071554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1554F"/>
  </w:style>
  <w:style w:type="paragraph" w:styleId="Porat">
    <w:name w:val="footer"/>
    <w:basedOn w:val="prastasis"/>
    <w:link w:val="PoratDiagrama"/>
    <w:uiPriority w:val="99"/>
    <w:semiHidden/>
    <w:unhideWhenUsed/>
    <w:rsid w:val="0071554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71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0b841ee0c05511e688d0ed775a2e782a/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F31E79DEC55D/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14e6210afe511e6b844f0f29024f5ac/QfUCYBbxTg" TargetMode="External"/><Relationship Id="rId5" Type="http://schemas.openxmlformats.org/officeDocument/2006/relationships/numbering" Target="numbering.xml"/><Relationship Id="rId15" Type="http://schemas.openxmlformats.org/officeDocument/2006/relationships/hyperlink" Target="https://vpt.lrv.lt/lt/metodine-pagalba/pavyzdiniai-dokumentai-3/pasalinimo-pagrindu-lentel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EAFEB-2352-4F8C-B264-20F90BECCA91}">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ED8535C9-9A6A-4A75-BF36-AB5DF36E36CB}">
  <ds:schemaRefs>
    <ds:schemaRef ds:uri="http://schemas.microsoft.com/sharepoint/v3/contenttype/forms"/>
  </ds:schemaRefs>
</ds:datastoreItem>
</file>

<file path=customXml/itemProps3.xml><?xml version="1.0" encoding="utf-8"?>
<ds:datastoreItem xmlns:ds="http://schemas.openxmlformats.org/officeDocument/2006/customXml" ds:itemID="{1E487ADA-7C2B-43CE-A6D3-E22E20E175A8}">
  <ds:schemaRefs>
    <ds:schemaRef ds:uri="http://schemas.openxmlformats.org/officeDocument/2006/bibliography"/>
  </ds:schemaRefs>
</ds:datastoreItem>
</file>

<file path=customXml/itemProps4.xml><?xml version="1.0" encoding="utf-8"?>
<ds:datastoreItem xmlns:ds="http://schemas.openxmlformats.org/officeDocument/2006/customXml" ds:itemID="{1B355AFD-5676-4F43-8BC7-6284790B8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1543</Words>
  <Characters>8800</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4</cp:revision>
  <dcterms:created xsi:type="dcterms:W3CDTF">2025-04-18T07:44:00Z</dcterms:created>
  <dcterms:modified xsi:type="dcterms:W3CDTF">2025-04-18T10:44:00Z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