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D558" w14:textId="0D934E0A" w:rsidR="00711B07" w:rsidRPr="00711B07" w:rsidRDefault="00711B07" w:rsidP="00CD426F">
      <w:pPr>
        <w:tabs>
          <w:tab w:val="left" w:pos="0"/>
        </w:tabs>
        <w:spacing w:after="0" w:line="276" w:lineRule="auto"/>
        <w:rPr>
          <w:rFonts w:ascii="Calibri" w:hAnsi="Calibri" w:cs="Calibri"/>
          <w:kern w:val="0"/>
          <w:sz w:val="24"/>
          <w:szCs w:val="24"/>
          <w:lang w:val="lt-LT" w:eastAsia="lt-LT"/>
          <w14:ligatures w14:val="none"/>
        </w:rPr>
      </w:pPr>
      <w:r w:rsidRPr="00711B07">
        <w:rPr>
          <w:rFonts w:ascii="Calibri" w:eastAsia="Calibri" w:hAnsi="Calibri" w:cs="Calibri"/>
          <w:kern w:val="0"/>
          <w:sz w:val="24"/>
          <w:szCs w:val="24"/>
          <w:lang w:val="lt-LT" w:eastAsia="lt-LT"/>
          <w14:ligatures w14:val="none"/>
        </w:rPr>
        <w:t xml:space="preserve">Viešųjų pirkimų tarnyba (toliau – Tarnyba), </w:t>
      </w:r>
      <w:r w:rsidRPr="00711B07">
        <w:rPr>
          <w:rFonts w:ascii="Calibri" w:hAnsi="Calibri" w:cs="Calibri"/>
          <w:kern w:val="0"/>
          <w:sz w:val="24"/>
          <w:szCs w:val="24"/>
          <w:lang w:val="lt-LT" w:eastAsia="lt-LT"/>
          <w14:ligatures w14:val="none"/>
        </w:rPr>
        <w:t xml:space="preserve">vadovaudamasi Lietuvos Respublikos viešųjų pirkimų įstatymo (toliau – Įstatymas) 95 straipsnio 1 dalies 2 punkte nustatyta pažeidimų prevencijos funkcija, šiuo metu atlieka </w:t>
      </w:r>
      <w:r>
        <w:rPr>
          <w:rFonts w:ascii="Calibri" w:hAnsi="Calibri" w:cs="Calibri"/>
          <w:b/>
          <w:bCs/>
          <w:spacing w:val="-2"/>
          <w:kern w:val="0"/>
          <w:sz w:val="24"/>
          <w:szCs w:val="24"/>
          <w:lang w:val="lt-LT"/>
          <w14:ligatures w14:val="none"/>
        </w:rPr>
        <w:t>Vilniaus</w:t>
      </w:r>
      <w:r w:rsidRPr="00711B07">
        <w:rPr>
          <w:rFonts w:ascii="Calibri" w:hAnsi="Calibri" w:cs="Calibri"/>
          <w:b/>
          <w:bCs/>
          <w:spacing w:val="-2"/>
          <w:kern w:val="0"/>
          <w:sz w:val="24"/>
          <w:szCs w:val="24"/>
          <w:lang w:val="lt-LT"/>
          <w14:ligatures w14:val="none"/>
        </w:rPr>
        <w:t xml:space="preserve"> rajono savivaldybės administracijos </w:t>
      </w:r>
      <w:r w:rsidRPr="00711B07">
        <w:rPr>
          <w:rFonts w:ascii="Calibri" w:hAnsi="Calibri" w:cs="Calibri"/>
          <w:kern w:val="0"/>
          <w:sz w:val="24"/>
          <w:szCs w:val="24"/>
          <w:lang w:val="lt-LT" w:eastAsia="lt-LT"/>
          <w14:ligatures w14:val="none"/>
        </w:rPr>
        <w:t xml:space="preserve">(toliau – Perkančioji organizacija) vykdomo pirkimo </w:t>
      </w:r>
      <w:r w:rsidR="00CD426F" w:rsidRPr="00711B07">
        <w:rPr>
          <w:rFonts w:ascii="Calibri" w:hAnsi="Calibri" w:cs="Calibri"/>
          <w:b/>
          <w:bCs/>
          <w:kern w:val="0"/>
          <w:sz w:val="24"/>
          <w:szCs w:val="24"/>
          <w:lang w:val="lt-LT" w:eastAsia="lt-LT"/>
          <w14:ligatures w14:val="none"/>
        </w:rPr>
        <w:t>Nr. 2</w:t>
      </w:r>
      <w:r w:rsidR="007111F3">
        <w:rPr>
          <w:rFonts w:ascii="Calibri" w:hAnsi="Calibri" w:cs="Calibri"/>
          <w:b/>
          <w:bCs/>
          <w:kern w:val="0"/>
          <w:sz w:val="24"/>
          <w:szCs w:val="24"/>
          <w:lang w:val="lt-LT" w:eastAsia="lt-LT"/>
          <w14:ligatures w14:val="none"/>
        </w:rPr>
        <w:t>041244</w:t>
      </w:r>
      <w:r w:rsidR="00CD426F" w:rsidRPr="00711B07">
        <w:rPr>
          <w:rFonts w:ascii="Calibri" w:hAnsi="Calibri" w:cs="Calibri"/>
          <w:b/>
          <w:bCs/>
          <w:kern w:val="0"/>
          <w:sz w:val="24"/>
          <w:szCs w:val="24"/>
          <w:lang w:val="lt-LT" w:eastAsia="lt-LT"/>
          <w14:ligatures w14:val="none"/>
        </w:rPr>
        <w:t xml:space="preserve"> </w:t>
      </w:r>
      <w:r w:rsidRPr="00711B07">
        <w:rPr>
          <w:rFonts w:ascii="Calibri" w:hAnsi="Calibri" w:cs="Calibri"/>
          <w:b/>
          <w:bCs/>
          <w:kern w:val="0"/>
          <w:sz w:val="24"/>
          <w:szCs w:val="24"/>
          <w:lang w:val="lt-LT" w:eastAsia="lt-LT"/>
          <w14:ligatures w14:val="none"/>
        </w:rPr>
        <w:t>„</w:t>
      </w:r>
      <w:r w:rsidR="00CD426F" w:rsidRPr="00CD426F">
        <w:rPr>
          <w:rFonts w:ascii="Calibri" w:hAnsi="Calibri" w:cs="Calibri"/>
          <w:b/>
          <w:bCs/>
          <w:kern w:val="0"/>
          <w:sz w:val="24"/>
          <w:szCs w:val="24"/>
          <w:lang w:val="lt-LT" w:eastAsia="lt-LT"/>
          <w14:ligatures w14:val="none"/>
        </w:rPr>
        <w:t>Gydymo paskirties pastato ­ ambulatorijos, Vilniaus r. sav., Rukainių sen., Rukainių k., Vilniaus g. 39,</w:t>
      </w:r>
      <w:r w:rsidR="007111F3">
        <w:rPr>
          <w:rFonts w:ascii="Calibri" w:hAnsi="Calibri" w:cs="Calibri"/>
          <w:b/>
          <w:bCs/>
          <w:kern w:val="0"/>
          <w:sz w:val="24"/>
          <w:szCs w:val="24"/>
          <w:lang w:val="lt-LT" w:eastAsia="lt-LT"/>
          <w14:ligatures w14:val="none"/>
        </w:rPr>
        <w:t xml:space="preserve"> </w:t>
      </w:r>
      <w:r w:rsidR="00CD426F" w:rsidRPr="00CD426F">
        <w:rPr>
          <w:rFonts w:ascii="Calibri" w:hAnsi="Calibri" w:cs="Calibri"/>
          <w:b/>
          <w:bCs/>
          <w:kern w:val="0"/>
          <w:sz w:val="24"/>
          <w:szCs w:val="24"/>
          <w:lang w:val="lt-LT" w:eastAsia="lt-LT"/>
          <w14:ligatures w14:val="none"/>
        </w:rPr>
        <w:t>rekonstrukcijos į 2­jų butų gyvenamosios paskirties pastatą darbai</w:t>
      </w:r>
      <w:r w:rsidRPr="00711B07">
        <w:rPr>
          <w:rFonts w:ascii="Calibri" w:hAnsi="Calibri" w:cs="Calibri"/>
          <w:b/>
          <w:bCs/>
          <w:kern w:val="0"/>
          <w:sz w:val="24"/>
          <w:szCs w:val="24"/>
          <w:lang w:val="lt-LT" w:eastAsia="lt-LT"/>
          <w14:ligatures w14:val="none"/>
        </w:rPr>
        <w:t>“</w:t>
      </w:r>
      <w:r w:rsidRPr="00711B07">
        <w:rPr>
          <w:rFonts w:ascii="Calibri" w:hAnsi="Calibri" w:cs="Calibri"/>
          <w:kern w:val="0"/>
          <w:sz w:val="24"/>
          <w:szCs w:val="24"/>
          <w:lang w:val="lt-LT" w:eastAsia="lt-LT"/>
          <w14:ligatures w14:val="none"/>
        </w:rPr>
        <w:t xml:space="preserve"> (toliau –Pirkimas)</w:t>
      </w:r>
      <w:r w:rsidRPr="00711B07">
        <w:rPr>
          <w:rFonts w:ascii="Calibri" w:hAnsi="Calibri" w:cs="Calibri"/>
          <w:sz w:val="24"/>
          <w:szCs w:val="24"/>
          <w:lang w:val="lt-LT"/>
        </w:rPr>
        <w:t xml:space="preserve"> </w:t>
      </w:r>
      <w:r w:rsidRPr="00711B07">
        <w:rPr>
          <w:rFonts w:ascii="Calibri" w:hAnsi="Calibri" w:cs="Calibri"/>
          <w:kern w:val="0"/>
          <w:sz w:val="24"/>
          <w:szCs w:val="24"/>
          <w:lang w:val="lt-LT" w:eastAsia="lt-LT"/>
          <w14:ligatures w14:val="none"/>
        </w:rPr>
        <w:t xml:space="preserve">dokumentų atitikties Įstatymui ir su jo įgyvendinimu susijusiems teisės aktams peržiūrą (peržiūra prevenciniais tikslais atliekama tam tikra apimtimi). </w:t>
      </w:r>
    </w:p>
    <w:p w14:paraId="4D55DB48" w14:textId="14AB9E21" w:rsidR="00CA286B" w:rsidRPr="005D4EA1" w:rsidRDefault="00711B07" w:rsidP="00711B07">
      <w:pPr>
        <w:rPr>
          <w:rFonts w:ascii="Calibri" w:hAnsi="Calibri" w:cs="Calibri"/>
          <w:b/>
          <w:bCs/>
        </w:rPr>
      </w:pPr>
      <w:r w:rsidRPr="00711B07">
        <w:rPr>
          <w:rFonts w:ascii="Calibri" w:hAnsi="Calibri" w:cs="Calibri"/>
          <w:kern w:val="0"/>
          <w:sz w:val="24"/>
          <w:szCs w:val="24"/>
          <w:lang w:val="lt-LT" w:eastAsia="lt-LT"/>
          <w14:ligatures w14:val="none"/>
        </w:rPr>
        <w:t xml:space="preserve">Tarnyba, prevencine tvarka peržiūrėjusi Pirkimo dokumentus ir atsižvelgdama į galiojantį teisinį </w:t>
      </w:r>
      <w:r w:rsidRPr="005D4EA1">
        <w:rPr>
          <w:rFonts w:ascii="Calibri" w:hAnsi="Calibri" w:cs="Calibri"/>
          <w:kern w:val="0"/>
          <w:sz w:val="24"/>
          <w:szCs w:val="24"/>
          <w:lang w:val="lt-LT" w:eastAsia="lt-LT"/>
          <w14:ligatures w14:val="none"/>
        </w:rPr>
        <w:t>reglamentavimą, teikia pastabas ir rekomendacijas (toliau – Rekomendacija) dėl Pirkimo dokumentuose nustatytų sąlygų</w:t>
      </w:r>
      <w:r w:rsidR="007111F3" w:rsidRPr="005D4EA1">
        <w:rPr>
          <w:rFonts w:ascii="Calibri" w:hAnsi="Calibri" w:cs="Calibri"/>
          <w:kern w:val="0"/>
          <w:sz w:val="24"/>
          <w:szCs w:val="24"/>
          <w:lang w:val="lt-LT" w:eastAsia="lt-LT"/>
          <w14:ligatures w14:val="none"/>
        </w:rPr>
        <w:t>.</w:t>
      </w:r>
    </w:p>
    <w:p w14:paraId="513D7199" w14:textId="41A59BF8" w:rsidR="005D4EA1" w:rsidRPr="005D4EA1" w:rsidRDefault="005D4EA1" w:rsidP="00CA5EE3">
      <w:pPr>
        <w:numPr>
          <w:ilvl w:val="0"/>
          <w:numId w:val="1"/>
        </w:numPr>
        <w:tabs>
          <w:tab w:val="left" w:pos="0"/>
        </w:tabs>
        <w:spacing w:after="0" w:line="276" w:lineRule="auto"/>
        <w:ind w:left="0" w:firstLine="0"/>
        <w:contextualSpacing/>
        <w:rPr>
          <w:rFonts w:ascii="Calibri" w:hAnsi="Calibri" w:cs="Calibri"/>
          <w:b/>
          <w:bCs/>
          <w:kern w:val="0"/>
          <w:sz w:val="24"/>
          <w:szCs w:val="24"/>
          <w:lang w:val="lt-LT"/>
          <w14:ligatures w14:val="none"/>
        </w:rPr>
      </w:pPr>
      <w:r w:rsidRPr="005D4EA1">
        <w:rPr>
          <w:rFonts w:ascii="Calibri" w:hAnsi="Calibri" w:cs="Calibri"/>
          <w:b/>
          <w:bCs/>
          <w:kern w:val="0"/>
          <w:sz w:val="24"/>
          <w:szCs w:val="24"/>
          <w:lang w:val="lt-LT"/>
          <w14:ligatures w14:val="none"/>
        </w:rPr>
        <w:t>Dėl Sutarties projekto</w:t>
      </w:r>
    </w:p>
    <w:p w14:paraId="4F9ADF30" w14:textId="62127E02" w:rsidR="00131F8B" w:rsidRPr="003B6FCD" w:rsidRDefault="00131F8B" w:rsidP="005D4EA1">
      <w:pPr>
        <w:tabs>
          <w:tab w:val="left" w:pos="0"/>
        </w:tabs>
        <w:spacing w:after="0" w:line="276" w:lineRule="auto"/>
        <w:contextualSpacing/>
        <w:rPr>
          <w:rFonts w:ascii="Calibri" w:hAnsi="Calibri" w:cs="Calibri"/>
          <w:kern w:val="0"/>
          <w:sz w:val="24"/>
          <w:szCs w:val="24"/>
          <w:lang w:val="lt-LT"/>
          <w14:ligatures w14:val="none"/>
        </w:rPr>
      </w:pPr>
      <w:r w:rsidRPr="00711B07">
        <w:rPr>
          <w:rFonts w:ascii="Calibri" w:hAnsi="Calibri" w:cs="Calibri"/>
          <w:kern w:val="0"/>
          <w:sz w:val="24"/>
          <w:szCs w:val="24"/>
          <w:lang w:val="lt-LT"/>
          <w14:ligatures w14:val="none"/>
        </w:rPr>
        <w:t>Įvertinus</w:t>
      </w:r>
      <w:r w:rsidR="00E2355F">
        <w:rPr>
          <w:rFonts w:ascii="Calibri" w:hAnsi="Calibri" w:cs="Calibri"/>
          <w:kern w:val="0"/>
          <w:sz w:val="24"/>
          <w:szCs w:val="24"/>
          <w:lang w:val="lt-LT"/>
          <w14:ligatures w14:val="none"/>
        </w:rPr>
        <w:t>i</w:t>
      </w:r>
      <w:r w:rsidRPr="00711B07">
        <w:rPr>
          <w:rFonts w:ascii="Calibri" w:hAnsi="Calibri" w:cs="Calibri"/>
          <w:kern w:val="0"/>
          <w:sz w:val="24"/>
          <w:szCs w:val="24"/>
          <w:lang w:val="lt-LT"/>
          <w14:ligatures w14:val="none"/>
        </w:rPr>
        <w:t xml:space="preserve"> </w:t>
      </w:r>
      <w:r w:rsidR="00224522">
        <w:rPr>
          <w:rFonts w:ascii="Calibri" w:hAnsi="Calibri" w:cs="Calibri"/>
          <w:kern w:val="0"/>
          <w:sz w:val="24"/>
          <w:szCs w:val="24"/>
          <w:lang w:val="lt-LT"/>
          <w14:ligatures w14:val="none"/>
        </w:rPr>
        <w:t>Pirkimo</w:t>
      </w:r>
      <w:r w:rsidRPr="00711B07">
        <w:rPr>
          <w:rFonts w:ascii="Calibri" w:hAnsi="Calibri" w:cs="Calibri"/>
          <w:kern w:val="0"/>
          <w:sz w:val="24"/>
          <w:szCs w:val="24"/>
          <w:lang w:val="lt-LT"/>
          <w14:ligatures w14:val="none"/>
        </w:rPr>
        <w:t xml:space="preserve"> sąlygų </w:t>
      </w:r>
      <w:r w:rsidR="00016DDF">
        <w:rPr>
          <w:rFonts w:ascii="Calibri" w:hAnsi="Calibri" w:cs="Calibri"/>
          <w:kern w:val="0"/>
          <w:sz w:val="24"/>
          <w:szCs w:val="24"/>
          <w:lang w:val="lt-LT"/>
          <w14:ligatures w14:val="none"/>
        </w:rPr>
        <w:t>8</w:t>
      </w:r>
      <w:r w:rsidRPr="00711B07">
        <w:rPr>
          <w:rFonts w:ascii="Calibri" w:hAnsi="Calibri" w:cs="Calibri"/>
          <w:kern w:val="0"/>
          <w:sz w:val="24"/>
          <w:szCs w:val="24"/>
          <w:lang w:val="lt-LT"/>
          <w14:ligatures w14:val="none"/>
        </w:rPr>
        <w:t xml:space="preserve"> priedą „Sutarties projektas“</w:t>
      </w:r>
      <w:r w:rsidR="00224522">
        <w:rPr>
          <w:rFonts w:ascii="Calibri" w:hAnsi="Calibri" w:cs="Calibri"/>
          <w:kern w:val="0"/>
          <w:sz w:val="24"/>
          <w:szCs w:val="24"/>
          <w:lang w:val="lt-LT"/>
          <w14:ligatures w14:val="none"/>
        </w:rPr>
        <w:t>,</w:t>
      </w:r>
      <w:r w:rsidRPr="00711B07">
        <w:rPr>
          <w:rFonts w:ascii="Calibri" w:hAnsi="Calibri" w:cs="Calibri"/>
          <w:kern w:val="0"/>
          <w:sz w:val="24"/>
          <w:szCs w:val="24"/>
          <w:lang w:val="lt-LT"/>
          <w14:ligatures w14:val="none"/>
        </w:rPr>
        <w:t xml:space="preserve"> Tarnyba daro išvadą, kad pateiktos Statybos rangos sutarties Bendrosios sąlygos (toliau – Sutarties BS) ir Specialiosios sąlygos (toliau – Sutarties SS)</w:t>
      </w:r>
      <w:r w:rsidR="000C4A28">
        <w:rPr>
          <w:rFonts w:ascii="Calibri" w:hAnsi="Calibri" w:cs="Calibri"/>
          <w:kern w:val="0"/>
          <w:sz w:val="24"/>
          <w:szCs w:val="24"/>
          <w:lang w:val="lt-LT"/>
          <w14:ligatures w14:val="none"/>
        </w:rPr>
        <w:t>,</w:t>
      </w:r>
      <w:r w:rsidRPr="00711B07">
        <w:rPr>
          <w:rFonts w:ascii="Calibri" w:hAnsi="Calibri" w:cs="Calibri"/>
          <w:kern w:val="0"/>
          <w:sz w:val="24"/>
          <w:szCs w:val="24"/>
          <w:lang w:val="lt-LT"/>
          <w14:ligatures w14:val="none"/>
        </w:rPr>
        <w:t xml:space="preserve"> parengtos vadovaujantis Tarnybos internetiniame puslapyje paskelbta Statybos rangos sutarties 2022 m. vasario 4 d. redakcija</w:t>
      </w:r>
      <w:r w:rsidR="000E1AB6">
        <w:rPr>
          <w:rFonts w:ascii="Calibri" w:hAnsi="Calibri" w:cs="Calibri"/>
          <w:kern w:val="0"/>
          <w:sz w:val="24"/>
          <w:szCs w:val="24"/>
          <w:lang w:val="lt-LT"/>
          <w14:ligatures w14:val="none"/>
        </w:rPr>
        <w:t xml:space="preserve"> (su </w:t>
      </w:r>
      <w:r w:rsidR="00B77D4D">
        <w:rPr>
          <w:rFonts w:ascii="Calibri" w:hAnsi="Calibri" w:cs="Calibri"/>
          <w:kern w:val="0"/>
          <w:sz w:val="24"/>
          <w:szCs w:val="24"/>
          <w:lang w:val="lt-LT"/>
          <w14:ligatures w14:val="none"/>
        </w:rPr>
        <w:t>P</w:t>
      </w:r>
      <w:r w:rsidR="000E1AB6">
        <w:rPr>
          <w:rFonts w:ascii="Calibri" w:hAnsi="Calibri" w:cs="Calibri"/>
          <w:kern w:val="0"/>
          <w:sz w:val="24"/>
          <w:szCs w:val="24"/>
          <w:lang w:val="lt-LT"/>
          <w14:ligatures w14:val="none"/>
        </w:rPr>
        <w:t>erkančiosios organizacijos</w:t>
      </w:r>
      <w:r w:rsidR="00B77D4D">
        <w:rPr>
          <w:rFonts w:ascii="Calibri" w:hAnsi="Calibri" w:cs="Calibri"/>
          <w:kern w:val="0"/>
          <w:sz w:val="24"/>
          <w:szCs w:val="24"/>
          <w:lang w:val="lt-LT"/>
          <w14:ligatures w14:val="none"/>
        </w:rPr>
        <w:t xml:space="preserve"> atliktais patikslinimais)</w:t>
      </w:r>
      <w:r w:rsidRPr="00711B07">
        <w:rPr>
          <w:rFonts w:ascii="Calibri" w:hAnsi="Calibri" w:cs="Calibri"/>
          <w:kern w:val="0"/>
          <w:sz w:val="24"/>
          <w:szCs w:val="24"/>
          <w:lang w:val="lt-LT"/>
          <w14:ligatures w14:val="none"/>
        </w:rPr>
        <w:t>. Atkreiptinas</w:t>
      </w:r>
      <w:r w:rsidRPr="003B6FCD">
        <w:rPr>
          <w:rFonts w:ascii="Calibri" w:hAnsi="Calibri" w:cs="Calibri"/>
          <w:kern w:val="0"/>
          <w:sz w:val="24"/>
          <w:szCs w:val="24"/>
          <w:lang w:val="lt-LT"/>
          <w14:ligatures w14:val="none"/>
        </w:rPr>
        <w:t xml:space="preserve"> dėmesys, kad nurodytas dokumentas yra rekomendacinio pobūdžio ir </w:t>
      </w:r>
      <w:r w:rsidR="00FE6733">
        <w:rPr>
          <w:rFonts w:ascii="Calibri" w:hAnsi="Calibri" w:cs="Calibri"/>
          <w:kern w:val="0"/>
          <w:sz w:val="24"/>
          <w:szCs w:val="24"/>
          <w:lang w:val="lt-LT"/>
          <w14:ligatures w14:val="none"/>
        </w:rPr>
        <w:t>šiuo metu</w:t>
      </w:r>
      <w:r w:rsidRPr="003B6FCD">
        <w:rPr>
          <w:rFonts w:ascii="Calibri" w:hAnsi="Calibri" w:cs="Calibri"/>
          <w:kern w:val="0"/>
          <w:sz w:val="24"/>
          <w:szCs w:val="24"/>
          <w:lang w:val="lt-LT"/>
          <w14:ligatures w14:val="none"/>
        </w:rPr>
        <w:t xml:space="preserve"> yra </w:t>
      </w:r>
      <w:r w:rsidR="00076953">
        <w:rPr>
          <w:rFonts w:ascii="Calibri" w:hAnsi="Calibri" w:cs="Calibri"/>
          <w:kern w:val="0"/>
          <w:sz w:val="24"/>
          <w:szCs w:val="24"/>
          <w:lang w:val="lt-LT"/>
          <w14:ligatures w14:val="none"/>
        </w:rPr>
        <w:t xml:space="preserve">perkeltas į </w:t>
      </w:r>
      <w:r w:rsidR="00B33EEA">
        <w:rPr>
          <w:rFonts w:ascii="Calibri" w:hAnsi="Calibri" w:cs="Calibri"/>
          <w:kern w:val="0"/>
          <w:sz w:val="24"/>
          <w:szCs w:val="24"/>
          <w:lang w:val="lt-LT"/>
          <w14:ligatures w14:val="none"/>
        </w:rPr>
        <w:t xml:space="preserve">Metodinės pagalbos </w:t>
      </w:r>
      <w:r w:rsidR="00076953">
        <w:rPr>
          <w:rFonts w:ascii="Calibri" w:hAnsi="Calibri" w:cs="Calibri"/>
          <w:kern w:val="0"/>
          <w:sz w:val="24"/>
          <w:szCs w:val="24"/>
          <w:lang w:val="lt-LT"/>
          <w14:ligatures w14:val="none"/>
        </w:rPr>
        <w:t xml:space="preserve">archyvą, </w:t>
      </w:r>
      <w:r w:rsidRPr="003B6FCD">
        <w:rPr>
          <w:rFonts w:ascii="Calibri" w:hAnsi="Calibri" w:cs="Calibri"/>
          <w:kern w:val="0"/>
          <w:sz w:val="24"/>
          <w:szCs w:val="24"/>
          <w:lang w:val="lt-LT"/>
          <w14:ligatures w14:val="none"/>
        </w:rPr>
        <w:t xml:space="preserve">peržiūrimas ir tikslinamas, todėl Tarnyba rekomenduoja įsivertinti, ar </w:t>
      </w:r>
      <w:r w:rsidR="0095638A">
        <w:rPr>
          <w:rFonts w:ascii="Calibri" w:hAnsi="Calibri" w:cs="Calibri"/>
          <w:kern w:val="0"/>
          <w:sz w:val="24"/>
          <w:szCs w:val="24"/>
          <w:lang w:val="lt-LT"/>
          <w14:ligatures w14:val="none"/>
        </w:rPr>
        <w:t xml:space="preserve">visos </w:t>
      </w:r>
      <w:r w:rsidR="00076953">
        <w:rPr>
          <w:rFonts w:ascii="Calibri" w:hAnsi="Calibri" w:cs="Calibri"/>
          <w:kern w:val="0"/>
          <w:sz w:val="24"/>
          <w:szCs w:val="24"/>
          <w:lang w:val="lt-LT"/>
          <w14:ligatures w14:val="none"/>
        </w:rPr>
        <w:t>Sutarties projekte</w:t>
      </w:r>
      <w:r w:rsidR="00A161C1">
        <w:rPr>
          <w:rFonts w:ascii="Calibri" w:hAnsi="Calibri" w:cs="Calibri"/>
          <w:kern w:val="0"/>
          <w:sz w:val="24"/>
          <w:szCs w:val="24"/>
          <w:lang w:val="lt-LT"/>
          <w14:ligatures w14:val="none"/>
        </w:rPr>
        <w:t xml:space="preserve"> </w:t>
      </w:r>
      <w:r w:rsidR="0095638A">
        <w:rPr>
          <w:rFonts w:ascii="Calibri" w:hAnsi="Calibri" w:cs="Calibri"/>
          <w:kern w:val="0"/>
          <w:sz w:val="24"/>
          <w:szCs w:val="24"/>
          <w:lang w:val="lt-LT"/>
          <w14:ligatures w14:val="none"/>
        </w:rPr>
        <w:t xml:space="preserve">nustatytos </w:t>
      </w:r>
      <w:r w:rsidRPr="003B6FCD">
        <w:rPr>
          <w:rFonts w:ascii="Calibri" w:hAnsi="Calibri" w:cs="Calibri"/>
          <w:kern w:val="0"/>
          <w:sz w:val="24"/>
          <w:szCs w:val="24"/>
          <w:lang w:val="lt-LT"/>
          <w14:ligatures w14:val="none"/>
        </w:rPr>
        <w:t xml:space="preserve">sąlygos yra tinkamos ir aktualios. </w:t>
      </w:r>
    </w:p>
    <w:p w14:paraId="23C1C585" w14:textId="479BA575" w:rsidR="00131F8B" w:rsidRPr="00EE50EE" w:rsidRDefault="00EF5885" w:rsidP="00EE50EE">
      <w:pPr>
        <w:pStyle w:val="Sraopastraipa"/>
        <w:numPr>
          <w:ilvl w:val="1"/>
          <w:numId w:val="1"/>
        </w:numPr>
        <w:tabs>
          <w:tab w:val="left" w:pos="0"/>
        </w:tabs>
        <w:spacing w:after="0" w:line="276" w:lineRule="auto"/>
        <w:ind w:left="0" w:firstLine="0"/>
        <w:rPr>
          <w:rFonts w:ascii="Calibri" w:hAnsi="Calibri" w:cs="Calibri"/>
          <w:kern w:val="0"/>
          <w:sz w:val="24"/>
          <w:szCs w:val="24"/>
          <w:lang w:val="lt-LT"/>
          <w14:ligatures w14:val="none"/>
        </w:rPr>
      </w:pPr>
      <w:r w:rsidRPr="00EE50EE">
        <w:rPr>
          <w:rFonts w:ascii="Calibri" w:hAnsi="Calibri" w:cs="Calibri"/>
          <w:kern w:val="0"/>
          <w:sz w:val="24"/>
          <w:szCs w:val="24"/>
          <w:lang w:val="lt-LT"/>
          <w14:ligatures w14:val="none"/>
        </w:rPr>
        <w:t>Atkreiptinas dėmesys</w:t>
      </w:r>
      <w:r w:rsidR="00131F8B" w:rsidRPr="00EE50EE">
        <w:rPr>
          <w:rFonts w:ascii="Calibri" w:hAnsi="Calibri" w:cs="Calibri"/>
          <w:kern w:val="0"/>
          <w:sz w:val="24"/>
          <w:szCs w:val="24"/>
          <w:lang w:val="lt-LT"/>
          <w14:ligatures w14:val="none"/>
        </w:rPr>
        <w:t xml:space="preserve">, kad tam tikros </w:t>
      </w:r>
      <w:r w:rsidR="00DD3F7D" w:rsidRPr="00EE50EE">
        <w:rPr>
          <w:rFonts w:ascii="Calibri" w:hAnsi="Calibri" w:cs="Calibri"/>
          <w:kern w:val="0"/>
          <w:sz w:val="24"/>
          <w:szCs w:val="24"/>
          <w:lang w:val="lt-LT"/>
          <w14:ligatures w14:val="none"/>
        </w:rPr>
        <w:t xml:space="preserve">Sutarties BS </w:t>
      </w:r>
      <w:r w:rsidR="00131F8B" w:rsidRPr="00EE50EE">
        <w:rPr>
          <w:rFonts w:ascii="Calibri" w:hAnsi="Calibri" w:cs="Calibri"/>
          <w:kern w:val="0"/>
          <w:sz w:val="24"/>
          <w:szCs w:val="24"/>
          <w:lang w:val="lt-LT"/>
          <w14:ligatures w14:val="none"/>
        </w:rPr>
        <w:t xml:space="preserve">nuostatos nebeatitinka galiojančio teisinio reglamentavimo, pavyzdžiui, Sutarties SS </w:t>
      </w:r>
      <w:r w:rsidR="003046EE" w:rsidRPr="00EE50EE">
        <w:rPr>
          <w:rFonts w:ascii="Calibri" w:hAnsi="Calibri" w:cs="Calibri"/>
          <w:kern w:val="0"/>
          <w:sz w:val="24"/>
          <w:szCs w:val="24"/>
          <w:lang w:val="lt-LT"/>
          <w14:ligatures w14:val="none"/>
        </w:rPr>
        <w:t>8</w:t>
      </w:r>
      <w:r w:rsidR="00131F8B" w:rsidRPr="00EE50EE">
        <w:rPr>
          <w:rFonts w:ascii="Calibri" w:hAnsi="Calibri" w:cs="Calibri"/>
          <w:kern w:val="0"/>
          <w:sz w:val="24"/>
          <w:szCs w:val="24"/>
          <w:lang w:val="lt-LT"/>
          <w14:ligatures w14:val="none"/>
        </w:rPr>
        <w:t xml:space="preserve">.5 papunktyje nustatyta, kad sutarties kainos peržiūra bus atliekama pagal Sutarties BS 15.5.8 papunktį, kuriame nustatyta, jog „Pirmoji Sutarties kainos peržiūra gali būti atliekama </w:t>
      </w:r>
      <w:r w:rsidR="00131F8B" w:rsidRPr="00EE50EE">
        <w:rPr>
          <w:rFonts w:ascii="Calibri" w:hAnsi="Calibri" w:cs="Calibri"/>
          <w:b/>
          <w:bCs/>
          <w:kern w:val="0"/>
          <w:sz w:val="24"/>
          <w:szCs w:val="24"/>
          <w:lang w:val="lt-LT"/>
          <w14:ligatures w14:val="none"/>
        </w:rPr>
        <w:t>ne anksčiau nei po 12 mėnesių po Sutarties įsigaliojimo ir po to Sutarties kaina gali būti peržiūrima ne dažniau negu kas 12 mėnesių</w:t>
      </w:r>
      <w:r w:rsidR="00131F8B" w:rsidRPr="00EE50EE">
        <w:rPr>
          <w:rFonts w:ascii="Calibri" w:hAnsi="Calibri" w:cs="Calibri"/>
          <w:kern w:val="0"/>
          <w:sz w:val="24"/>
          <w:szCs w:val="24"/>
          <w:lang w:val="lt-LT"/>
          <w14:ligatures w14:val="none"/>
        </w:rPr>
        <w:t xml:space="preserve">.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r w:rsidR="00C83FCF" w:rsidRPr="00EE50EE">
        <w:rPr>
          <w:rFonts w:ascii="Calibri" w:hAnsi="Calibri" w:cs="Calibri"/>
          <w:kern w:val="0"/>
          <w:sz w:val="24"/>
          <w:szCs w:val="24"/>
          <w:lang w:val="lt-LT"/>
          <w14:ligatures w14:val="none"/>
        </w:rPr>
        <w:t>Pažymėtina</w:t>
      </w:r>
      <w:r w:rsidR="00131F8B" w:rsidRPr="00EE50EE">
        <w:rPr>
          <w:rFonts w:ascii="Calibri" w:hAnsi="Calibri" w:cs="Calibri"/>
          <w:kern w:val="0"/>
          <w:sz w:val="24"/>
          <w:szCs w:val="24"/>
          <w:lang w:val="lt-LT"/>
          <w14:ligatures w14:val="none"/>
        </w:rPr>
        <w:t xml:space="preserve">, kad </w:t>
      </w:r>
      <w:r w:rsidR="00205C0B" w:rsidRPr="00EE50EE">
        <w:rPr>
          <w:rFonts w:ascii="Calibri" w:hAnsi="Calibri" w:cs="Calibri"/>
          <w:kern w:val="0"/>
          <w:sz w:val="24"/>
          <w:szCs w:val="24"/>
          <w:lang w:val="lt-LT"/>
          <w14:ligatures w14:val="none"/>
        </w:rPr>
        <w:t xml:space="preserve">Sutarties </w:t>
      </w:r>
      <w:r w:rsidR="00073578" w:rsidRPr="00EE50EE">
        <w:rPr>
          <w:rFonts w:ascii="Calibri" w:hAnsi="Calibri" w:cs="Calibri"/>
          <w:kern w:val="0"/>
          <w:sz w:val="24"/>
          <w:szCs w:val="24"/>
          <w:lang w:val="lt-LT"/>
          <w14:ligatures w14:val="none"/>
        </w:rPr>
        <w:t xml:space="preserve">SS 10.1 punkte nurodyta, kad </w:t>
      </w:r>
      <w:r w:rsidR="00D03AFF" w:rsidRPr="00EE50EE">
        <w:rPr>
          <w:rFonts w:ascii="Calibri" w:hAnsi="Calibri" w:cs="Calibri"/>
          <w:kern w:val="0"/>
          <w:sz w:val="24"/>
          <w:szCs w:val="24"/>
          <w:lang w:val="lt-LT"/>
          <w14:ligatures w14:val="none"/>
        </w:rPr>
        <w:t>„</w:t>
      </w:r>
      <w:bookmarkStart w:id="0" w:name="_Hlk195774041"/>
      <w:r w:rsidR="00073578" w:rsidRPr="00EE50EE">
        <w:rPr>
          <w:rFonts w:ascii="Calibri" w:hAnsi="Calibri" w:cs="Calibri"/>
          <w:kern w:val="0"/>
          <w:sz w:val="24"/>
          <w:szCs w:val="24"/>
          <w:lang w:val="lt-LT"/>
          <w14:ligatures w14:val="none"/>
        </w:rPr>
        <w:t xml:space="preserve">visų Darbų </w:t>
      </w:r>
      <w:r w:rsidR="008B52A9" w:rsidRPr="00EE50EE">
        <w:rPr>
          <w:rFonts w:ascii="Calibri" w:hAnsi="Calibri" w:cs="Calibri"/>
          <w:kern w:val="0"/>
          <w:sz w:val="24"/>
          <w:szCs w:val="24"/>
          <w:lang w:val="lt-LT"/>
          <w14:ligatures w14:val="none"/>
        </w:rPr>
        <w:t>galutinis terminas</w:t>
      </w:r>
      <w:r w:rsidR="00D03AFF" w:rsidRPr="00EE50EE">
        <w:rPr>
          <w:rFonts w:ascii="Calibri" w:hAnsi="Calibri" w:cs="Calibri"/>
          <w:kern w:val="0"/>
          <w:sz w:val="24"/>
          <w:szCs w:val="24"/>
          <w:lang w:val="lt-LT"/>
          <w14:ligatures w14:val="none"/>
        </w:rPr>
        <w:t xml:space="preserve"> </w:t>
      </w:r>
      <w:r w:rsidR="00D03AFF" w:rsidRPr="00EE50EE">
        <w:rPr>
          <w:rFonts w:ascii="Calibri" w:hAnsi="Calibri" w:cs="Calibri"/>
          <w:noProof/>
          <w:kern w:val="0"/>
          <w:sz w:val="24"/>
          <w:szCs w:val="24"/>
          <w:lang w:val="lt-LT"/>
          <w14:ligatures w14:val="none"/>
        </w:rPr>
        <w:t>n</w:t>
      </w:r>
      <w:r w:rsidR="00897E44" w:rsidRPr="00EE50EE">
        <w:rPr>
          <w:rFonts w:ascii="Calibri" w:eastAsia="Arial" w:hAnsi="Calibri" w:cs="Calibri"/>
          <w:noProof/>
          <w:kern w:val="0"/>
          <w:sz w:val="24"/>
          <w:szCs w:val="24"/>
          <w:lang w:val="lt-LT"/>
          <w14:ligatures w14:val="none"/>
        </w:rPr>
        <w:t>uo sutarties įsigaliojimo dienos –  12 mėn. su galimybe pratęsti terminą iki 2 mėn.</w:t>
      </w:r>
      <w:r w:rsidR="00D03AFF" w:rsidRPr="00EE50EE">
        <w:rPr>
          <w:rFonts w:ascii="Calibri" w:eastAsia="Arial" w:hAnsi="Calibri" w:cs="Calibri"/>
          <w:noProof/>
          <w:kern w:val="0"/>
          <w:sz w:val="24"/>
          <w:szCs w:val="24"/>
          <w:lang w:val="lt-LT"/>
          <w14:ligatures w14:val="none"/>
        </w:rPr>
        <w:t>”</w:t>
      </w:r>
      <w:bookmarkEnd w:id="0"/>
      <w:r w:rsidR="00D03AFF" w:rsidRPr="00EE50EE">
        <w:rPr>
          <w:rFonts w:ascii="Calibri" w:eastAsia="Arial" w:hAnsi="Calibri" w:cs="Calibri"/>
          <w:noProof/>
          <w:kern w:val="0"/>
          <w:sz w:val="24"/>
          <w:szCs w:val="24"/>
          <w:lang w:val="lt-LT"/>
          <w14:ligatures w14:val="none"/>
        </w:rPr>
        <w:t xml:space="preserve">, todėl </w:t>
      </w:r>
      <w:r w:rsidR="0079715F" w:rsidRPr="00EE50EE">
        <w:rPr>
          <w:rFonts w:ascii="Calibri" w:hAnsi="Calibri" w:cs="Calibri"/>
          <w:kern w:val="0"/>
          <w:sz w:val="24"/>
          <w:szCs w:val="24"/>
          <w:lang w:val="lt-LT"/>
          <w14:ligatures w14:val="none"/>
        </w:rPr>
        <w:t xml:space="preserve">vadovaujantis </w:t>
      </w:r>
      <w:hyperlink r:id="rId11" w:history="1">
        <w:r w:rsidR="00131F8B" w:rsidRPr="00EE50EE">
          <w:rPr>
            <w:rStyle w:val="Hipersaitas"/>
            <w:rFonts w:ascii="Calibri" w:hAnsi="Calibri" w:cs="Calibri"/>
            <w:kern w:val="0"/>
            <w:sz w:val="24"/>
            <w:szCs w:val="24"/>
            <w:lang w:val="lt-LT"/>
            <w14:ligatures w14:val="none"/>
          </w:rPr>
          <w:t>Kainodaros taisyklių nustatymo metodikos</w:t>
        </w:r>
      </w:hyperlink>
      <w:r w:rsidR="00131F8B" w:rsidRPr="00EE50EE">
        <w:rPr>
          <w:rFonts w:ascii="Calibri" w:hAnsi="Calibri" w:cs="Calibri"/>
          <w:kern w:val="0"/>
          <w:sz w:val="24"/>
          <w:szCs w:val="24"/>
          <w:lang w:val="lt-LT"/>
          <w14:ligatures w14:val="none"/>
        </w:rPr>
        <w:t xml:space="preserve"> 54 punktu, </w:t>
      </w:r>
      <w:r w:rsidR="00D97E30" w:rsidRPr="00EE50EE">
        <w:rPr>
          <w:rFonts w:ascii="Calibri" w:hAnsi="Calibri" w:cs="Calibri"/>
          <w:kern w:val="0"/>
          <w:sz w:val="24"/>
          <w:szCs w:val="24"/>
          <w:lang w:val="lt-LT"/>
          <w14:ligatures w14:val="none"/>
        </w:rPr>
        <w:t>P</w:t>
      </w:r>
      <w:r w:rsidR="00131F8B" w:rsidRPr="00EE50EE">
        <w:rPr>
          <w:rFonts w:ascii="Calibri" w:hAnsi="Calibri" w:cs="Calibri"/>
          <w:kern w:val="0"/>
          <w:sz w:val="24"/>
          <w:szCs w:val="24"/>
          <w:lang w:val="lt-LT"/>
          <w14:ligatures w14:val="none"/>
        </w:rPr>
        <w:t>erkančio</w:t>
      </w:r>
      <w:r w:rsidR="00D97E30" w:rsidRPr="00EE50EE">
        <w:rPr>
          <w:rFonts w:ascii="Calibri" w:hAnsi="Calibri" w:cs="Calibri"/>
          <w:kern w:val="0"/>
          <w:sz w:val="24"/>
          <w:szCs w:val="24"/>
          <w:lang w:val="lt-LT"/>
          <w14:ligatures w14:val="none"/>
        </w:rPr>
        <w:t>ji</w:t>
      </w:r>
      <w:r w:rsidR="00131F8B" w:rsidRPr="00EE50EE">
        <w:rPr>
          <w:rFonts w:ascii="Calibri" w:hAnsi="Calibri" w:cs="Calibri"/>
          <w:kern w:val="0"/>
          <w:sz w:val="24"/>
          <w:szCs w:val="24"/>
          <w:lang w:val="lt-LT"/>
          <w14:ligatures w14:val="none"/>
        </w:rPr>
        <w:t xml:space="preserve"> organizacij</w:t>
      </w:r>
      <w:r w:rsidR="00D97E30" w:rsidRPr="00EE50EE">
        <w:rPr>
          <w:rFonts w:ascii="Calibri" w:hAnsi="Calibri" w:cs="Calibri"/>
          <w:kern w:val="0"/>
          <w:sz w:val="24"/>
          <w:szCs w:val="24"/>
          <w:lang w:val="lt-LT"/>
          <w14:ligatures w14:val="none"/>
        </w:rPr>
        <w:t>a</w:t>
      </w:r>
      <w:r w:rsidR="00131F8B" w:rsidRPr="00EE50EE">
        <w:rPr>
          <w:rFonts w:ascii="Calibri" w:hAnsi="Calibri" w:cs="Calibri"/>
          <w:kern w:val="0"/>
          <w:sz w:val="24"/>
          <w:szCs w:val="24"/>
          <w:lang w:val="lt-LT"/>
          <w14:ligatures w14:val="none"/>
        </w:rPr>
        <w:t xml:space="preserve"> </w:t>
      </w:r>
      <w:r w:rsidR="0095638A">
        <w:rPr>
          <w:rFonts w:ascii="Calibri" w:hAnsi="Calibri" w:cs="Calibri"/>
          <w:kern w:val="0"/>
          <w:sz w:val="24"/>
          <w:szCs w:val="24"/>
          <w:lang w:val="lt-LT"/>
          <w14:ligatures w14:val="none"/>
        </w:rPr>
        <w:t>turi</w:t>
      </w:r>
      <w:r w:rsidR="0095638A" w:rsidRPr="00EE50EE">
        <w:rPr>
          <w:rFonts w:ascii="Calibri" w:hAnsi="Calibri" w:cs="Calibri"/>
          <w:kern w:val="0"/>
          <w:sz w:val="24"/>
          <w:szCs w:val="24"/>
          <w:lang w:val="lt-LT"/>
          <w14:ligatures w14:val="none"/>
        </w:rPr>
        <w:t xml:space="preserve"> </w:t>
      </w:r>
      <w:r w:rsidR="00131F8B" w:rsidRPr="00EE50EE">
        <w:rPr>
          <w:rFonts w:ascii="Calibri" w:hAnsi="Calibri" w:cs="Calibri"/>
          <w:kern w:val="0"/>
          <w:sz w:val="24"/>
          <w:szCs w:val="24"/>
          <w:lang w:val="lt-LT"/>
          <w14:ligatures w14:val="none"/>
        </w:rPr>
        <w:t xml:space="preserve">nustatyti su mokesčių pasikeitimu nesusijusią sutarties kainos peržiūros sąlygą, kai darbų atlikimo trukmė kartu su numatytu sutarties </w:t>
      </w:r>
      <w:r w:rsidR="00131F8B" w:rsidRPr="00EE50EE">
        <w:rPr>
          <w:rFonts w:ascii="Calibri" w:hAnsi="Calibri" w:cs="Calibri"/>
          <w:b/>
          <w:bCs/>
          <w:kern w:val="0"/>
          <w:sz w:val="24"/>
          <w:szCs w:val="24"/>
          <w:lang w:val="lt-LT"/>
          <w14:ligatures w14:val="none"/>
        </w:rPr>
        <w:t>pratęsimu yra ilgesnė negu 6 mėnesiai</w:t>
      </w:r>
      <w:r w:rsidR="00131F8B" w:rsidRPr="00EE50EE">
        <w:rPr>
          <w:rFonts w:ascii="Calibri" w:hAnsi="Calibri" w:cs="Calibri"/>
          <w:kern w:val="0"/>
          <w:sz w:val="24"/>
          <w:szCs w:val="24"/>
          <w:lang w:val="lt-LT"/>
          <w14:ligatures w14:val="none"/>
        </w:rPr>
        <w:t xml:space="preserve">. </w:t>
      </w:r>
    </w:p>
    <w:p w14:paraId="6AC56450" w14:textId="77777777" w:rsidR="00131F8B" w:rsidRPr="003B6FCD" w:rsidRDefault="00131F8B" w:rsidP="00131F8B">
      <w:pPr>
        <w:tabs>
          <w:tab w:val="left" w:pos="993"/>
        </w:tabs>
        <w:spacing w:after="0" w:line="276" w:lineRule="auto"/>
        <w:ind w:left="567"/>
        <w:contextualSpacing/>
        <w:rPr>
          <w:rFonts w:ascii="Calibri" w:hAnsi="Calibri" w:cs="Calibri"/>
          <w:kern w:val="0"/>
          <w:sz w:val="24"/>
          <w:szCs w:val="24"/>
          <w:lang w:val="lt-LT"/>
          <w14:ligatures w14:val="none"/>
        </w:rPr>
      </w:pPr>
    </w:p>
    <w:p w14:paraId="27CFBEA7" w14:textId="77777777" w:rsidR="00131F8B" w:rsidRPr="003B6FCD" w:rsidRDefault="00131F8B">
      <w:pPr>
        <w:rPr>
          <w:rFonts w:ascii="Calibri" w:hAnsi="Calibri" w:cs="Calibri"/>
          <w:sz w:val="24"/>
          <w:szCs w:val="24"/>
        </w:rPr>
      </w:pPr>
    </w:p>
    <w:p w14:paraId="5A5C02B8" w14:textId="77777777" w:rsidR="00131F8B" w:rsidRPr="003B6FCD" w:rsidRDefault="00131F8B">
      <w:pPr>
        <w:rPr>
          <w:rFonts w:ascii="Calibri" w:hAnsi="Calibri" w:cs="Calibri"/>
          <w:sz w:val="24"/>
          <w:szCs w:val="24"/>
        </w:rPr>
      </w:pPr>
    </w:p>
    <w:p w14:paraId="17584AAD" w14:textId="05E93F37" w:rsidR="00802E9C" w:rsidRPr="009324AE" w:rsidRDefault="009324AE" w:rsidP="009324AE">
      <w:pPr>
        <w:pStyle w:val="Sraopastraipa"/>
        <w:numPr>
          <w:ilvl w:val="1"/>
          <w:numId w:val="1"/>
        </w:numPr>
        <w:spacing w:after="0" w:line="276" w:lineRule="auto"/>
        <w:ind w:left="0" w:firstLine="0"/>
        <w:rPr>
          <w:rFonts w:ascii="Times New Roman" w:eastAsia="Times New Roman" w:hAnsi="Times New Roman" w:cs="Times New Roman"/>
          <w:sz w:val="24"/>
          <w:szCs w:val="24"/>
          <w:lang w:val="lt-LT"/>
        </w:rPr>
      </w:pPr>
      <w:r>
        <w:rPr>
          <w:rFonts w:ascii="Calibri" w:hAnsi="Calibri" w:cs="Calibri"/>
          <w:sz w:val="24"/>
          <w:szCs w:val="24"/>
        </w:rPr>
        <w:lastRenderedPageBreak/>
        <w:t xml:space="preserve"> </w:t>
      </w:r>
      <w:r w:rsidR="00131F8B" w:rsidRPr="009324AE">
        <w:rPr>
          <w:rFonts w:ascii="Calibri" w:hAnsi="Calibri" w:cs="Calibri"/>
          <w:sz w:val="24"/>
          <w:szCs w:val="24"/>
          <w:lang w:val="lt-LT"/>
        </w:rPr>
        <w:t xml:space="preserve">Sutarties SS nėra detalizuota atsiskaitymo už suteiktas paslaugas ir atliktus darbus tvarka, o Sutarties BS  16.2.10 punkte nurodyta, kad „Užsakovas privalo apmokėti Rangovo sąskaitą faktūrą </w:t>
      </w:r>
      <w:r w:rsidR="00131F8B" w:rsidRPr="009324AE">
        <w:rPr>
          <w:rFonts w:ascii="Calibri" w:hAnsi="Calibri" w:cs="Calibri"/>
          <w:b/>
          <w:bCs/>
          <w:sz w:val="24"/>
          <w:szCs w:val="24"/>
          <w:lang w:val="lt-LT"/>
        </w:rPr>
        <w:t>per 15 dienų</w:t>
      </w:r>
      <w:r w:rsidR="00131F8B" w:rsidRPr="009324AE">
        <w:rPr>
          <w:rFonts w:ascii="Calibri" w:hAnsi="Calibri" w:cs="Calibri"/>
          <w:sz w:val="24"/>
          <w:szCs w:val="24"/>
          <w:lang w:val="lt-LT"/>
        </w:rPr>
        <w:t xml:space="preserve"> nuo jos gavimo arba per </w:t>
      </w:r>
      <w:r w:rsidR="00131F8B" w:rsidRPr="009324AE">
        <w:rPr>
          <w:rFonts w:ascii="Calibri" w:hAnsi="Calibri" w:cs="Calibri"/>
          <w:b/>
          <w:bCs/>
          <w:sz w:val="24"/>
          <w:szCs w:val="24"/>
          <w:lang w:val="lt-LT"/>
        </w:rPr>
        <w:t>Užsakovo užduotyje</w:t>
      </w:r>
      <w:r w:rsidR="00131F8B" w:rsidRPr="009324AE">
        <w:rPr>
          <w:rFonts w:ascii="Calibri" w:hAnsi="Calibri" w:cs="Calibri"/>
          <w:sz w:val="24"/>
          <w:szCs w:val="24"/>
          <w:lang w:val="lt-LT"/>
        </w:rPr>
        <w:t xml:space="preserve"> nurodytą kitokį terminą</w:t>
      </w:r>
      <w:r w:rsidR="00AB1437" w:rsidRPr="009324AE">
        <w:rPr>
          <w:rFonts w:ascii="Calibri" w:hAnsi="Calibri" w:cs="Calibri"/>
          <w:sz w:val="24"/>
          <w:szCs w:val="24"/>
          <w:lang w:val="lt-LT"/>
        </w:rPr>
        <w:t xml:space="preserve"> </w:t>
      </w:r>
      <w:r w:rsidR="00131F8B" w:rsidRPr="009324AE">
        <w:rPr>
          <w:rFonts w:ascii="Calibri" w:hAnsi="Calibri" w:cs="Calibri"/>
          <w:sz w:val="24"/>
          <w:szCs w:val="24"/>
          <w:lang w:val="lt-LT"/>
        </w:rPr>
        <w:t xml:space="preserve">&lt;...&gt;“. </w:t>
      </w:r>
      <w:r w:rsidR="00EA14A0">
        <w:rPr>
          <w:rFonts w:ascii="Calibri" w:hAnsi="Calibri" w:cs="Calibri"/>
          <w:sz w:val="24"/>
          <w:szCs w:val="24"/>
          <w:lang w:val="lt-LT"/>
        </w:rPr>
        <w:t>P</w:t>
      </w:r>
      <w:r w:rsidR="0029112B" w:rsidRPr="009324AE">
        <w:rPr>
          <w:rFonts w:ascii="Calibri" w:hAnsi="Calibri" w:cs="Calibri"/>
          <w:sz w:val="24"/>
          <w:szCs w:val="24"/>
          <w:lang w:val="lt-LT"/>
        </w:rPr>
        <w:t xml:space="preserve">rie Sutarties projekto </w:t>
      </w:r>
      <w:r w:rsidR="006C49D6">
        <w:rPr>
          <w:rFonts w:ascii="Calibri" w:hAnsi="Calibri" w:cs="Calibri"/>
          <w:sz w:val="24"/>
          <w:szCs w:val="24"/>
          <w:lang w:val="lt-LT"/>
        </w:rPr>
        <w:t xml:space="preserve">pridėtas </w:t>
      </w:r>
      <w:r w:rsidR="002163C7" w:rsidRPr="002163C7">
        <w:rPr>
          <w:rFonts w:ascii="Calibri" w:hAnsi="Calibri" w:cs="Calibri"/>
          <w:sz w:val="24"/>
          <w:szCs w:val="24"/>
          <w:lang w:val="lt-LT"/>
        </w:rPr>
        <w:t>Pirkimo sąlygų 2 pried</w:t>
      </w:r>
      <w:r w:rsidR="006C49D6">
        <w:rPr>
          <w:rFonts w:ascii="Calibri" w:hAnsi="Calibri" w:cs="Calibri"/>
          <w:sz w:val="24"/>
          <w:szCs w:val="24"/>
          <w:lang w:val="lt-LT"/>
        </w:rPr>
        <w:t>as</w:t>
      </w:r>
      <w:r w:rsidR="002163C7" w:rsidRPr="002163C7">
        <w:rPr>
          <w:rFonts w:ascii="Calibri" w:hAnsi="Calibri" w:cs="Calibri"/>
          <w:sz w:val="24"/>
          <w:szCs w:val="24"/>
          <w:lang w:val="lt-LT"/>
        </w:rPr>
        <w:t xml:space="preserve"> „Techninė specifikacija“</w:t>
      </w:r>
      <w:r w:rsidR="006C49D6">
        <w:rPr>
          <w:rFonts w:ascii="Calibri" w:hAnsi="Calibri" w:cs="Calibri"/>
          <w:sz w:val="24"/>
          <w:szCs w:val="24"/>
          <w:lang w:val="lt-LT"/>
        </w:rPr>
        <w:t xml:space="preserve"> (toliau – Techninė specifikacija)</w:t>
      </w:r>
      <w:r w:rsidR="005A5205">
        <w:rPr>
          <w:rFonts w:ascii="Calibri" w:hAnsi="Calibri" w:cs="Calibri"/>
          <w:sz w:val="24"/>
          <w:szCs w:val="24"/>
          <w:lang w:val="lt-LT"/>
        </w:rPr>
        <w:t>, kuris galimai laikytinas Užsakovo užduotimi</w:t>
      </w:r>
      <w:r w:rsidR="00F95760">
        <w:rPr>
          <w:rFonts w:ascii="Calibri" w:hAnsi="Calibri" w:cs="Calibri"/>
          <w:sz w:val="24"/>
          <w:szCs w:val="24"/>
          <w:lang w:val="lt-LT"/>
        </w:rPr>
        <w:t>. Tokiu atveju</w:t>
      </w:r>
      <w:r w:rsidR="001375E2">
        <w:rPr>
          <w:rFonts w:ascii="Calibri" w:hAnsi="Calibri" w:cs="Calibri"/>
          <w:sz w:val="24"/>
          <w:szCs w:val="24"/>
          <w:lang w:val="lt-LT"/>
        </w:rPr>
        <w:t xml:space="preserve"> Techninėje specifikacijoje </w:t>
      </w:r>
      <w:r w:rsidR="008E3F27" w:rsidRPr="009324AE">
        <w:rPr>
          <w:rFonts w:ascii="Calibri" w:hAnsi="Calibri" w:cs="Calibri"/>
          <w:sz w:val="24"/>
          <w:szCs w:val="24"/>
          <w:lang w:val="lt-LT"/>
        </w:rPr>
        <w:t>turėtų</w:t>
      </w:r>
      <w:r w:rsidR="0029112B" w:rsidRPr="009324AE">
        <w:rPr>
          <w:rFonts w:ascii="Calibri" w:hAnsi="Calibri" w:cs="Calibri"/>
          <w:sz w:val="24"/>
          <w:szCs w:val="24"/>
          <w:lang w:val="lt-LT"/>
        </w:rPr>
        <w:t xml:space="preserve"> būt</w:t>
      </w:r>
      <w:r w:rsidR="008E3F27" w:rsidRPr="009324AE">
        <w:rPr>
          <w:rFonts w:ascii="Calibri" w:hAnsi="Calibri" w:cs="Calibri"/>
          <w:sz w:val="24"/>
          <w:szCs w:val="24"/>
          <w:lang w:val="lt-LT"/>
        </w:rPr>
        <w:t>i</w:t>
      </w:r>
      <w:r w:rsidR="0029112B" w:rsidRPr="009324AE">
        <w:rPr>
          <w:rFonts w:ascii="Calibri" w:hAnsi="Calibri" w:cs="Calibri"/>
          <w:sz w:val="24"/>
          <w:szCs w:val="24"/>
          <w:lang w:val="lt-LT"/>
        </w:rPr>
        <w:t xml:space="preserve"> detalizuot</w:t>
      </w:r>
      <w:r w:rsidR="003A580E" w:rsidRPr="009324AE">
        <w:rPr>
          <w:rFonts w:ascii="Calibri" w:hAnsi="Calibri" w:cs="Calibri"/>
          <w:sz w:val="24"/>
          <w:szCs w:val="24"/>
          <w:lang w:val="lt-LT"/>
        </w:rPr>
        <w:t xml:space="preserve">os </w:t>
      </w:r>
      <w:r w:rsidR="008E3F27" w:rsidRPr="009324AE">
        <w:rPr>
          <w:rFonts w:ascii="Calibri" w:hAnsi="Calibri" w:cs="Calibri"/>
          <w:sz w:val="24"/>
          <w:szCs w:val="24"/>
          <w:lang w:val="lt-LT"/>
        </w:rPr>
        <w:t xml:space="preserve">kitos </w:t>
      </w:r>
      <w:r w:rsidR="000F0DA7" w:rsidRPr="009324AE">
        <w:rPr>
          <w:rFonts w:ascii="Calibri" w:hAnsi="Calibri" w:cs="Calibri"/>
          <w:sz w:val="24"/>
          <w:szCs w:val="24"/>
          <w:lang w:val="lt-LT"/>
        </w:rPr>
        <w:t xml:space="preserve">Sutarties BS </w:t>
      </w:r>
      <w:r w:rsidR="003A580E" w:rsidRPr="009324AE">
        <w:rPr>
          <w:rFonts w:ascii="Calibri" w:hAnsi="Calibri" w:cs="Calibri"/>
          <w:sz w:val="24"/>
          <w:szCs w:val="24"/>
          <w:lang w:val="lt-LT"/>
        </w:rPr>
        <w:t>sąlygos</w:t>
      </w:r>
      <w:r w:rsidR="00491AFC">
        <w:rPr>
          <w:rFonts w:ascii="Calibri" w:hAnsi="Calibri" w:cs="Calibri"/>
          <w:sz w:val="24"/>
          <w:szCs w:val="24"/>
          <w:lang w:val="lt-LT"/>
        </w:rPr>
        <w:t xml:space="preserve">, </w:t>
      </w:r>
      <w:r w:rsidR="00C04F03">
        <w:rPr>
          <w:rFonts w:ascii="Calibri" w:hAnsi="Calibri" w:cs="Calibri"/>
          <w:sz w:val="24"/>
          <w:szCs w:val="24"/>
          <w:lang w:val="lt-LT"/>
        </w:rPr>
        <w:t>kuriose yra nu</w:t>
      </w:r>
      <w:r w:rsidR="00F27865">
        <w:rPr>
          <w:rFonts w:ascii="Calibri" w:hAnsi="Calibri" w:cs="Calibri"/>
          <w:sz w:val="24"/>
          <w:szCs w:val="24"/>
          <w:lang w:val="lt-LT"/>
        </w:rPr>
        <w:t>orodos į Užsakovo užduotį</w:t>
      </w:r>
      <w:r w:rsidR="00512465">
        <w:rPr>
          <w:rFonts w:ascii="Calibri" w:hAnsi="Calibri" w:cs="Calibri"/>
          <w:sz w:val="24"/>
          <w:szCs w:val="24"/>
          <w:lang w:val="lt-LT"/>
        </w:rPr>
        <w:t>, taip pat</w:t>
      </w:r>
      <w:r w:rsidR="00B737E5">
        <w:rPr>
          <w:rFonts w:ascii="Calibri" w:hAnsi="Calibri" w:cs="Calibri"/>
          <w:sz w:val="24"/>
          <w:szCs w:val="24"/>
          <w:lang w:val="lt-LT"/>
        </w:rPr>
        <w:t xml:space="preserve"> </w:t>
      </w:r>
      <w:r w:rsidR="003A580E" w:rsidRPr="009324AE">
        <w:rPr>
          <w:rFonts w:ascii="Calibri" w:hAnsi="Calibri" w:cs="Calibri"/>
          <w:sz w:val="24"/>
          <w:szCs w:val="24"/>
          <w:lang w:val="lt-LT"/>
        </w:rPr>
        <w:t xml:space="preserve">terminai, </w:t>
      </w:r>
      <w:r w:rsidR="001375E2">
        <w:rPr>
          <w:rFonts w:ascii="Calibri" w:hAnsi="Calibri" w:cs="Calibri"/>
          <w:sz w:val="24"/>
          <w:szCs w:val="24"/>
          <w:lang w:val="lt-LT"/>
        </w:rPr>
        <w:t>ne</w:t>
      </w:r>
      <w:r w:rsidR="00642C1C">
        <w:rPr>
          <w:rFonts w:ascii="Calibri" w:hAnsi="Calibri" w:cs="Calibri"/>
          <w:sz w:val="24"/>
          <w:szCs w:val="24"/>
          <w:lang w:val="lt-LT"/>
        </w:rPr>
        <w:t>detalizuoti</w:t>
      </w:r>
      <w:r w:rsidR="00287685">
        <w:rPr>
          <w:rFonts w:ascii="Calibri" w:hAnsi="Calibri" w:cs="Calibri"/>
          <w:sz w:val="24"/>
          <w:szCs w:val="24"/>
          <w:lang w:val="lt-LT"/>
        </w:rPr>
        <w:t xml:space="preserve"> </w:t>
      </w:r>
      <w:r w:rsidR="003A580E" w:rsidRPr="009324AE">
        <w:rPr>
          <w:rFonts w:ascii="Calibri" w:hAnsi="Calibri" w:cs="Calibri"/>
          <w:sz w:val="24"/>
          <w:szCs w:val="24"/>
          <w:lang w:val="lt-LT"/>
        </w:rPr>
        <w:t>Sutarties SS</w:t>
      </w:r>
      <w:r w:rsidR="00DD1571">
        <w:rPr>
          <w:rFonts w:ascii="Calibri" w:hAnsi="Calibri" w:cs="Calibri"/>
          <w:sz w:val="24"/>
          <w:szCs w:val="24"/>
          <w:lang w:val="lt-LT"/>
        </w:rPr>
        <w:t xml:space="preserve">. Be </w:t>
      </w:r>
      <w:r w:rsidR="00B37394" w:rsidRPr="009324AE">
        <w:rPr>
          <w:rFonts w:ascii="Calibri" w:hAnsi="Calibri" w:cs="Calibri"/>
          <w:sz w:val="24"/>
          <w:szCs w:val="24"/>
          <w:lang w:val="lt-LT"/>
        </w:rPr>
        <w:t xml:space="preserve">to, </w:t>
      </w:r>
      <w:r w:rsidR="00F75DD9">
        <w:rPr>
          <w:rFonts w:ascii="Calibri" w:hAnsi="Calibri" w:cs="Calibri"/>
          <w:sz w:val="24"/>
          <w:szCs w:val="24"/>
          <w:lang w:val="lt-LT"/>
        </w:rPr>
        <w:t xml:space="preserve">atsižvelgiant į tai, kad </w:t>
      </w:r>
      <w:r w:rsidR="00131F8B" w:rsidRPr="009324AE">
        <w:rPr>
          <w:rFonts w:ascii="Calibri" w:hAnsi="Calibri" w:cs="Calibri"/>
          <w:sz w:val="24"/>
          <w:szCs w:val="24"/>
          <w:lang w:val="lt-LT"/>
        </w:rPr>
        <w:t xml:space="preserve">Sutarties </w:t>
      </w:r>
      <w:r w:rsidR="003535F1" w:rsidRPr="009324AE">
        <w:rPr>
          <w:rFonts w:ascii="Calibri" w:hAnsi="Calibri" w:cs="Calibri"/>
          <w:sz w:val="24"/>
          <w:szCs w:val="24"/>
          <w:lang w:val="lt-LT"/>
        </w:rPr>
        <w:t>S</w:t>
      </w:r>
      <w:r w:rsidR="00131F8B" w:rsidRPr="009324AE">
        <w:rPr>
          <w:rFonts w:ascii="Calibri" w:hAnsi="Calibri" w:cs="Calibri"/>
          <w:sz w:val="24"/>
          <w:szCs w:val="24"/>
          <w:lang w:val="lt-LT"/>
        </w:rPr>
        <w:t xml:space="preserve">S </w:t>
      </w:r>
      <w:r w:rsidR="00E33E10" w:rsidRPr="009324AE">
        <w:rPr>
          <w:rFonts w:ascii="Calibri" w:hAnsi="Calibri" w:cs="Calibri"/>
          <w:sz w:val="24"/>
          <w:szCs w:val="24"/>
          <w:lang w:val="lt-LT"/>
        </w:rPr>
        <w:t>10</w:t>
      </w:r>
      <w:r w:rsidR="00B727E1" w:rsidRPr="009324AE">
        <w:rPr>
          <w:rFonts w:ascii="Calibri" w:hAnsi="Calibri" w:cs="Calibri"/>
          <w:sz w:val="24"/>
          <w:szCs w:val="24"/>
          <w:lang w:val="lt-LT"/>
        </w:rPr>
        <w:t>.1</w:t>
      </w:r>
      <w:r w:rsidR="00131F8B" w:rsidRPr="009324AE">
        <w:rPr>
          <w:rFonts w:ascii="Calibri" w:hAnsi="Calibri" w:cs="Calibri"/>
          <w:sz w:val="24"/>
          <w:szCs w:val="24"/>
          <w:lang w:val="lt-LT"/>
        </w:rPr>
        <w:t xml:space="preserve"> punkte nurodyt</w:t>
      </w:r>
      <w:r w:rsidR="00F75DD9">
        <w:rPr>
          <w:rFonts w:ascii="Calibri" w:hAnsi="Calibri" w:cs="Calibri"/>
          <w:sz w:val="24"/>
          <w:szCs w:val="24"/>
          <w:lang w:val="lt-LT"/>
        </w:rPr>
        <w:t>a</w:t>
      </w:r>
      <w:r w:rsidR="00D62440">
        <w:rPr>
          <w:rFonts w:ascii="Calibri" w:hAnsi="Calibri" w:cs="Calibri"/>
          <w:sz w:val="24"/>
          <w:szCs w:val="24"/>
          <w:lang w:val="lt-LT"/>
        </w:rPr>
        <w:t>s</w:t>
      </w:r>
      <w:r w:rsidR="00131F8B" w:rsidRPr="009324AE">
        <w:rPr>
          <w:rFonts w:ascii="Calibri" w:hAnsi="Calibri" w:cs="Calibri"/>
          <w:sz w:val="24"/>
          <w:szCs w:val="24"/>
          <w:lang w:val="lt-LT"/>
        </w:rPr>
        <w:t xml:space="preserve"> </w:t>
      </w:r>
      <w:r w:rsidR="00B727E1" w:rsidRPr="009324AE">
        <w:rPr>
          <w:rFonts w:ascii="Calibri" w:hAnsi="Calibri" w:cs="Calibri"/>
          <w:sz w:val="24"/>
          <w:szCs w:val="24"/>
          <w:lang w:val="lt-LT"/>
        </w:rPr>
        <w:t>“</w:t>
      </w:r>
      <w:r w:rsidR="00287685">
        <w:rPr>
          <w:rFonts w:ascii="Calibri" w:hAnsi="Calibri" w:cs="Calibri"/>
          <w:kern w:val="0"/>
          <w:sz w:val="24"/>
          <w:szCs w:val="24"/>
          <w:lang w:val="lt-LT"/>
          <w14:ligatures w14:val="none"/>
        </w:rPr>
        <w:t>V</w:t>
      </w:r>
      <w:r w:rsidR="00B727E1" w:rsidRPr="009324AE">
        <w:rPr>
          <w:rFonts w:ascii="Calibri" w:hAnsi="Calibri" w:cs="Calibri"/>
          <w:kern w:val="0"/>
          <w:sz w:val="24"/>
          <w:szCs w:val="24"/>
          <w:lang w:val="lt-LT"/>
          <w14:ligatures w14:val="none"/>
        </w:rPr>
        <w:t>isų Darbų galutinis terminas n</w:t>
      </w:r>
      <w:r w:rsidR="00B727E1" w:rsidRPr="009324AE">
        <w:rPr>
          <w:rFonts w:ascii="Calibri" w:eastAsia="Arial" w:hAnsi="Calibri" w:cs="Calibri"/>
          <w:kern w:val="0"/>
          <w:sz w:val="24"/>
          <w:szCs w:val="24"/>
          <w:lang w:val="lt-LT"/>
          <w14:ligatures w14:val="none"/>
        </w:rPr>
        <w:t xml:space="preserve">uo sutarties įsigaliojimo dienos –  </w:t>
      </w:r>
      <w:r w:rsidR="00B727E1" w:rsidRPr="00D62440">
        <w:rPr>
          <w:rFonts w:ascii="Calibri" w:eastAsia="Arial" w:hAnsi="Calibri" w:cs="Calibri"/>
          <w:b/>
          <w:bCs/>
          <w:kern w:val="0"/>
          <w:sz w:val="24"/>
          <w:szCs w:val="24"/>
          <w:lang w:val="lt-LT"/>
          <w14:ligatures w14:val="none"/>
        </w:rPr>
        <w:t>12 mėn. su galimybe pratęsti terminą iki 2 mėn</w:t>
      </w:r>
      <w:r w:rsidR="00B727E1" w:rsidRPr="009324AE">
        <w:rPr>
          <w:rFonts w:ascii="Calibri" w:eastAsia="Arial" w:hAnsi="Calibri" w:cs="Calibri"/>
          <w:kern w:val="0"/>
          <w:sz w:val="24"/>
          <w:szCs w:val="24"/>
          <w:lang w:val="lt-LT"/>
          <w14:ligatures w14:val="none"/>
        </w:rPr>
        <w:t>.”</w:t>
      </w:r>
      <w:r w:rsidR="00C7625D" w:rsidRPr="009324AE">
        <w:rPr>
          <w:rFonts w:ascii="Calibri" w:eastAsia="Arial" w:hAnsi="Calibri" w:cs="Calibri"/>
          <w:kern w:val="0"/>
          <w:sz w:val="24"/>
          <w:szCs w:val="24"/>
          <w:lang w:val="lt-LT"/>
          <w14:ligatures w14:val="none"/>
        </w:rPr>
        <w:t xml:space="preserve">, </w:t>
      </w:r>
      <w:r w:rsidR="00131F8B" w:rsidRPr="009324AE">
        <w:rPr>
          <w:rFonts w:ascii="Calibri" w:hAnsi="Calibri" w:cs="Calibri"/>
          <w:sz w:val="24"/>
          <w:szCs w:val="24"/>
          <w:lang w:val="lt-LT"/>
        </w:rPr>
        <w:t xml:space="preserve"> </w:t>
      </w:r>
      <w:r w:rsidR="00C7625D" w:rsidRPr="00FC01E2">
        <w:rPr>
          <w:rFonts w:ascii="Calibri" w:eastAsia="Calibri" w:hAnsi="Calibri" w:cs="Calibri"/>
          <w:sz w:val="24"/>
          <w:szCs w:val="24"/>
          <w:lang w:val="lt-LT"/>
        </w:rPr>
        <w:t>Techninė specifikacij</w:t>
      </w:r>
      <w:r w:rsidR="00DD1571">
        <w:rPr>
          <w:rFonts w:ascii="Calibri" w:eastAsia="Calibri" w:hAnsi="Calibri" w:cs="Calibri"/>
          <w:sz w:val="24"/>
          <w:szCs w:val="24"/>
          <w:lang w:val="lt-LT"/>
        </w:rPr>
        <w:t>os</w:t>
      </w:r>
      <w:r w:rsidR="00C7625D" w:rsidRPr="00FC01E2">
        <w:rPr>
          <w:rFonts w:ascii="Calibri" w:eastAsia="Calibri" w:hAnsi="Calibri" w:cs="Calibri"/>
          <w:sz w:val="24"/>
          <w:szCs w:val="24"/>
          <w:lang w:val="lt-LT"/>
        </w:rPr>
        <w:t xml:space="preserve"> 4 </w:t>
      </w:r>
      <w:r w:rsidR="00C7625D" w:rsidRPr="00A7460B">
        <w:rPr>
          <w:rFonts w:ascii="Calibri" w:eastAsia="Calibri" w:hAnsi="Calibri" w:cs="Calibri"/>
          <w:sz w:val="24"/>
          <w:szCs w:val="24"/>
          <w:lang w:val="lt-LT"/>
        </w:rPr>
        <w:t>punkte nurodyt</w:t>
      </w:r>
      <w:r w:rsidR="00FC01E2" w:rsidRPr="00A7460B">
        <w:rPr>
          <w:rFonts w:ascii="Calibri" w:eastAsia="Calibri" w:hAnsi="Calibri" w:cs="Calibri"/>
          <w:sz w:val="24"/>
          <w:szCs w:val="24"/>
          <w:lang w:val="lt-LT"/>
        </w:rPr>
        <w:t>a</w:t>
      </w:r>
      <w:r w:rsidR="00C7625D" w:rsidRPr="00A7460B">
        <w:rPr>
          <w:rFonts w:ascii="Calibri" w:eastAsia="Calibri" w:hAnsi="Calibri" w:cs="Calibri"/>
          <w:sz w:val="24"/>
          <w:szCs w:val="24"/>
          <w:lang w:val="lt-LT"/>
        </w:rPr>
        <w:t xml:space="preserve"> “</w:t>
      </w:r>
      <w:r w:rsidR="00C7625D" w:rsidRPr="00A7460B">
        <w:rPr>
          <w:rFonts w:ascii="Calibri" w:eastAsia="Times New Roman" w:hAnsi="Calibri" w:cs="Calibri"/>
          <w:sz w:val="24"/>
          <w:szCs w:val="24"/>
          <w:lang w:val="lt-LT"/>
        </w:rPr>
        <w:t xml:space="preserve">Visi darbai (įskaitant statybos užbaigimo procedūras) turi būti atlikti </w:t>
      </w:r>
      <w:r w:rsidR="00C7625D" w:rsidRPr="00D62440">
        <w:rPr>
          <w:rFonts w:ascii="Calibri" w:eastAsia="Times New Roman" w:hAnsi="Calibri" w:cs="Calibri"/>
          <w:b/>
          <w:bCs/>
          <w:sz w:val="24"/>
          <w:szCs w:val="24"/>
          <w:lang w:val="lt-LT"/>
        </w:rPr>
        <w:t>per 12 mėn.</w:t>
      </w:r>
      <w:r w:rsidR="00C7625D" w:rsidRPr="00A7460B">
        <w:rPr>
          <w:rFonts w:ascii="Calibri" w:eastAsia="Times New Roman" w:hAnsi="Calibri" w:cs="Calibri"/>
          <w:sz w:val="24"/>
          <w:szCs w:val="24"/>
          <w:lang w:val="lt-LT"/>
        </w:rPr>
        <w:t xml:space="preserve"> nuo sutarties įsigaliojimo dienos”</w:t>
      </w:r>
      <w:r w:rsidR="00840EB2" w:rsidRPr="009324AE">
        <w:rPr>
          <w:rFonts w:ascii="Times New Roman" w:eastAsia="Times New Roman" w:hAnsi="Times New Roman" w:cs="Times New Roman"/>
          <w:sz w:val="24"/>
          <w:szCs w:val="24"/>
          <w:lang w:val="lt-LT"/>
        </w:rPr>
        <w:t xml:space="preserve"> </w:t>
      </w:r>
      <w:r w:rsidR="00131F8B" w:rsidRPr="009324AE">
        <w:rPr>
          <w:rFonts w:ascii="Calibri" w:hAnsi="Calibri" w:cs="Calibri"/>
          <w:sz w:val="24"/>
          <w:szCs w:val="24"/>
          <w:lang w:val="lt-LT"/>
        </w:rPr>
        <w:t xml:space="preserve">bei </w:t>
      </w:r>
      <w:r w:rsidR="001D32B0">
        <w:rPr>
          <w:rFonts w:ascii="Calibri" w:hAnsi="Calibri" w:cs="Calibri"/>
          <w:sz w:val="24"/>
          <w:szCs w:val="24"/>
          <w:lang w:val="lt-LT"/>
        </w:rPr>
        <w:t xml:space="preserve">į </w:t>
      </w:r>
      <w:r w:rsidR="00131F8B" w:rsidRPr="009324AE">
        <w:rPr>
          <w:rFonts w:ascii="Calibri" w:hAnsi="Calibri" w:cs="Calibri"/>
          <w:sz w:val="24"/>
          <w:szCs w:val="24"/>
          <w:lang w:val="lt-LT"/>
        </w:rPr>
        <w:t xml:space="preserve">skelbimo apie pirkimą </w:t>
      </w:r>
      <w:r w:rsidR="00CC7543" w:rsidRPr="009324AE">
        <w:rPr>
          <w:rFonts w:ascii="Calibri" w:hAnsi="Calibri" w:cs="Calibri"/>
          <w:sz w:val="24"/>
          <w:szCs w:val="24"/>
          <w:lang w:val="lt-LT"/>
        </w:rPr>
        <w:t>5.1.3 punkte</w:t>
      </w:r>
      <w:r w:rsidR="00131F8B" w:rsidRPr="009324AE">
        <w:rPr>
          <w:rFonts w:ascii="Calibri" w:hAnsi="Calibri" w:cs="Calibri"/>
          <w:sz w:val="24"/>
          <w:szCs w:val="24"/>
          <w:lang w:val="lt-LT"/>
        </w:rPr>
        <w:t xml:space="preserve"> nurodytą </w:t>
      </w:r>
      <w:r w:rsidR="001D32B0">
        <w:rPr>
          <w:rFonts w:ascii="Calibri" w:hAnsi="Calibri" w:cs="Calibri"/>
          <w:sz w:val="24"/>
          <w:szCs w:val="24"/>
          <w:lang w:val="lt-LT"/>
        </w:rPr>
        <w:t>s</w:t>
      </w:r>
      <w:r w:rsidR="00131F8B" w:rsidRPr="009324AE">
        <w:rPr>
          <w:rFonts w:ascii="Calibri" w:hAnsi="Calibri" w:cs="Calibri"/>
          <w:sz w:val="24"/>
          <w:szCs w:val="24"/>
          <w:lang w:val="lt-LT"/>
        </w:rPr>
        <w:t xml:space="preserve">utarties trukmę </w:t>
      </w:r>
      <w:r w:rsidR="00CC7543" w:rsidRPr="00244821">
        <w:rPr>
          <w:rFonts w:ascii="Calibri" w:hAnsi="Calibri" w:cs="Calibri"/>
          <w:b/>
          <w:bCs/>
          <w:sz w:val="24"/>
          <w:szCs w:val="24"/>
          <w:lang w:val="lt-LT"/>
        </w:rPr>
        <w:t>13</w:t>
      </w:r>
      <w:r w:rsidR="00131F8B" w:rsidRPr="00244821">
        <w:rPr>
          <w:rFonts w:ascii="Calibri" w:hAnsi="Calibri" w:cs="Calibri"/>
          <w:b/>
          <w:bCs/>
          <w:sz w:val="24"/>
          <w:szCs w:val="24"/>
          <w:lang w:val="lt-LT"/>
        </w:rPr>
        <w:t xml:space="preserve"> mėnesių</w:t>
      </w:r>
      <w:r w:rsidR="00131F8B" w:rsidRPr="009324AE">
        <w:rPr>
          <w:rFonts w:ascii="Calibri" w:hAnsi="Calibri" w:cs="Calibri"/>
          <w:sz w:val="24"/>
          <w:szCs w:val="24"/>
          <w:lang w:val="lt-LT"/>
        </w:rPr>
        <w:t xml:space="preserve">, kyla klausimas, ar </w:t>
      </w:r>
      <w:r w:rsidR="006C362C" w:rsidRPr="009324AE">
        <w:rPr>
          <w:rFonts w:ascii="Calibri" w:hAnsi="Calibri" w:cs="Calibri"/>
          <w:sz w:val="24"/>
          <w:szCs w:val="24"/>
          <w:lang w:val="lt-LT"/>
        </w:rPr>
        <w:t xml:space="preserve">pratęsimo terminai bei </w:t>
      </w:r>
      <w:r w:rsidR="00131F8B" w:rsidRPr="009324AE">
        <w:rPr>
          <w:rFonts w:ascii="Calibri" w:hAnsi="Calibri" w:cs="Calibri"/>
          <w:sz w:val="24"/>
          <w:szCs w:val="24"/>
          <w:lang w:val="lt-LT"/>
        </w:rPr>
        <w:t xml:space="preserve">atsiskaitymo terminas (15 dienų) yra įskaičiuotas į skelbime apie pirkimą nurodytą </w:t>
      </w:r>
      <w:r w:rsidR="00F1113C">
        <w:rPr>
          <w:rFonts w:ascii="Calibri" w:hAnsi="Calibri" w:cs="Calibri"/>
          <w:sz w:val="24"/>
          <w:szCs w:val="24"/>
          <w:lang w:val="lt-LT"/>
        </w:rPr>
        <w:t>s</w:t>
      </w:r>
      <w:r w:rsidR="00131F8B" w:rsidRPr="009324AE">
        <w:rPr>
          <w:rFonts w:ascii="Calibri" w:hAnsi="Calibri" w:cs="Calibri"/>
          <w:sz w:val="24"/>
          <w:szCs w:val="24"/>
          <w:lang w:val="lt-LT"/>
        </w:rPr>
        <w:t xml:space="preserve">utarties </w:t>
      </w:r>
      <w:r w:rsidR="00987C33" w:rsidRPr="009324AE">
        <w:rPr>
          <w:rFonts w:ascii="Calibri" w:hAnsi="Calibri" w:cs="Calibri"/>
          <w:sz w:val="24"/>
          <w:szCs w:val="24"/>
          <w:lang w:val="lt-LT"/>
        </w:rPr>
        <w:t xml:space="preserve">galiojimo </w:t>
      </w:r>
      <w:r w:rsidR="00131F8B" w:rsidRPr="009324AE">
        <w:rPr>
          <w:rFonts w:ascii="Calibri" w:hAnsi="Calibri" w:cs="Calibri"/>
          <w:sz w:val="24"/>
          <w:szCs w:val="24"/>
          <w:lang w:val="lt-LT"/>
        </w:rPr>
        <w:t>trukmę?</w:t>
      </w:r>
      <w:r w:rsidR="00987C33" w:rsidRPr="009324AE">
        <w:rPr>
          <w:rFonts w:ascii="Calibri" w:hAnsi="Calibri" w:cs="Calibri"/>
          <w:sz w:val="24"/>
          <w:szCs w:val="24"/>
          <w:lang w:val="lt-LT"/>
        </w:rPr>
        <w:t xml:space="preserve"> Pažymėtina, kad skelbime</w:t>
      </w:r>
      <w:r w:rsidR="00F1113C">
        <w:rPr>
          <w:rFonts w:ascii="Calibri" w:hAnsi="Calibri" w:cs="Calibri"/>
          <w:sz w:val="24"/>
          <w:szCs w:val="24"/>
          <w:lang w:val="lt-LT"/>
        </w:rPr>
        <w:t xml:space="preserve"> apie pirkimą</w:t>
      </w:r>
      <w:r w:rsidR="00987C33" w:rsidRPr="009324AE">
        <w:rPr>
          <w:rFonts w:ascii="Calibri" w:hAnsi="Calibri" w:cs="Calibri"/>
          <w:sz w:val="24"/>
          <w:szCs w:val="24"/>
          <w:lang w:val="lt-LT"/>
        </w:rPr>
        <w:t xml:space="preserve"> </w:t>
      </w:r>
      <w:r w:rsidR="00893902" w:rsidRPr="009324AE">
        <w:rPr>
          <w:rFonts w:ascii="Calibri" w:hAnsi="Calibri" w:cs="Calibri"/>
          <w:sz w:val="24"/>
          <w:szCs w:val="24"/>
          <w:lang w:val="lt-LT"/>
        </w:rPr>
        <w:t>į nurodomą sutarties galiojimo trukmę turi būti įskaičiuoti visi paslaugų suteikimo, darbų atlikimo termi</w:t>
      </w:r>
      <w:r w:rsidR="009703C4" w:rsidRPr="009324AE">
        <w:rPr>
          <w:rFonts w:ascii="Calibri" w:hAnsi="Calibri" w:cs="Calibri"/>
          <w:sz w:val="24"/>
          <w:szCs w:val="24"/>
          <w:lang w:val="lt-LT"/>
        </w:rPr>
        <w:t>na</w:t>
      </w:r>
      <w:r w:rsidR="00893902" w:rsidRPr="009324AE">
        <w:rPr>
          <w:rFonts w:ascii="Calibri" w:hAnsi="Calibri" w:cs="Calibri"/>
          <w:sz w:val="24"/>
          <w:szCs w:val="24"/>
          <w:lang w:val="lt-LT"/>
        </w:rPr>
        <w:t>i su numatytais p</w:t>
      </w:r>
      <w:r w:rsidR="009703C4" w:rsidRPr="009324AE">
        <w:rPr>
          <w:rFonts w:ascii="Calibri" w:hAnsi="Calibri" w:cs="Calibri"/>
          <w:sz w:val="24"/>
          <w:szCs w:val="24"/>
          <w:lang w:val="lt-LT"/>
        </w:rPr>
        <w:t>ratęsimais, pasirinkimo galimybėmis</w:t>
      </w:r>
      <w:r w:rsidR="00DE6ABC" w:rsidRPr="009324AE">
        <w:rPr>
          <w:rFonts w:ascii="Calibri" w:hAnsi="Calibri" w:cs="Calibri"/>
          <w:sz w:val="24"/>
          <w:szCs w:val="24"/>
          <w:lang w:val="lt-LT"/>
        </w:rPr>
        <w:t xml:space="preserve"> bei </w:t>
      </w:r>
      <w:r w:rsidR="0095638A">
        <w:rPr>
          <w:rFonts w:ascii="Calibri" w:hAnsi="Calibri" w:cs="Calibri"/>
          <w:sz w:val="24"/>
          <w:szCs w:val="24"/>
          <w:lang w:val="lt-LT"/>
        </w:rPr>
        <w:t xml:space="preserve">įskaičiuoti </w:t>
      </w:r>
      <w:r w:rsidR="00DE6ABC" w:rsidRPr="009324AE">
        <w:rPr>
          <w:rFonts w:ascii="Calibri" w:hAnsi="Calibri" w:cs="Calibri"/>
          <w:sz w:val="24"/>
          <w:szCs w:val="24"/>
          <w:lang w:val="lt-LT"/>
        </w:rPr>
        <w:t>galutinio atsiskaitymo terminai.</w:t>
      </w:r>
      <w:r w:rsidR="00802E9C" w:rsidRPr="009324AE">
        <w:rPr>
          <w:rFonts w:ascii="Times New Roman" w:eastAsia="Times New Roman" w:hAnsi="Times New Roman" w:cs="Times New Roman"/>
          <w:sz w:val="24"/>
          <w:szCs w:val="24"/>
          <w:lang w:val="lt-LT"/>
        </w:rPr>
        <w:t xml:space="preserve">          </w:t>
      </w:r>
    </w:p>
    <w:p w14:paraId="265BCDCF" w14:textId="05C274AA" w:rsidR="00131F8B" w:rsidRPr="009324AE" w:rsidRDefault="00131F8B" w:rsidP="00DE6ABC">
      <w:pPr>
        <w:spacing w:after="0" w:line="276" w:lineRule="auto"/>
        <w:rPr>
          <w:rFonts w:ascii="Calibri" w:hAnsi="Calibri" w:cs="Calibri"/>
          <w:sz w:val="24"/>
          <w:szCs w:val="24"/>
          <w:lang w:val="lt-LT"/>
        </w:rPr>
      </w:pPr>
      <w:r w:rsidRPr="009324AE">
        <w:rPr>
          <w:rFonts w:ascii="Calibri" w:hAnsi="Calibri" w:cs="Calibri"/>
          <w:sz w:val="24"/>
          <w:szCs w:val="24"/>
          <w:lang w:val="lt-LT"/>
        </w:rPr>
        <w:t xml:space="preserve">Perkančioji organizacija  </w:t>
      </w:r>
      <w:r w:rsidR="0062169F" w:rsidRPr="009324AE">
        <w:rPr>
          <w:rFonts w:ascii="Calibri" w:hAnsi="Calibri" w:cs="Calibri"/>
          <w:sz w:val="24"/>
          <w:szCs w:val="24"/>
          <w:lang w:val="lt-LT"/>
        </w:rPr>
        <w:t>įsipareigoja</w:t>
      </w:r>
      <w:r w:rsidRPr="009324AE">
        <w:rPr>
          <w:rFonts w:ascii="Calibri" w:hAnsi="Calibri" w:cs="Calibri"/>
          <w:sz w:val="24"/>
          <w:szCs w:val="24"/>
          <w:lang w:val="lt-LT"/>
        </w:rPr>
        <w:t xml:space="preserve"> atsiskaityti su Rangovu per 15 dienų, </w:t>
      </w:r>
      <w:r w:rsidR="0095638A">
        <w:rPr>
          <w:rFonts w:ascii="Calibri" w:hAnsi="Calibri" w:cs="Calibri"/>
          <w:sz w:val="24"/>
          <w:szCs w:val="24"/>
          <w:lang w:val="lt-LT"/>
        </w:rPr>
        <w:t xml:space="preserve">o </w:t>
      </w:r>
      <w:r w:rsidRPr="009324AE">
        <w:rPr>
          <w:rFonts w:ascii="Calibri" w:hAnsi="Calibri" w:cs="Calibri"/>
          <w:sz w:val="24"/>
          <w:szCs w:val="24"/>
          <w:lang w:val="lt-LT"/>
        </w:rPr>
        <w:t>vėluojant atsiskaity</w:t>
      </w:r>
      <w:r w:rsidR="003C71C3">
        <w:rPr>
          <w:rFonts w:ascii="Calibri" w:hAnsi="Calibri" w:cs="Calibri"/>
          <w:sz w:val="24"/>
          <w:szCs w:val="24"/>
          <w:lang w:val="lt-LT"/>
        </w:rPr>
        <w:t>mui</w:t>
      </w:r>
      <w:r w:rsidRPr="009324AE">
        <w:rPr>
          <w:rFonts w:ascii="Calibri" w:hAnsi="Calibri" w:cs="Calibri"/>
          <w:sz w:val="24"/>
          <w:szCs w:val="24"/>
          <w:lang w:val="lt-LT"/>
        </w:rPr>
        <w:t xml:space="preserve"> būtų skaičiuojami  </w:t>
      </w:r>
      <w:r w:rsidR="00407EE4" w:rsidRPr="009324AE">
        <w:rPr>
          <w:rFonts w:ascii="Calibri" w:hAnsi="Calibri" w:cs="Calibri"/>
          <w:sz w:val="24"/>
          <w:szCs w:val="24"/>
          <w:lang w:val="lt-LT"/>
        </w:rPr>
        <w:t xml:space="preserve">Sutarties SS 13.10 punkte </w:t>
      </w:r>
      <w:r w:rsidR="00407EE4">
        <w:rPr>
          <w:rFonts w:ascii="Calibri" w:hAnsi="Calibri" w:cs="Calibri"/>
          <w:sz w:val="24"/>
          <w:szCs w:val="24"/>
          <w:lang w:val="lt-LT"/>
        </w:rPr>
        <w:t xml:space="preserve">nurodyti </w:t>
      </w:r>
      <w:r w:rsidRPr="009324AE">
        <w:rPr>
          <w:rFonts w:ascii="Calibri" w:hAnsi="Calibri" w:cs="Calibri"/>
          <w:sz w:val="24"/>
          <w:szCs w:val="24"/>
          <w:lang w:val="lt-LT"/>
        </w:rPr>
        <w:t>delspinigiai  už kiekvieną pavėluotą dieną</w:t>
      </w:r>
      <w:r w:rsidR="0081479E" w:rsidRPr="009324AE">
        <w:rPr>
          <w:rFonts w:ascii="Calibri" w:hAnsi="Calibri" w:cs="Calibri"/>
          <w:sz w:val="24"/>
          <w:szCs w:val="24"/>
          <w:lang w:val="lt-LT"/>
        </w:rPr>
        <w:t>.</w:t>
      </w:r>
      <w:r w:rsidR="0095638A">
        <w:rPr>
          <w:rFonts w:ascii="Calibri" w:hAnsi="Calibri" w:cs="Calibri"/>
          <w:sz w:val="24"/>
          <w:szCs w:val="24"/>
          <w:lang w:val="lt-LT"/>
        </w:rPr>
        <w:t xml:space="preserve"> Ar tikrai Perkančioji organizacija įsivertino nustatytą terminą ir </w:t>
      </w:r>
      <w:r w:rsidR="003C71C3">
        <w:rPr>
          <w:rFonts w:ascii="Calibri" w:hAnsi="Calibri" w:cs="Calibri"/>
          <w:sz w:val="24"/>
          <w:szCs w:val="24"/>
          <w:lang w:val="lt-LT"/>
        </w:rPr>
        <w:t xml:space="preserve">bus galimybė </w:t>
      </w:r>
      <w:r w:rsidR="0095638A">
        <w:rPr>
          <w:rFonts w:ascii="Calibri" w:hAnsi="Calibri" w:cs="Calibri"/>
          <w:sz w:val="24"/>
          <w:szCs w:val="24"/>
          <w:lang w:val="lt-LT"/>
        </w:rPr>
        <w:t>atsiskaity</w:t>
      </w:r>
      <w:r w:rsidR="003C71C3">
        <w:rPr>
          <w:rFonts w:ascii="Calibri" w:hAnsi="Calibri" w:cs="Calibri"/>
          <w:sz w:val="24"/>
          <w:szCs w:val="24"/>
          <w:lang w:val="lt-LT"/>
        </w:rPr>
        <w:t xml:space="preserve">ti </w:t>
      </w:r>
      <w:r w:rsidR="0095638A">
        <w:rPr>
          <w:rFonts w:ascii="Calibri" w:hAnsi="Calibri" w:cs="Calibri"/>
          <w:sz w:val="24"/>
          <w:szCs w:val="24"/>
          <w:lang w:val="lt-LT"/>
        </w:rPr>
        <w:t>nustatytais terminais?</w:t>
      </w:r>
    </w:p>
    <w:p w14:paraId="55350B33" w14:textId="66C48334" w:rsidR="00E669EC" w:rsidRDefault="00E669EC" w:rsidP="00851F26">
      <w:pPr>
        <w:tabs>
          <w:tab w:val="left" w:pos="993"/>
        </w:tabs>
        <w:spacing w:after="0" w:line="276" w:lineRule="auto"/>
        <w:contextualSpacing/>
        <w:rPr>
          <w:rFonts w:ascii="Calibri" w:hAnsi="Calibri" w:cs="Calibri"/>
          <w:kern w:val="0"/>
          <w:sz w:val="24"/>
          <w:szCs w:val="24"/>
          <w:lang w:val="lt-LT"/>
          <w14:ligatures w14:val="none"/>
        </w:rPr>
      </w:pPr>
      <w:r w:rsidRPr="009324AE">
        <w:rPr>
          <w:rFonts w:ascii="Calibri" w:hAnsi="Calibri" w:cs="Calibri"/>
          <w:kern w:val="0"/>
          <w:sz w:val="24"/>
          <w:szCs w:val="24"/>
          <w:lang w:val="lt-LT"/>
          <w14:ligatures w14:val="none"/>
        </w:rPr>
        <w:t>Atsižvelgdama į tai, kas nurodyta, Tarnyba rekomenduoja peržiūrėti ir patikslinti Sutarties BS ir SS sąlygas</w:t>
      </w:r>
      <w:r w:rsidR="005D4EA1" w:rsidRPr="009324AE">
        <w:rPr>
          <w:rFonts w:ascii="Calibri" w:hAnsi="Calibri" w:cs="Calibri"/>
          <w:kern w:val="0"/>
          <w:sz w:val="24"/>
          <w:szCs w:val="24"/>
          <w:lang w:val="lt-LT"/>
          <w14:ligatures w14:val="none"/>
        </w:rPr>
        <w:t>,</w:t>
      </w:r>
      <w:r w:rsidRPr="009324AE">
        <w:rPr>
          <w:rFonts w:ascii="Calibri" w:hAnsi="Calibri" w:cs="Calibri"/>
          <w:kern w:val="0"/>
          <w:sz w:val="24"/>
          <w:szCs w:val="24"/>
          <w:lang w:val="lt-LT"/>
          <w14:ligatures w14:val="none"/>
        </w:rPr>
        <w:t xml:space="preserve"> </w:t>
      </w:r>
      <w:r w:rsidR="00785593">
        <w:rPr>
          <w:rFonts w:ascii="Calibri" w:hAnsi="Calibri" w:cs="Calibri"/>
          <w:kern w:val="0"/>
          <w:sz w:val="24"/>
          <w:szCs w:val="24"/>
          <w:lang w:val="lt-LT"/>
          <w14:ligatures w14:val="none"/>
        </w:rPr>
        <w:t>Techninę specifikaciją</w:t>
      </w:r>
      <w:r w:rsidR="00157003">
        <w:rPr>
          <w:rFonts w:ascii="Calibri" w:hAnsi="Calibri" w:cs="Calibri"/>
          <w:kern w:val="0"/>
          <w:sz w:val="24"/>
          <w:szCs w:val="24"/>
          <w:lang w:val="lt-LT"/>
          <w14:ligatures w14:val="none"/>
        </w:rPr>
        <w:t>,</w:t>
      </w:r>
      <w:r w:rsidR="00785593">
        <w:rPr>
          <w:rFonts w:ascii="Calibri" w:hAnsi="Calibri" w:cs="Calibri"/>
          <w:kern w:val="0"/>
          <w:sz w:val="24"/>
          <w:szCs w:val="24"/>
          <w:lang w:val="lt-LT"/>
          <w14:ligatures w14:val="none"/>
        </w:rPr>
        <w:t xml:space="preserve"> </w:t>
      </w:r>
      <w:r w:rsidRPr="009324AE">
        <w:rPr>
          <w:rFonts w:ascii="Calibri" w:hAnsi="Calibri" w:cs="Calibri"/>
          <w:kern w:val="0"/>
          <w:sz w:val="24"/>
          <w:szCs w:val="24"/>
          <w:lang w:val="lt-LT"/>
          <w14:ligatures w14:val="none"/>
        </w:rPr>
        <w:t>atsižvelgiant į Pirkimo dokumentuose nustatytas sąlygas bei galiojantį teisinį reglamentavimą.</w:t>
      </w:r>
    </w:p>
    <w:p w14:paraId="27C7BFFF" w14:textId="77777777" w:rsidR="008B1883" w:rsidRDefault="008B1883" w:rsidP="00851F26">
      <w:pPr>
        <w:tabs>
          <w:tab w:val="left" w:pos="993"/>
        </w:tabs>
        <w:spacing w:after="0" w:line="276" w:lineRule="auto"/>
        <w:contextualSpacing/>
        <w:rPr>
          <w:rFonts w:ascii="Calibri" w:hAnsi="Calibri" w:cs="Calibri"/>
          <w:kern w:val="0"/>
          <w:sz w:val="24"/>
          <w:szCs w:val="24"/>
          <w:lang w:val="lt-LT"/>
          <w14:ligatures w14:val="none"/>
        </w:rPr>
      </w:pPr>
    </w:p>
    <w:p w14:paraId="098886FB" w14:textId="4784F6AD" w:rsidR="00157003" w:rsidRPr="008B1883" w:rsidRDefault="004404BD" w:rsidP="00CF2AA3">
      <w:pPr>
        <w:pStyle w:val="Sraopastraipa"/>
        <w:numPr>
          <w:ilvl w:val="0"/>
          <w:numId w:val="1"/>
        </w:numPr>
        <w:tabs>
          <w:tab w:val="left" w:pos="993"/>
        </w:tabs>
        <w:spacing w:after="0" w:line="276" w:lineRule="auto"/>
        <w:ind w:left="0" w:firstLine="0"/>
        <w:rPr>
          <w:rFonts w:ascii="Calibri" w:hAnsi="Calibri" w:cs="Calibri"/>
          <w:b/>
          <w:bCs/>
          <w:kern w:val="0"/>
          <w:sz w:val="24"/>
          <w:szCs w:val="24"/>
          <w:lang w:val="lt-LT"/>
          <w14:ligatures w14:val="none"/>
        </w:rPr>
      </w:pPr>
      <w:r w:rsidRPr="008B1883">
        <w:rPr>
          <w:rFonts w:ascii="Calibri" w:hAnsi="Calibri" w:cs="Calibri"/>
          <w:b/>
          <w:bCs/>
          <w:kern w:val="0"/>
          <w:sz w:val="24"/>
          <w:szCs w:val="24"/>
          <w:lang w:val="lt-LT"/>
          <w14:ligatures w14:val="none"/>
        </w:rPr>
        <w:t xml:space="preserve">Dėl aplinkosauginių </w:t>
      </w:r>
      <w:r w:rsidR="008B1883">
        <w:rPr>
          <w:rFonts w:ascii="Calibri" w:hAnsi="Calibri" w:cs="Calibri"/>
          <w:b/>
          <w:bCs/>
          <w:kern w:val="0"/>
          <w:sz w:val="24"/>
          <w:szCs w:val="24"/>
          <w:lang w:val="lt-LT"/>
          <w14:ligatures w14:val="none"/>
        </w:rPr>
        <w:t>reikalavimų</w:t>
      </w:r>
    </w:p>
    <w:p w14:paraId="47C35CDC" w14:textId="77777777" w:rsidR="00EA5891" w:rsidRDefault="005933D6" w:rsidP="00CF2AA3">
      <w:pPr>
        <w:spacing w:after="0" w:line="276" w:lineRule="auto"/>
        <w:contextualSpacing/>
        <w:textAlignment w:val="baseline"/>
        <w:rPr>
          <w:rFonts w:ascii="Calibri" w:eastAsia="Times New Roman" w:hAnsi="Calibri" w:cs="Calibri"/>
          <w:sz w:val="24"/>
          <w:szCs w:val="24"/>
          <w:lang w:val="lt-LT"/>
        </w:rPr>
      </w:pPr>
      <w:r w:rsidRPr="008B1883">
        <w:rPr>
          <w:rFonts w:ascii="Calibri" w:hAnsi="Calibri" w:cs="Calibri"/>
          <w:kern w:val="0"/>
          <w:sz w:val="24"/>
          <w:szCs w:val="24"/>
          <w:lang w:val="lt-LT"/>
          <w14:ligatures w14:val="none"/>
        </w:rPr>
        <w:t xml:space="preserve">Pirkimo sąlygų 4 </w:t>
      </w:r>
      <w:r w:rsidRPr="002F427A">
        <w:rPr>
          <w:rFonts w:ascii="Calibri" w:hAnsi="Calibri" w:cs="Calibri"/>
          <w:kern w:val="0"/>
          <w:sz w:val="24"/>
          <w:szCs w:val="24"/>
          <w:lang w:val="lt-LT"/>
          <w14:ligatures w14:val="none"/>
        </w:rPr>
        <w:t xml:space="preserve">priede </w:t>
      </w:r>
      <w:r w:rsidR="009C6D9F" w:rsidRPr="002F427A">
        <w:rPr>
          <w:rFonts w:ascii="Calibri" w:eastAsia="Calibri" w:hAnsi="Calibri" w:cs="Calibri"/>
          <w:sz w:val="24"/>
          <w:szCs w:val="24"/>
          <w:lang w:val="lt-LT"/>
        </w:rPr>
        <w:t xml:space="preserve">„Tiekėjų kvalifikacijos reikalavimai ir reikalaujami kokybės bei aplinkos apsaugos vadybos sistemų standartai“ nurodyta, kad </w:t>
      </w:r>
      <w:r w:rsidR="008B1883" w:rsidRPr="002F427A">
        <w:rPr>
          <w:rFonts w:ascii="Calibri" w:eastAsia="Calibri" w:hAnsi="Calibri" w:cs="Calibri"/>
          <w:sz w:val="24"/>
          <w:szCs w:val="24"/>
          <w:lang w:val="lt-LT"/>
        </w:rPr>
        <w:t xml:space="preserve">“Perkančioji organizacija </w:t>
      </w:r>
      <w:r w:rsidR="008B1883" w:rsidRPr="002F427A">
        <w:rPr>
          <w:rFonts w:ascii="Calibri" w:eastAsia="Calibri" w:hAnsi="Calibri" w:cs="Calibri"/>
          <w:b/>
          <w:bCs/>
          <w:sz w:val="24"/>
          <w:szCs w:val="24"/>
          <w:lang w:val="lt-LT"/>
        </w:rPr>
        <w:t>nereikalauja</w:t>
      </w:r>
      <w:r w:rsidR="008B1883" w:rsidRPr="002F427A">
        <w:rPr>
          <w:rFonts w:ascii="Calibri" w:eastAsia="Calibri" w:hAnsi="Calibri" w:cs="Calibri"/>
          <w:sz w:val="24"/>
          <w:szCs w:val="24"/>
          <w:lang w:val="lt-LT"/>
        </w:rPr>
        <w:t>, kad tiekėjai laikytųsi kokybės vadybos sistemos ir (arba) aplinkos apsaugos vadybos sistemos standartų”.</w:t>
      </w:r>
      <w:r w:rsidR="008B1883">
        <w:rPr>
          <w:rFonts w:ascii="Calibri" w:eastAsia="Calibri" w:hAnsi="Calibri" w:cs="Calibri"/>
          <w:sz w:val="24"/>
          <w:szCs w:val="24"/>
        </w:rPr>
        <w:t xml:space="preserve"> </w:t>
      </w:r>
      <w:r w:rsidR="002503EC" w:rsidRPr="00CD79D8">
        <w:rPr>
          <w:rFonts w:ascii="Calibri" w:eastAsia="Times New Roman" w:hAnsi="Calibri" w:cs="Calibri"/>
          <w:sz w:val="24"/>
          <w:szCs w:val="24"/>
          <w:lang w:val="lt-LT"/>
        </w:rPr>
        <w:t>Pažym</w:t>
      </w:r>
      <w:r w:rsidR="002503EC">
        <w:rPr>
          <w:rFonts w:ascii="Calibri" w:eastAsia="Times New Roman" w:hAnsi="Calibri" w:cs="Calibri"/>
          <w:sz w:val="24"/>
          <w:szCs w:val="24"/>
          <w:lang w:val="lt-LT"/>
        </w:rPr>
        <w:t>ėtina,</w:t>
      </w:r>
      <w:r w:rsidR="002503EC" w:rsidRPr="00CD79D8">
        <w:rPr>
          <w:rFonts w:ascii="Calibri" w:eastAsia="Times New Roman" w:hAnsi="Calibri" w:cs="Calibri"/>
          <w:sz w:val="24"/>
          <w:szCs w:val="24"/>
          <w:lang w:val="lt-LT"/>
        </w:rPr>
        <w:t xml:space="preserve"> kad Pirkimo objektas šiuo atveju </w:t>
      </w:r>
      <w:r w:rsidR="002503EC" w:rsidRPr="00CD79D8">
        <w:rPr>
          <w:rFonts w:ascii="Calibri" w:eastAsia="Times New Roman" w:hAnsi="Calibri" w:cs="Calibri"/>
          <w:b/>
          <w:bCs/>
          <w:sz w:val="24"/>
          <w:szCs w:val="24"/>
          <w:lang w:val="lt-LT"/>
        </w:rPr>
        <w:t>patenka</w:t>
      </w:r>
      <w:r w:rsidR="002503EC" w:rsidRPr="00CD79D8">
        <w:rPr>
          <w:rFonts w:ascii="Calibri" w:eastAsia="Times New Roman" w:hAnsi="Calibri" w:cs="Calibri"/>
          <w:sz w:val="24"/>
          <w:szCs w:val="24"/>
          <w:lang w:val="lt-LT"/>
        </w:rPr>
        <w:t xml:space="preserve"> į </w:t>
      </w:r>
      <w:hyperlink r:id="rId12" w:history="1">
        <w:r w:rsidR="002503EC" w:rsidRPr="009B42EB">
          <w:rPr>
            <w:rStyle w:val="Hipersaitas"/>
            <w:rFonts w:ascii="Calibri" w:eastAsia="Times New Roman" w:hAnsi="Calibri" w:cs="Calibri"/>
            <w:sz w:val="24"/>
            <w:szCs w:val="24"/>
            <w:lang w:val="lt-LT"/>
          </w:rPr>
          <w:t>Tvarkos aprašo</w:t>
        </w:r>
      </w:hyperlink>
      <w:r w:rsidR="002503EC" w:rsidRPr="00CD79D8">
        <w:rPr>
          <w:rFonts w:ascii="Calibri" w:eastAsia="Times New Roman" w:hAnsi="Calibri" w:cs="Calibri"/>
          <w:sz w:val="24"/>
          <w:szCs w:val="24"/>
          <w:lang w:val="lt-LT"/>
        </w:rPr>
        <w:t xml:space="preserve"> priede Nr. 1 „Produktų, kurių viešiesiems pirkimams ir pirkimams taikytini minimalūs aplinkos apsaugos kriterijai, sąrašas“ nurodytą </w:t>
      </w:r>
      <w:r w:rsidR="002503EC" w:rsidRPr="00CD79D8">
        <w:rPr>
          <w:rFonts w:ascii="Calibri" w:eastAsia="Times New Roman" w:hAnsi="Calibri" w:cs="Calibri"/>
          <w:b/>
          <w:bCs/>
          <w:sz w:val="24"/>
          <w:szCs w:val="24"/>
          <w:lang w:val="lt-LT"/>
        </w:rPr>
        <w:t>sąrašą</w:t>
      </w:r>
      <w:r w:rsidR="002503EC" w:rsidRPr="00CD79D8">
        <w:rPr>
          <w:rFonts w:ascii="Calibri" w:eastAsia="Times New Roman" w:hAnsi="Calibri" w:cs="Calibri"/>
          <w:sz w:val="24"/>
          <w:szCs w:val="24"/>
          <w:lang w:val="lt-LT"/>
        </w:rPr>
        <w:t xml:space="preserve">, t. y. taikomas </w:t>
      </w:r>
      <w:r w:rsidR="002503EC">
        <w:rPr>
          <w:rFonts w:ascii="Calibri" w:eastAsia="Times New Roman" w:hAnsi="Calibri" w:cs="Calibri"/>
          <w:sz w:val="24"/>
          <w:szCs w:val="24"/>
          <w:lang w:val="lt-LT"/>
        </w:rPr>
        <w:t>12 punktas „</w:t>
      </w:r>
      <w:r w:rsidR="002503EC" w:rsidRPr="002D012B">
        <w:rPr>
          <w:rFonts w:ascii="Calibri" w:eastAsia="Times New Roman" w:hAnsi="Calibri" w:cs="Calibri"/>
          <w:sz w:val="24"/>
          <w:szCs w:val="24"/>
          <w:lang w:val="lt-LT"/>
        </w:rPr>
        <w:t>Pastatų projektavimo paslaugos ir statybos darbai</w:t>
      </w:r>
      <w:r w:rsidR="002503EC">
        <w:rPr>
          <w:rFonts w:ascii="Calibri" w:eastAsia="Times New Roman" w:hAnsi="Calibri" w:cs="Calibri"/>
          <w:sz w:val="24"/>
          <w:szCs w:val="24"/>
          <w:lang w:val="lt-LT"/>
        </w:rPr>
        <w:t>“</w:t>
      </w:r>
      <w:r w:rsidR="002503EC" w:rsidRPr="002D012B">
        <w:rPr>
          <w:rFonts w:ascii="Calibri" w:eastAsia="Times New Roman" w:hAnsi="Calibri" w:cs="Calibri"/>
          <w:sz w:val="24"/>
          <w:szCs w:val="24"/>
          <w:lang w:val="lt-LT"/>
        </w:rPr>
        <w:t>.</w:t>
      </w:r>
      <w:r w:rsidR="009B42EB">
        <w:rPr>
          <w:rFonts w:ascii="Calibri" w:eastAsia="Times New Roman" w:hAnsi="Calibri" w:cs="Calibri"/>
          <w:sz w:val="24"/>
          <w:szCs w:val="24"/>
          <w:lang w:val="lt-LT"/>
        </w:rPr>
        <w:t xml:space="preserve"> </w:t>
      </w:r>
      <w:r w:rsidR="00AA235C" w:rsidRPr="00CD79D8">
        <w:rPr>
          <w:rFonts w:ascii="Calibri" w:eastAsia="Times New Roman" w:hAnsi="Calibri" w:cs="Calibri"/>
          <w:sz w:val="24"/>
          <w:szCs w:val="24"/>
          <w:lang w:val="lt-LT"/>
        </w:rPr>
        <w:t xml:space="preserve">Tvarkos aprašo 4 punkte nustatyta, kad pirkimas laikomas žaliuoju, kai perkama prekė, paslauga arba darbas tenkina bent vieną iš žemiau esančių papunkčių: </w:t>
      </w:r>
      <w:r w:rsidR="00AA235C" w:rsidRPr="00544E87">
        <w:rPr>
          <w:rFonts w:ascii="Calibri" w:eastAsia="Times New Roman" w:hAnsi="Calibri" w:cs="Calibri"/>
          <w:b/>
          <w:bCs/>
          <w:sz w:val="24"/>
          <w:szCs w:val="24"/>
          <w:lang w:val="lt-LT"/>
        </w:rPr>
        <w:t>4.1.</w:t>
      </w:r>
      <w:r w:rsidR="00AA235C" w:rsidRPr="00CD79D8">
        <w:rPr>
          <w:rFonts w:ascii="Calibri" w:eastAsia="Times New Roman" w:hAnsi="Calibri" w:cs="Calibri"/>
          <w:sz w:val="24"/>
          <w:szCs w:val="24"/>
          <w:lang w:val="lt-LT"/>
        </w:rPr>
        <w:t xml:space="preserve"> yra Produktų, kurių viešiesiems pirkimams ir pirkimams taikytini minimalūs aplinkos apsaugos kriterijai, sąraše, nurodytame Tvarkos aprašo 1 priede ir atitinka </w:t>
      </w:r>
      <w:r w:rsidR="00AA235C" w:rsidRPr="00544E87">
        <w:rPr>
          <w:rFonts w:ascii="Calibri" w:eastAsia="Times New Roman" w:hAnsi="Calibri" w:cs="Calibri"/>
          <w:b/>
          <w:bCs/>
          <w:sz w:val="24"/>
          <w:szCs w:val="24"/>
          <w:lang w:val="lt-LT"/>
        </w:rPr>
        <w:t>visus</w:t>
      </w:r>
      <w:r w:rsidR="00AA235C" w:rsidRPr="00CD79D8">
        <w:rPr>
          <w:rFonts w:ascii="Calibri" w:eastAsia="Times New Roman" w:hAnsi="Calibri" w:cs="Calibri"/>
          <w:sz w:val="24"/>
          <w:szCs w:val="24"/>
          <w:lang w:val="lt-LT"/>
        </w:rPr>
        <w:t xml:space="preserve"> produktui nustatytus ir aplinkos ministro įsakymu patvirtintus </w:t>
      </w:r>
      <w:r w:rsidR="00AA235C" w:rsidRPr="008D6EC0">
        <w:rPr>
          <w:rFonts w:ascii="Calibri" w:eastAsia="Times New Roman" w:hAnsi="Calibri" w:cs="Calibri"/>
          <w:b/>
          <w:bCs/>
          <w:sz w:val="24"/>
          <w:szCs w:val="24"/>
          <w:lang w:val="lt-LT"/>
        </w:rPr>
        <w:t>minimalius aplinkos apsaugos kriterijus</w:t>
      </w:r>
      <w:r w:rsidR="00AA235C" w:rsidRPr="00CD79D8">
        <w:rPr>
          <w:rFonts w:ascii="Calibri" w:eastAsia="Times New Roman" w:hAnsi="Calibri" w:cs="Calibri"/>
          <w:sz w:val="24"/>
          <w:szCs w:val="24"/>
          <w:lang w:val="lt-LT"/>
        </w:rPr>
        <w:t>, nurodytus Tvarkos aprašo 2 priede.</w:t>
      </w:r>
      <w:r w:rsidR="00AA235C">
        <w:rPr>
          <w:rFonts w:ascii="Calibri" w:eastAsia="Times New Roman" w:hAnsi="Calibri" w:cs="Calibri"/>
          <w:sz w:val="24"/>
          <w:szCs w:val="24"/>
          <w:lang w:val="lt-LT"/>
        </w:rPr>
        <w:t xml:space="preserve"> </w:t>
      </w:r>
      <w:r w:rsidR="00F52681">
        <w:rPr>
          <w:rFonts w:ascii="Calibri" w:eastAsia="Times New Roman" w:hAnsi="Calibri" w:cs="Calibri"/>
          <w:sz w:val="24"/>
          <w:szCs w:val="24"/>
          <w:lang w:val="lt-LT"/>
        </w:rPr>
        <w:t xml:space="preserve">Pagal </w:t>
      </w:r>
      <w:r w:rsidR="00AA235C" w:rsidRPr="00CD79D8">
        <w:rPr>
          <w:rFonts w:ascii="Calibri" w:eastAsia="Times New Roman" w:hAnsi="Calibri" w:cs="Calibri"/>
          <w:sz w:val="24"/>
          <w:szCs w:val="24"/>
          <w:lang w:val="lt-LT"/>
        </w:rPr>
        <w:t xml:space="preserve">Tvarkos aprašo priedo Nr. 2 „Minimalūs aplinkos apsaugos kriterijai“ </w:t>
      </w:r>
      <w:r w:rsidR="000C03ED">
        <w:rPr>
          <w:rFonts w:ascii="Calibri" w:eastAsia="Times New Roman" w:hAnsi="Calibri" w:cs="Calibri"/>
          <w:sz w:val="24"/>
          <w:szCs w:val="24"/>
          <w:lang w:val="lt-LT"/>
        </w:rPr>
        <w:t>15 punkt</w:t>
      </w:r>
      <w:r w:rsidR="00F52681">
        <w:rPr>
          <w:rFonts w:ascii="Calibri" w:eastAsia="Times New Roman" w:hAnsi="Calibri" w:cs="Calibri"/>
          <w:sz w:val="24"/>
          <w:szCs w:val="24"/>
          <w:lang w:val="lt-LT"/>
        </w:rPr>
        <w:t>o nuostatas, Pirkime turi būti taikomi ne tik</w:t>
      </w:r>
      <w:r w:rsidR="00936C53">
        <w:rPr>
          <w:rFonts w:ascii="Calibri" w:eastAsia="Times New Roman" w:hAnsi="Calibri" w:cs="Calibri"/>
          <w:sz w:val="24"/>
          <w:szCs w:val="24"/>
          <w:lang w:val="lt-LT"/>
        </w:rPr>
        <w:t xml:space="preserve"> 15.1</w:t>
      </w:r>
      <w:r w:rsidR="002950B2">
        <w:rPr>
          <w:rFonts w:ascii="Calibri" w:eastAsia="Times New Roman" w:hAnsi="Calibri" w:cs="Calibri"/>
          <w:sz w:val="24"/>
          <w:szCs w:val="24"/>
          <w:lang w:val="lt-LT"/>
        </w:rPr>
        <w:t xml:space="preserve"> punkto reikal</w:t>
      </w:r>
      <w:r w:rsidR="00F65948">
        <w:rPr>
          <w:rFonts w:ascii="Calibri" w:eastAsia="Times New Roman" w:hAnsi="Calibri" w:cs="Calibri"/>
          <w:sz w:val="24"/>
          <w:szCs w:val="24"/>
          <w:lang w:val="lt-LT"/>
        </w:rPr>
        <w:t>a</w:t>
      </w:r>
      <w:r w:rsidR="002950B2">
        <w:rPr>
          <w:rFonts w:ascii="Calibri" w:eastAsia="Times New Roman" w:hAnsi="Calibri" w:cs="Calibri"/>
          <w:sz w:val="24"/>
          <w:szCs w:val="24"/>
          <w:lang w:val="lt-LT"/>
        </w:rPr>
        <w:t>vim</w:t>
      </w:r>
      <w:r w:rsidR="00F52681">
        <w:rPr>
          <w:rFonts w:ascii="Calibri" w:eastAsia="Times New Roman" w:hAnsi="Calibri" w:cs="Calibri"/>
          <w:sz w:val="24"/>
          <w:szCs w:val="24"/>
          <w:lang w:val="lt-LT"/>
        </w:rPr>
        <w:t>ai</w:t>
      </w:r>
      <w:r w:rsidR="00560A4C">
        <w:rPr>
          <w:rFonts w:ascii="Calibri" w:eastAsia="Times New Roman" w:hAnsi="Calibri" w:cs="Calibri"/>
          <w:sz w:val="24"/>
          <w:szCs w:val="24"/>
          <w:lang w:val="lt-LT"/>
        </w:rPr>
        <w:t xml:space="preserve">, šiuo </w:t>
      </w:r>
      <w:r w:rsidR="00560A4C">
        <w:rPr>
          <w:rFonts w:ascii="Calibri" w:eastAsia="Times New Roman" w:hAnsi="Calibri" w:cs="Calibri"/>
          <w:sz w:val="24"/>
          <w:szCs w:val="24"/>
          <w:lang w:val="lt-LT"/>
        </w:rPr>
        <w:lastRenderedPageBreak/>
        <w:t>atveju nurodyti Techninės specifikacijos 8 punkte</w:t>
      </w:r>
      <w:r w:rsidR="004944AC">
        <w:rPr>
          <w:rStyle w:val="Puslapioinaosnuoroda"/>
          <w:rFonts w:ascii="Calibri" w:eastAsia="Times New Roman" w:hAnsi="Calibri" w:cs="Calibri"/>
          <w:sz w:val="24"/>
          <w:szCs w:val="24"/>
          <w:lang w:val="lt-LT"/>
        </w:rPr>
        <w:footnoteReference w:id="1"/>
      </w:r>
      <w:r w:rsidR="007B2797">
        <w:rPr>
          <w:rFonts w:ascii="Calibri" w:eastAsia="Times New Roman" w:hAnsi="Calibri" w:cs="Calibri"/>
          <w:sz w:val="24"/>
          <w:szCs w:val="24"/>
          <w:lang w:val="lt-LT"/>
        </w:rPr>
        <w:t xml:space="preserve">, bet ir </w:t>
      </w:r>
      <w:r w:rsidR="00AA235C" w:rsidRPr="00544E87">
        <w:rPr>
          <w:rFonts w:ascii="Calibri" w:eastAsia="Times New Roman" w:hAnsi="Calibri" w:cs="Calibri"/>
          <w:b/>
          <w:bCs/>
          <w:sz w:val="24"/>
          <w:szCs w:val="24"/>
          <w:lang w:val="lt-LT"/>
        </w:rPr>
        <w:t>15.4</w:t>
      </w:r>
      <w:r w:rsidR="00AA235C">
        <w:rPr>
          <w:rFonts w:ascii="Calibri" w:eastAsia="Times New Roman" w:hAnsi="Calibri" w:cs="Calibri"/>
          <w:sz w:val="24"/>
          <w:szCs w:val="24"/>
          <w:lang w:val="lt-LT"/>
        </w:rPr>
        <w:t xml:space="preserve"> punkte nustatyt</w:t>
      </w:r>
      <w:r w:rsidR="00F1118D">
        <w:rPr>
          <w:rFonts w:ascii="Calibri" w:eastAsia="Times New Roman" w:hAnsi="Calibri" w:cs="Calibri"/>
          <w:sz w:val="24"/>
          <w:szCs w:val="24"/>
          <w:lang w:val="lt-LT"/>
        </w:rPr>
        <w:t xml:space="preserve">as reikalavimas tiekėjui </w:t>
      </w:r>
      <w:r w:rsidR="00151192" w:rsidRPr="00151192">
        <w:rPr>
          <w:rFonts w:ascii="Calibri" w:eastAsia="Times New Roman" w:hAnsi="Calibri" w:cs="Calibri"/>
          <w:sz w:val="24"/>
          <w:szCs w:val="24"/>
          <w:lang w:val="lt-LT"/>
        </w:rPr>
        <w:t>atliekamiems statybos darbams taik</w:t>
      </w:r>
      <w:r w:rsidR="00151192">
        <w:rPr>
          <w:rFonts w:ascii="Calibri" w:eastAsia="Times New Roman" w:hAnsi="Calibri" w:cs="Calibri"/>
          <w:sz w:val="24"/>
          <w:szCs w:val="24"/>
          <w:lang w:val="lt-LT"/>
        </w:rPr>
        <w:t>yti</w:t>
      </w:r>
      <w:r w:rsidR="00151192" w:rsidRPr="00151192">
        <w:rPr>
          <w:rFonts w:ascii="Calibri" w:eastAsia="Times New Roman" w:hAnsi="Calibri" w:cs="Calibri"/>
          <w:sz w:val="24"/>
          <w:szCs w:val="24"/>
          <w:lang w:val="lt-LT"/>
        </w:rPr>
        <w:t xml:space="preserve"> aplinkos apsaugos vadybos sistemos reikalavimus</w:t>
      </w:r>
      <w:r w:rsidR="0045037C">
        <w:rPr>
          <w:rFonts w:ascii="Calibri" w:eastAsia="Times New Roman" w:hAnsi="Calibri" w:cs="Calibri"/>
          <w:sz w:val="24"/>
          <w:szCs w:val="24"/>
          <w:lang w:val="lt-LT"/>
        </w:rPr>
        <w:t xml:space="preserve">. Atsižvelgiant į aukščiau išdėstytą, Tarnyba rekomenduoja </w:t>
      </w:r>
      <w:r w:rsidR="007A40C9">
        <w:rPr>
          <w:rFonts w:ascii="Calibri" w:eastAsia="Times New Roman" w:hAnsi="Calibri" w:cs="Calibri"/>
          <w:sz w:val="24"/>
          <w:szCs w:val="24"/>
          <w:lang w:val="lt-LT"/>
        </w:rPr>
        <w:t xml:space="preserve">tikslinti </w:t>
      </w:r>
      <w:r w:rsidR="0045037C">
        <w:rPr>
          <w:rFonts w:ascii="Calibri" w:eastAsia="Times New Roman" w:hAnsi="Calibri" w:cs="Calibri"/>
          <w:sz w:val="24"/>
          <w:szCs w:val="24"/>
          <w:lang w:val="lt-LT"/>
        </w:rPr>
        <w:t>Pirkimo doku</w:t>
      </w:r>
      <w:r w:rsidR="00D21D83">
        <w:rPr>
          <w:rFonts w:ascii="Calibri" w:eastAsia="Times New Roman" w:hAnsi="Calibri" w:cs="Calibri"/>
          <w:sz w:val="24"/>
          <w:szCs w:val="24"/>
          <w:lang w:val="lt-LT"/>
        </w:rPr>
        <w:t>me</w:t>
      </w:r>
      <w:r w:rsidR="0045037C">
        <w:rPr>
          <w:rFonts w:ascii="Calibri" w:eastAsia="Times New Roman" w:hAnsi="Calibri" w:cs="Calibri"/>
          <w:sz w:val="24"/>
          <w:szCs w:val="24"/>
          <w:lang w:val="lt-LT"/>
        </w:rPr>
        <w:t>ntus</w:t>
      </w:r>
      <w:r w:rsidR="00D21D83">
        <w:rPr>
          <w:rFonts w:ascii="Calibri" w:eastAsia="Times New Roman" w:hAnsi="Calibri" w:cs="Calibri"/>
          <w:sz w:val="24"/>
          <w:szCs w:val="24"/>
          <w:lang w:val="lt-LT"/>
        </w:rPr>
        <w:t xml:space="preserve"> </w:t>
      </w:r>
      <w:r w:rsidR="002B3AEA">
        <w:rPr>
          <w:rFonts w:ascii="Calibri" w:eastAsia="Times New Roman" w:hAnsi="Calibri" w:cs="Calibri"/>
          <w:sz w:val="24"/>
          <w:szCs w:val="24"/>
          <w:lang w:val="lt-LT"/>
        </w:rPr>
        <w:t xml:space="preserve">ir </w:t>
      </w:r>
      <w:r w:rsidR="00D21D83">
        <w:rPr>
          <w:rFonts w:ascii="Calibri" w:eastAsia="Times New Roman" w:hAnsi="Calibri" w:cs="Calibri"/>
          <w:sz w:val="24"/>
          <w:szCs w:val="24"/>
          <w:lang w:val="lt-LT"/>
        </w:rPr>
        <w:t xml:space="preserve">nustatyti visus </w:t>
      </w:r>
      <w:r w:rsidR="002A00C4">
        <w:rPr>
          <w:rFonts w:ascii="Calibri" w:eastAsia="Times New Roman" w:hAnsi="Calibri" w:cs="Calibri"/>
          <w:sz w:val="24"/>
          <w:szCs w:val="24"/>
          <w:lang w:val="lt-LT"/>
        </w:rPr>
        <w:t xml:space="preserve">būtinus </w:t>
      </w:r>
      <w:r w:rsidR="0084071A">
        <w:rPr>
          <w:rFonts w:ascii="Calibri" w:eastAsia="Times New Roman" w:hAnsi="Calibri" w:cs="Calibri"/>
          <w:sz w:val="24"/>
          <w:szCs w:val="24"/>
          <w:lang w:val="lt-LT"/>
        </w:rPr>
        <w:t>aplinkosauginius reikal</w:t>
      </w:r>
      <w:r w:rsidR="002B3AEA">
        <w:rPr>
          <w:rFonts w:ascii="Calibri" w:eastAsia="Times New Roman" w:hAnsi="Calibri" w:cs="Calibri"/>
          <w:sz w:val="24"/>
          <w:szCs w:val="24"/>
          <w:lang w:val="lt-LT"/>
        </w:rPr>
        <w:t>avimus,</w:t>
      </w:r>
      <w:r w:rsidR="00151192" w:rsidRPr="00151192">
        <w:rPr>
          <w:rFonts w:ascii="Calibri" w:eastAsia="Times New Roman" w:hAnsi="Calibri" w:cs="Calibri"/>
          <w:sz w:val="24"/>
          <w:szCs w:val="24"/>
          <w:lang w:val="lt-LT"/>
        </w:rPr>
        <w:t xml:space="preserve"> </w:t>
      </w:r>
      <w:r w:rsidR="00AA235C">
        <w:rPr>
          <w:rFonts w:ascii="Calibri" w:eastAsia="Times New Roman" w:hAnsi="Calibri" w:cs="Calibri"/>
          <w:sz w:val="24"/>
          <w:szCs w:val="24"/>
          <w:lang w:val="lt-LT"/>
        </w:rPr>
        <w:t>kuriuos privaloma taikyti vykdant žaliąjį pirkimą</w:t>
      </w:r>
      <w:r w:rsidR="002A00C4">
        <w:rPr>
          <w:rFonts w:ascii="Calibri" w:eastAsia="Times New Roman" w:hAnsi="Calibri" w:cs="Calibri"/>
          <w:sz w:val="24"/>
          <w:szCs w:val="24"/>
          <w:lang w:val="lt-LT"/>
        </w:rPr>
        <w:t xml:space="preserve">. Be to, </w:t>
      </w:r>
      <w:r w:rsidR="00020B08" w:rsidRPr="00020B08">
        <w:rPr>
          <w:rFonts w:ascii="Calibri" w:eastAsia="Times New Roman" w:hAnsi="Calibri" w:cs="Calibri"/>
          <w:sz w:val="24"/>
          <w:szCs w:val="24"/>
          <w:lang w:val="lt-LT"/>
        </w:rPr>
        <w:t>Sutarties projekte turi būti nustatytas kontrolės mechanizmas, t. y. nustatyta, kaip Perkančioji organizacija kontroliuos tiekėjo pareigą sutarties vykdymo metu taikyti aplinkos apsaugos vadybos sistemos reikalavimus ir koks bus sankcijų mechanizmas, jeigu tiekėjas šios pareigos nevykdys.</w:t>
      </w:r>
    </w:p>
    <w:p w14:paraId="664A3A96" w14:textId="77777777" w:rsidR="00EA5891" w:rsidRDefault="00EA5891" w:rsidP="006504B1">
      <w:pPr>
        <w:spacing w:before="240" w:line="276" w:lineRule="auto"/>
        <w:contextualSpacing/>
        <w:textAlignment w:val="baseline"/>
        <w:rPr>
          <w:rFonts w:ascii="Calibri" w:eastAsia="Times New Roman" w:hAnsi="Calibri" w:cs="Calibri"/>
          <w:sz w:val="24"/>
          <w:szCs w:val="24"/>
          <w:lang w:val="lt-LT"/>
        </w:rPr>
      </w:pPr>
    </w:p>
    <w:p w14:paraId="42BF6DEA" w14:textId="4CE41D70" w:rsidR="00C228A2" w:rsidRPr="00C228A2" w:rsidRDefault="00C228A2" w:rsidP="006504B1">
      <w:pPr>
        <w:spacing w:before="240" w:line="276" w:lineRule="auto"/>
        <w:contextualSpacing/>
        <w:textAlignment w:val="baseline"/>
        <w:rPr>
          <w:rFonts w:ascii="Calibri" w:eastAsia="Times New Roman" w:hAnsi="Calibri" w:cs="Calibri"/>
          <w:sz w:val="24"/>
          <w:szCs w:val="24"/>
          <w:lang w:val="lt-LT"/>
        </w:rPr>
      </w:pPr>
      <w:r w:rsidRPr="00C228A2">
        <w:rPr>
          <w:rFonts w:ascii="Calibri" w:eastAsia="Times New Roman"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termino pratęsimo protingam laikotarpiui, per kurį potencialūs tiekėjai galėtų susipažinti su patikslintais Pirkimo dokumentais.</w:t>
      </w:r>
    </w:p>
    <w:p w14:paraId="6B4A7495" w14:textId="77777777" w:rsidR="00E72932" w:rsidRDefault="00C228A2" w:rsidP="00E72932">
      <w:pPr>
        <w:spacing w:after="0" w:line="240" w:lineRule="auto"/>
        <w:rPr>
          <w:rFonts w:ascii="Times New Roman" w:hAnsi="Times New Roman" w:cs="Times New Roman"/>
          <w:kern w:val="0"/>
          <w:sz w:val="24"/>
          <w:szCs w:val="24"/>
          <w14:ligatures w14:val="none"/>
        </w:rPr>
      </w:pPr>
      <w:r w:rsidRPr="00C228A2">
        <w:rPr>
          <w:rFonts w:ascii="Calibri" w:eastAsia="Times New Roman" w:hAnsi="Calibri" w:cs="Calibri"/>
          <w:sz w:val="24"/>
          <w:szCs w:val="24"/>
          <w:lang w:val="lt-LT"/>
        </w:rPr>
        <w:t xml:space="preserve">Pažymėtina, kad visais atvejais sprendimą dėl tolimesnio Pirkimų procedūrų vykdymo ar nutraukimo priima pati Perkančioji organizacija, vadovaudamasi Įstatymo </w:t>
      </w:r>
      <w:r w:rsidR="00E72932">
        <w:rPr>
          <w:rFonts w:ascii="Calibri" w:hAnsi="Calibri" w:cs="Calibri"/>
          <w:kern w:val="0"/>
          <w:sz w:val="24"/>
          <w:szCs w:val="24"/>
          <w:lang w:val="lt-LT"/>
          <w14:ligatures w14:val="none"/>
        </w:rPr>
        <w:t>29 straipsnio 3</w:t>
      </w:r>
      <w:r w:rsidR="00E72932">
        <w:rPr>
          <w:rFonts w:ascii="Calibri" w:hAnsi="Calibri" w:cs="Calibri"/>
          <w:kern w:val="0"/>
          <w:sz w:val="24"/>
          <w:szCs w:val="24"/>
          <w:vertAlign w:val="superscript"/>
          <w14:ligatures w14:val="none"/>
        </w:rPr>
        <w:footnoteReference w:id="2"/>
      </w:r>
      <w:r w:rsidR="00E72932">
        <w:rPr>
          <w:rFonts w:ascii="Calibri" w:hAnsi="Calibri" w:cs="Calibri"/>
          <w:kern w:val="0"/>
          <w:sz w:val="24"/>
          <w:szCs w:val="24"/>
          <w:lang w:val="lt-LT"/>
          <w14:ligatures w14:val="none"/>
        </w:rPr>
        <w:t xml:space="preserve"> ir 4</w:t>
      </w:r>
      <w:r w:rsidR="00E72932">
        <w:rPr>
          <w:rFonts w:ascii="Calibri" w:hAnsi="Calibri" w:cs="Calibri"/>
          <w:kern w:val="0"/>
          <w:sz w:val="24"/>
          <w:szCs w:val="24"/>
          <w:vertAlign w:val="superscript"/>
          <w14:ligatures w14:val="none"/>
        </w:rPr>
        <w:footnoteReference w:id="3"/>
      </w:r>
      <w:r w:rsidR="00E72932">
        <w:rPr>
          <w:rFonts w:ascii="Calibri" w:hAnsi="Calibri" w:cs="Calibri"/>
          <w:kern w:val="0"/>
          <w:sz w:val="24"/>
          <w:szCs w:val="24"/>
          <w:vertAlign w:val="superscript"/>
          <w:lang w:val="lt-LT"/>
          <w14:ligatures w14:val="none"/>
        </w:rPr>
        <w:t xml:space="preserve"> </w:t>
      </w:r>
    </w:p>
    <w:p w14:paraId="44E879CE" w14:textId="5416C04B" w:rsidR="00C228A2" w:rsidRPr="00C228A2" w:rsidRDefault="00E72932" w:rsidP="00C228A2">
      <w:pPr>
        <w:spacing w:before="240" w:line="276" w:lineRule="auto"/>
        <w:contextualSpacing/>
        <w:textAlignment w:val="baseline"/>
        <w:rPr>
          <w:rFonts w:ascii="Calibri" w:eastAsia="Times New Roman" w:hAnsi="Calibri" w:cs="Calibri"/>
          <w:sz w:val="24"/>
          <w:szCs w:val="24"/>
          <w:lang w:val="lt-LT"/>
        </w:rPr>
      </w:pPr>
      <w:r>
        <w:rPr>
          <w:rFonts w:ascii="Calibri" w:hAnsi="Calibri" w:cs="Calibri"/>
          <w:kern w:val="0"/>
          <w:sz w:val="24"/>
          <w:szCs w:val="24"/>
          <w:lang w:val="lt-LT"/>
          <w14:ligatures w14:val="none"/>
        </w:rPr>
        <w:t>dalių nuostatomis.</w:t>
      </w:r>
    </w:p>
    <w:p w14:paraId="25420753" w14:textId="0F9CE40D" w:rsidR="000351CD" w:rsidRDefault="000351CD" w:rsidP="000351CD">
      <w:pPr>
        <w:spacing w:after="0" w:line="240" w:lineRule="auto"/>
        <w:jc w:val="both"/>
        <w:rPr>
          <w:rFonts w:ascii="Calibri" w:eastAsia="Calibri" w:hAnsi="Calibri" w:cs="Calibri"/>
          <w:sz w:val="24"/>
          <w:szCs w:val="24"/>
        </w:rPr>
      </w:pPr>
    </w:p>
    <w:p w14:paraId="00593E7E" w14:textId="04178157" w:rsidR="001761A5" w:rsidRPr="001761A5" w:rsidRDefault="001761A5" w:rsidP="001761A5">
      <w:pPr>
        <w:spacing w:after="0"/>
        <w:jc w:val="both"/>
        <w:rPr>
          <w:rFonts w:ascii="Calibri" w:eastAsia="Calibri" w:hAnsi="Calibri" w:cs="Calibri"/>
          <w:sz w:val="24"/>
          <w:szCs w:val="24"/>
        </w:rPr>
      </w:pPr>
    </w:p>
    <w:p w14:paraId="049042F7" w14:textId="7ABF05F7" w:rsidR="001761A5" w:rsidRPr="00157003" w:rsidRDefault="001761A5" w:rsidP="001761A5">
      <w:pPr>
        <w:pStyle w:val="Sraopastraipa"/>
        <w:tabs>
          <w:tab w:val="left" w:pos="993"/>
        </w:tabs>
        <w:spacing w:after="0" w:line="276" w:lineRule="auto"/>
        <w:ind w:left="0"/>
        <w:rPr>
          <w:rFonts w:ascii="Calibri" w:hAnsi="Calibri" w:cs="Calibri"/>
          <w:kern w:val="0"/>
          <w:sz w:val="24"/>
          <w:szCs w:val="24"/>
          <w:lang w:val="lt-LT"/>
          <w14:ligatures w14:val="none"/>
        </w:rPr>
      </w:pPr>
    </w:p>
    <w:p w14:paraId="6EFB8202" w14:textId="77777777" w:rsidR="00E669EC" w:rsidRPr="009324AE" w:rsidRDefault="00E669EC" w:rsidP="00E669EC">
      <w:pPr>
        <w:rPr>
          <w:rFonts w:ascii="Calibri" w:hAnsi="Calibri" w:cs="Calibri"/>
          <w:sz w:val="24"/>
          <w:szCs w:val="24"/>
          <w:lang w:val="lt-LT"/>
        </w:rPr>
      </w:pPr>
    </w:p>
    <w:p w14:paraId="71EFE200" w14:textId="77777777" w:rsidR="00131F8B" w:rsidRPr="009324AE" w:rsidRDefault="00131F8B">
      <w:pPr>
        <w:rPr>
          <w:rFonts w:ascii="Calibri" w:hAnsi="Calibri" w:cs="Calibri"/>
          <w:sz w:val="24"/>
          <w:szCs w:val="24"/>
          <w:lang w:val="lt-LT"/>
        </w:rPr>
      </w:pPr>
    </w:p>
    <w:sectPr w:rsidR="00131F8B" w:rsidRPr="009324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7D40" w14:textId="77777777" w:rsidR="000A7EFF" w:rsidRDefault="000A7EFF" w:rsidP="004944AC">
      <w:pPr>
        <w:spacing w:after="0" w:line="240" w:lineRule="auto"/>
      </w:pPr>
      <w:r>
        <w:separator/>
      </w:r>
    </w:p>
  </w:endnote>
  <w:endnote w:type="continuationSeparator" w:id="0">
    <w:p w14:paraId="26DAF160" w14:textId="77777777" w:rsidR="000A7EFF" w:rsidRDefault="000A7EFF" w:rsidP="0049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7488" w14:textId="77777777" w:rsidR="000A7EFF" w:rsidRDefault="000A7EFF" w:rsidP="004944AC">
      <w:pPr>
        <w:spacing w:after="0" w:line="240" w:lineRule="auto"/>
      </w:pPr>
      <w:r>
        <w:separator/>
      </w:r>
    </w:p>
  </w:footnote>
  <w:footnote w:type="continuationSeparator" w:id="0">
    <w:p w14:paraId="1D3EA898" w14:textId="77777777" w:rsidR="000A7EFF" w:rsidRDefault="000A7EFF" w:rsidP="004944AC">
      <w:pPr>
        <w:spacing w:after="0" w:line="240" w:lineRule="auto"/>
      </w:pPr>
      <w:r>
        <w:continuationSeparator/>
      </w:r>
    </w:p>
  </w:footnote>
  <w:footnote w:id="1">
    <w:p w14:paraId="0C97262D" w14:textId="77777777" w:rsidR="004944AC" w:rsidRPr="000132EF" w:rsidRDefault="004944AC" w:rsidP="004944AC">
      <w:pPr>
        <w:spacing w:after="0"/>
        <w:jc w:val="both"/>
        <w:rPr>
          <w:rFonts w:ascii="Calibri" w:eastAsia="Calibri" w:hAnsi="Calibri" w:cs="Calibri"/>
          <w:noProof/>
          <w:sz w:val="20"/>
          <w:szCs w:val="20"/>
          <w:lang w:val="lt-LT"/>
        </w:rPr>
      </w:pPr>
      <w:r>
        <w:rPr>
          <w:rStyle w:val="Puslapioinaosnuoroda"/>
        </w:rPr>
        <w:footnoteRef/>
      </w:r>
      <w:r>
        <w:t xml:space="preserve"> </w:t>
      </w:r>
      <w:r w:rsidRPr="000132EF">
        <w:rPr>
          <w:rFonts w:ascii="Calibri" w:eastAsia="Calibri" w:hAnsi="Calibri" w:cs="Calibri"/>
          <w:noProof/>
          <w:sz w:val="20"/>
          <w:szCs w:val="20"/>
          <w:lang w:val="lt-LT"/>
        </w:rPr>
        <w:t xml:space="preserve">Darbams, vadovaujantis </w:t>
      </w:r>
      <w:hyperlink r:id="rId1" w:history="1">
        <w:r w:rsidRPr="000132EF">
          <w:rPr>
            <w:rFonts w:ascii="Calibri" w:eastAsia="Calibri" w:hAnsi="Calibri" w:cs="Calibri"/>
            <w:noProof/>
            <w:color w:val="0563C1"/>
            <w:sz w:val="20"/>
            <w:szCs w:val="20"/>
            <w:u w:val="single"/>
            <w:lang w:val="lt-LT"/>
          </w:rPr>
          <w:t>2011 m. birželio 28 d. Aplinkos ministro įsakymu Nr. D1-508 „Dėl Aplinkos apsaugos kriterijų taikymo, vykdant žaliuosius pirkimus, tvarkos aprašo patvirtinimo“</w:t>
        </w:r>
      </w:hyperlink>
      <w:r w:rsidRPr="000132EF">
        <w:rPr>
          <w:rFonts w:ascii="Calibri" w:eastAsia="Calibri" w:hAnsi="Calibri" w:cs="Calibri"/>
          <w:noProof/>
          <w:sz w:val="20"/>
          <w:szCs w:val="20"/>
          <w:lang w:val="lt-LT"/>
        </w:rPr>
        <w:t xml:space="preserve"> patvirtintu Aplinkos apsaugos kriterijų taikymo, vykdant žaliuosius pirkimus tvarkos aprašu, nustatomi aplinkos apsaugos kriterijai. </w:t>
      </w:r>
    </w:p>
    <w:p w14:paraId="0002C593" w14:textId="34C56B08" w:rsidR="004944AC" w:rsidRPr="000132EF" w:rsidRDefault="004944AC" w:rsidP="000132EF">
      <w:pPr>
        <w:spacing w:after="0"/>
        <w:jc w:val="both"/>
        <w:rPr>
          <w:noProof/>
          <w:lang w:val="lt-LT"/>
        </w:rPr>
      </w:pPr>
      <w:r w:rsidRPr="000132EF">
        <w:rPr>
          <w:rFonts w:ascii="Calibri" w:eastAsia="Calibri" w:hAnsi="Calibri" w:cs="Calibri"/>
          <w:noProof/>
          <w:sz w:val="20"/>
          <w:szCs w:val="20"/>
          <w:lang w:val="lt-LT"/>
        </w:rPr>
        <w:t xml:space="preserve">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w:t>
      </w:r>
      <w:r w:rsidRPr="000132EF">
        <w:rPr>
          <w:rFonts w:ascii="Calibri" w:eastAsia="Calibri" w:hAnsi="Calibri" w:cs="Calibri"/>
          <w:b/>
          <w:bCs/>
          <w:noProof/>
          <w:sz w:val="20"/>
          <w:szCs w:val="20"/>
          <w:lang w:val="lt-LT"/>
        </w:rPr>
        <w:t>statybinių medžiagų ir kitų su projektu susijusių produktų</w:t>
      </w:r>
      <w:r w:rsidRPr="000132EF">
        <w:rPr>
          <w:rFonts w:ascii="Calibri" w:eastAsia="Calibri" w:hAnsi="Calibri" w:cs="Calibri"/>
          <w:noProof/>
          <w:sz w:val="20"/>
          <w:szCs w:val="20"/>
          <w:lang w:val="lt-LT"/>
        </w:rPr>
        <w:t xml:space="preserve"> gamintojų parengtus aprašymus ar medžiagų (produktų) eksploatacinių savybių deklaracijas (kur pateikiami techniniai parametrai ir savybės), ar sertifikatų arba atitikties deklaracijų (jei taikoma) kopijas ar kitus dokumentus).</w:t>
      </w:r>
    </w:p>
  </w:footnote>
  <w:footnote w:id="2">
    <w:p w14:paraId="7543F4D9" w14:textId="77777777" w:rsidR="00E72932" w:rsidRPr="000132EF" w:rsidRDefault="00E72932" w:rsidP="000132EF">
      <w:pPr>
        <w:pStyle w:val="Puslapioinaostekstas"/>
        <w:rPr>
          <w:rFonts w:ascii="Calibri" w:hAnsi="Calibri" w:cs="Calibri"/>
          <w:noProof/>
          <w:kern w:val="0"/>
          <w:lang w:val="lt-LT"/>
          <w14:ligatures w14:val="none"/>
        </w:rPr>
      </w:pPr>
      <w:r w:rsidRPr="000132EF">
        <w:rPr>
          <w:rStyle w:val="Puslapioinaosnuoroda"/>
          <w:rFonts w:ascii="Calibri" w:hAnsi="Calibri" w:cs="Calibri"/>
          <w:noProof/>
          <w:lang w:val="lt-LT"/>
        </w:rPr>
        <w:footnoteRef/>
      </w:r>
      <w:r w:rsidRPr="000132EF">
        <w:rPr>
          <w:rFonts w:ascii="Calibri" w:hAnsi="Calibri" w:cs="Calibri"/>
          <w:noProof/>
          <w:lang w:val="lt-LT"/>
        </w:rPr>
        <w:t xml:space="preserve"> Įstatymo 29 straipsnio 3 dalis „Perkančioji organizacija </w:t>
      </w:r>
      <w:r w:rsidRPr="000132EF">
        <w:rPr>
          <w:rFonts w:ascii="Calibri" w:hAnsi="Calibri" w:cs="Calibri"/>
          <w:b/>
          <w:bCs/>
          <w:noProof/>
          <w:lang w:val="lt-LT"/>
        </w:rPr>
        <w:t>privalo nutraukti</w:t>
      </w:r>
      <w:r w:rsidRPr="000132EF">
        <w:rPr>
          <w:rFonts w:ascii="Calibri" w:hAnsi="Calibri" w:cs="Calibri"/>
          <w:noProof/>
          <w:lang w:val="lt-LT"/>
        </w:rPr>
        <w:t xml:space="preserve"> pradėtas pirkimo ar projekto konkurso procedūras, jeigu buvo pažeisti šio įstatymo 17 straipsnio 1 dalyje nustatyti principai ir atitinkamos padėties negalima ištaisyti“.</w:t>
      </w:r>
    </w:p>
  </w:footnote>
  <w:footnote w:id="3">
    <w:p w14:paraId="4B152882" w14:textId="77777777" w:rsidR="00E72932" w:rsidRPr="000132EF" w:rsidRDefault="00E72932" w:rsidP="00E72932">
      <w:pPr>
        <w:pStyle w:val="Puslapioinaostekstas"/>
        <w:rPr>
          <w:rFonts w:ascii="Calibri" w:hAnsi="Calibri" w:cs="Calibri"/>
          <w:noProof/>
          <w:lang w:val="lt-LT"/>
        </w:rPr>
      </w:pPr>
      <w:r w:rsidRPr="000132EF">
        <w:rPr>
          <w:rStyle w:val="Puslapioinaosnuoroda"/>
          <w:rFonts w:ascii="Calibri" w:hAnsi="Calibri" w:cs="Calibri"/>
          <w:noProof/>
          <w:lang w:val="lt-LT"/>
        </w:rPr>
        <w:footnoteRef/>
      </w:r>
      <w:r w:rsidRPr="000132EF">
        <w:rPr>
          <w:rFonts w:ascii="Calibri" w:hAnsi="Calibri" w:cs="Calibri"/>
          <w:noProof/>
          <w:lang w:val="lt-LT"/>
        </w:rPr>
        <w:t xml:space="preserve"> Įstatymo 29 straipsnio 4 dalis „Perkančioji organizacija </w:t>
      </w:r>
      <w:r w:rsidRPr="000132EF">
        <w:rPr>
          <w:rFonts w:ascii="Calibri" w:hAnsi="Calibri" w:cs="Calibri"/>
          <w:b/>
          <w:bCs/>
          <w:noProof/>
          <w:lang w:val="lt-LT"/>
        </w:rPr>
        <w:t>turi teisę savo iniciatyva</w:t>
      </w:r>
      <w:r w:rsidRPr="000132EF">
        <w:rPr>
          <w:rFonts w:ascii="Calibri" w:hAnsi="Calibri" w:cs="Calibri"/>
          <w:noProof/>
          <w:lang w:val="lt-LT"/>
        </w:rPr>
        <w:t xml:space="preserve"> </w:t>
      </w:r>
      <w:r w:rsidRPr="000132EF">
        <w:rPr>
          <w:rFonts w:ascii="Calibri" w:hAnsi="Calibri" w:cs="Calibri"/>
          <w:b/>
          <w:bCs/>
          <w:noProof/>
          <w:lang w:val="lt-LT"/>
        </w:rPr>
        <w:t>nutraukti pradėtas pirkimo</w:t>
      </w:r>
      <w:r w:rsidRPr="000132EF">
        <w:rPr>
          <w:rFonts w:ascii="Calibri" w:hAnsi="Calibri" w:cs="Calibri"/>
          <w:noProof/>
          <w:lang w:val="lt-LT"/>
        </w:rPr>
        <w:t xml:space="preserve"> ar projekto konkurso procedūras, jeigu atsirado aplinkybių, kurių nebuvo galima numatyti, arba </w:t>
      </w:r>
      <w:r w:rsidRPr="000132EF">
        <w:rPr>
          <w:rFonts w:ascii="Calibri" w:hAnsi="Calibri" w:cs="Calibri"/>
          <w:b/>
          <w:bCs/>
          <w:noProof/>
          <w:lang w:val="lt-LT"/>
        </w:rPr>
        <w:t>pirkimo dokumentuose padaryta esminių klaidų</w:t>
      </w:r>
      <w:r w:rsidRPr="000132EF">
        <w:rPr>
          <w:rFonts w:ascii="Calibri" w:hAnsi="Calibri" w:cs="Calibri"/>
          <w:noProof/>
          <w:lang w:val="lt-LT"/>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0C1E"/>
    <w:multiLevelType w:val="multilevel"/>
    <w:tmpl w:val="D56055A2"/>
    <w:lvl w:ilvl="0">
      <w:start w:val="1"/>
      <w:numFmt w:val="decimal"/>
      <w:lvlText w:val="%1."/>
      <w:lvlJc w:val="left"/>
      <w:pPr>
        <w:ind w:left="927" w:hanging="360"/>
      </w:pPr>
      <w:rPr>
        <w:rFonts w:hint="default"/>
      </w:rPr>
    </w:lvl>
    <w:lvl w:ilvl="1">
      <w:start w:val="1"/>
      <w:numFmt w:val="decimal"/>
      <w:isLgl/>
      <w:lvlText w:val="%1.%2."/>
      <w:lvlJc w:val="left"/>
      <w:pPr>
        <w:ind w:left="502" w:hanging="360"/>
      </w:pPr>
      <w:rPr>
        <w:rFonts w:ascii="Calibri" w:hAnsi="Calibri" w:cs="Calibri"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701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8B"/>
    <w:rsid w:val="000132EF"/>
    <w:rsid w:val="00016DDF"/>
    <w:rsid w:val="00020B08"/>
    <w:rsid w:val="000351CD"/>
    <w:rsid w:val="00043598"/>
    <w:rsid w:val="00046DEA"/>
    <w:rsid w:val="00073578"/>
    <w:rsid w:val="00076953"/>
    <w:rsid w:val="0008439D"/>
    <w:rsid w:val="00085512"/>
    <w:rsid w:val="00086493"/>
    <w:rsid w:val="00090BF3"/>
    <w:rsid w:val="000A5CD4"/>
    <w:rsid w:val="000A7EFF"/>
    <w:rsid w:val="000C03ED"/>
    <w:rsid w:val="000C4A28"/>
    <w:rsid w:val="000E1AB6"/>
    <w:rsid w:val="000F09B0"/>
    <w:rsid w:val="000F0DA7"/>
    <w:rsid w:val="00126CB2"/>
    <w:rsid w:val="00131F8B"/>
    <w:rsid w:val="001375E2"/>
    <w:rsid w:val="00151192"/>
    <w:rsid w:val="00157003"/>
    <w:rsid w:val="00167015"/>
    <w:rsid w:val="001761A5"/>
    <w:rsid w:val="001765E6"/>
    <w:rsid w:val="00177B6C"/>
    <w:rsid w:val="001D32B0"/>
    <w:rsid w:val="00205C0B"/>
    <w:rsid w:val="002163C7"/>
    <w:rsid w:val="00224522"/>
    <w:rsid w:val="00244821"/>
    <w:rsid w:val="002503EC"/>
    <w:rsid w:val="0026493B"/>
    <w:rsid w:val="00287685"/>
    <w:rsid w:val="0029112B"/>
    <w:rsid w:val="002950B2"/>
    <w:rsid w:val="002A00C4"/>
    <w:rsid w:val="002B1859"/>
    <w:rsid w:val="002B3AEA"/>
    <w:rsid w:val="002E7A7C"/>
    <w:rsid w:val="002F427A"/>
    <w:rsid w:val="002F5351"/>
    <w:rsid w:val="003046EE"/>
    <w:rsid w:val="00327210"/>
    <w:rsid w:val="00347C52"/>
    <w:rsid w:val="00350302"/>
    <w:rsid w:val="003535F1"/>
    <w:rsid w:val="0035424D"/>
    <w:rsid w:val="00374422"/>
    <w:rsid w:val="0038058E"/>
    <w:rsid w:val="003A580E"/>
    <w:rsid w:val="003B6FCD"/>
    <w:rsid w:val="003C71C3"/>
    <w:rsid w:val="003E4821"/>
    <w:rsid w:val="00407EE4"/>
    <w:rsid w:val="00414A07"/>
    <w:rsid w:val="004152A1"/>
    <w:rsid w:val="00423605"/>
    <w:rsid w:val="004404BD"/>
    <w:rsid w:val="0045037C"/>
    <w:rsid w:val="00491AFC"/>
    <w:rsid w:val="004944AC"/>
    <w:rsid w:val="004B6E84"/>
    <w:rsid w:val="004C0D6D"/>
    <w:rsid w:val="00503649"/>
    <w:rsid w:val="00512465"/>
    <w:rsid w:val="00544E87"/>
    <w:rsid w:val="00560A4C"/>
    <w:rsid w:val="005739E9"/>
    <w:rsid w:val="00584CD0"/>
    <w:rsid w:val="005933D6"/>
    <w:rsid w:val="005A2BBD"/>
    <w:rsid w:val="005A5205"/>
    <w:rsid w:val="005D4EA1"/>
    <w:rsid w:val="005E707F"/>
    <w:rsid w:val="00602CB1"/>
    <w:rsid w:val="00610114"/>
    <w:rsid w:val="0062169F"/>
    <w:rsid w:val="00642C1C"/>
    <w:rsid w:val="006504B1"/>
    <w:rsid w:val="00694401"/>
    <w:rsid w:val="006A5CB9"/>
    <w:rsid w:val="006C362C"/>
    <w:rsid w:val="006C49D6"/>
    <w:rsid w:val="006F2FAF"/>
    <w:rsid w:val="007111F3"/>
    <w:rsid w:val="00711B07"/>
    <w:rsid w:val="007152E2"/>
    <w:rsid w:val="00734821"/>
    <w:rsid w:val="00785593"/>
    <w:rsid w:val="0079715F"/>
    <w:rsid w:val="007A03FE"/>
    <w:rsid w:val="007A40C9"/>
    <w:rsid w:val="007B2797"/>
    <w:rsid w:val="007C36E9"/>
    <w:rsid w:val="00802E9C"/>
    <w:rsid w:val="0081479E"/>
    <w:rsid w:val="0084071A"/>
    <w:rsid w:val="00840EB2"/>
    <w:rsid w:val="00851F26"/>
    <w:rsid w:val="00860CE6"/>
    <w:rsid w:val="00866357"/>
    <w:rsid w:val="00893902"/>
    <w:rsid w:val="00897E44"/>
    <w:rsid w:val="008A5333"/>
    <w:rsid w:val="008B1883"/>
    <w:rsid w:val="008B52A9"/>
    <w:rsid w:val="008D6EC0"/>
    <w:rsid w:val="008E3F27"/>
    <w:rsid w:val="008E530C"/>
    <w:rsid w:val="008F4D43"/>
    <w:rsid w:val="009324AE"/>
    <w:rsid w:val="00936C53"/>
    <w:rsid w:val="0095638A"/>
    <w:rsid w:val="009703C4"/>
    <w:rsid w:val="00987C33"/>
    <w:rsid w:val="00987D80"/>
    <w:rsid w:val="00992078"/>
    <w:rsid w:val="009A43F4"/>
    <w:rsid w:val="009B265B"/>
    <w:rsid w:val="009B42EB"/>
    <w:rsid w:val="009C44DB"/>
    <w:rsid w:val="009C6D9F"/>
    <w:rsid w:val="009F20CF"/>
    <w:rsid w:val="009F26AD"/>
    <w:rsid w:val="00A04EF5"/>
    <w:rsid w:val="00A161C1"/>
    <w:rsid w:val="00A5170F"/>
    <w:rsid w:val="00A525FF"/>
    <w:rsid w:val="00A73387"/>
    <w:rsid w:val="00A7460B"/>
    <w:rsid w:val="00A90FEB"/>
    <w:rsid w:val="00AA235C"/>
    <w:rsid w:val="00AB1437"/>
    <w:rsid w:val="00AD73B8"/>
    <w:rsid w:val="00B00362"/>
    <w:rsid w:val="00B00AA4"/>
    <w:rsid w:val="00B24CD4"/>
    <w:rsid w:val="00B33EEA"/>
    <w:rsid w:val="00B37394"/>
    <w:rsid w:val="00B52161"/>
    <w:rsid w:val="00B55784"/>
    <w:rsid w:val="00B727E1"/>
    <w:rsid w:val="00B737E5"/>
    <w:rsid w:val="00B77D4D"/>
    <w:rsid w:val="00B850BB"/>
    <w:rsid w:val="00B915BF"/>
    <w:rsid w:val="00B95720"/>
    <w:rsid w:val="00BC2126"/>
    <w:rsid w:val="00C04F03"/>
    <w:rsid w:val="00C228A2"/>
    <w:rsid w:val="00C231B9"/>
    <w:rsid w:val="00C7625D"/>
    <w:rsid w:val="00C83FCF"/>
    <w:rsid w:val="00C9272C"/>
    <w:rsid w:val="00CA286B"/>
    <w:rsid w:val="00CA5EE3"/>
    <w:rsid w:val="00CB03C8"/>
    <w:rsid w:val="00CC7543"/>
    <w:rsid w:val="00CD426F"/>
    <w:rsid w:val="00CD4B1B"/>
    <w:rsid w:val="00CD7A39"/>
    <w:rsid w:val="00CE681D"/>
    <w:rsid w:val="00CF2AA3"/>
    <w:rsid w:val="00D03AFF"/>
    <w:rsid w:val="00D21D83"/>
    <w:rsid w:val="00D362C0"/>
    <w:rsid w:val="00D62440"/>
    <w:rsid w:val="00D97E30"/>
    <w:rsid w:val="00DC72E6"/>
    <w:rsid w:val="00DD1571"/>
    <w:rsid w:val="00DD3F7D"/>
    <w:rsid w:val="00DE6ABC"/>
    <w:rsid w:val="00DF73DB"/>
    <w:rsid w:val="00E0303E"/>
    <w:rsid w:val="00E13E77"/>
    <w:rsid w:val="00E2355F"/>
    <w:rsid w:val="00E33E10"/>
    <w:rsid w:val="00E56A57"/>
    <w:rsid w:val="00E669EC"/>
    <w:rsid w:val="00E72932"/>
    <w:rsid w:val="00E72C09"/>
    <w:rsid w:val="00EA14A0"/>
    <w:rsid w:val="00EA5891"/>
    <w:rsid w:val="00ED227F"/>
    <w:rsid w:val="00EE1D58"/>
    <w:rsid w:val="00EE50EE"/>
    <w:rsid w:val="00EE551C"/>
    <w:rsid w:val="00EF5885"/>
    <w:rsid w:val="00F06861"/>
    <w:rsid w:val="00F1113C"/>
    <w:rsid w:val="00F1118D"/>
    <w:rsid w:val="00F27865"/>
    <w:rsid w:val="00F35C72"/>
    <w:rsid w:val="00F43193"/>
    <w:rsid w:val="00F52681"/>
    <w:rsid w:val="00F5468A"/>
    <w:rsid w:val="00F54F5E"/>
    <w:rsid w:val="00F65948"/>
    <w:rsid w:val="00F74E4C"/>
    <w:rsid w:val="00F75DD9"/>
    <w:rsid w:val="00F95760"/>
    <w:rsid w:val="00FC01E2"/>
    <w:rsid w:val="00FE6733"/>
    <w:rsid w:val="00FF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9FDF"/>
  <w15:chartTrackingRefBased/>
  <w15:docId w15:val="{363384D9-50A5-402F-9E21-E94C6FFC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1F8B"/>
    <w:pPr>
      <w:spacing w:line="259" w:lineRule="auto"/>
    </w:pPr>
    <w:rPr>
      <w:sz w:val="22"/>
      <w:szCs w:val="22"/>
    </w:rPr>
  </w:style>
  <w:style w:type="paragraph" w:styleId="Antrat1">
    <w:name w:val="heading 1"/>
    <w:basedOn w:val="prastasis"/>
    <w:next w:val="prastasis"/>
    <w:link w:val="Antrat1Diagrama"/>
    <w:uiPriority w:val="9"/>
    <w:qFormat/>
    <w:rsid w:val="00131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1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1F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1F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1F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1F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1F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1F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1F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1F8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31F8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31F8B"/>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31F8B"/>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31F8B"/>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31F8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31F8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31F8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31F8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31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1F8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31F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1F8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31F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1F8B"/>
    <w:rPr>
      <w:i/>
      <w:iCs/>
      <w:color w:val="404040" w:themeColor="text1" w:themeTint="BF"/>
      <w:lang w:val="lt-LT"/>
    </w:rPr>
  </w:style>
  <w:style w:type="paragraph" w:styleId="Sraopastraipa">
    <w:name w:val="List Paragraph"/>
    <w:basedOn w:val="prastasis"/>
    <w:uiPriority w:val="34"/>
    <w:qFormat/>
    <w:rsid w:val="00131F8B"/>
    <w:pPr>
      <w:ind w:left="720"/>
      <w:contextualSpacing/>
    </w:pPr>
  </w:style>
  <w:style w:type="character" w:styleId="Rykuspabraukimas">
    <w:name w:val="Intense Emphasis"/>
    <w:basedOn w:val="Numatytasispastraiposriftas"/>
    <w:uiPriority w:val="21"/>
    <w:qFormat/>
    <w:rsid w:val="00131F8B"/>
    <w:rPr>
      <w:i/>
      <w:iCs/>
      <w:color w:val="0F4761" w:themeColor="accent1" w:themeShade="BF"/>
    </w:rPr>
  </w:style>
  <w:style w:type="paragraph" w:styleId="Iskirtacitata">
    <w:name w:val="Intense Quote"/>
    <w:basedOn w:val="prastasis"/>
    <w:next w:val="prastasis"/>
    <w:link w:val="IskirtacitataDiagrama"/>
    <w:uiPriority w:val="30"/>
    <w:qFormat/>
    <w:rsid w:val="00131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1F8B"/>
    <w:rPr>
      <w:i/>
      <w:iCs/>
      <w:color w:val="0F4761" w:themeColor="accent1" w:themeShade="BF"/>
      <w:lang w:val="lt-LT"/>
    </w:rPr>
  </w:style>
  <w:style w:type="character" w:styleId="Rykinuoroda">
    <w:name w:val="Intense Reference"/>
    <w:basedOn w:val="Numatytasispastraiposriftas"/>
    <w:uiPriority w:val="32"/>
    <w:qFormat/>
    <w:rsid w:val="00131F8B"/>
    <w:rPr>
      <w:b/>
      <w:bCs/>
      <w:smallCaps/>
      <w:color w:val="0F4761" w:themeColor="accent1" w:themeShade="BF"/>
      <w:spacing w:val="5"/>
    </w:rPr>
  </w:style>
  <w:style w:type="paragraph" w:customStyle="1" w:styleId="paragraph">
    <w:name w:val="paragraph"/>
    <w:basedOn w:val="prastasis"/>
    <w:rsid w:val="00131F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7A03FE"/>
    <w:rPr>
      <w:color w:val="467886" w:themeColor="hyperlink"/>
      <w:u w:val="single"/>
    </w:rPr>
  </w:style>
  <w:style w:type="character" w:styleId="Neapdorotaspaminjimas">
    <w:name w:val="Unresolved Mention"/>
    <w:basedOn w:val="Numatytasispastraiposriftas"/>
    <w:uiPriority w:val="99"/>
    <w:semiHidden/>
    <w:unhideWhenUsed/>
    <w:rsid w:val="007A03FE"/>
    <w:rPr>
      <w:color w:val="605E5C"/>
      <w:shd w:val="clear" w:color="auto" w:fill="E1DFDD"/>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4944AC"/>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4944AC"/>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semiHidden/>
    <w:unhideWhenUsed/>
    <w:qFormat/>
    <w:rsid w:val="004944AC"/>
    <w:rPr>
      <w:vertAlign w:val="superscript"/>
    </w:rPr>
  </w:style>
  <w:style w:type="paragraph" w:styleId="Pataisymai">
    <w:name w:val="Revision"/>
    <w:hidden/>
    <w:uiPriority w:val="99"/>
    <w:semiHidden/>
    <w:rsid w:val="0095638A"/>
    <w:pPr>
      <w:spacing w:after="0" w:line="240" w:lineRule="auto"/>
    </w:pPr>
    <w:rPr>
      <w:sz w:val="22"/>
      <w:szCs w:val="22"/>
    </w:rPr>
  </w:style>
  <w:style w:type="character" w:styleId="Komentaronuoroda">
    <w:name w:val="annotation reference"/>
    <w:basedOn w:val="Numatytasispastraiposriftas"/>
    <w:uiPriority w:val="99"/>
    <w:semiHidden/>
    <w:unhideWhenUsed/>
    <w:rsid w:val="002A00C4"/>
    <w:rPr>
      <w:sz w:val="16"/>
      <w:szCs w:val="16"/>
    </w:rPr>
  </w:style>
  <w:style w:type="paragraph" w:styleId="Komentarotekstas">
    <w:name w:val="annotation text"/>
    <w:basedOn w:val="prastasis"/>
    <w:link w:val="KomentarotekstasDiagrama"/>
    <w:uiPriority w:val="99"/>
    <w:unhideWhenUsed/>
    <w:rsid w:val="002A00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A00C4"/>
    <w:rPr>
      <w:sz w:val="20"/>
      <w:szCs w:val="20"/>
    </w:rPr>
  </w:style>
  <w:style w:type="paragraph" w:styleId="Komentarotema">
    <w:name w:val="annotation subject"/>
    <w:basedOn w:val="Komentarotekstas"/>
    <w:next w:val="Komentarotekstas"/>
    <w:link w:val="KomentarotemaDiagrama"/>
    <w:uiPriority w:val="99"/>
    <w:semiHidden/>
    <w:unhideWhenUsed/>
    <w:rsid w:val="002A00C4"/>
    <w:rPr>
      <w:b/>
      <w:bCs/>
    </w:rPr>
  </w:style>
  <w:style w:type="character" w:customStyle="1" w:styleId="KomentarotemaDiagrama">
    <w:name w:val="Komentaro tema Diagrama"/>
    <w:basedOn w:val="KomentarotekstasDiagrama"/>
    <w:link w:val="Komentarotema"/>
    <w:uiPriority w:val="99"/>
    <w:semiHidden/>
    <w:rsid w:val="002A00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daa0e4a05c3c11e7a53b83ca0142260e/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DDF1289B-BA60-4A34-BF6E-B0F2A7E5C85F}">
  <ds:schemaRefs>
    <ds:schemaRef ds:uri="http://schemas.microsoft.com/sharepoint/v3/contenttype/forms"/>
  </ds:schemaRefs>
</ds:datastoreItem>
</file>

<file path=customXml/itemProps2.xml><?xml version="1.0" encoding="utf-8"?>
<ds:datastoreItem xmlns:ds="http://schemas.openxmlformats.org/officeDocument/2006/customXml" ds:itemID="{07E23D2D-A723-4FF0-A3DE-0CD8B734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D7F75-6DE5-44F1-A7B3-0A84D9791160}">
  <ds:schemaRefs>
    <ds:schemaRef ds:uri="http://schemas.openxmlformats.org/officeDocument/2006/bibliography"/>
  </ds:schemaRefs>
</ds:datastoreItem>
</file>

<file path=customXml/itemProps4.xml><?xml version="1.0" encoding="utf-8"?>
<ds:datastoreItem xmlns:ds="http://schemas.openxmlformats.org/officeDocument/2006/customXml" ds:itemID="{A4750B95-E83F-44B6-9985-8187D9F073F5}">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1129</Words>
  <Characters>6438</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6</cp:revision>
  <dcterms:created xsi:type="dcterms:W3CDTF">2025-04-17T13:53:00Z</dcterms:created>
  <dcterms:modified xsi:type="dcterms:W3CDTF">2025-04-17T14:06:00Z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