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29E36AF0"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5106777"/>
      <w:bookmarkStart w:id="1" w:name="_Hlk193355442"/>
      <w:r w:rsidR="00644D91">
        <w:rPr>
          <w:rFonts w:ascii="Calibri" w:hAnsi="Calibri" w:cs="Calibri"/>
          <w:b/>
          <w:bCs/>
          <w:lang w:val="lt-LT"/>
        </w:rPr>
        <w:t>Kaišiadorių rajono</w:t>
      </w:r>
      <w:bookmarkEnd w:id="0"/>
      <w:r w:rsidR="00F14700" w:rsidRPr="009D133B">
        <w:rPr>
          <w:rFonts w:ascii="Calibri" w:hAnsi="Calibri" w:cs="Calibri"/>
          <w:b/>
          <w:bCs/>
          <w:lang w:val="lt-LT"/>
        </w:rPr>
        <w:t xml:space="preserve"> savivaldybės administracijos</w:t>
      </w:r>
      <w:r w:rsidR="00F14700" w:rsidRPr="00B905BF">
        <w:rPr>
          <w:rFonts w:ascii="Calibri" w:hAnsi="Calibri" w:cs="Calibri"/>
          <w:lang w:val="lt-LT"/>
        </w:rPr>
        <w:t xml:space="preserve"> </w:t>
      </w:r>
      <w:bookmarkEnd w:id="1"/>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bookmarkStart w:id="2" w:name="_Hlk193355457"/>
      <w:r w:rsidR="009D4174" w:rsidRPr="009D4174">
        <w:rPr>
          <w:rFonts w:ascii="Calibri" w:hAnsi="Calibri" w:cs="Calibri"/>
          <w:b/>
          <w:bCs/>
        </w:rPr>
        <w:t>1</w:t>
      </w:r>
      <w:r w:rsidR="00644D91">
        <w:rPr>
          <w:rFonts w:ascii="Calibri" w:hAnsi="Calibri" w:cs="Calibri"/>
          <w:b/>
          <w:bCs/>
        </w:rPr>
        <w:t>55</w:t>
      </w:r>
      <w:r w:rsidR="00AA602C">
        <w:rPr>
          <w:rFonts w:ascii="Calibri" w:hAnsi="Calibri" w:cs="Calibri"/>
          <w:b/>
          <w:bCs/>
        </w:rPr>
        <w:t>3638</w:t>
      </w:r>
      <w:r w:rsidRPr="00B905BF">
        <w:rPr>
          <w:rFonts w:ascii="Calibri" w:hAnsi="Calibri" w:cs="Calibri"/>
          <w:b/>
          <w:bCs/>
          <w:lang w:val="lt-LT"/>
        </w:rPr>
        <w:t xml:space="preserve"> „</w:t>
      </w:r>
      <w:r w:rsidR="0060355C" w:rsidRPr="0060355C">
        <w:rPr>
          <w:rFonts w:ascii="Calibri" w:hAnsi="Calibri" w:cs="Calibri"/>
          <w:b/>
          <w:bCs/>
          <w:iCs/>
          <w:lang w:val="pt-BR"/>
        </w:rPr>
        <w:t>Kultūros paskirties pastato, Gedimino g. 69, Kaišiadoryse, techninio darbo projekto ir statybos rangos darbų pirkimas</w:t>
      </w:r>
      <w:r w:rsidRPr="0060355C">
        <w:rPr>
          <w:rFonts w:ascii="Calibri" w:hAnsi="Calibri" w:cs="Calibri"/>
          <w:b/>
          <w:bCs/>
          <w:iCs/>
          <w:lang w:val="lt-LT"/>
        </w:rPr>
        <w:t>“</w:t>
      </w:r>
      <w:r w:rsidRPr="00B905BF">
        <w:rPr>
          <w:rFonts w:ascii="Calibri" w:hAnsi="Calibri" w:cs="Calibri"/>
          <w:lang w:val="lt-LT"/>
        </w:rPr>
        <w:t xml:space="preserve"> </w:t>
      </w:r>
      <w:bookmarkEnd w:id="2"/>
      <w:r w:rsidRPr="00B905BF">
        <w:rPr>
          <w:rFonts w:ascii="Calibri" w:hAnsi="Calibri" w:cs="Calibri"/>
          <w:lang w:val="lt-LT"/>
        </w:rPr>
        <w:t>(toliau – Pirkimas) dokumentų atitikties Įstatymui ir jį įgyvendinantiems teisės aktams peržiūra (peržiūra prevenciniais tikslais atliekama tam tikra apimtimi).</w:t>
      </w:r>
    </w:p>
    <w:p w14:paraId="256A41BA" w14:textId="3647DC1E" w:rsidR="001F1335" w:rsidRDefault="00665DBE" w:rsidP="00B905BF">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C22F89" w:rsidRPr="00B905BF">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4DE18EA1" w14:textId="77777777" w:rsidR="00BB7405" w:rsidRDefault="00246523" w:rsidP="00BB7405">
      <w:pPr>
        <w:spacing w:after="0"/>
        <w:rPr>
          <w:rFonts w:ascii="Calibri" w:hAnsi="Calibri" w:cs="Calibri"/>
          <w:b/>
          <w:bCs/>
          <w:lang w:val="lt-LT"/>
        </w:rPr>
      </w:pPr>
      <w:r w:rsidRPr="00246523">
        <w:rPr>
          <w:rFonts w:ascii="Calibri" w:hAnsi="Calibri" w:cs="Calibri"/>
          <w:b/>
          <w:bCs/>
          <w:lang w:val="lt-LT"/>
        </w:rPr>
        <w:t>1.</w:t>
      </w:r>
      <w:r w:rsidR="00E90CB4" w:rsidRPr="00246523">
        <w:rPr>
          <w:rFonts w:ascii="Calibri" w:hAnsi="Calibri" w:cs="Calibri"/>
          <w:lang w:val="lt-LT"/>
        </w:rPr>
        <w:t xml:space="preserve"> </w:t>
      </w:r>
      <w:r w:rsidRPr="00246523">
        <w:rPr>
          <w:rFonts w:ascii="Calibri" w:hAnsi="Calibri" w:cs="Calibri"/>
          <w:b/>
          <w:bCs/>
          <w:lang w:val="lt-LT"/>
        </w:rPr>
        <w:t>Dėl skelbime pateiktos informacijos</w:t>
      </w:r>
    </w:p>
    <w:p w14:paraId="07DBDCA7" w14:textId="6F69EE22" w:rsidR="007C53D7" w:rsidRPr="00BB7405" w:rsidRDefault="007C53D7" w:rsidP="00BB7405">
      <w:pPr>
        <w:spacing w:after="0"/>
        <w:rPr>
          <w:rFonts w:ascii="Calibri" w:hAnsi="Calibri" w:cs="Calibri"/>
          <w:b/>
          <w:bCs/>
          <w:lang w:val="lt-LT"/>
        </w:rPr>
      </w:pPr>
      <w:r w:rsidRPr="007C53D7">
        <w:rPr>
          <w:rFonts w:ascii="Calibri" w:hAnsi="Calibri" w:cs="Calibri"/>
          <w:bCs/>
          <w:iCs/>
          <w:lang w:val="lt-LT"/>
        </w:rPr>
        <w:t xml:space="preserve">Pirkimo Specialiųjų sąlygų 1.6 punkte nurodyta, kad atliekamas žaliasis pirkimas, tačiau skelbimo apie pirkimą 5.1.7 punkte „Strateginis viešasis pirkimas“ pažymėta, kad </w:t>
      </w:r>
      <w:r w:rsidRPr="007C53D7">
        <w:rPr>
          <w:rFonts w:ascii="Calibri" w:hAnsi="Calibri" w:cs="Calibri"/>
          <w:b/>
          <w:bCs/>
          <w:iCs/>
          <w:lang w:val="lt-LT"/>
        </w:rPr>
        <w:t xml:space="preserve">strateginių viešųjų </w:t>
      </w:r>
      <w:r w:rsidRPr="00B36CA4">
        <w:rPr>
          <w:rFonts w:ascii="Calibri" w:hAnsi="Calibri" w:cs="Calibri"/>
          <w:b/>
          <w:bCs/>
          <w:iCs/>
          <w:lang w:val="lt-LT"/>
        </w:rPr>
        <w:t xml:space="preserve">pirkimų (tame tarpe ir žaliųjų pirkimų) </w:t>
      </w:r>
      <w:r w:rsidRPr="00B36CA4">
        <w:rPr>
          <w:rFonts w:ascii="Calibri" w:hAnsi="Calibri" w:cs="Calibri"/>
          <w:b/>
          <w:iCs/>
          <w:lang w:val="lt-LT"/>
        </w:rPr>
        <w:t>nėra</w:t>
      </w:r>
      <w:r w:rsidRPr="007C53D7">
        <w:rPr>
          <w:rFonts w:ascii="Calibri" w:hAnsi="Calibri" w:cs="Calibri"/>
          <w:bCs/>
          <w:iCs/>
          <w:lang w:val="lt-LT"/>
        </w:rPr>
        <w:t>.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3AE47476" w14:textId="07DF1EAB" w:rsidR="009F124D" w:rsidRDefault="007C53D7" w:rsidP="009F124D">
      <w:pPr>
        <w:spacing w:after="0" w:line="276" w:lineRule="auto"/>
        <w:rPr>
          <w:rFonts w:ascii="Calibri" w:hAnsi="Calibri" w:cs="Calibri"/>
          <w:bCs/>
          <w:iCs/>
          <w:lang w:val="lt-LT"/>
        </w:rPr>
      </w:pPr>
      <w:r w:rsidRPr="007C53D7">
        <w:rPr>
          <w:rFonts w:ascii="Calibri" w:hAnsi="Calibri" w:cs="Calibri"/>
          <w:bCs/>
          <w:iCs/>
          <w:lang w:val="lt-LT"/>
        </w:rPr>
        <w:t xml:space="preserve">Tarnybos parengtos mokomosios priemonės </w:t>
      </w:r>
      <w:hyperlink r:id="rId8" w:tgtFrame="_blank" w:history="1">
        <w:r w:rsidRPr="007C53D7">
          <w:rPr>
            <w:rStyle w:val="Hyperlink"/>
            <w:rFonts w:ascii="Calibri" w:hAnsi="Calibri" w:cs="Calibri"/>
            <w:bCs/>
            <w:iCs/>
            <w:lang w:val="lt-LT"/>
          </w:rPr>
          <w:t>Skelbimas apie pirkimą</w:t>
        </w:r>
      </w:hyperlink>
      <w:r w:rsidRPr="007C53D7">
        <w:rPr>
          <w:rFonts w:ascii="Calibri" w:hAnsi="Calibri" w:cs="Calibri"/>
          <w:bCs/>
          <w:iCs/>
          <w:lang w:val="lt-LT"/>
        </w:rPr>
        <w:t xml:space="preserve"> 16 ir 17 skaidrėse pateikta informacija apie Pirkimų procedūros dalies </w:t>
      </w:r>
      <w:r w:rsidRPr="007C53D7">
        <w:rPr>
          <w:rFonts w:ascii="Calibri" w:hAnsi="Calibri" w:cs="Calibri"/>
          <w:b/>
          <w:bCs/>
          <w:iCs/>
          <w:lang w:val="lt-LT"/>
        </w:rPr>
        <w:t>strateginiai viešieji pirkimai</w:t>
      </w:r>
      <w:r w:rsidRPr="007C53D7">
        <w:rPr>
          <w:rFonts w:ascii="Calibri" w:hAnsi="Calibri" w:cs="Calibri"/>
          <w:bCs/>
          <w:iCs/>
          <w:lang w:val="lt-LT"/>
        </w:rPr>
        <w:t xml:space="preserve"> pildymą. Įvertinusi skelbime apie pirkimą pateiktą netikslią informaciją, Tarnyba rekomenduoja </w:t>
      </w:r>
      <w:hyperlink r:id="rId9" w:tgtFrame="_blank" w:history="1">
        <w:r w:rsidRPr="007C53D7">
          <w:rPr>
            <w:rStyle w:val="Hyperlink"/>
            <w:rFonts w:ascii="Calibri" w:hAnsi="Calibri" w:cs="Calibri"/>
            <w:bCs/>
            <w:iCs/>
            <w:lang w:val="lt-LT"/>
          </w:rPr>
          <w:t>Pranešimu apie pakeitimus</w:t>
        </w:r>
      </w:hyperlink>
      <w:r w:rsidRPr="007C53D7">
        <w:rPr>
          <w:rFonts w:ascii="Calibri" w:hAnsi="Calibri" w:cs="Calibri"/>
          <w:bCs/>
          <w:iCs/>
          <w:lang w:val="lt-LT"/>
        </w:rPr>
        <w:t xml:space="preserve"> patikslinti skelbimo apie pirkimą informaciją.</w:t>
      </w:r>
    </w:p>
    <w:p w14:paraId="5300B807" w14:textId="77777777" w:rsidR="0060620D" w:rsidRDefault="0060620D" w:rsidP="009F124D">
      <w:pPr>
        <w:spacing w:after="0" w:line="276" w:lineRule="auto"/>
        <w:rPr>
          <w:rFonts w:ascii="Calibri" w:hAnsi="Calibri" w:cs="Calibri"/>
          <w:bCs/>
          <w:iCs/>
          <w:lang w:val="lt-LT"/>
        </w:rPr>
      </w:pPr>
    </w:p>
    <w:p w14:paraId="7C69739D" w14:textId="6D275E4D" w:rsidR="0060620D" w:rsidRPr="0060620D" w:rsidRDefault="00187E0C" w:rsidP="005B16C4">
      <w:pPr>
        <w:spacing w:after="0" w:line="276" w:lineRule="auto"/>
        <w:rPr>
          <w:rFonts w:ascii="Calibri" w:hAnsi="Calibri" w:cs="Calibri"/>
          <w:b/>
          <w:bCs/>
          <w:iCs/>
          <w:lang w:val="lt-LT"/>
        </w:rPr>
      </w:pPr>
      <w:r>
        <w:rPr>
          <w:rFonts w:ascii="Calibri" w:hAnsi="Calibri" w:cs="Calibri"/>
          <w:b/>
          <w:bCs/>
          <w:iCs/>
          <w:lang w:val="lt-LT"/>
        </w:rPr>
        <w:t xml:space="preserve">2.  </w:t>
      </w:r>
      <w:r w:rsidR="00B36CA4" w:rsidRPr="00292816">
        <w:rPr>
          <w:rFonts w:ascii="Calibri" w:hAnsi="Calibri" w:cs="Calibri"/>
          <w:b/>
          <w:bCs/>
          <w:iCs/>
          <w:lang w:val="lt-LT"/>
        </w:rPr>
        <w:t>Dėl aplinkosauginių reikalavimų</w:t>
      </w:r>
    </w:p>
    <w:p w14:paraId="65B77C91" w14:textId="52C03EA5" w:rsidR="0060620D" w:rsidRPr="0060620D" w:rsidRDefault="00187E0C" w:rsidP="0060620D">
      <w:pPr>
        <w:spacing w:after="0" w:line="276" w:lineRule="auto"/>
        <w:rPr>
          <w:rFonts w:ascii="Calibri" w:hAnsi="Calibri" w:cs="Calibri"/>
          <w:bCs/>
          <w:iCs/>
          <w:lang w:val="lt-LT"/>
        </w:rPr>
      </w:pPr>
      <w:r w:rsidRPr="00187E0C">
        <w:rPr>
          <w:rFonts w:ascii="Calibri" w:hAnsi="Calibri" w:cs="Calibri"/>
          <w:b/>
          <w:iCs/>
          <w:lang w:val="lt-LT"/>
        </w:rPr>
        <w:t>2.1.</w:t>
      </w:r>
      <w:r>
        <w:rPr>
          <w:rFonts w:ascii="Calibri" w:hAnsi="Calibri" w:cs="Calibri"/>
          <w:bCs/>
          <w:iCs/>
          <w:lang w:val="lt-LT"/>
        </w:rPr>
        <w:t xml:space="preserve"> </w:t>
      </w:r>
      <w:r w:rsidR="0060620D" w:rsidRPr="0060620D">
        <w:rPr>
          <w:rFonts w:ascii="Calibri" w:hAnsi="Calibri" w:cs="Calibri"/>
          <w:bCs/>
          <w:iCs/>
          <w:lang w:val="lt-LT"/>
        </w:rPr>
        <w:t>Pirkimo sąlygų 1.6 punkte nustatyta, kad „Atliekamas žaliasis pirkimas.</w:t>
      </w:r>
      <w:r w:rsidR="00245E9C" w:rsidRPr="00245E9C">
        <w:rPr>
          <w:rFonts w:ascii="Times New Roman" w:eastAsiaTheme="minorEastAsia" w:hAnsi="Times New Roman" w:cs="Times New Roman"/>
          <w:kern w:val="0"/>
          <w:lang w:val="lt-LT" w:eastAsia="lt-LT"/>
          <w14:ligatures w14:val="none"/>
        </w:rPr>
        <w:t xml:space="preserve"> </w:t>
      </w:r>
      <w:r w:rsidR="00245E9C" w:rsidRPr="00245E9C">
        <w:rPr>
          <w:rFonts w:ascii="Calibri" w:hAnsi="Calibri" w:cs="Calibri"/>
          <w:bCs/>
          <w:iCs/>
          <w:lang w:val="lt-LT"/>
        </w:rPr>
        <w:t>Pirkimas vykdomas vadovaujantis Lietuvos Respublikos aplinkos ministro 2011 m. birželio 28 d. įsakymo Nr. D1-508 „</w:t>
      </w:r>
      <w:hyperlink r:id="rId10" w:history="1">
        <w:r w:rsidR="00245E9C" w:rsidRPr="00245E9C">
          <w:rPr>
            <w:rStyle w:val="Hyperlink"/>
            <w:rFonts w:ascii="Calibri" w:hAnsi="Calibri" w:cs="Calibri"/>
            <w:bCs/>
            <w:iCs/>
            <w:lang w:val="lt-LT"/>
          </w:rPr>
          <w:t>Dėl Aplinkos apsaugos kriterijų taikymo, vykdant žaliuosius pirkimus, tvarkos aprašo patvirtinimo</w:t>
        </w:r>
      </w:hyperlink>
      <w:r w:rsidR="00245E9C" w:rsidRPr="00245E9C">
        <w:rPr>
          <w:rFonts w:ascii="Calibri" w:hAnsi="Calibri" w:cs="Calibri"/>
          <w:bCs/>
          <w:iCs/>
          <w:lang w:val="lt-LT"/>
        </w:rPr>
        <w:t xml:space="preserve">“ </w:t>
      </w:r>
      <w:r w:rsidR="004F6BDC" w:rsidRPr="004F6BDC">
        <w:rPr>
          <w:rFonts w:ascii="Calibri" w:hAnsi="Calibri" w:cs="Calibri"/>
          <w:bCs/>
          <w:iCs/>
          <w:lang w:val="lt-LT"/>
        </w:rPr>
        <w:t>(toliau – Tvarkos aprašas)</w:t>
      </w:r>
      <w:r w:rsidR="004F6BDC">
        <w:rPr>
          <w:rFonts w:ascii="Calibri" w:hAnsi="Calibri" w:cs="Calibri"/>
          <w:bCs/>
          <w:iCs/>
          <w:lang w:val="lt-LT"/>
        </w:rPr>
        <w:t xml:space="preserve"> </w:t>
      </w:r>
      <w:r w:rsidR="00245E9C" w:rsidRPr="000F2609">
        <w:rPr>
          <w:rFonts w:ascii="Calibri" w:hAnsi="Calibri" w:cs="Calibri"/>
          <w:b/>
          <w:iCs/>
          <w:lang w:val="lt-LT"/>
        </w:rPr>
        <w:t>4.3. punktu</w:t>
      </w:r>
      <w:r w:rsidR="00245E9C" w:rsidRPr="00245E9C">
        <w:rPr>
          <w:rFonts w:ascii="Calibri" w:hAnsi="Calibri" w:cs="Calibri"/>
          <w:bCs/>
          <w:iCs/>
          <w:lang w:val="lt-LT"/>
        </w:rPr>
        <w:t>.</w:t>
      </w:r>
      <w:r w:rsidR="0060620D" w:rsidRPr="0060620D">
        <w:rPr>
          <w:rFonts w:ascii="Calibri" w:hAnsi="Calibri" w:cs="Calibri"/>
          <w:bCs/>
          <w:iCs/>
          <w:lang w:val="lt-LT"/>
        </w:rPr>
        <w:t>“ (</w:t>
      </w:r>
      <w:r w:rsidR="0060620D" w:rsidRPr="0060620D">
        <w:rPr>
          <w:rFonts w:ascii="Calibri" w:hAnsi="Calibri" w:cs="Calibri"/>
          <w:b/>
          <w:bCs/>
          <w:iCs/>
          <w:lang w:val="lt-LT"/>
        </w:rPr>
        <w:t>„</w:t>
      </w:r>
      <w:r w:rsidR="00F85CFA" w:rsidRPr="00F85CFA">
        <w:rPr>
          <w:rFonts w:ascii="Calibri" w:hAnsi="Calibri" w:cs="Calibri"/>
          <w:b/>
          <w:bCs/>
          <w:iCs/>
          <w:lang w:val="lt-LT"/>
        </w:rPr>
        <w:t xml:space="preserve">nėra produktų sąraše, </w:t>
      </w:r>
      <w:r w:rsidR="00F85CFA" w:rsidRPr="00F85CFA">
        <w:rPr>
          <w:rFonts w:ascii="Calibri" w:hAnsi="Calibri" w:cs="Calibri"/>
          <w:iCs/>
          <w:lang w:val="lt-LT"/>
        </w:rPr>
        <w:t>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0F48BA" w:rsidRPr="000F48BA">
        <w:rPr>
          <w:rFonts w:ascii="Calibri" w:hAnsi="Calibri" w:cs="Calibri"/>
          <w:iCs/>
        </w:rPr>
        <w:t xml:space="preserve">, </w:t>
      </w:r>
      <w:r w:rsidR="000F48BA" w:rsidRPr="000F48BA">
        <w:rPr>
          <w:rFonts w:ascii="Calibri" w:hAnsi="Calibri" w:cs="Calibri"/>
          <w:iCs/>
          <w:lang w:val="lt-LT"/>
        </w:rPr>
        <w:t>ar kitais tiekėjo pateiktais lygiaverčiais įrodymais</w:t>
      </w:r>
      <w:r w:rsidR="00E36574">
        <w:rPr>
          <w:rFonts w:ascii="Calibri" w:hAnsi="Calibri" w:cs="Calibri"/>
          <w:iCs/>
          <w:lang w:val="lt-LT"/>
        </w:rPr>
        <w:t xml:space="preserve"> </w:t>
      </w:r>
      <w:r w:rsidR="0060620D" w:rsidRPr="0060620D">
        <w:rPr>
          <w:rFonts w:ascii="Calibri" w:hAnsi="Calibri" w:cs="Calibri"/>
          <w:bCs/>
          <w:iCs/>
          <w:lang w:val="lt-LT"/>
        </w:rPr>
        <w:t>&lt;...&gt;“).</w:t>
      </w:r>
    </w:p>
    <w:p w14:paraId="4B32B784" w14:textId="77777777" w:rsidR="0060620D" w:rsidRPr="0060620D" w:rsidRDefault="0060620D" w:rsidP="0060620D">
      <w:pPr>
        <w:spacing w:after="0" w:line="276" w:lineRule="auto"/>
        <w:rPr>
          <w:rFonts w:ascii="Calibri" w:hAnsi="Calibri" w:cs="Calibri"/>
          <w:bCs/>
          <w:iCs/>
          <w:lang w:val="lt-LT"/>
        </w:rPr>
      </w:pPr>
      <w:r w:rsidRPr="0060620D">
        <w:rPr>
          <w:rFonts w:ascii="Calibri" w:hAnsi="Calibri" w:cs="Calibri"/>
          <w:bCs/>
          <w:iCs/>
          <w:lang w:val="lt-LT"/>
        </w:rPr>
        <w:lastRenderedPageBreak/>
        <w:t xml:space="preserve">Pažymima, kad Pirkimo objektas šiuo atveju </w:t>
      </w:r>
      <w:r w:rsidRPr="0060620D">
        <w:rPr>
          <w:rFonts w:ascii="Calibri" w:hAnsi="Calibri" w:cs="Calibri"/>
          <w:b/>
          <w:bCs/>
          <w:iCs/>
          <w:lang w:val="lt-LT"/>
        </w:rPr>
        <w:t>patenka</w:t>
      </w:r>
      <w:r w:rsidRPr="0060620D">
        <w:rPr>
          <w:rFonts w:ascii="Calibri" w:hAnsi="Calibri" w:cs="Calibri"/>
          <w:bCs/>
          <w:iCs/>
          <w:lang w:val="lt-LT"/>
        </w:rPr>
        <w:t xml:space="preserve"> į Tvarkos aprašo priede Nr. 1 „Produktų, kurių viešiesiems pirkimams ir pirkimams taikytini minimalūs aplinkos apsaugos kriterijai, sąrašas“ nurodytą </w:t>
      </w:r>
      <w:r w:rsidRPr="0060620D">
        <w:rPr>
          <w:rFonts w:ascii="Calibri" w:hAnsi="Calibri" w:cs="Calibri"/>
          <w:b/>
          <w:bCs/>
          <w:iCs/>
          <w:lang w:val="lt-LT"/>
        </w:rPr>
        <w:t>sąrašą</w:t>
      </w:r>
      <w:r w:rsidRPr="0060620D">
        <w:rPr>
          <w:rFonts w:ascii="Calibri" w:hAnsi="Calibri" w:cs="Calibri"/>
          <w:bCs/>
          <w:iCs/>
          <w:lang w:val="lt-LT"/>
        </w:rPr>
        <w:t>, t. y. taikomas 12 punktas „Pastatų projektavimo paslaugos ir statybos darbai“.</w:t>
      </w:r>
    </w:p>
    <w:p w14:paraId="7BD9F8D2" w14:textId="77777777" w:rsidR="00FE38BB" w:rsidRDefault="0060620D" w:rsidP="0060620D">
      <w:pPr>
        <w:spacing w:after="0" w:line="276" w:lineRule="auto"/>
        <w:rPr>
          <w:rFonts w:ascii="Calibri" w:hAnsi="Calibri" w:cs="Calibri"/>
          <w:bCs/>
          <w:iCs/>
          <w:lang w:val="lt-LT"/>
        </w:rPr>
      </w:pPr>
      <w:r w:rsidRPr="0060620D">
        <w:rPr>
          <w:rFonts w:ascii="Calibri" w:hAnsi="Calibri" w:cs="Calibri"/>
          <w:bCs/>
          <w:iCs/>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w:t>
      </w:r>
      <w:r w:rsidR="00CC29A2" w:rsidRPr="00CC29A2">
        <w:rPr>
          <w:rFonts w:ascii="Calibri" w:hAnsi="Calibri" w:cs="Calibri"/>
          <w:bCs/>
          <w:iCs/>
          <w:lang w:val="lt-LT"/>
        </w:rPr>
        <w:t xml:space="preserve">15 punkte nustatyti projektavimo paslaugų ir statybos darbų minimalūs aplinkos apsaugos kriterijai, kuriuos privaloma taikyti vykdant žaliąjį pirkimą. </w:t>
      </w:r>
    </w:p>
    <w:p w14:paraId="73B731EB" w14:textId="06578FC0" w:rsidR="0060620D" w:rsidRPr="0060620D" w:rsidRDefault="00CC29A2" w:rsidP="0060620D">
      <w:pPr>
        <w:spacing w:after="0" w:line="276" w:lineRule="auto"/>
        <w:rPr>
          <w:rFonts w:ascii="Calibri" w:hAnsi="Calibri" w:cs="Calibri"/>
          <w:bCs/>
          <w:iCs/>
          <w:lang w:val="lt-LT"/>
        </w:rPr>
      </w:pPr>
      <w:r w:rsidRPr="00CC29A2">
        <w:rPr>
          <w:rFonts w:ascii="Calibri" w:hAnsi="Calibri" w:cs="Calibri"/>
          <w:bCs/>
          <w:iCs/>
          <w:lang w:val="lt-LT"/>
        </w:rPr>
        <w:t>Atsižvelgiant į tai,</w:t>
      </w:r>
      <w:r w:rsidR="00FE38BB">
        <w:rPr>
          <w:rFonts w:ascii="Calibri" w:hAnsi="Calibri" w:cs="Calibri"/>
          <w:bCs/>
          <w:iCs/>
          <w:lang w:val="lt-LT"/>
        </w:rPr>
        <w:t xml:space="preserve"> kad </w:t>
      </w:r>
      <w:r w:rsidR="00FE38BB" w:rsidRPr="00FE38BB">
        <w:rPr>
          <w:rFonts w:ascii="Calibri" w:hAnsi="Calibri" w:cs="Calibri"/>
          <w:bCs/>
          <w:iCs/>
          <w:lang w:val="lt-LT"/>
        </w:rPr>
        <w:t>Pirkimo sąlygų 9 pried</w:t>
      </w:r>
      <w:r w:rsidR="00FE38BB">
        <w:rPr>
          <w:rFonts w:ascii="Calibri" w:hAnsi="Calibri" w:cs="Calibri"/>
          <w:bCs/>
          <w:iCs/>
          <w:lang w:val="lt-LT"/>
        </w:rPr>
        <w:t>o</w:t>
      </w:r>
      <w:r w:rsidR="00FE38BB" w:rsidRPr="00FE38BB">
        <w:rPr>
          <w:rFonts w:ascii="Calibri" w:hAnsi="Calibri" w:cs="Calibri"/>
          <w:bCs/>
          <w:iCs/>
          <w:lang w:val="lt-LT"/>
        </w:rPr>
        <w:t xml:space="preserve"> „Techninis projektas” (toliau – Techninis projektas)</w:t>
      </w:r>
      <w:r w:rsidR="00FE38BB">
        <w:rPr>
          <w:rFonts w:ascii="Calibri" w:hAnsi="Calibri" w:cs="Calibri"/>
          <w:bCs/>
          <w:iCs/>
          <w:lang w:val="lt-LT"/>
        </w:rPr>
        <w:t xml:space="preserve"> parengimo data 2024 metai, prašome nurodyti, ar perkant projektavimo paslaugas </w:t>
      </w:r>
      <w:r w:rsidR="00E57FEF">
        <w:rPr>
          <w:rFonts w:ascii="Calibri" w:hAnsi="Calibri" w:cs="Calibri"/>
          <w:bCs/>
          <w:iCs/>
          <w:lang w:val="lt-LT"/>
        </w:rPr>
        <w:t xml:space="preserve">Tvarkos aprašo </w:t>
      </w:r>
      <w:r w:rsidR="00FE38BB">
        <w:rPr>
          <w:rFonts w:ascii="Calibri" w:hAnsi="Calibri" w:cs="Calibri"/>
          <w:bCs/>
          <w:iCs/>
          <w:lang w:val="lt-LT"/>
        </w:rPr>
        <w:t>15 punkto reikalavimai buvo nustatyti ir</w:t>
      </w:r>
      <w:r w:rsidR="00E57FEF">
        <w:rPr>
          <w:rFonts w:ascii="Calibri" w:hAnsi="Calibri" w:cs="Calibri"/>
          <w:bCs/>
          <w:iCs/>
          <w:lang w:val="lt-LT"/>
        </w:rPr>
        <w:t>,</w:t>
      </w:r>
      <w:r w:rsidR="00FE38BB">
        <w:rPr>
          <w:rFonts w:ascii="Calibri" w:hAnsi="Calibri" w:cs="Calibri"/>
          <w:bCs/>
          <w:iCs/>
          <w:lang w:val="lt-LT"/>
        </w:rPr>
        <w:t xml:space="preserve"> ar Techniniame projekte jie yra įtvirtinti. </w:t>
      </w:r>
      <w:r w:rsidR="00FE38BB" w:rsidRPr="00FE38BB">
        <w:rPr>
          <w:rFonts w:ascii="Calibri" w:hAnsi="Calibri" w:cs="Calibri"/>
          <w:bCs/>
          <w:iCs/>
          <w:lang w:val="lt-LT"/>
        </w:rPr>
        <w:t xml:space="preserve"> </w:t>
      </w:r>
      <w:r w:rsidR="00FE38BB">
        <w:rPr>
          <w:rFonts w:ascii="Calibri" w:hAnsi="Calibri" w:cs="Calibri"/>
          <w:bCs/>
          <w:iCs/>
          <w:lang w:val="lt-LT"/>
        </w:rPr>
        <w:t xml:space="preserve"> </w:t>
      </w:r>
      <w:r w:rsidRPr="00CC29A2">
        <w:rPr>
          <w:rFonts w:ascii="Calibri" w:hAnsi="Calibri" w:cs="Calibri"/>
          <w:bCs/>
          <w:iCs/>
          <w:lang w:val="lt-LT"/>
        </w:rPr>
        <w:t xml:space="preserve"> Tarnyba rekomenduoja  įsivertinti</w:t>
      </w:r>
      <w:r w:rsidR="00FE38BB">
        <w:rPr>
          <w:rFonts w:ascii="Calibri" w:hAnsi="Calibri" w:cs="Calibri"/>
          <w:bCs/>
          <w:iCs/>
          <w:lang w:val="lt-LT"/>
        </w:rPr>
        <w:t xml:space="preserve">, ar šio Pirkimo dokumentuose to nereikėtų išviešinti. </w:t>
      </w:r>
    </w:p>
    <w:p w14:paraId="560304F2" w14:textId="5252D50A" w:rsidR="0060620D" w:rsidRPr="0060620D" w:rsidRDefault="0060620D" w:rsidP="0060620D">
      <w:pPr>
        <w:spacing w:after="0" w:line="276" w:lineRule="auto"/>
        <w:rPr>
          <w:rFonts w:ascii="Calibri" w:hAnsi="Calibri" w:cs="Calibri"/>
          <w:bCs/>
          <w:iCs/>
          <w:lang w:val="lt-LT"/>
        </w:rPr>
      </w:pPr>
      <w:r w:rsidRPr="0060620D">
        <w:rPr>
          <w:rFonts w:ascii="Calibri" w:hAnsi="Calibri" w:cs="Calibri"/>
          <w:bCs/>
          <w:iCs/>
          <w:lang w:val="lt-LT"/>
        </w:rPr>
        <w:t>Tarnyba atkreipia dėmesį į tai, kad Pirkimo specialiųjų sąlygų 1.6 punkte tur</w:t>
      </w:r>
      <w:r w:rsidR="00E201AF">
        <w:rPr>
          <w:rFonts w:ascii="Calibri" w:hAnsi="Calibri" w:cs="Calibri"/>
          <w:bCs/>
          <w:iCs/>
          <w:lang w:val="lt-LT"/>
        </w:rPr>
        <w:t>i</w:t>
      </w:r>
      <w:r w:rsidRPr="0060620D">
        <w:rPr>
          <w:rFonts w:ascii="Calibri" w:hAnsi="Calibri" w:cs="Calibri"/>
          <w:bCs/>
          <w:iCs/>
          <w:lang w:val="lt-LT"/>
        </w:rPr>
        <w:t xml:space="preserve"> būti nurod</w:t>
      </w:r>
      <w:r w:rsidR="00E201AF">
        <w:rPr>
          <w:rFonts w:ascii="Calibri" w:hAnsi="Calibri" w:cs="Calibri"/>
          <w:bCs/>
          <w:iCs/>
          <w:lang w:val="lt-LT"/>
        </w:rPr>
        <w:t>ytas</w:t>
      </w:r>
      <w:r w:rsidRPr="0060620D">
        <w:rPr>
          <w:rFonts w:ascii="Calibri" w:hAnsi="Calibri" w:cs="Calibri"/>
          <w:bCs/>
          <w:iCs/>
          <w:lang w:val="lt-LT"/>
        </w:rPr>
        <w:t xml:space="preserve"> Tvarkos aprašo </w:t>
      </w:r>
      <w:r w:rsidRPr="0060620D">
        <w:rPr>
          <w:rFonts w:ascii="Calibri" w:hAnsi="Calibri" w:cs="Calibri"/>
          <w:b/>
          <w:bCs/>
          <w:iCs/>
          <w:lang w:val="lt-LT"/>
        </w:rPr>
        <w:t>4.1 papunktis</w:t>
      </w:r>
      <w:r w:rsidRPr="0060620D">
        <w:rPr>
          <w:rFonts w:ascii="Calibri" w:hAnsi="Calibri" w:cs="Calibri"/>
          <w:bCs/>
          <w:iCs/>
          <w:lang w:val="lt-LT"/>
        </w:rPr>
        <w:t>.</w:t>
      </w:r>
    </w:p>
    <w:p w14:paraId="2251EBF2" w14:textId="2B065914" w:rsidR="00AD03EE" w:rsidRDefault="0060620D" w:rsidP="0060620D">
      <w:pPr>
        <w:spacing w:after="0" w:line="276" w:lineRule="auto"/>
        <w:rPr>
          <w:rFonts w:ascii="Calibri" w:hAnsi="Calibri" w:cs="Calibri"/>
          <w:bCs/>
          <w:iCs/>
          <w:lang w:val="lt-LT"/>
        </w:rPr>
      </w:pPr>
      <w:r w:rsidRPr="0060620D">
        <w:rPr>
          <w:rFonts w:ascii="Calibri" w:hAnsi="Calibri" w:cs="Calibri"/>
          <w:bCs/>
          <w:iCs/>
          <w:lang w:val="lt-LT"/>
        </w:rPr>
        <w:t xml:space="preserve">Tarnyba yra parengusi ir viešai paskelbusi pranešimą </w:t>
      </w:r>
      <w:r w:rsidR="00E201AF">
        <w:rPr>
          <w:rFonts w:ascii="Calibri" w:hAnsi="Calibri" w:cs="Calibri"/>
          <w:bCs/>
          <w:iCs/>
          <w:lang w:val="lt-LT"/>
        </w:rPr>
        <w:t xml:space="preserve">su kuriuo rekomenduotina susipažinti: </w:t>
      </w:r>
      <w:r w:rsidRPr="0060620D">
        <w:rPr>
          <w:rFonts w:ascii="Calibri" w:hAnsi="Calibri" w:cs="Calibri"/>
          <w:bCs/>
          <w:iCs/>
          <w:lang w:val="lt-LT"/>
        </w:rPr>
        <w:t>„</w:t>
      </w:r>
      <w:hyperlink r:id="rId11" w:history="1">
        <w:r w:rsidRPr="0060620D">
          <w:rPr>
            <w:rStyle w:val="Hyperlink"/>
            <w:rFonts w:ascii="Calibri" w:hAnsi="Calibri" w:cs="Calibri"/>
            <w:bCs/>
            <w:iCs/>
            <w:lang w:val="lt-LT"/>
          </w:rPr>
          <w:t>Pastatų projektavimo paslaugos ir jų statybos darbai. Minimalūs aplinkos apsaugos kriterijų taikymas</w:t>
        </w:r>
      </w:hyperlink>
      <w:r w:rsidRPr="0060620D">
        <w:rPr>
          <w:rFonts w:ascii="Calibri" w:hAnsi="Calibri" w:cs="Calibri"/>
          <w:bCs/>
          <w:iCs/>
          <w:lang w:val="lt-LT"/>
        </w:rPr>
        <w:t>“</w:t>
      </w:r>
      <w:r w:rsidR="00E57FEF">
        <w:rPr>
          <w:rFonts w:ascii="Calibri" w:hAnsi="Calibri" w:cs="Calibri"/>
          <w:bCs/>
          <w:iCs/>
          <w:lang w:val="lt-LT"/>
        </w:rPr>
        <w:t xml:space="preserve"> </w:t>
      </w:r>
      <w:r w:rsidR="00E57FEF" w:rsidRPr="00E57FEF">
        <w:rPr>
          <w:rFonts w:ascii="Calibri" w:hAnsi="Calibri" w:cs="Calibri"/>
          <w:bCs/>
          <w:iCs/>
          <w:lang w:val="lt-LT"/>
        </w:rPr>
        <w:t>(atsižvelgiant į galiojančią Tvarkos aprašo redakciją).</w:t>
      </w:r>
    </w:p>
    <w:p w14:paraId="4D40ACAF" w14:textId="77777777" w:rsidR="00B05573" w:rsidRPr="00D601EB" w:rsidRDefault="00B05573" w:rsidP="0060620D">
      <w:pPr>
        <w:spacing w:after="0" w:line="276" w:lineRule="auto"/>
        <w:rPr>
          <w:rFonts w:ascii="Calibri" w:hAnsi="Calibri" w:cs="Calibri"/>
          <w:bCs/>
          <w:iCs/>
          <w:lang w:val="lt-LT"/>
        </w:rPr>
      </w:pPr>
    </w:p>
    <w:p w14:paraId="73572FCA" w14:textId="6115C69F" w:rsidR="00DF15C3" w:rsidRDefault="00136A28" w:rsidP="009F124D">
      <w:pPr>
        <w:spacing w:after="0" w:line="276" w:lineRule="auto"/>
        <w:rPr>
          <w:rFonts w:ascii="Calibri" w:hAnsi="Calibri" w:cs="Calibri"/>
          <w:bCs/>
          <w:iCs/>
          <w:lang w:val="lt-LT"/>
        </w:rPr>
      </w:pPr>
      <w:r w:rsidRPr="00726E65">
        <w:rPr>
          <w:rFonts w:ascii="Calibri" w:hAnsi="Calibri" w:cs="Calibri"/>
          <w:b/>
          <w:iCs/>
          <w:lang w:val="lt-LT"/>
        </w:rPr>
        <w:t>2.</w:t>
      </w:r>
      <w:r w:rsidR="00C607D8">
        <w:rPr>
          <w:rFonts w:ascii="Calibri" w:hAnsi="Calibri" w:cs="Calibri"/>
          <w:b/>
          <w:iCs/>
          <w:lang w:val="lt-LT"/>
        </w:rPr>
        <w:t>2</w:t>
      </w:r>
      <w:r w:rsidRPr="00726E65">
        <w:rPr>
          <w:rFonts w:ascii="Calibri" w:hAnsi="Calibri" w:cs="Calibri"/>
          <w:b/>
          <w:iCs/>
          <w:lang w:val="lt-LT"/>
        </w:rPr>
        <w:t>.</w:t>
      </w:r>
      <w:r>
        <w:rPr>
          <w:rFonts w:ascii="Calibri" w:hAnsi="Calibri" w:cs="Calibri"/>
          <w:bCs/>
          <w:iCs/>
          <w:lang w:val="lt-LT"/>
        </w:rPr>
        <w:t xml:space="preserve"> </w:t>
      </w:r>
      <w:r w:rsidR="009E19E8">
        <w:rPr>
          <w:rFonts w:ascii="Calibri" w:hAnsi="Calibri" w:cs="Calibri"/>
          <w:bCs/>
          <w:iCs/>
          <w:lang w:val="lt-LT"/>
        </w:rPr>
        <w:t>Atsižvelgiant</w:t>
      </w:r>
      <w:r w:rsidR="00BF1A52">
        <w:rPr>
          <w:rFonts w:ascii="Calibri" w:hAnsi="Calibri" w:cs="Calibri"/>
          <w:bCs/>
          <w:iCs/>
          <w:lang w:val="lt-LT"/>
        </w:rPr>
        <w:t xml:space="preserve"> į tai, kad šio Pirkimo objektas yra </w:t>
      </w:r>
      <w:r w:rsidR="00F57D6D" w:rsidRPr="00F57D6D">
        <w:rPr>
          <w:rFonts w:ascii="Calibri" w:hAnsi="Calibri" w:cs="Calibri"/>
          <w:bCs/>
          <w:iCs/>
          <w:lang w:val="lt-LT"/>
        </w:rPr>
        <w:t xml:space="preserve">Kultūros paskirties pastato, Gedimino g. 69, Kaišiadoryse, techninio darbo projekto ir statybos rangos </w:t>
      </w:r>
      <w:r w:rsidR="00F57D6D" w:rsidRPr="00043C2A">
        <w:rPr>
          <w:rFonts w:ascii="Calibri" w:hAnsi="Calibri" w:cs="Calibri"/>
          <w:b/>
          <w:iCs/>
          <w:lang w:val="lt-LT"/>
        </w:rPr>
        <w:t>darbai</w:t>
      </w:r>
      <w:r w:rsidR="00A95997">
        <w:rPr>
          <w:rFonts w:ascii="Calibri" w:hAnsi="Calibri" w:cs="Calibri"/>
          <w:bCs/>
          <w:iCs/>
          <w:lang w:val="lt-LT"/>
        </w:rPr>
        <w:t xml:space="preserve">, t. y. šiuo pirkimu </w:t>
      </w:r>
      <w:r w:rsidR="00775991">
        <w:rPr>
          <w:rFonts w:ascii="Calibri" w:hAnsi="Calibri" w:cs="Calibri"/>
          <w:bCs/>
          <w:iCs/>
          <w:lang w:val="lt-LT"/>
        </w:rPr>
        <w:t>perkami darbai, Tarnyba rekomenduoja tikslinti Pirkimo sąlygų 1.6. punkt</w:t>
      </w:r>
      <w:r w:rsidR="00483B3C">
        <w:rPr>
          <w:rFonts w:ascii="Calibri" w:hAnsi="Calibri" w:cs="Calibri"/>
          <w:bCs/>
          <w:iCs/>
          <w:lang w:val="lt-LT"/>
        </w:rPr>
        <w:t>ą, kuriame nustatyta, jog „&lt;...&gt;</w:t>
      </w:r>
      <w:r w:rsidR="00E201AF">
        <w:rPr>
          <w:rFonts w:ascii="Calibri" w:hAnsi="Calibri" w:cs="Calibri"/>
          <w:bCs/>
          <w:iCs/>
          <w:lang w:val="lt-LT"/>
        </w:rPr>
        <w:t xml:space="preserve"> </w:t>
      </w:r>
      <w:r w:rsidR="00043C2A" w:rsidRPr="00043C2A">
        <w:rPr>
          <w:rFonts w:ascii="Calibri" w:hAnsi="Calibri" w:cs="Calibri"/>
          <w:bCs/>
          <w:iCs/>
          <w:lang w:val="lt-LT"/>
        </w:rPr>
        <w:t xml:space="preserve">Perkamoms </w:t>
      </w:r>
      <w:r w:rsidR="00043C2A" w:rsidRPr="00043C2A">
        <w:rPr>
          <w:rFonts w:ascii="Calibri" w:hAnsi="Calibri" w:cs="Calibri"/>
          <w:b/>
          <w:iCs/>
          <w:lang w:val="lt-LT"/>
        </w:rPr>
        <w:t>paslaugom</w:t>
      </w:r>
      <w:r w:rsidR="00043C2A" w:rsidRPr="00043C2A">
        <w:rPr>
          <w:rFonts w:ascii="Calibri" w:hAnsi="Calibri" w:cs="Calibri"/>
          <w:bCs/>
          <w:iCs/>
          <w:lang w:val="lt-LT"/>
        </w:rPr>
        <w:t xml:space="preserve"> tiekėjas taiko aplinkos apsaugos vadybos sistemos reikalavimus</w:t>
      </w:r>
      <w:r w:rsidR="00043C2A">
        <w:rPr>
          <w:rFonts w:ascii="Calibri" w:hAnsi="Calibri" w:cs="Calibri"/>
          <w:bCs/>
          <w:iCs/>
          <w:lang w:val="lt-LT"/>
        </w:rPr>
        <w:t>&lt;...&gt;“.</w:t>
      </w:r>
    </w:p>
    <w:p w14:paraId="61B98169" w14:textId="77777777" w:rsidR="00DF15C3" w:rsidRDefault="00DF15C3" w:rsidP="009F124D">
      <w:pPr>
        <w:spacing w:after="0" w:line="276" w:lineRule="auto"/>
        <w:rPr>
          <w:rFonts w:ascii="Calibri" w:hAnsi="Calibri" w:cs="Calibri"/>
          <w:bCs/>
          <w:iCs/>
          <w:lang w:val="lt-LT"/>
        </w:rPr>
      </w:pPr>
    </w:p>
    <w:p w14:paraId="26F96B6D" w14:textId="664D7996" w:rsidR="0071453A" w:rsidRDefault="00603C29" w:rsidP="00603C29">
      <w:pPr>
        <w:spacing w:after="0" w:line="276" w:lineRule="auto"/>
        <w:rPr>
          <w:rFonts w:ascii="Calibri" w:hAnsi="Calibri" w:cs="Calibri"/>
          <w:b/>
          <w:bCs/>
          <w:iCs/>
          <w:lang w:val="lt-LT"/>
        </w:rPr>
      </w:pPr>
      <w:r>
        <w:rPr>
          <w:rFonts w:ascii="Calibri" w:hAnsi="Calibri" w:cs="Calibri"/>
          <w:b/>
          <w:bCs/>
          <w:iCs/>
          <w:lang w:val="lt-LT"/>
        </w:rPr>
        <w:t xml:space="preserve">3. </w:t>
      </w:r>
      <w:r w:rsidR="0071453A" w:rsidRPr="00603C29">
        <w:rPr>
          <w:rFonts w:ascii="Calibri" w:hAnsi="Calibri" w:cs="Calibri"/>
          <w:b/>
          <w:bCs/>
          <w:iCs/>
          <w:lang w:val="lt-LT"/>
        </w:rPr>
        <w:t>Dėl Pirkimo objekto neskaidymo į dalis</w:t>
      </w:r>
    </w:p>
    <w:p w14:paraId="0C6F10FD" w14:textId="3838C4E9" w:rsidR="00AC3F79" w:rsidRPr="00F616FD" w:rsidRDefault="0041495F" w:rsidP="002720F7">
      <w:pPr>
        <w:spacing w:after="0" w:line="276" w:lineRule="auto"/>
        <w:rPr>
          <w:rFonts w:ascii="Calibri" w:hAnsi="Calibri" w:cs="Calibri"/>
          <w:bCs/>
          <w:iCs/>
        </w:rPr>
      </w:pPr>
      <w:r w:rsidRPr="0041495F">
        <w:rPr>
          <w:rFonts w:ascii="Calibri" w:hAnsi="Calibri" w:cs="Calibri"/>
          <w:bCs/>
          <w:iCs/>
          <w:lang w:val="lt-LT"/>
        </w:rPr>
        <w:t xml:space="preserve">Pirkimo sąlygų </w:t>
      </w:r>
      <w:r>
        <w:rPr>
          <w:rFonts w:ascii="Calibri" w:hAnsi="Calibri" w:cs="Calibri"/>
          <w:bCs/>
          <w:iCs/>
          <w:lang w:val="lt-LT"/>
        </w:rPr>
        <w:t>2.2.</w:t>
      </w:r>
      <w:r w:rsidRPr="0041495F">
        <w:rPr>
          <w:rFonts w:ascii="Calibri" w:hAnsi="Calibri" w:cs="Calibri"/>
          <w:bCs/>
          <w:iCs/>
          <w:lang w:val="lt-LT"/>
        </w:rPr>
        <w:t xml:space="preserve"> punkte nurodyta: „</w:t>
      </w:r>
      <w:r w:rsidR="009A1863" w:rsidRPr="009A1863">
        <w:rPr>
          <w:rFonts w:ascii="Calibri" w:hAnsi="Calibri" w:cs="Calibri"/>
          <w:bCs/>
          <w:iCs/>
          <w:lang w:val="lt-LT"/>
        </w:rPr>
        <w:t>Pirkimo objektas į dalis neskaidomas. Pirkimo apimtys, reikalavimai ir techninė specifikacija apibrėžti specialiųjų pirkimo sąlygų 2 priede ir 9 priede</w:t>
      </w:r>
      <w:r w:rsidRPr="0041495F">
        <w:rPr>
          <w:rFonts w:ascii="Calibri" w:hAnsi="Calibri" w:cs="Calibri"/>
          <w:bCs/>
          <w:iCs/>
          <w:lang w:val="lt-LT"/>
        </w:rPr>
        <w:t xml:space="preserve">“. Pažymėtina, kad vadovaujantis Įstatymo 35 straipsnio 9 dalies nuostata, Pirkimo dokumentuose </w:t>
      </w:r>
      <w:r w:rsidRPr="0041495F">
        <w:rPr>
          <w:rFonts w:ascii="Calibri" w:hAnsi="Calibri" w:cs="Calibri"/>
          <w:b/>
          <w:bCs/>
          <w:iCs/>
          <w:lang w:val="lt-LT"/>
        </w:rPr>
        <w:t>turi būti pateiktas</w:t>
      </w:r>
      <w:r w:rsidRPr="0041495F">
        <w:rPr>
          <w:rFonts w:ascii="Calibri" w:hAnsi="Calibri" w:cs="Calibri"/>
          <w:bCs/>
          <w:iCs/>
          <w:lang w:val="lt-LT"/>
        </w:rPr>
        <w:t xml:space="preserve"> Perkančiosios organizacijos sprendimo dėl statinio statybos darbų ir statinio projektavimo paslaugų pirkimo objekto </w:t>
      </w:r>
      <w:r w:rsidRPr="0041495F">
        <w:rPr>
          <w:rFonts w:ascii="Calibri" w:hAnsi="Calibri" w:cs="Calibri"/>
          <w:b/>
          <w:bCs/>
          <w:iCs/>
          <w:lang w:val="lt-LT"/>
        </w:rPr>
        <w:t>neskaidymo į dalis pagrindimas</w:t>
      </w:r>
      <w:r w:rsidRPr="0041495F">
        <w:rPr>
          <w:rFonts w:ascii="Calibri" w:hAnsi="Calibri" w:cs="Calibri"/>
          <w:bCs/>
          <w:iCs/>
          <w:lang w:val="lt-LT"/>
        </w:rPr>
        <w:t>, kaip nustatyta šio įstatymo 28 straipsnio 2 dalyje</w:t>
      </w:r>
      <w:r w:rsidRPr="0041495F">
        <w:rPr>
          <w:rFonts w:ascii="Calibri" w:hAnsi="Calibri" w:cs="Calibri"/>
          <w:bCs/>
          <w:iCs/>
          <w:vertAlign w:val="superscript"/>
          <w:lang w:val="lt-LT"/>
        </w:rPr>
        <w:footnoteReference w:id="1"/>
      </w:r>
      <w:r w:rsidRPr="0041495F">
        <w:rPr>
          <w:rFonts w:ascii="Calibri" w:hAnsi="Calibri" w:cs="Calibri"/>
          <w:bCs/>
          <w:iCs/>
          <w:lang w:val="lt-LT"/>
        </w:rPr>
        <w:t xml:space="preserve">, todėl </w:t>
      </w:r>
      <w:r w:rsidR="00E201AF">
        <w:rPr>
          <w:rFonts w:ascii="Calibri" w:hAnsi="Calibri" w:cs="Calibri"/>
          <w:bCs/>
          <w:iCs/>
          <w:lang w:val="lt-LT"/>
        </w:rPr>
        <w:t xml:space="preserve">Perkančioji organizacija  turi </w:t>
      </w:r>
      <w:r w:rsidRPr="0041495F">
        <w:rPr>
          <w:rFonts w:ascii="Calibri" w:hAnsi="Calibri" w:cs="Calibri"/>
          <w:bCs/>
          <w:iCs/>
          <w:lang w:val="lt-LT"/>
        </w:rPr>
        <w:t xml:space="preserve">papildyti Pirkimo sąlygas </w:t>
      </w:r>
      <w:r w:rsidRPr="0041495F">
        <w:rPr>
          <w:rFonts w:ascii="Calibri" w:hAnsi="Calibri" w:cs="Calibri"/>
          <w:bCs/>
          <w:iCs/>
          <w:lang w:val="lt-LT"/>
        </w:rPr>
        <w:lastRenderedPageBreak/>
        <w:t>argumentuotu pagrindimu, kodėl statybos darbai perkami kartu su techninio darbo projekto parengimo paslaugomis.</w:t>
      </w:r>
    </w:p>
    <w:p w14:paraId="2FF893D8" w14:textId="77777777" w:rsidR="000024EE" w:rsidRDefault="000024EE" w:rsidP="00246BF5">
      <w:pPr>
        <w:spacing w:after="0" w:line="276" w:lineRule="auto"/>
        <w:rPr>
          <w:rFonts w:ascii="Calibri" w:hAnsi="Calibri" w:cs="Calibri"/>
          <w:iCs/>
          <w:lang w:val="lt-LT"/>
        </w:rPr>
      </w:pPr>
    </w:p>
    <w:p w14:paraId="3A8210E5" w14:textId="3952190E" w:rsidR="002720F7" w:rsidRDefault="00D601EB" w:rsidP="00246BF5">
      <w:pPr>
        <w:spacing w:after="0" w:line="276" w:lineRule="auto"/>
        <w:rPr>
          <w:rFonts w:ascii="Calibri" w:hAnsi="Calibri" w:cs="Calibri"/>
          <w:b/>
          <w:bCs/>
          <w:iCs/>
          <w:lang w:val="lt-LT"/>
        </w:rPr>
      </w:pPr>
      <w:r>
        <w:rPr>
          <w:rFonts w:ascii="Calibri" w:hAnsi="Calibri" w:cs="Calibri"/>
          <w:b/>
          <w:bCs/>
          <w:iCs/>
          <w:lang w:val="lt-LT"/>
        </w:rPr>
        <w:t>4</w:t>
      </w:r>
      <w:r w:rsidR="00F90580" w:rsidRPr="00F90580">
        <w:rPr>
          <w:rFonts w:ascii="Calibri" w:hAnsi="Calibri" w:cs="Calibri"/>
          <w:b/>
          <w:bCs/>
          <w:iCs/>
          <w:lang w:val="lt-LT"/>
        </w:rPr>
        <w:t>.</w:t>
      </w:r>
      <w:r w:rsidR="00F90580">
        <w:rPr>
          <w:rFonts w:ascii="Calibri" w:hAnsi="Calibri" w:cs="Calibri"/>
          <w:iCs/>
          <w:lang w:val="lt-LT"/>
        </w:rPr>
        <w:t xml:space="preserve"> </w:t>
      </w:r>
      <w:r w:rsidR="00F90580" w:rsidRPr="00F90580">
        <w:rPr>
          <w:rFonts w:ascii="Calibri" w:hAnsi="Calibri" w:cs="Calibri"/>
          <w:b/>
          <w:bCs/>
          <w:iCs/>
          <w:lang w:val="lt-LT"/>
        </w:rPr>
        <w:t>Dėl kvalifikacijos reikalavimų</w:t>
      </w:r>
    </w:p>
    <w:p w14:paraId="5BA31CB2" w14:textId="7E2B1176" w:rsidR="0097036E" w:rsidRPr="0097036E" w:rsidRDefault="00D601EB" w:rsidP="0097036E">
      <w:pPr>
        <w:spacing w:after="0" w:line="276" w:lineRule="auto"/>
        <w:rPr>
          <w:rFonts w:ascii="Calibri" w:hAnsi="Calibri" w:cs="Calibri"/>
          <w:iCs/>
          <w:lang w:val="lt-LT"/>
        </w:rPr>
      </w:pPr>
      <w:r>
        <w:rPr>
          <w:rFonts w:ascii="Calibri" w:hAnsi="Calibri" w:cs="Calibri"/>
          <w:b/>
          <w:bCs/>
          <w:iCs/>
          <w:lang w:val="lt-LT"/>
        </w:rPr>
        <w:t>4</w:t>
      </w:r>
      <w:r w:rsidR="00257F4B" w:rsidRPr="0039055C">
        <w:rPr>
          <w:rFonts w:ascii="Calibri" w:hAnsi="Calibri" w:cs="Calibri"/>
          <w:b/>
          <w:bCs/>
          <w:iCs/>
          <w:lang w:val="lt-LT"/>
        </w:rPr>
        <w:t>.1.</w:t>
      </w:r>
      <w:r w:rsidR="00257F4B">
        <w:rPr>
          <w:rFonts w:ascii="Calibri" w:hAnsi="Calibri" w:cs="Calibri"/>
          <w:iCs/>
          <w:lang w:val="lt-LT"/>
        </w:rPr>
        <w:t xml:space="preserve"> </w:t>
      </w:r>
      <w:r w:rsidR="00DA4633" w:rsidRPr="001635CB">
        <w:rPr>
          <w:rFonts w:ascii="Calibri" w:hAnsi="Calibri" w:cs="Calibri"/>
          <w:iCs/>
          <w:lang w:val="lt-LT"/>
        </w:rPr>
        <w:t xml:space="preserve">Pirkimo sąlygų </w:t>
      </w:r>
      <w:r w:rsidR="00F34094" w:rsidRPr="00F34094">
        <w:rPr>
          <w:rFonts w:ascii="Calibri" w:hAnsi="Calibri" w:cs="Calibri"/>
          <w:iCs/>
          <w:lang w:val="lt-LT"/>
        </w:rPr>
        <w:t>4 pried</w:t>
      </w:r>
      <w:r w:rsidR="00F34094">
        <w:rPr>
          <w:rFonts w:ascii="Calibri" w:hAnsi="Calibri" w:cs="Calibri"/>
          <w:iCs/>
          <w:lang w:val="lt-LT"/>
        </w:rPr>
        <w:t>o</w:t>
      </w:r>
      <w:r w:rsidR="00F34094" w:rsidRPr="00F34094">
        <w:rPr>
          <w:rFonts w:ascii="Calibri" w:hAnsi="Calibri" w:cs="Calibri"/>
          <w:iCs/>
          <w:lang w:val="lt-LT"/>
        </w:rPr>
        <w:t xml:space="preserve"> „Tiekėjų kvalifikacijos reikalavimai ir reikalaujami kokybės bei aplinkos apsaugos vadybos sistemų standartai“</w:t>
      </w:r>
      <w:r w:rsidR="00F34094">
        <w:rPr>
          <w:rFonts w:ascii="Calibri" w:hAnsi="Calibri" w:cs="Calibri"/>
          <w:iCs/>
          <w:lang w:val="lt-LT"/>
        </w:rPr>
        <w:t xml:space="preserve"> (</w:t>
      </w:r>
      <w:r w:rsidR="00FF736F">
        <w:rPr>
          <w:rFonts w:ascii="Calibri" w:hAnsi="Calibri" w:cs="Calibri"/>
          <w:iCs/>
          <w:lang w:val="lt-LT"/>
        </w:rPr>
        <w:t xml:space="preserve">toliau - </w:t>
      </w:r>
      <w:r w:rsidR="00F34094">
        <w:rPr>
          <w:rFonts w:ascii="Calibri" w:hAnsi="Calibri" w:cs="Calibri"/>
          <w:iCs/>
          <w:lang w:val="lt-LT"/>
        </w:rPr>
        <w:t>Kvalifika</w:t>
      </w:r>
      <w:r w:rsidR="00FF736F">
        <w:rPr>
          <w:rFonts w:ascii="Calibri" w:hAnsi="Calibri" w:cs="Calibri"/>
          <w:iCs/>
          <w:lang w:val="lt-LT"/>
        </w:rPr>
        <w:t xml:space="preserve">cijos reikalavimai) 1.1. punkte </w:t>
      </w:r>
      <w:r w:rsidR="001635CB">
        <w:rPr>
          <w:rFonts w:ascii="Calibri" w:hAnsi="Calibri" w:cs="Calibri"/>
          <w:iCs/>
          <w:lang w:val="lt-LT"/>
        </w:rPr>
        <w:t>nustatytas reikalavimas</w:t>
      </w:r>
      <w:r w:rsidR="00D72210">
        <w:rPr>
          <w:rFonts w:ascii="Calibri" w:hAnsi="Calibri" w:cs="Calibri"/>
          <w:iCs/>
          <w:lang w:val="lt-LT"/>
        </w:rPr>
        <w:t xml:space="preserve"> </w:t>
      </w:r>
      <w:r w:rsidR="00D76A5F" w:rsidRPr="00D76A5F">
        <w:rPr>
          <w:rFonts w:ascii="Calibri" w:hAnsi="Calibri" w:cs="Calibri"/>
          <w:iCs/>
          <w:lang w:val="lt-LT"/>
        </w:rPr>
        <w:t>Tiekėj</w:t>
      </w:r>
      <w:r w:rsidR="00D72210">
        <w:rPr>
          <w:rFonts w:ascii="Calibri" w:hAnsi="Calibri" w:cs="Calibri"/>
          <w:iCs/>
          <w:lang w:val="lt-LT"/>
        </w:rPr>
        <w:t>ui</w:t>
      </w:r>
      <w:r w:rsidR="00D76A5F" w:rsidRPr="00D76A5F">
        <w:rPr>
          <w:rFonts w:ascii="Calibri" w:hAnsi="Calibri" w:cs="Calibri"/>
          <w:iCs/>
          <w:lang w:val="lt-LT"/>
        </w:rPr>
        <w:t xml:space="preserve"> tur</w:t>
      </w:r>
      <w:r w:rsidR="00D72210">
        <w:rPr>
          <w:rFonts w:ascii="Calibri" w:hAnsi="Calibri" w:cs="Calibri"/>
          <w:iCs/>
          <w:lang w:val="lt-LT"/>
        </w:rPr>
        <w:t>ėti</w:t>
      </w:r>
      <w:r w:rsidR="00D76A5F" w:rsidRPr="00D76A5F">
        <w:rPr>
          <w:rFonts w:ascii="Calibri" w:hAnsi="Calibri" w:cs="Calibri"/>
          <w:iCs/>
          <w:lang w:val="lt-LT"/>
        </w:rPr>
        <w:t xml:space="preserve"> teisę būti statybos rangovu: </w:t>
      </w:r>
      <w:r w:rsidR="00D72210">
        <w:rPr>
          <w:rFonts w:ascii="Calibri" w:hAnsi="Calibri" w:cs="Calibri"/>
          <w:iCs/>
          <w:lang w:val="lt-LT"/>
        </w:rPr>
        <w:t>„</w:t>
      </w:r>
      <w:r w:rsidR="006549CD" w:rsidRPr="006549CD">
        <w:rPr>
          <w:rFonts w:ascii="Calibri" w:hAnsi="Calibri" w:cs="Calibri"/>
          <w:iCs/>
          <w:lang w:val="lt-LT"/>
        </w:rPr>
        <w:t>Statinių kategorija – ypatingi statiniai.</w:t>
      </w:r>
      <w:r w:rsidR="006549CD">
        <w:rPr>
          <w:rFonts w:ascii="Calibri" w:hAnsi="Calibri" w:cs="Calibri"/>
          <w:iCs/>
          <w:lang w:val="lt-LT"/>
        </w:rPr>
        <w:t xml:space="preserve"> </w:t>
      </w:r>
      <w:r w:rsidR="006549CD" w:rsidRPr="006549CD">
        <w:rPr>
          <w:rFonts w:ascii="Calibri" w:hAnsi="Calibri" w:cs="Calibri"/>
          <w:iCs/>
          <w:lang w:val="lt-LT"/>
        </w:rPr>
        <w:t xml:space="preserve">Statinių grupės – negyvenamieji pastatai: pogrupis: kultūros paskirties pastatai </w:t>
      </w:r>
      <w:r w:rsidR="006549CD" w:rsidRPr="006549CD">
        <w:rPr>
          <w:rFonts w:ascii="Calibri" w:hAnsi="Calibri" w:cs="Calibri"/>
          <w:b/>
          <w:bCs/>
          <w:iCs/>
          <w:lang w:val="lt-LT"/>
        </w:rPr>
        <w:t>ar administracinės paskirties pastatai</w:t>
      </w:r>
      <w:r w:rsidR="006549CD">
        <w:rPr>
          <w:rFonts w:ascii="Calibri" w:hAnsi="Calibri" w:cs="Calibri"/>
          <w:iCs/>
          <w:lang w:val="lt-LT"/>
        </w:rPr>
        <w:t>“</w:t>
      </w:r>
      <w:r w:rsidR="006549CD" w:rsidRPr="006549CD">
        <w:rPr>
          <w:rFonts w:ascii="Calibri" w:hAnsi="Calibri" w:cs="Calibri"/>
          <w:iCs/>
          <w:lang w:val="lt-LT"/>
        </w:rPr>
        <w:t>.</w:t>
      </w:r>
      <w:r w:rsidR="006D0106">
        <w:rPr>
          <w:rFonts w:ascii="Calibri" w:hAnsi="Calibri" w:cs="Calibri"/>
          <w:iCs/>
          <w:lang w:val="lt-LT"/>
        </w:rPr>
        <w:t xml:space="preserve"> </w:t>
      </w:r>
      <w:r w:rsidR="00895813">
        <w:rPr>
          <w:rFonts w:ascii="Calibri" w:hAnsi="Calibri" w:cs="Calibri"/>
          <w:iCs/>
          <w:lang w:val="lt-LT"/>
        </w:rPr>
        <w:t xml:space="preserve">Kvalifikacijos reikalavimo 2.2. punkte nustatytas reikalavimas </w:t>
      </w:r>
      <w:r w:rsidR="00E46CC1">
        <w:rPr>
          <w:rFonts w:ascii="Calibri" w:hAnsi="Calibri" w:cs="Calibri"/>
          <w:iCs/>
          <w:lang w:val="lt-LT"/>
        </w:rPr>
        <w:t xml:space="preserve">statinio statybos vadovui ir </w:t>
      </w:r>
      <w:r w:rsidR="003623E3">
        <w:rPr>
          <w:rFonts w:ascii="Calibri" w:hAnsi="Calibri" w:cs="Calibri"/>
          <w:iCs/>
          <w:lang w:val="lt-LT"/>
        </w:rPr>
        <w:t xml:space="preserve">statinio specialiųjų </w:t>
      </w:r>
      <w:r w:rsidR="009B1B8B">
        <w:rPr>
          <w:rFonts w:ascii="Calibri" w:hAnsi="Calibri" w:cs="Calibri"/>
          <w:iCs/>
          <w:lang w:val="lt-LT"/>
        </w:rPr>
        <w:t xml:space="preserve">statybos darbų vadovui, kurie turi teisę eiti </w:t>
      </w:r>
      <w:r w:rsidR="0099192E">
        <w:rPr>
          <w:rFonts w:ascii="Calibri" w:hAnsi="Calibri" w:cs="Calibri"/>
          <w:iCs/>
          <w:lang w:val="lt-LT"/>
        </w:rPr>
        <w:t xml:space="preserve">atitinkamas </w:t>
      </w:r>
      <w:r w:rsidR="009B1B8B">
        <w:rPr>
          <w:rFonts w:ascii="Calibri" w:hAnsi="Calibri" w:cs="Calibri"/>
          <w:iCs/>
          <w:lang w:val="lt-LT"/>
        </w:rPr>
        <w:t>pareigas</w:t>
      </w:r>
      <w:r w:rsidR="005F6A65">
        <w:rPr>
          <w:rFonts w:ascii="Calibri" w:hAnsi="Calibri" w:cs="Calibri"/>
          <w:iCs/>
          <w:lang w:val="lt-LT"/>
        </w:rPr>
        <w:t xml:space="preserve"> </w:t>
      </w:r>
      <w:r w:rsidR="00372250">
        <w:rPr>
          <w:rFonts w:ascii="Calibri" w:hAnsi="Calibri" w:cs="Calibri"/>
          <w:iCs/>
          <w:lang w:val="lt-LT"/>
        </w:rPr>
        <w:t xml:space="preserve">ypatinguosiuose </w:t>
      </w:r>
      <w:r w:rsidR="0099192E">
        <w:rPr>
          <w:rFonts w:ascii="Calibri" w:hAnsi="Calibri" w:cs="Calibri"/>
          <w:iCs/>
          <w:lang w:val="lt-LT"/>
        </w:rPr>
        <w:t>statiniuose</w:t>
      </w:r>
      <w:r w:rsidR="0097036E">
        <w:rPr>
          <w:rFonts w:ascii="Calibri" w:hAnsi="Calibri" w:cs="Calibri"/>
          <w:iCs/>
          <w:lang w:val="lt-LT"/>
        </w:rPr>
        <w:t>: „</w:t>
      </w:r>
      <w:r w:rsidR="0097036E" w:rsidRPr="0097036E">
        <w:rPr>
          <w:rFonts w:ascii="Calibri" w:hAnsi="Calibri" w:cs="Calibri"/>
          <w:iCs/>
          <w:lang w:val="lt-LT"/>
        </w:rPr>
        <w:t xml:space="preserve">Statiniai: negyvenamieji pastatai (kultūros paskirties pastatai </w:t>
      </w:r>
      <w:r w:rsidR="0097036E" w:rsidRPr="0097036E">
        <w:rPr>
          <w:rFonts w:ascii="Calibri" w:hAnsi="Calibri" w:cs="Calibri"/>
          <w:b/>
          <w:bCs/>
          <w:iCs/>
          <w:lang w:val="lt-LT"/>
        </w:rPr>
        <w:t>ar administracinės paskirties pastatai</w:t>
      </w:r>
      <w:r w:rsidR="0097036E" w:rsidRPr="0097036E">
        <w:rPr>
          <w:rFonts w:ascii="Calibri" w:hAnsi="Calibri" w:cs="Calibri"/>
          <w:iCs/>
          <w:lang w:val="lt-LT"/>
        </w:rPr>
        <w:t>)</w:t>
      </w:r>
      <w:r w:rsidR="0097036E">
        <w:rPr>
          <w:rFonts w:ascii="Calibri" w:hAnsi="Calibri" w:cs="Calibri"/>
          <w:iCs/>
          <w:lang w:val="lt-LT"/>
        </w:rPr>
        <w:t>“</w:t>
      </w:r>
      <w:r w:rsidR="0097036E" w:rsidRPr="0097036E">
        <w:rPr>
          <w:rFonts w:ascii="Calibri" w:hAnsi="Calibri" w:cs="Calibri"/>
          <w:iCs/>
          <w:lang w:val="lt-LT"/>
        </w:rPr>
        <w:t>.</w:t>
      </w:r>
    </w:p>
    <w:p w14:paraId="3EF9DA8C" w14:textId="639614E9" w:rsidR="00064CE9" w:rsidRDefault="006D0106" w:rsidP="006549CD">
      <w:pPr>
        <w:spacing w:after="0" w:line="276" w:lineRule="auto"/>
        <w:rPr>
          <w:rFonts w:ascii="Calibri" w:hAnsi="Calibri" w:cs="Calibri"/>
          <w:iCs/>
          <w:lang w:val="lt-LT"/>
        </w:rPr>
      </w:pPr>
      <w:r>
        <w:rPr>
          <w:rFonts w:ascii="Calibri" w:hAnsi="Calibri" w:cs="Calibri"/>
          <w:iCs/>
          <w:lang w:val="lt-LT"/>
        </w:rPr>
        <w:t>Atsižvelgiant</w:t>
      </w:r>
      <w:r w:rsidR="00690C1C">
        <w:rPr>
          <w:rFonts w:ascii="Calibri" w:hAnsi="Calibri" w:cs="Calibri"/>
          <w:iCs/>
          <w:lang w:val="lt-LT"/>
        </w:rPr>
        <w:t xml:space="preserve"> į tai, </w:t>
      </w:r>
      <w:bookmarkStart w:id="3" w:name="_Hlk195105198"/>
      <w:r w:rsidR="007D253C">
        <w:rPr>
          <w:rFonts w:ascii="Calibri" w:hAnsi="Calibri" w:cs="Calibri"/>
          <w:iCs/>
          <w:lang w:val="lt-LT"/>
        </w:rPr>
        <w:t>Techniniame projekte</w:t>
      </w:r>
      <w:r w:rsidR="00D36EA3">
        <w:rPr>
          <w:rFonts w:ascii="Calibri" w:hAnsi="Calibri" w:cs="Calibri"/>
          <w:iCs/>
          <w:lang w:val="lt-LT"/>
        </w:rPr>
        <w:t xml:space="preserve"> </w:t>
      </w:r>
      <w:bookmarkEnd w:id="3"/>
      <w:r w:rsidR="00D36EA3">
        <w:rPr>
          <w:rFonts w:ascii="Calibri" w:hAnsi="Calibri" w:cs="Calibri"/>
          <w:iCs/>
          <w:lang w:val="lt-LT"/>
        </w:rPr>
        <w:t xml:space="preserve">nustatyta </w:t>
      </w:r>
      <w:r w:rsidR="00995A7C">
        <w:rPr>
          <w:rFonts w:ascii="Calibri" w:hAnsi="Calibri" w:cs="Calibri"/>
          <w:iCs/>
          <w:lang w:val="lt-LT"/>
        </w:rPr>
        <w:t xml:space="preserve">statinio naudojimo paskirtis </w:t>
      </w:r>
      <w:r w:rsidR="0011196F">
        <w:rPr>
          <w:rFonts w:ascii="Calibri" w:hAnsi="Calibri" w:cs="Calibri"/>
          <w:iCs/>
          <w:lang w:val="lt-LT"/>
        </w:rPr>
        <w:t>–</w:t>
      </w:r>
      <w:r w:rsidR="00995A7C">
        <w:rPr>
          <w:rFonts w:ascii="Calibri" w:hAnsi="Calibri" w:cs="Calibri"/>
          <w:iCs/>
          <w:lang w:val="lt-LT"/>
        </w:rPr>
        <w:t xml:space="preserve"> </w:t>
      </w:r>
      <w:r w:rsidR="00995A7C" w:rsidRPr="00276CFE">
        <w:rPr>
          <w:rFonts w:ascii="Calibri" w:hAnsi="Calibri" w:cs="Calibri"/>
          <w:b/>
          <w:bCs/>
          <w:iCs/>
          <w:lang w:val="lt-LT"/>
        </w:rPr>
        <w:t>Kultūros</w:t>
      </w:r>
      <w:r w:rsidR="0011196F">
        <w:rPr>
          <w:rFonts w:ascii="Calibri" w:hAnsi="Calibri" w:cs="Calibri"/>
          <w:iCs/>
          <w:lang w:val="lt-LT"/>
        </w:rPr>
        <w:t xml:space="preserve">, prašome </w:t>
      </w:r>
      <w:r w:rsidR="00E201AF">
        <w:rPr>
          <w:rFonts w:ascii="Calibri" w:hAnsi="Calibri" w:cs="Calibri"/>
          <w:iCs/>
          <w:lang w:val="lt-LT"/>
        </w:rPr>
        <w:t xml:space="preserve"> nurodyti teisinį pagrindą kuriuo remiantis buvo nustatyti reikalavimai </w:t>
      </w:r>
      <w:r w:rsidR="002B512C">
        <w:rPr>
          <w:rFonts w:ascii="Calibri" w:hAnsi="Calibri" w:cs="Calibri"/>
          <w:iCs/>
          <w:lang w:val="lt-LT"/>
        </w:rPr>
        <w:t xml:space="preserve"> </w:t>
      </w:r>
      <w:r w:rsidR="00E201AF">
        <w:rPr>
          <w:rFonts w:ascii="Calibri" w:hAnsi="Calibri" w:cs="Calibri"/>
          <w:iCs/>
          <w:lang w:val="lt-LT"/>
        </w:rPr>
        <w:t xml:space="preserve">tiekėjui </w:t>
      </w:r>
      <w:r w:rsidR="00835557">
        <w:rPr>
          <w:rFonts w:ascii="Calibri" w:hAnsi="Calibri" w:cs="Calibri"/>
          <w:iCs/>
          <w:lang w:val="lt-LT"/>
        </w:rPr>
        <w:t xml:space="preserve"> </w:t>
      </w:r>
      <w:r w:rsidR="002B512C">
        <w:rPr>
          <w:rFonts w:ascii="Calibri" w:hAnsi="Calibri" w:cs="Calibri"/>
          <w:iCs/>
          <w:lang w:val="lt-LT"/>
        </w:rPr>
        <w:t>ir specialist</w:t>
      </w:r>
      <w:r w:rsidR="00E201AF">
        <w:rPr>
          <w:rFonts w:ascii="Calibri" w:hAnsi="Calibri" w:cs="Calibri"/>
          <w:iCs/>
          <w:lang w:val="lt-LT"/>
        </w:rPr>
        <w:t xml:space="preserve">ams. </w:t>
      </w:r>
    </w:p>
    <w:p w14:paraId="0097DBC5" w14:textId="77777777" w:rsidR="007D253C" w:rsidRDefault="007D253C" w:rsidP="006549CD">
      <w:pPr>
        <w:spacing w:after="0" w:line="276" w:lineRule="auto"/>
        <w:rPr>
          <w:rFonts w:ascii="Calibri" w:hAnsi="Calibri" w:cs="Calibri"/>
          <w:iCs/>
          <w:lang w:val="lt-LT"/>
        </w:rPr>
      </w:pPr>
    </w:p>
    <w:p w14:paraId="3B986340" w14:textId="0CB1FA1E" w:rsidR="00E611A8" w:rsidRPr="00E611A8" w:rsidRDefault="00D601EB" w:rsidP="00E611A8">
      <w:pPr>
        <w:spacing w:after="0" w:line="276" w:lineRule="auto"/>
        <w:rPr>
          <w:rFonts w:ascii="Calibri" w:hAnsi="Calibri" w:cs="Calibri"/>
          <w:iCs/>
          <w:lang w:val="lt-LT"/>
        </w:rPr>
      </w:pPr>
      <w:r>
        <w:rPr>
          <w:rFonts w:ascii="Calibri" w:hAnsi="Calibri" w:cs="Calibri"/>
          <w:b/>
          <w:bCs/>
          <w:iCs/>
          <w:lang w:val="lt-LT"/>
        </w:rPr>
        <w:t>4</w:t>
      </w:r>
      <w:r w:rsidR="001D7315" w:rsidRPr="005B16C4">
        <w:rPr>
          <w:rFonts w:ascii="Calibri" w:hAnsi="Calibri" w:cs="Calibri"/>
          <w:b/>
          <w:bCs/>
          <w:iCs/>
          <w:lang w:val="lt-LT"/>
        </w:rPr>
        <w:t>.2.</w:t>
      </w:r>
      <w:r w:rsidR="001D7315">
        <w:rPr>
          <w:rFonts w:ascii="Calibri" w:hAnsi="Calibri" w:cs="Calibri"/>
          <w:iCs/>
          <w:lang w:val="lt-LT"/>
        </w:rPr>
        <w:t xml:space="preserve"> Kvalifikacijos reikalavim</w:t>
      </w:r>
      <w:r w:rsidR="00201409">
        <w:rPr>
          <w:rFonts w:ascii="Calibri" w:hAnsi="Calibri" w:cs="Calibri"/>
          <w:iCs/>
          <w:lang w:val="lt-LT"/>
        </w:rPr>
        <w:t>ų 2.1 punkte nustatytas reikalavimas: „</w:t>
      </w:r>
      <w:r w:rsidR="00E611A8" w:rsidRPr="00E611A8">
        <w:rPr>
          <w:rFonts w:ascii="Calibri" w:hAnsi="Calibri" w:cs="Calibri"/>
          <w:iCs/>
          <w:lang w:val="lt-LT"/>
        </w:rPr>
        <w:t xml:space="preserve">Tiekėjas per paskutinius 5 metus* iki pasiūlymo pateikimo termino pabaigos yra atlikęs svarbiausių darbų (pastatų) naujos statybos, ir (arba) rekonstravimo, ir (arba) kapitalinio remonto darbų už ne mažiau kaip </w:t>
      </w:r>
      <w:r w:rsidR="00E611A8" w:rsidRPr="005024CC">
        <w:rPr>
          <w:rFonts w:ascii="Calibri" w:hAnsi="Calibri" w:cs="Calibri"/>
          <w:iCs/>
          <w:lang w:val="lt-LT"/>
        </w:rPr>
        <w:t>1 000 000,00 Eur be PVM,</w:t>
      </w:r>
      <w:r w:rsidR="00E611A8" w:rsidRPr="00E611A8">
        <w:rPr>
          <w:rFonts w:ascii="Calibri" w:hAnsi="Calibri" w:cs="Calibri"/>
          <w:iCs/>
          <w:lang w:val="lt-LT"/>
        </w:rPr>
        <w:t xml:space="preserve"> ir  svarbiausių darbų  atlikimas ir galutiniai rezultatai buvo tinkami</w:t>
      </w:r>
      <w:r w:rsidR="00E611A8">
        <w:rPr>
          <w:rFonts w:ascii="Calibri" w:hAnsi="Calibri" w:cs="Calibri"/>
          <w:iCs/>
          <w:lang w:val="lt-LT"/>
        </w:rPr>
        <w:t>“</w:t>
      </w:r>
      <w:r w:rsidR="00E611A8" w:rsidRPr="00E611A8">
        <w:rPr>
          <w:rFonts w:ascii="Calibri" w:hAnsi="Calibri" w:cs="Calibri"/>
          <w:iCs/>
          <w:lang w:val="lt-LT"/>
        </w:rPr>
        <w:t>.</w:t>
      </w:r>
    </w:p>
    <w:p w14:paraId="6BEE25B3" w14:textId="47379953" w:rsidR="00670A3F" w:rsidRDefault="007911F1" w:rsidP="00670A3F">
      <w:pPr>
        <w:spacing w:after="0" w:line="276" w:lineRule="auto"/>
        <w:rPr>
          <w:rFonts w:ascii="Calibri" w:hAnsi="Calibri" w:cs="Calibri"/>
          <w:iCs/>
          <w:u w:val="single"/>
          <w:lang w:val="lt-LT"/>
        </w:rPr>
      </w:pPr>
      <w:r>
        <w:rPr>
          <w:rFonts w:ascii="Calibri" w:hAnsi="Calibri" w:cs="Calibri"/>
          <w:iCs/>
          <w:lang w:val="lt-LT"/>
        </w:rPr>
        <w:t>Nustatyta</w:t>
      </w:r>
      <w:r w:rsidR="005024CC">
        <w:rPr>
          <w:rFonts w:ascii="Calibri" w:hAnsi="Calibri" w:cs="Calibri"/>
          <w:iCs/>
          <w:lang w:val="lt-LT"/>
        </w:rPr>
        <w:t>m</w:t>
      </w:r>
      <w:r>
        <w:rPr>
          <w:rFonts w:ascii="Calibri" w:hAnsi="Calibri" w:cs="Calibri"/>
          <w:iCs/>
          <w:lang w:val="lt-LT"/>
        </w:rPr>
        <w:t xml:space="preserve"> kvalifikaciniam reikalavimui pagrįsti prašoma pateikti</w:t>
      </w:r>
      <w:r w:rsidR="00C822F4">
        <w:rPr>
          <w:rFonts w:ascii="Calibri" w:hAnsi="Calibri" w:cs="Calibri"/>
          <w:iCs/>
          <w:lang w:val="lt-LT"/>
        </w:rPr>
        <w:t xml:space="preserve"> „</w:t>
      </w:r>
      <w:r w:rsidR="00670A3F" w:rsidRPr="00670A3F">
        <w:rPr>
          <w:rFonts w:ascii="Calibri" w:hAnsi="Calibri" w:cs="Calibri"/>
          <w:iCs/>
          <w:lang w:val="lt-LT"/>
        </w:rPr>
        <w:t xml:space="preserve">per paskutinius 5 metus* atliktų darbų sąrašas kartu su užsakovų (tiek viešųjų, tiek privačiųjų) </w:t>
      </w:r>
      <w:r w:rsidR="00670A3F" w:rsidRPr="006E2DF3">
        <w:rPr>
          <w:rFonts w:ascii="Calibri" w:hAnsi="Calibri" w:cs="Calibri"/>
          <w:iCs/>
          <w:lang w:val="lt-LT"/>
        </w:rPr>
        <w:t xml:space="preserve">pažymomis, apie tai, kad svarbiausių darbų atlikimas ir galutiniai rezultatai buvo tinkami“. </w:t>
      </w:r>
    </w:p>
    <w:p w14:paraId="51CB84F5" w14:textId="0CD83BC4" w:rsidR="00670A3F" w:rsidRDefault="00AB2D29" w:rsidP="00670A3F">
      <w:pPr>
        <w:spacing w:after="0" w:line="276" w:lineRule="auto"/>
        <w:rPr>
          <w:rFonts w:ascii="Calibri" w:hAnsi="Calibri" w:cs="Calibri"/>
          <w:iCs/>
          <w:lang w:val="lt-LT"/>
        </w:rPr>
      </w:pPr>
      <w:r>
        <w:rPr>
          <w:rFonts w:ascii="Calibri" w:hAnsi="Calibri" w:cs="Calibri"/>
          <w:iCs/>
          <w:lang w:val="lt-LT"/>
        </w:rPr>
        <w:t>Atsižvelgiant į tai, kad pateiktų dokumentų visuma turi įrodyti atitik</w:t>
      </w:r>
      <w:r w:rsidR="00EC382B">
        <w:rPr>
          <w:rFonts w:ascii="Calibri" w:hAnsi="Calibri" w:cs="Calibri"/>
          <w:iCs/>
          <w:lang w:val="lt-LT"/>
        </w:rPr>
        <w:t xml:space="preserve">tį nustatytiems reikalavimas, </w:t>
      </w:r>
      <w:r w:rsidR="00670A3F" w:rsidRPr="00670A3F">
        <w:rPr>
          <w:rFonts w:ascii="Calibri" w:hAnsi="Calibri" w:cs="Calibri"/>
          <w:iCs/>
          <w:lang w:val="lt-LT"/>
        </w:rPr>
        <w:t xml:space="preserve"> re</w:t>
      </w:r>
      <w:r w:rsidR="00670A3F">
        <w:rPr>
          <w:rFonts w:ascii="Calibri" w:hAnsi="Calibri" w:cs="Calibri"/>
          <w:iCs/>
          <w:lang w:val="lt-LT"/>
        </w:rPr>
        <w:t>komenduo</w:t>
      </w:r>
      <w:r w:rsidR="00EC382B">
        <w:rPr>
          <w:rFonts w:ascii="Calibri" w:hAnsi="Calibri" w:cs="Calibri"/>
          <w:iCs/>
          <w:lang w:val="lt-LT"/>
        </w:rPr>
        <w:t>tina patikslinti ir</w:t>
      </w:r>
      <w:r w:rsidR="00670A3F">
        <w:rPr>
          <w:rFonts w:ascii="Calibri" w:hAnsi="Calibri" w:cs="Calibri"/>
          <w:iCs/>
          <w:lang w:val="lt-LT"/>
        </w:rPr>
        <w:t xml:space="preserve"> </w:t>
      </w:r>
      <w:r w:rsidR="008D2AC0">
        <w:rPr>
          <w:rFonts w:ascii="Calibri" w:hAnsi="Calibri" w:cs="Calibri"/>
          <w:iCs/>
          <w:lang w:val="lt-LT"/>
        </w:rPr>
        <w:t xml:space="preserve">papildyti </w:t>
      </w:r>
      <w:r w:rsidR="00C22AA7">
        <w:rPr>
          <w:rFonts w:ascii="Calibri" w:hAnsi="Calibri" w:cs="Calibri"/>
          <w:iCs/>
          <w:lang w:val="lt-LT"/>
        </w:rPr>
        <w:t>atitiktį reikalavimui įrodančių dokumentų skiltį</w:t>
      </w:r>
      <w:r w:rsidR="0001344F">
        <w:rPr>
          <w:rFonts w:ascii="Calibri" w:hAnsi="Calibri" w:cs="Calibri"/>
          <w:iCs/>
          <w:lang w:val="lt-LT"/>
        </w:rPr>
        <w:t xml:space="preserve">, </w:t>
      </w:r>
      <w:r w:rsidR="00060F70">
        <w:rPr>
          <w:rFonts w:ascii="Calibri" w:hAnsi="Calibri" w:cs="Calibri"/>
          <w:iCs/>
          <w:lang w:val="lt-LT"/>
        </w:rPr>
        <w:t xml:space="preserve">tiksliai </w:t>
      </w:r>
      <w:r w:rsidR="0001344F">
        <w:rPr>
          <w:rFonts w:ascii="Calibri" w:hAnsi="Calibri" w:cs="Calibri"/>
          <w:iCs/>
          <w:lang w:val="lt-LT"/>
        </w:rPr>
        <w:t xml:space="preserve">ir aiškiai </w:t>
      </w:r>
      <w:r w:rsidR="00060F70">
        <w:rPr>
          <w:rFonts w:ascii="Calibri" w:hAnsi="Calibri" w:cs="Calibri"/>
          <w:iCs/>
          <w:lang w:val="lt-LT"/>
        </w:rPr>
        <w:t>nurod</w:t>
      </w:r>
      <w:r w:rsidR="00F15F7B">
        <w:rPr>
          <w:rFonts w:ascii="Calibri" w:hAnsi="Calibri" w:cs="Calibri"/>
          <w:iCs/>
          <w:lang w:val="lt-LT"/>
        </w:rPr>
        <w:t>ant</w:t>
      </w:r>
      <w:r w:rsidR="004B69CC">
        <w:rPr>
          <w:rFonts w:ascii="Calibri" w:hAnsi="Calibri" w:cs="Calibri"/>
          <w:iCs/>
          <w:lang w:val="lt-LT"/>
        </w:rPr>
        <w:t>, koki</w:t>
      </w:r>
      <w:r w:rsidR="00EC382B">
        <w:rPr>
          <w:rFonts w:ascii="Calibri" w:hAnsi="Calibri" w:cs="Calibri"/>
          <w:iCs/>
          <w:lang w:val="lt-LT"/>
        </w:rPr>
        <w:t>ą</w:t>
      </w:r>
      <w:r w:rsidR="004B69CC">
        <w:rPr>
          <w:rFonts w:ascii="Calibri" w:hAnsi="Calibri" w:cs="Calibri"/>
          <w:iCs/>
          <w:lang w:val="lt-LT"/>
        </w:rPr>
        <w:t xml:space="preserve"> informacij</w:t>
      </w:r>
      <w:r w:rsidR="00EC382B">
        <w:rPr>
          <w:rFonts w:ascii="Calibri" w:hAnsi="Calibri" w:cs="Calibri"/>
          <w:iCs/>
          <w:lang w:val="lt-LT"/>
        </w:rPr>
        <w:t>ą</w:t>
      </w:r>
      <w:r w:rsidR="004B69CC">
        <w:rPr>
          <w:rFonts w:ascii="Calibri" w:hAnsi="Calibri" w:cs="Calibri"/>
          <w:iCs/>
          <w:lang w:val="lt-LT"/>
        </w:rPr>
        <w:t xml:space="preserve"> turi pateikt</w:t>
      </w:r>
      <w:r w:rsidR="00EC382B">
        <w:rPr>
          <w:rFonts w:ascii="Calibri" w:hAnsi="Calibri" w:cs="Calibri"/>
          <w:iCs/>
          <w:lang w:val="lt-LT"/>
        </w:rPr>
        <w:t xml:space="preserve">i tiekėjai bei nurodyti kaip šį reikalavimą turi atitikti ūkio subjektų grupė (jei teiktų pasiūlymą), pateikti informaciją dėl rėmimosi  kitų subjektų pajėgumais ir kt. </w:t>
      </w:r>
      <w:r w:rsidR="00E71449">
        <w:rPr>
          <w:rFonts w:ascii="Calibri" w:hAnsi="Calibri" w:cs="Calibri"/>
          <w:iCs/>
          <w:lang w:val="lt-LT"/>
        </w:rPr>
        <w:t xml:space="preserve"> </w:t>
      </w:r>
    </w:p>
    <w:p w14:paraId="7E599B68" w14:textId="77777777" w:rsidR="00C9679F" w:rsidRPr="00E94CDF" w:rsidRDefault="00C9679F" w:rsidP="00C9679F">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Formuluojant atitiktį įrodančius dokumentus rekomenduojama susipažinti su </w:t>
      </w:r>
      <w:bookmarkStart w:id="4" w:name="_Hlk192832814"/>
      <w:r w:rsidRPr="00E94CDF">
        <w:rPr>
          <w:rFonts w:ascii="Calibri" w:hAnsi="Calibri" w:cs="Calibri"/>
          <w:lang w:val="lt"/>
        </w:rPr>
        <w:fldChar w:fldCharType="begin"/>
      </w:r>
      <w:r w:rsidRPr="00E94CDF">
        <w:rPr>
          <w:rFonts w:ascii="Calibri" w:hAnsi="Calibri" w:cs="Calibri"/>
          <w:lang w:val="lt"/>
        </w:rPr>
        <w:instrText>HYPERLINK "https://vpt.lrv.lt/uploads/vpt/documents/files/mp/Statybos_darbu_gaires_2023-07-31.pdf"</w:instrText>
      </w:r>
      <w:r w:rsidRPr="00E94CDF">
        <w:rPr>
          <w:rFonts w:ascii="Calibri" w:hAnsi="Calibri" w:cs="Calibri"/>
          <w:lang w:val="lt"/>
        </w:rPr>
      </w:r>
      <w:r w:rsidRPr="00E94CDF">
        <w:rPr>
          <w:rFonts w:ascii="Calibri" w:hAnsi="Calibri" w:cs="Calibri"/>
          <w:lang w:val="lt"/>
        </w:rPr>
        <w:fldChar w:fldCharType="separate"/>
      </w:r>
      <w:r w:rsidRPr="00E94CDF">
        <w:rPr>
          <w:rStyle w:val="Hyperlink"/>
          <w:rFonts w:ascii="Calibri" w:hAnsi="Calibri" w:cs="Calibri"/>
          <w:lang w:val="lt"/>
        </w:rPr>
        <w:t>Statybos darbų pirkimų gairėmis</w:t>
      </w:r>
      <w:r w:rsidRPr="00E94CDF">
        <w:rPr>
          <w:rFonts w:ascii="Calibri" w:hAnsi="Calibri" w:cs="Calibri"/>
          <w:lang w:val="lt"/>
        </w:rPr>
        <w:fldChar w:fldCharType="end"/>
      </w:r>
      <w:r w:rsidRPr="00E94CDF">
        <w:rPr>
          <w:rFonts w:ascii="Calibri" w:hAnsi="Calibri" w:cs="Calibri"/>
          <w:lang w:val="lt"/>
        </w:rPr>
        <w:t xml:space="preserve">.  </w:t>
      </w:r>
      <w:bookmarkEnd w:id="4"/>
    </w:p>
    <w:p w14:paraId="1BE0722F" w14:textId="77777777" w:rsidR="000024EE" w:rsidRDefault="000024EE" w:rsidP="005C7B48">
      <w:pPr>
        <w:spacing w:after="0" w:line="276" w:lineRule="auto"/>
        <w:rPr>
          <w:rFonts w:ascii="Calibri" w:hAnsi="Calibri" w:cs="Calibri"/>
          <w:iCs/>
          <w:lang w:val="lt-LT"/>
        </w:rPr>
      </w:pPr>
    </w:p>
    <w:p w14:paraId="0607A465" w14:textId="5E797F81" w:rsidR="005C7B48" w:rsidRPr="005C7B48" w:rsidRDefault="000024EE" w:rsidP="005C7B48">
      <w:pPr>
        <w:spacing w:after="0" w:line="276" w:lineRule="auto"/>
        <w:rPr>
          <w:rFonts w:ascii="Calibri" w:hAnsi="Calibri" w:cs="Calibri"/>
          <w:iCs/>
          <w:lang w:val="lt-LT"/>
        </w:rPr>
      </w:pPr>
      <w:r w:rsidRPr="00CC659A">
        <w:rPr>
          <w:rFonts w:ascii="Calibri" w:hAnsi="Calibri" w:cs="Calibri"/>
          <w:b/>
          <w:bCs/>
          <w:iCs/>
          <w:lang w:val="lt-LT"/>
        </w:rPr>
        <w:t>4.3.</w:t>
      </w:r>
      <w:r>
        <w:rPr>
          <w:rFonts w:ascii="Calibri" w:hAnsi="Calibri" w:cs="Calibri"/>
          <w:iCs/>
          <w:lang w:val="lt-LT"/>
        </w:rPr>
        <w:t xml:space="preserve"> </w:t>
      </w:r>
      <w:r w:rsidR="00AD0603">
        <w:rPr>
          <w:rFonts w:ascii="Calibri" w:hAnsi="Calibri" w:cs="Calibri"/>
          <w:iCs/>
          <w:lang w:val="lt-LT"/>
        </w:rPr>
        <w:t xml:space="preserve">Kvalifikacijos reikalavimų </w:t>
      </w:r>
      <w:r w:rsidR="000629BA">
        <w:rPr>
          <w:rFonts w:ascii="Calibri" w:hAnsi="Calibri" w:cs="Calibri"/>
          <w:iCs/>
          <w:lang w:val="lt-LT"/>
        </w:rPr>
        <w:t>1.1</w:t>
      </w:r>
      <w:r w:rsidR="00DE13F9">
        <w:rPr>
          <w:rFonts w:ascii="Calibri" w:hAnsi="Calibri" w:cs="Calibri"/>
          <w:iCs/>
          <w:lang w:val="lt-LT"/>
        </w:rPr>
        <w:t xml:space="preserve"> </w:t>
      </w:r>
      <w:r w:rsidR="00101152">
        <w:rPr>
          <w:rFonts w:ascii="Calibri" w:hAnsi="Calibri" w:cs="Calibri"/>
          <w:iCs/>
          <w:lang w:val="lt-LT"/>
        </w:rPr>
        <w:t xml:space="preserve">punkte nustatytas reikalavimas </w:t>
      </w:r>
      <w:r w:rsidR="00643353">
        <w:rPr>
          <w:rFonts w:ascii="Calibri" w:hAnsi="Calibri" w:cs="Calibri"/>
          <w:iCs/>
          <w:lang w:val="lt-LT"/>
        </w:rPr>
        <w:t xml:space="preserve">Rangovui </w:t>
      </w:r>
      <w:r w:rsidR="00FA5AEB">
        <w:rPr>
          <w:rFonts w:ascii="Calibri" w:hAnsi="Calibri" w:cs="Calibri"/>
          <w:iCs/>
          <w:lang w:val="lt-LT"/>
        </w:rPr>
        <w:t xml:space="preserve">būti </w:t>
      </w:r>
      <w:r w:rsidR="00FA5AEB" w:rsidRPr="00FD64F0">
        <w:rPr>
          <w:rFonts w:ascii="Calibri" w:hAnsi="Calibri" w:cs="Calibri"/>
          <w:iCs/>
          <w:lang w:val="lt-LT"/>
        </w:rPr>
        <w:t>„</w:t>
      </w:r>
      <w:r w:rsidR="005C7B48" w:rsidRPr="00FD64F0">
        <w:rPr>
          <w:rFonts w:ascii="Calibri" w:hAnsi="Calibri" w:cs="Calibri"/>
          <w:iCs/>
          <w:lang w:val="lt-LT"/>
        </w:rPr>
        <w:t>ypatingo statinio statybos rangovu:</w:t>
      </w:r>
      <w:r w:rsidR="001B1883">
        <w:rPr>
          <w:rFonts w:ascii="Calibri" w:hAnsi="Calibri" w:cs="Calibri"/>
          <w:iCs/>
          <w:lang w:val="lt-LT"/>
        </w:rPr>
        <w:t xml:space="preserve"> </w:t>
      </w:r>
      <w:r w:rsidR="005C7B48" w:rsidRPr="005C7B48">
        <w:rPr>
          <w:rFonts w:ascii="Calibri" w:hAnsi="Calibri" w:cs="Calibri"/>
          <w:iCs/>
          <w:lang w:val="lt-LT"/>
        </w:rPr>
        <w:t>Statinių kategorija – ypatingi statiniai.</w:t>
      </w:r>
    </w:p>
    <w:p w14:paraId="6E3A709C" w14:textId="466AD362" w:rsidR="005C7B48" w:rsidRPr="005C7B48" w:rsidRDefault="005C7B48" w:rsidP="005C7B48">
      <w:pPr>
        <w:spacing w:after="0" w:line="276" w:lineRule="auto"/>
        <w:rPr>
          <w:rFonts w:ascii="Calibri" w:hAnsi="Calibri" w:cs="Calibri"/>
          <w:iCs/>
          <w:lang w:val="lt-LT"/>
        </w:rPr>
      </w:pPr>
      <w:r w:rsidRPr="005C7B48">
        <w:rPr>
          <w:rFonts w:ascii="Calibri" w:hAnsi="Calibri" w:cs="Calibri"/>
          <w:iCs/>
          <w:lang w:val="lt-LT"/>
        </w:rPr>
        <w:t>Statinių grupės – negyvenamieji pastatai: pogrupis: kultūros paskirties pastatai ar administracinės paskirties pastatai</w:t>
      </w:r>
      <w:r w:rsidR="001B1883">
        <w:rPr>
          <w:rFonts w:ascii="Calibri" w:hAnsi="Calibri" w:cs="Calibri"/>
          <w:iCs/>
          <w:lang w:val="lt-LT"/>
        </w:rPr>
        <w:t>“</w:t>
      </w:r>
      <w:r w:rsidRPr="005C7B48">
        <w:rPr>
          <w:rFonts w:ascii="Calibri" w:hAnsi="Calibri" w:cs="Calibri"/>
          <w:iCs/>
          <w:lang w:val="lt-LT"/>
        </w:rPr>
        <w:t>.</w:t>
      </w:r>
    </w:p>
    <w:p w14:paraId="1AA1D417" w14:textId="60D0D5A9" w:rsidR="00064CE9" w:rsidRPr="00D07C1C" w:rsidRDefault="00064CE9" w:rsidP="00064CE9">
      <w:pPr>
        <w:spacing w:after="0" w:line="276" w:lineRule="auto"/>
        <w:rPr>
          <w:rFonts w:ascii="Calibri" w:hAnsi="Calibri" w:cs="Calibri"/>
          <w:iCs/>
          <w:lang w:val="lt-LT"/>
        </w:rPr>
      </w:pPr>
      <w:r w:rsidRPr="00D07C1C">
        <w:rPr>
          <w:rFonts w:ascii="Calibri" w:hAnsi="Calibri" w:cs="Calibri"/>
          <w:iCs/>
          <w:lang w:val="lt-LT"/>
        </w:rPr>
        <w:t xml:space="preserve">Tarnyba </w:t>
      </w:r>
      <w:r w:rsidR="00707EC0" w:rsidRPr="00D07C1C">
        <w:rPr>
          <w:rFonts w:ascii="Calibri" w:hAnsi="Calibri" w:cs="Calibri"/>
          <w:iCs/>
          <w:lang w:val="lt-LT"/>
        </w:rPr>
        <w:t>pažymi</w:t>
      </w:r>
      <w:r w:rsidRPr="00D07C1C">
        <w:rPr>
          <w:rFonts w:ascii="Calibri" w:hAnsi="Calibri" w:cs="Calibri"/>
          <w:iCs/>
          <w:lang w:val="lt-LT"/>
        </w:rPr>
        <w:t xml:space="preserve">, kad pagal naują Statybos techninio reglamento STR 1.01.03:2017 „Statinių klasifikavimas“ (toliau – STR „Statinių klasifikavimas“) redakciją, pastatai pagal paskirtį nebeskirstomi į grupes, atitinkamai – pastatų grupės nebeskirstomos į pogrupius, todėl </w:t>
      </w:r>
      <w:r w:rsidR="00024BFF">
        <w:rPr>
          <w:rFonts w:ascii="Calibri" w:hAnsi="Calibri" w:cs="Calibri"/>
          <w:iCs/>
          <w:lang w:val="lt-LT"/>
        </w:rPr>
        <w:t xml:space="preserve">ateityje </w:t>
      </w:r>
      <w:r w:rsidR="00024BFF">
        <w:rPr>
          <w:rFonts w:ascii="Calibri" w:hAnsi="Calibri" w:cs="Calibri"/>
          <w:iCs/>
          <w:lang w:val="lt-LT"/>
        </w:rPr>
        <w:lastRenderedPageBreak/>
        <w:t xml:space="preserve">rekomenduotina vadovautis galiojančiu reglamentavimu ir </w:t>
      </w:r>
      <w:r w:rsidRPr="00D07C1C">
        <w:rPr>
          <w:rFonts w:ascii="Calibri" w:hAnsi="Calibri" w:cs="Calibri"/>
          <w:iCs/>
          <w:lang w:val="lt-LT"/>
        </w:rPr>
        <w:t xml:space="preserve"> kvalifikacijos reikalavim</w:t>
      </w:r>
      <w:r w:rsidR="00024BFF">
        <w:rPr>
          <w:rFonts w:ascii="Calibri" w:hAnsi="Calibri" w:cs="Calibri"/>
          <w:iCs/>
          <w:lang w:val="lt-LT"/>
        </w:rPr>
        <w:t xml:space="preserve">us formuluoti </w:t>
      </w:r>
      <w:r w:rsidRPr="00D07C1C">
        <w:rPr>
          <w:rFonts w:ascii="Calibri" w:hAnsi="Calibri" w:cs="Calibri"/>
          <w:iCs/>
          <w:lang w:val="lt-LT"/>
        </w:rPr>
        <w:t xml:space="preserve"> aiškiai ir tiksliai nurodant reikalaujamą pastato tipą/paskirties grupę</w:t>
      </w:r>
      <w:r w:rsidR="00024BFF">
        <w:rPr>
          <w:rFonts w:ascii="Calibri" w:hAnsi="Calibri" w:cs="Calibri"/>
          <w:iCs/>
          <w:lang w:val="lt-LT"/>
        </w:rPr>
        <w:t xml:space="preserve"> ir kt. būtiną informaciją</w:t>
      </w:r>
      <w:r w:rsidRPr="00D07C1C">
        <w:rPr>
          <w:rFonts w:ascii="Calibri" w:hAnsi="Calibri" w:cs="Calibri"/>
          <w:iCs/>
          <w:lang w:val="lt-LT"/>
        </w:rPr>
        <w:t>.</w:t>
      </w:r>
    </w:p>
    <w:p w14:paraId="4D522363" w14:textId="768FC1BE" w:rsidR="00064CE9" w:rsidRPr="00D07C1C" w:rsidRDefault="00064CE9" w:rsidP="00064CE9">
      <w:pPr>
        <w:spacing w:after="0" w:line="276" w:lineRule="auto"/>
        <w:rPr>
          <w:rFonts w:ascii="Calibri" w:hAnsi="Calibri" w:cs="Calibri"/>
          <w:iCs/>
          <w:lang w:val="lt-LT"/>
        </w:rPr>
      </w:pPr>
      <w:r w:rsidRPr="00D07C1C">
        <w:rPr>
          <w:rFonts w:ascii="Calibri" w:hAnsi="Calibri" w:cs="Calibri"/>
          <w:iCs/>
          <w:lang w:val="lt-LT"/>
        </w:rPr>
        <w:t xml:space="preserve">Taip pat, siekiant aiškumo, kaip bus vertinami tiekėjo kvalifikacijos atestatai, kuriuose bus nurodytas konkretus pastato pogrupis, nes galimai yra tiekėjų, kuriems atestatai buvo išduoti galiojant ankstesniam teisiniam reglamentavimui, t. y. išduoti atestatai, suteikiantys teisę </w:t>
      </w:r>
      <w:r w:rsidR="00B02E0F" w:rsidRPr="00D07C1C">
        <w:rPr>
          <w:rFonts w:ascii="Calibri" w:hAnsi="Calibri" w:cs="Calibri"/>
          <w:iCs/>
          <w:lang w:val="lt-LT"/>
        </w:rPr>
        <w:t>būti</w:t>
      </w:r>
      <w:r w:rsidRPr="00D07C1C">
        <w:rPr>
          <w:rFonts w:ascii="Calibri" w:hAnsi="Calibri" w:cs="Calibri"/>
          <w:iCs/>
          <w:lang w:val="lt-LT"/>
        </w:rPr>
        <w:t xml:space="preserve"> </w:t>
      </w:r>
      <w:r w:rsidR="00B02E0F" w:rsidRPr="00D07C1C">
        <w:rPr>
          <w:rFonts w:ascii="Calibri" w:hAnsi="Calibri" w:cs="Calibri"/>
          <w:iCs/>
          <w:lang w:val="lt-LT"/>
        </w:rPr>
        <w:t>rangovu</w:t>
      </w:r>
      <w:r w:rsidRPr="00D07C1C">
        <w:rPr>
          <w:rFonts w:ascii="Calibri" w:hAnsi="Calibri" w:cs="Calibri"/>
          <w:iCs/>
          <w:lang w:val="lt-LT"/>
        </w:rPr>
        <w:t xml:space="preserve"> pastatų pogrupyje, atitinkančiame Pirkimo objektą, rekomenduojama nustatyti konkretų negyvenamųjų pastatų </w:t>
      </w:r>
      <w:r w:rsidRPr="00E42AD4">
        <w:rPr>
          <w:rFonts w:ascii="Calibri" w:hAnsi="Calibri" w:cs="Calibri"/>
          <w:iCs/>
          <w:lang w:val="lt-LT"/>
        </w:rPr>
        <w:t>pogrupį</w:t>
      </w:r>
      <w:r w:rsidRPr="00D07C1C">
        <w:rPr>
          <w:rFonts w:ascii="Calibri" w:hAnsi="Calibri" w:cs="Calibri"/>
          <w:iCs/>
          <w:lang w:val="lt-LT"/>
        </w:rPr>
        <w:t xml:space="preserve"> (pagal iki 2024 m. spalio 31 d. galiojusią STR „Statinių klasifikavimas“ redakciją) bei nurodyti, kad kaip kvalifikaciją atitinkantys dokumentai bus priimtini ir atestatai, kuriuose nurodyta visa reikalaujama statinių grupė (neišskirti / nenurodyti pogrupiai) bei atestatai, suteikiantys teisę eiti atitinkamas pareigas konkrečiame pogrupyje.</w:t>
      </w:r>
    </w:p>
    <w:p w14:paraId="763EFC94" w14:textId="77777777" w:rsidR="00276CFE" w:rsidRDefault="00276CFE" w:rsidP="001B5292">
      <w:pPr>
        <w:spacing w:after="0" w:line="276" w:lineRule="auto"/>
        <w:rPr>
          <w:rFonts w:ascii="Calibri" w:hAnsi="Calibri" w:cs="Calibri"/>
          <w:iCs/>
          <w:lang w:val="lt-LT"/>
        </w:rPr>
      </w:pPr>
    </w:p>
    <w:p w14:paraId="08ABED80" w14:textId="43871208" w:rsidR="00276CFE" w:rsidRPr="00D07C1C" w:rsidRDefault="000024EE" w:rsidP="001B5292">
      <w:pPr>
        <w:spacing w:after="0" w:line="276" w:lineRule="auto"/>
        <w:rPr>
          <w:rFonts w:ascii="Calibri" w:hAnsi="Calibri" w:cs="Calibri"/>
          <w:b/>
          <w:bCs/>
          <w:iCs/>
          <w:lang w:val="lt-LT"/>
        </w:rPr>
      </w:pPr>
      <w:r w:rsidRPr="000024EE">
        <w:rPr>
          <w:rFonts w:ascii="Calibri" w:hAnsi="Calibri" w:cs="Calibri"/>
          <w:b/>
          <w:bCs/>
          <w:iCs/>
          <w:lang w:val="lt-LT"/>
        </w:rPr>
        <w:t>5</w:t>
      </w:r>
      <w:r w:rsidR="00A902EB" w:rsidRPr="000024EE">
        <w:rPr>
          <w:rFonts w:ascii="Calibri" w:hAnsi="Calibri" w:cs="Calibri"/>
          <w:b/>
          <w:bCs/>
          <w:iCs/>
          <w:lang w:val="lt-LT"/>
        </w:rPr>
        <w:t>.</w:t>
      </w:r>
      <w:r w:rsidR="00A902EB">
        <w:rPr>
          <w:rFonts w:ascii="Calibri" w:hAnsi="Calibri" w:cs="Calibri"/>
          <w:iCs/>
          <w:lang w:val="lt-LT"/>
        </w:rPr>
        <w:t xml:space="preserve"> </w:t>
      </w:r>
      <w:r w:rsidR="00066321" w:rsidRPr="00066321">
        <w:rPr>
          <w:rFonts w:ascii="Calibri" w:hAnsi="Calibri" w:cs="Calibri"/>
          <w:b/>
          <w:bCs/>
          <w:iCs/>
          <w:lang w:val="lt-LT"/>
        </w:rPr>
        <w:t>Dėl Sutarties projekto nuostatų</w:t>
      </w:r>
    </w:p>
    <w:p w14:paraId="0C56B18E" w14:textId="7D0F4ABF" w:rsidR="00B56000" w:rsidRDefault="00653B83" w:rsidP="00B24E99">
      <w:pPr>
        <w:spacing w:line="276" w:lineRule="auto"/>
        <w:rPr>
          <w:rFonts w:ascii="Calibri" w:hAnsi="Calibri" w:cs="Calibri"/>
          <w:bCs/>
          <w:iCs/>
          <w:lang w:val="lt-LT"/>
        </w:rPr>
      </w:pPr>
      <w:r>
        <w:rPr>
          <w:rFonts w:ascii="Calibri" w:hAnsi="Calibri" w:cs="Calibri"/>
          <w:bCs/>
          <w:iCs/>
          <w:lang w:val="lt-LT"/>
        </w:rPr>
        <w:t>Pirkimo sąlygų 7 priedo „Sutarties projektas</w:t>
      </w:r>
      <w:r w:rsidR="009B1F26">
        <w:rPr>
          <w:rFonts w:ascii="Calibri" w:hAnsi="Calibri" w:cs="Calibri"/>
          <w:bCs/>
          <w:iCs/>
          <w:lang w:val="lt-LT"/>
        </w:rPr>
        <w:t xml:space="preserve">“ (toliau – Sutarties projektas) </w:t>
      </w:r>
      <w:r w:rsidR="003A6FCF">
        <w:rPr>
          <w:rFonts w:ascii="Calibri" w:hAnsi="Calibri" w:cs="Calibri"/>
          <w:bCs/>
          <w:iCs/>
          <w:lang w:val="lt-LT"/>
        </w:rPr>
        <w:t xml:space="preserve">66.5 </w:t>
      </w:r>
      <w:r w:rsidR="00933076">
        <w:rPr>
          <w:rFonts w:ascii="Calibri" w:hAnsi="Calibri" w:cs="Calibri"/>
          <w:bCs/>
          <w:iCs/>
          <w:lang w:val="lt-LT"/>
        </w:rPr>
        <w:t xml:space="preserve">punkte nustatyta, jog </w:t>
      </w:r>
      <w:r w:rsidR="00D02B8E" w:rsidRPr="00D02B8E">
        <w:rPr>
          <w:rFonts w:ascii="Calibri" w:hAnsi="Calibri" w:cs="Calibri"/>
          <w:bCs/>
          <w:iCs/>
          <w:lang w:val="lt-LT"/>
        </w:rPr>
        <w:t>Užsakovas turi teisę pateikti mokėjimo reikalavimą asmeniui, išdavusiam Sutarties įvykdymo užtikrinimą, dėl sumų, kurias jis turi teisę gauti pagal Sutartį</w:t>
      </w:r>
      <w:r w:rsidR="00E434FC">
        <w:rPr>
          <w:rFonts w:ascii="Calibri" w:hAnsi="Calibri" w:cs="Calibri"/>
          <w:bCs/>
          <w:iCs/>
          <w:lang w:val="lt-LT"/>
        </w:rPr>
        <w:t xml:space="preserve"> „</w:t>
      </w:r>
      <w:r w:rsidR="00883E70" w:rsidRPr="00FE38BB">
        <w:rPr>
          <w:rFonts w:ascii="Calibri" w:hAnsi="Calibri" w:cs="Calibri"/>
          <w:b/>
          <w:iCs/>
          <w:lang w:val="lt-LT"/>
        </w:rPr>
        <w:t>kitais atvejais, kai Rangovas pažeidžia sutartinius įsipareigojimus</w:t>
      </w:r>
      <w:r w:rsidR="00883E70">
        <w:rPr>
          <w:rFonts w:ascii="Calibri" w:hAnsi="Calibri" w:cs="Calibri"/>
          <w:bCs/>
          <w:iCs/>
          <w:lang w:val="lt-LT"/>
        </w:rPr>
        <w:t xml:space="preserve">“. </w:t>
      </w:r>
      <w:r w:rsidR="003D2FC0">
        <w:rPr>
          <w:rFonts w:ascii="Calibri" w:hAnsi="Calibri" w:cs="Calibri"/>
          <w:bCs/>
          <w:iCs/>
          <w:lang w:val="lt"/>
        </w:rPr>
        <w:t>Tarnyb</w:t>
      </w:r>
      <w:r w:rsidR="00024BFF">
        <w:rPr>
          <w:rFonts w:ascii="Calibri" w:hAnsi="Calibri" w:cs="Calibri"/>
          <w:bCs/>
          <w:iCs/>
          <w:lang w:val="lt"/>
        </w:rPr>
        <w:t xml:space="preserve">os nuomone nurodyta sąlyga yra abstrakti, todėl </w:t>
      </w:r>
      <w:r w:rsidR="00267071">
        <w:rPr>
          <w:rFonts w:ascii="Calibri" w:hAnsi="Calibri" w:cs="Calibri"/>
          <w:bCs/>
          <w:iCs/>
          <w:lang w:val="lt"/>
        </w:rPr>
        <w:t xml:space="preserve"> siekiant </w:t>
      </w:r>
      <w:r w:rsidR="007E7CFE" w:rsidRPr="007E7CFE">
        <w:rPr>
          <w:rFonts w:ascii="Calibri" w:hAnsi="Calibri" w:cs="Calibri"/>
          <w:bCs/>
          <w:iCs/>
          <w:lang w:val="lt-LT"/>
        </w:rPr>
        <w:t>sutarties vykdymo metu išvengti ginčų ir skirtingo sutarties sąlygų vertinimo, rekomenduo</w:t>
      </w:r>
      <w:r w:rsidR="00024BFF">
        <w:rPr>
          <w:rFonts w:ascii="Calibri" w:hAnsi="Calibri" w:cs="Calibri"/>
          <w:bCs/>
          <w:iCs/>
          <w:lang w:val="lt-LT"/>
        </w:rPr>
        <w:t xml:space="preserve">tina ją </w:t>
      </w:r>
      <w:r w:rsidR="007E7CFE" w:rsidRPr="007E7CFE">
        <w:rPr>
          <w:rFonts w:ascii="Calibri" w:hAnsi="Calibri" w:cs="Calibri"/>
          <w:bCs/>
          <w:iCs/>
          <w:lang w:val="lt-LT"/>
        </w:rPr>
        <w:t xml:space="preserve"> </w:t>
      </w:r>
      <w:r w:rsidR="005B6BB1">
        <w:rPr>
          <w:rFonts w:ascii="Calibri" w:hAnsi="Calibri" w:cs="Calibri"/>
          <w:bCs/>
          <w:iCs/>
          <w:lang w:val="lt-LT"/>
        </w:rPr>
        <w:t>tikslinti</w:t>
      </w:r>
      <w:r w:rsidR="003F53BA">
        <w:rPr>
          <w:rFonts w:ascii="Calibri" w:hAnsi="Calibri" w:cs="Calibri"/>
          <w:bCs/>
          <w:iCs/>
          <w:lang w:val="lt-LT"/>
        </w:rPr>
        <w:t xml:space="preserve">, </w:t>
      </w:r>
      <w:r w:rsidR="007E7CFE" w:rsidRPr="007E7CFE">
        <w:rPr>
          <w:rFonts w:ascii="Calibri" w:hAnsi="Calibri" w:cs="Calibri"/>
          <w:bCs/>
          <w:iCs/>
          <w:lang w:val="lt-LT"/>
        </w:rPr>
        <w:t>aiškiai nurod</w:t>
      </w:r>
      <w:r w:rsidR="001A16EC">
        <w:rPr>
          <w:rFonts w:ascii="Calibri" w:hAnsi="Calibri" w:cs="Calibri"/>
          <w:bCs/>
          <w:iCs/>
          <w:lang w:val="lt-LT"/>
        </w:rPr>
        <w:t>an</w:t>
      </w:r>
      <w:r w:rsidR="007E7CFE" w:rsidRPr="007E7CFE">
        <w:rPr>
          <w:rFonts w:ascii="Calibri" w:hAnsi="Calibri" w:cs="Calibri"/>
          <w:bCs/>
          <w:iCs/>
          <w:lang w:val="lt-LT"/>
        </w:rPr>
        <w:t xml:space="preserve">t, </w:t>
      </w:r>
      <w:r w:rsidR="007E7CFE">
        <w:rPr>
          <w:rFonts w:ascii="Calibri" w:hAnsi="Calibri" w:cs="Calibri"/>
          <w:bCs/>
          <w:iCs/>
          <w:lang w:val="lt-LT"/>
        </w:rPr>
        <w:t xml:space="preserve">dėl kokių </w:t>
      </w:r>
      <w:r w:rsidR="00130FE0">
        <w:rPr>
          <w:rFonts w:ascii="Calibri" w:hAnsi="Calibri" w:cs="Calibri"/>
          <w:bCs/>
          <w:iCs/>
          <w:lang w:val="lt-LT"/>
        </w:rPr>
        <w:t xml:space="preserve">pažeidimų </w:t>
      </w:r>
      <w:r w:rsidR="008F18F2">
        <w:rPr>
          <w:rFonts w:ascii="Calibri" w:hAnsi="Calibri" w:cs="Calibri"/>
          <w:bCs/>
          <w:iCs/>
          <w:lang w:val="lt-LT"/>
        </w:rPr>
        <w:t>Užsakovas turės galimybę</w:t>
      </w:r>
      <w:r w:rsidR="008F22D6">
        <w:rPr>
          <w:rFonts w:ascii="Calibri" w:hAnsi="Calibri" w:cs="Calibri"/>
          <w:bCs/>
          <w:iCs/>
          <w:lang w:val="lt-LT"/>
        </w:rPr>
        <w:t xml:space="preserve"> pasinaudoti </w:t>
      </w:r>
      <w:r w:rsidR="00B8787A">
        <w:rPr>
          <w:rFonts w:ascii="Calibri" w:hAnsi="Calibri" w:cs="Calibri"/>
          <w:bCs/>
          <w:iCs/>
          <w:lang w:val="lt-LT"/>
        </w:rPr>
        <w:t xml:space="preserve">Sutarties įvykdymo užtikrinimu, </w:t>
      </w:r>
      <w:r w:rsidR="00437238">
        <w:rPr>
          <w:rFonts w:ascii="Calibri" w:hAnsi="Calibri" w:cs="Calibri"/>
          <w:bCs/>
          <w:iCs/>
          <w:lang w:val="lt-LT"/>
        </w:rPr>
        <w:t xml:space="preserve">arba atsisakyti </w:t>
      </w:r>
      <w:r w:rsidR="00024BFF">
        <w:rPr>
          <w:rFonts w:ascii="Calibri" w:hAnsi="Calibri" w:cs="Calibri"/>
          <w:bCs/>
          <w:iCs/>
          <w:lang w:val="lt-LT"/>
        </w:rPr>
        <w:t xml:space="preserve">(panaikinti). </w:t>
      </w:r>
    </w:p>
    <w:p w14:paraId="652BB409" w14:textId="77777777" w:rsidR="00DF15C3" w:rsidRDefault="00DF15C3" w:rsidP="00F47FDE">
      <w:pPr>
        <w:spacing w:after="0" w:line="276" w:lineRule="auto"/>
        <w:rPr>
          <w:rFonts w:ascii="Calibri" w:hAnsi="Calibri" w:cs="Calibri"/>
          <w:bCs/>
          <w:iCs/>
          <w:lang w:val="lt-LT"/>
        </w:rPr>
      </w:pPr>
    </w:p>
    <w:p w14:paraId="5E7DF922"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B905BF">
      <w:pPr>
        <w:spacing w:after="0" w:line="276" w:lineRule="auto"/>
        <w:rPr>
          <w:rFonts w:ascii="Calibri" w:hAnsi="Calibri" w:cs="Calibri"/>
          <w:lang w:val="lt-LT"/>
        </w:rPr>
      </w:pP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5BCB" w14:textId="77777777" w:rsidR="008C1B39" w:rsidRDefault="008C1B39" w:rsidP="005273E7">
      <w:pPr>
        <w:spacing w:after="0" w:line="240" w:lineRule="auto"/>
      </w:pPr>
      <w:r>
        <w:separator/>
      </w:r>
    </w:p>
  </w:endnote>
  <w:endnote w:type="continuationSeparator" w:id="0">
    <w:p w14:paraId="354F5084" w14:textId="77777777" w:rsidR="008C1B39" w:rsidRDefault="008C1B39"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78CB" w14:textId="77777777" w:rsidR="008C1B39" w:rsidRDefault="008C1B39" w:rsidP="005273E7">
      <w:pPr>
        <w:spacing w:after="0" w:line="240" w:lineRule="auto"/>
      </w:pPr>
      <w:r>
        <w:separator/>
      </w:r>
    </w:p>
  </w:footnote>
  <w:footnote w:type="continuationSeparator" w:id="0">
    <w:p w14:paraId="7E706A92" w14:textId="77777777" w:rsidR="008C1B39" w:rsidRDefault="008C1B39" w:rsidP="005273E7">
      <w:pPr>
        <w:spacing w:after="0" w:line="240" w:lineRule="auto"/>
      </w:pPr>
      <w:r>
        <w:continuationSeparator/>
      </w:r>
    </w:p>
  </w:footnote>
  <w:footnote w:id="1">
    <w:p w14:paraId="62D037B9" w14:textId="77777777" w:rsidR="0041495F" w:rsidRPr="00C94A70" w:rsidRDefault="0041495F" w:rsidP="0041495F">
      <w:pPr>
        <w:pStyle w:val="FootnoteText"/>
      </w:pPr>
      <w:r>
        <w:rPr>
          <w:rStyle w:val="FootnoteReference"/>
        </w:rPr>
        <w:footnoteRef/>
      </w:r>
      <w:r>
        <w:t xml:space="preserve"> </w:t>
      </w:r>
      <w:r w:rsidRPr="00F30630">
        <w:rPr>
          <w:rFonts w:ascii="Calibri" w:hAnsi="Calibri" w:cs="Calibri"/>
        </w:rPr>
        <w:t xml:space="preserve">Įstatymo 28 straipsnis 2 dalis: Perkančioji organizacija, nusprendusi tarptautinio pirkimo ar </w:t>
      </w:r>
      <w:r w:rsidRPr="00F30630">
        <w:rPr>
          <w:rFonts w:ascii="Calibri" w:hAnsi="Calibri" w:cs="Calibri"/>
          <w:b/>
          <w:bCs/>
        </w:rPr>
        <w:t xml:space="preserve">statinio statybos darbų ir statinio projektavimo paslaugų </w:t>
      </w:r>
      <w:r w:rsidRPr="00F30630">
        <w:rPr>
          <w:rFonts w:ascii="Calibri" w:hAnsi="Calibri" w:cs="Calibri"/>
        </w:rPr>
        <w:t>pirkimo objekto neskaidyti į dalis, sprendimo pagrindimą nurodo pirkimo dokumentuose.</w:t>
      </w:r>
    </w:p>
  </w:footnote>
  <w:footnote w:id="2">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4"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0"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5"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7"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3"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28"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4"/>
  </w:num>
  <w:num w:numId="2" w16cid:durableId="83259554">
    <w:abstractNumId w:val="30"/>
  </w:num>
  <w:num w:numId="3" w16cid:durableId="1288511495">
    <w:abstractNumId w:val="13"/>
  </w:num>
  <w:num w:numId="4" w16cid:durableId="1444374012">
    <w:abstractNumId w:val="15"/>
  </w:num>
  <w:num w:numId="5" w16cid:durableId="488713190">
    <w:abstractNumId w:val="7"/>
  </w:num>
  <w:num w:numId="6" w16cid:durableId="1669357846">
    <w:abstractNumId w:val="27"/>
  </w:num>
  <w:num w:numId="7" w16cid:durableId="482896912">
    <w:abstractNumId w:val="12"/>
  </w:num>
  <w:num w:numId="8" w16cid:durableId="1327975746">
    <w:abstractNumId w:val="4"/>
  </w:num>
  <w:num w:numId="9" w16cid:durableId="646589109">
    <w:abstractNumId w:val="5"/>
  </w:num>
  <w:num w:numId="10" w16cid:durableId="1684016805">
    <w:abstractNumId w:val="6"/>
  </w:num>
  <w:num w:numId="11" w16cid:durableId="547379752">
    <w:abstractNumId w:val="29"/>
  </w:num>
  <w:num w:numId="12" w16cid:durableId="263851669">
    <w:abstractNumId w:val="10"/>
  </w:num>
  <w:num w:numId="13" w16cid:durableId="841897627">
    <w:abstractNumId w:val="18"/>
  </w:num>
  <w:num w:numId="14" w16cid:durableId="1979989185">
    <w:abstractNumId w:val="3"/>
  </w:num>
  <w:num w:numId="15" w16cid:durableId="1064839056">
    <w:abstractNumId w:val="17"/>
  </w:num>
  <w:num w:numId="16" w16cid:durableId="563494637">
    <w:abstractNumId w:val="8"/>
  </w:num>
  <w:num w:numId="17" w16cid:durableId="1396971890">
    <w:abstractNumId w:val="21"/>
  </w:num>
  <w:num w:numId="18" w16cid:durableId="122582061">
    <w:abstractNumId w:val="23"/>
  </w:num>
  <w:num w:numId="19" w16cid:durableId="660235796">
    <w:abstractNumId w:val="19"/>
  </w:num>
  <w:num w:numId="20" w16cid:durableId="1643801826">
    <w:abstractNumId w:val="0"/>
  </w:num>
  <w:num w:numId="21" w16cid:durableId="1284650048">
    <w:abstractNumId w:val="11"/>
  </w:num>
  <w:num w:numId="22" w16cid:durableId="177621895">
    <w:abstractNumId w:val="16"/>
  </w:num>
  <w:num w:numId="23" w16cid:durableId="1344279531">
    <w:abstractNumId w:val="1"/>
  </w:num>
  <w:num w:numId="24" w16cid:durableId="1316762089">
    <w:abstractNumId w:val="22"/>
  </w:num>
  <w:num w:numId="25" w16cid:durableId="954404686">
    <w:abstractNumId w:val="24"/>
  </w:num>
  <w:num w:numId="26" w16cid:durableId="1754544284">
    <w:abstractNumId w:val="20"/>
  </w:num>
  <w:num w:numId="27" w16cid:durableId="1367023357">
    <w:abstractNumId w:val="28"/>
  </w:num>
  <w:num w:numId="28" w16cid:durableId="344406688">
    <w:abstractNumId w:val="26"/>
  </w:num>
  <w:num w:numId="29" w16cid:durableId="382871593">
    <w:abstractNumId w:val="25"/>
  </w:num>
  <w:num w:numId="30" w16cid:durableId="873418466">
    <w:abstractNumId w:val="9"/>
  </w:num>
  <w:num w:numId="31" w16cid:durableId="2964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24EE"/>
    <w:rsid w:val="0000402D"/>
    <w:rsid w:val="000045D9"/>
    <w:rsid w:val="00005CCD"/>
    <w:rsid w:val="00012163"/>
    <w:rsid w:val="00012181"/>
    <w:rsid w:val="00013024"/>
    <w:rsid w:val="0001344F"/>
    <w:rsid w:val="00017F76"/>
    <w:rsid w:val="0002049C"/>
    <w:rsid w:val="00020764"/>
    <w:rsid w:val="00020804"/>
    <w:rsid w:val="00024BFF"/>
    <w:rsid w:val="00026596"/>
    <w:rsid w:val="000317E8"/>
    <w:rsid w:val="00032313"/>
    <w:rsid w:val="000335BC"/>
    <w:rsid w:val="00033BA3"/>
    <w:rsid w:val="000352DC"/>
    <w:rsid w:val="00036CD4"/>
    <w:rsid w:val="00041B39"/>
    <w:rsid w:val="000424B6"/>
    <w:rsid w:val="00043C2A"/>
    <w:rsid w:val="000471D9"/>
    <w:rsid w:val="0004796F"/>
    <w:rsid w:val="00053280"/>
    <w:rsid w:val="00056D9C"/>
    <w:rsid w:val="00060D3C"/>
    <w:rsid w:val="00060F70"/>
    <w:rsid w:val="000629BA"/>
    <w:rsid w:val="00062E66"/>
    <w:rsid w:val="0006303A"/>
    <w:rsid w:val="00064CE9"/>
    <w:rsid w:val="00065B5C"/>
    <w:rsid w:val="00066321"/>
    <w:rsid w:val="00071679"/>
    <w:rsid w:val="000741EB"/>
    <w:rsid w:val="0007539D"/>
    <w:rsid w:val="00077200"/>
    <w:rsid w:val="000775A4"/>
    <w:rsid w:val="000837EF"/>
    <w:rsid w:val="0008662B"/>
    <w:rsid w:val="0009020F"/>
    <w:rsid w:val="00095514"/>
    <w:rsid w:val="00097AE1"/>
    <w:rsid w:val="000A0E72"/>
    <w:rsid w:val="000A4D77"/>
    <w:rsid w:val="000A51E9"/>
    <w:rsid w:val="000A61C9"/>
    <w:rsid w:val="000A6B48"/>
    <w:rsid w:val="000A6C62"/>
    <w:rsid w:val="000A720B"/>
    <w:rsid w:val="000A7A05"/>
    <w:rsid w:val="000B18B4"/>
    <w:rsid w:val="000B3557"/>
    <w:rsid w:val="000B3A72"/>
    <w:rsid w:val="000B4EED"/>
    <w:rsid w:val="000C3CE5"/>
    <w:rsid w:val="000D2351"/>
    <w:rsid w:val="000D3F49"/>
    <w:rsid w:val="000D3FB9"/>
    <w:rsid w:val="000D462E"/>
    <w:rsid w:val="000E0A16"/>
    <w:rsid w:val="000E1B3D"/>
    <w:rsid w:val="000E4878"/>
    <w:rsid w:val="000E49C3"/>
    <w:rsid w:val="000E6443"/>
    <w:rsid w:val="000F2609"/>
    <w:rsid w:val="000F48BA"/>
    <w:rsid w:val="000F4B2D"/>
    <w:rsid w:val="000F4FAE"/>
    <w:rsid w:val="000F79DB"/>
    <w:rsid w:val="00101152"/>
    <w:rsid w:val="001018F0"/>
    <w:rsid w:val="00101E97"/>
    <w:rsid w:val="001051F3"/>
    <w:rsid w:val="001064D9"/>
    <w:rsid w:val="00107D29"/>
    <w:rsid w:val="0011196F"/>
    <w:rsid w:val="00111EF8"/>
    <w:rsid w:val="00112394"/>
    <w:rsid w:val="00112E9B"/>
    <w:rsid w:val="00113EA3"/>
    <w:rsid w:val="0011641F"/>
    <w:rsid w:val="00117FF1"/>
    <w:rsid w:val="0012108F"/>
    <w:rsid w:val="00125685"/>
    <w:rsid w:val="0012592C"/>
    <w:rsid w:val="00130EC7"/>
    <w:rsid w:val="00130FE0"/>
    <w:rsid w:val="001313DD"/>
    <w:rsid w:val="001321BD"/>
    <w:rsid w:val="00133687"/>
    <w:rsid w:val="00133BE0"/>
    <w:rsid w:val="00136738"/>
    <w:rsid w:val="00136A28"/>
    <w:rsid w:val="00136C24"/>
    <w:rsid w:val="00137A64"/>
    <w:rsid w:val="0014092D"/>
    <w:rsid w:val="00142422"/>
    <w:rsid w:val="00144554"/>
    <w:rsid w:val="001465E1"/>
    <w:rsid w:val="00152D1B"/>
    <w:rsid w:val="00153DAD"/>
    <w:rsid w:val="001553CD"/>
    <w:rsid w:val="00155E22"/>
    <w:rsid w:val="001569F1"/>
    <w:rsid w:val="00156C11"/>
    <w:rsid w:val="00157CDF"/>
    <w:rsid w:val="001635CB"/>
    <w:rsid w:val="00165BB6"/>
    <w:rsid w:val="001660E2"/>
    <w:rsid w:val="00166A39"/>
    <w:rsid w:val="00167750"/>
    <w:rsid w:val="00172BE7"/>
    <w:rsid w:val="00174316"/>
    <w:rsid w:val="00175A4E"/>
    <w:rsid w:val="00175B86"/>
    <w:rsid w:val="00175DF1"/>
    <w:rsid w:val="00181A37"/>
    <w:rsid w:val="001828E8"/>
    <w:rsid w:val="001840BE"/>
    <w:rsid w:val="001842C8"/>
    <w:rsid w:val="00187E0C"/>
    <w:rsid w:val="00191C7C"/>
    <w:rsid w:val="001937AB"/>
    <w:rsid w:val="00193E85"/>
    <w:rsid w:val="001963DB"/>
    <w:rsid w:val="001968B6"/>
    <w:rsid w:val="00196CDF"/>
    <w:rsid w:val="00197BBE"/>
    <w:rsid w:val="001A10D5"/>
    <w:rsid w:val="001A16EC"/>
    <w:rsid w:val="001A21F7"/>
    <w:rsid w:val="001A3ECB"/>
    <w:rsid w:val="001A4353"/>
    <w:rsid w:val="001A45F2"/>
    <w:rsid w:val="001A4B1B"/>
    <w:rsid w:val="001B1647"/>
    <w:rsid w:val="001B1883"/>
    <w:rsid w:val="001B3ADD"/>
    <w:rsid w:val="001B527D"/>
    <w:rsid w:val="001B5292"/>
    <w:rsid w:val="001B5534"/>
    <w:rsid w:val="001B633C"/>
    <w:rsid w:val="001B76D8"/>
    <w:rsid w:val="001C0DD3"/>
    <w:rsid w:val="001C1488"/>
    <w:rsid w:val="001C1B5D"/>
    <w:rsid w:val="001C3203"/>
    <w:rsid w:val="001C4F05"/>
    <w:rsid w:val="001C76F1"/>
    <w:rsid w:val="001C7B88"/>
    <w:rsid w:val="001D2AFB"/>
    <w:rsid w:val="001D6FE2"/>
    <w:rsid w:val="001D7315"/>
    <w:rsid w:val="001D7D6B"/>
    <w:rsid w:val="001E3811"/>
    <w:rsid w:val="001E391D"/>
    <w:rsid w:val="001F130C"/>
    <w:rsid w:val="001F1335"/>
    <w:rsid w:val="001F182F"/>
    <w:rsid w:val="001F2729"/>
    <w:rsid w:val="001F594F"/>
    <w:rsid w:val="001F6542"/>
    <w:rsid w:val="00201409"/>
    <w:rsid w:val="00202040"/>
    <w:rsid w:val="00202B92"/>
    <w:rsid w:val="002051A8"/>
    <w:rsid w:val="00207045"/>
    <w:rsid w:val="00211360"/>
    <w:rsid w:val="002124AF"/>
    <w:rsid w:val="00212ECA"/>
    <w:rsid w:val="00213C32"/>
    <w:rsid w:val="002148F4"/>
    <w:rsid w:val="0021582C"/>
    <w:rsid w:val="00220619"/>
    <w:rsid w:val="002213DD"/>
    <w:rsid w:val="00224660"/>
    <w:rsid w:val="00232560"/>
    <w:rsid w:val="002359EC"/>
    <w:rsid w:val="00236404"/>
    <w:rsid w:val="00236EC3"/>
    <w:rsid w:val="0023749D"/>
    <w:rsid w:val="00240774"/>
    <w:rsid w:val="00243891"/>
    <w:rsid w:val="0024499B"/>
    <w:rsid w:val="00245E9C"/>
    <w:rsid w:val="002464FF"/>
    <w:rsid w:val="00246523"/>
    <w:rsid w:val="00246BF5"/>
    <w:rsid w:val="002473DB"/>
    <w:rsid w:val="00250A40"/>
    <w:rsid w:val="00251830"/>
    <w:rsid w:val="00257874"/>
    <w:rsid w:val="00257F4B"/>
    <w:rsid w:val="00260330"/>
    <w:rsid w:val="00263676"/>
    <w:rsid w:val="00265F8E"/>
    <w:rsid w:val="00266E20"/>
    <w:rsid w:val="00267071"/>
    <w:rsid w:val="00267253"/>
    <w:rsid w:val="002720B0"/>
    <w:rsid w:val="002720F7"/>
    <w:rsid w:val="00272B04"/>
    <w:rsid w:val="0027421B"/>
    <w:rsid w:val="00276CFE"/>
    <w:rsid w:val="0027704B"/>
    <w:rsid w:val="00277A2B"/>
    <w:rsid w:val="00282052"/>
    <w:rsid w:val="00286359"/>
    <w:rsid w:val="00287EDC"/>
    <w:rsid w:val="00290C84"/>
    <w:rsid w:val="00292432"/>
    <w:rsid w:val="00292816"/>
    <w:rsid w:val="00292DFD"/>
    <w:rsid w:val="00297F35"/>
    <w:rsid w:val="002A5169"/>
    <w:rsid w:val="002B0349"/>
    <w:rsid w:val="002B11F6"/>
    <w:rsid w:val="002B22C0"/>
    <w:rsid w:val="002B512C"/>
    <w:rsid w:val="002C2297"/>
    <w:rsid w:val="002C384E"/>
    <w:rsid w:val="002C7551"/>
    <w:rsid w:val="002D142A"/>
    <w:rsid w:val="002D431A"/>
    <w:rsid w:val="002E103C"/>
    <w:rsid w:val="002E78B0"/>
    <w:rsid w:val="002F0272"/>
    <w:rsid w:val="002F1A86"/>
    <w:rsid w:val="002F2B20"/>
    <w:rsid w:val="002F4117"/>
    <w:rsid w:val="002F65D2"/>
    <w:rsid w:val="002F7217"/>
    <w:rsid w:val="002F7916"/>
    <w:rsid w:val="00306DBF"/>
    <w:rsid w:val="0031457B"/>
    <w:rsid w:val="00316960"/>
    <w:rsid w:val="00316D99"/>
    <w:rsid w:val="00316FA3"/>
    <w:rsid w:val="0032110E"/>
    <w:rsid w:val="00323EB3"/>
    <w:rsid w:val="00325266"/>
    <w:rsid w:val="00325EBC"/>
    <w:rsid w:val="003302F6"/>
    <w:rsid w:val="00331CCE"/>
    <w:rsid w:val="0033267F"/>
    <w:rsid w:val="00335F61"/>
    <w:rsid w:val="00336301"/>
    <w:rsid w:val="00336375"/>
    <w:rsid w:val="00337678"/>
    <w:rsid w:val="003376D3"/>
    <w:rsid w:val="00345B6D"/>
    <w:rsid w:val="00347186"/>
    <w:rsid w:val="0034749E"/>
    <w:rsid w:val="00347792"/>
    <w:rsid w:val="003507A5"/>
    <w:rsid w:val="00353D62"/>
    <w:rsid w:val="00355C6A"/>
    <w:rsid w:val="003566C7"/>
    <w:rsid w:val="003623E3"/>
    <w:rsid w:val="00364EF8"/>
    <w:rsid w:val="00367BD4"/>
    <w:rsid w:val="00371302"/>
    <w:rsid w:val="00371704"/>
    <w:rsid w:val="00372250"/>
    <w:rsid w:val="00375303"/>
    <w:rsid w:val="00385F31"/>
    <w:rsid w:val="0039055C"/>
    <w:rsid w:val="00391F69"/>
    <w:rsid w:val="003940C5"/>
    <w:rsid w:val="00395C32"/>
    <w:rsid w:val="00395FE8"/>
    <w:rsid w:val="00396E1E"/>
    <w:rsid w:val="0039735D"/>
    <w:rsid w:val="003A38AA"/>
    <w:rsid w:val="003A4529"/>
    <w:rsid w:val="003A4F3D"/>
    <w:rsid w:val="003A5BCB"/>
    <w:rsid w:val="003A6490"/>
    <w:rsid w:val="003A6FCF"/>
    <w:rsid w:val="003A7116"/>
    <w:rsid w:val="003B064E"/>
    <w:rsid w:val="003B207D"/>
    <w:rsid w:val="003B35D0"/>
    <w:rsid w:val="003C0C00"/>
    <w:rsid w:val="003C1628"/>
    <w:rsid w:val="003C246A"/>
    <w:rsid w:val="003C7793"/>
    <w:rsid w:val="003D1819"/>
    <w:rsid w:val="003D2C7D"/>
    <w:rsid w:val="003D2FC0"/>
    <w:rsid w:val="003D3B22"/>
    <w:rsid w:val="003D5D1C"/>
    <w:rsid w:val="003D6C4E"/>
    <w:rsid w:val="003D777B"/>
    <w:rsid w:val="003E4794"/>
    <w:rsid w:val="003E48E6"/>
    <w:rsid w:val="003E49D7"/>
    <w:rsid w:val="003F53BA"/>
    <w:rsid w:val="003F68D3"/>
    <w:rsid w:val="003F6A2D"/>
    <w:rsid w:val="003F6E6B"/>
    <w:rsid w:val="00410431"/>
    <w:rsid w:val="004123B4"/>
    <w:rsid w:val="00414022"/>
    <w:rsid w:val="00414141"/>
    <w:rsid w:val="0041495F"/>
    <w:rsid w:val="00415025"/>
    <w:rsid w:val="004172A5"/>
    <w:rsid w:val="00421C5A"/>
    <w:rsid w:val="00422EE6"/>
    <w:rsid w:val="00426E4A"/>
    <w:rsid w:val="00432F5C"/>
    <w:rsid w:val="0043306B"/>
    <w:rsid w:val="004332D6"/>
    <w:rsid w:val="00435377"/>
    <w:rsid w:val="00436574"/>
    <w:rsid w:val="00436CC6"/>
    <w:rsid w:val="004371FC"/>
    <w:rsid w:val="00437238"/>
    <w:rsid w:val="0043788E"/>
    <w:rsid w:val="004379EB"/>
    <w:rsid w:val="00437C86"/>
    <w:rsid w:val="00441609"/>
    <w:rsid w:val="0044235F"/>
    <w:rsid w:val="00443E20"/>
    <w:rsid w:val="00450097"/>
    <w:rsid w:val="00451AA1"/>
    <w:rsid w:val="00452B8C"/>
    <w:rsid w:val="00452DC8"/>
    <w:rsid w:val="004543D4"/>
    <w:rsid w:val="00454F35"/>
    <w:rsid w:val="00461FF8"/>
    <w:rsid w:val="00462312"/>
    <w:rsid w:val="004642E4"/>
    <w:rsid w:val="00466942"/>
    <w:rsid w:val="00470C89"/>
    <w:rsid w:val="0047515F"/>
    <w:rsid w:val="00476B9F"/>
    <w:rsid w:val="00481747"/>
    <w:rsid w:val="00481AEF"/>
    <w:rsid w:val="00482B68"/>
    <w:rsid w:val="00483A97"/>
    <w:rsid w:val="00483B3C"/>
    <w:rsid w:val="004874D6"/>
    <w:rsid w:val="00491B4E"/>
    <w:rsid w:val="0049540B"/>
    <w:rsid w:val="00495E6C"/>
    <w:rsid w:val="00496117"/>
    <w:rsid w:val="004965C8"/>
    <w:rsid w:val="004A11C6"/>
    <w:rsid w:val="004A1FC1"/>
    <w:rsid w:val="004A2A1D"/>
    <w:rsid w:val="004A2F71"/>
    <w:rsid w:val="004A34D8"/>
    <w:rsid w:val="004A3CCB"/>
    <w:rsid w:val="004A4452"/>
    <w:rsid w:val="004A76D7"/>
    <w:rsid w:val="004B0C6C"/>
    <w:rsid w:val="004B3CF6"/>
    <w:rsid w:val="004B4611"/>
    <w:rsid w:val="004B6736"/>
    <w:rsid w:val="004B69CC"/>
    <w:rsid w:val="004B7D51"/>
    <w:rsid w:val="004C1A5C"/>
    <w:rsid w:val="004C7BE6"/>
    <w:rsid w:val="004D0619"/>
    <w:rsid w:val="004D208B"/>
    <w:rsid w:val="004D3066"/>
    <w:rsid w:val="004D46B6"/>
    <w:rsid w:val="004D7128"/>
    <w:rsid w:val="004E000E"/>
    <w:rsid w:val="004E04E5"/>
    <w:rsid w:val="004E05D5"/>
    <w:rsid w:val="004E10A6"/>
    <w:rsid w:val="004F2EAA"/>
    <w:rsid w:val="004F6BDC"/>
    <w:rsid w:val="004F77F7"/>
    <w:rsid w:val="004F7EEE"/>
    <w:rsid w:val="005024CC"/>
    <w:rsid w:val="005058CE"/>
    <w:rsid w:val="00506A72"/>
    <w:rsid w:val="00510AAA"/>
    <w:rsid w:val="00513791"/>
    <w:rsid w:val="005252C6"/>
    <w:rsid w:val="00525C30"/>
    <w:rsid w:val="005273E7"/>
    <w:rsid w:val="00532530"/>
    <w:rsid w:val="00536B86"/>
    <w:rsid w:val="005372F9"/>
    <w:rsid w:val="00537E9E"/>
    <w:rsid w:val="00543057"/>
    <w:rsid w:val="005435A2"/>
    <w:rsid w:val="00543AF2"/>
    <w:rsid w:val="00545899"/>
    <w:rsid w:val="0054603E"/>
    <w:rsid w:val="00550849"/>
    <w:rsid w:val="005509E0"/>
    <w:rsid w:val="005521ED"/>
    <w:rsid w:val="00560390"/>
    <w:rsid w:val="005746AD"/>
    <w:rsid w:val="00577737"/>
    <w:rsid w:val="00583831"/>
    <w:rsid w:val="00583867"/>
    <w:rsid w:val="00583CF3"/>
    <w:rsid w:val="0058481F"/>
    <w:rsid w:val="005857ED"/>
    <w:rsid w:val="005873FB"/>
    <w:rsid w:val="00593EFF"/>
    <w:rsid w:val="005A1298"/>
    <w:rsid w:val="005A2B45"/>
    <w:rsid w:val="005A70EB"/>
    <w:rsid w:val="005B09BA"/>
    <w:rsid w:val="005B16C4"/>
    <w:rsid w:val="005B225D"/>
    <w:rsid w:val="005B2D59"/>
    <w:rsid w:val="005B50A5"/>
    <w:rsid w:val="005B6BB1"/>
    <w:rsid w:val="005B7E12"/>
    <w:rsid w:val="005C09EF"/>
    <w:rsid w:val="005C28A3"/>
    <w:rsid w:val="005C2D25"/>
    <w:rsid w:val="005C4A6B"/>
    <w:rsid w:val="005C547E"/>
    <w:rsid w:val="005C60FC"/>
    <w:rsid w:val="005C7460"/>
    <w:rsid w:val="005C7B48"/>
    <w:rsid w:val="005D05D5"/>
    <w:rsid w:val="005D060C"/>
    <w:rsid w:val="005D3092"/>
    <w:rsid w:val="005D4860"/>
    <w:rsid w:val="005D4A82"/>
    <w:rsid w:val="005D4E5C"/>
    <w:rsid w:val="005E0E17"/>
    <w:rsid w:val="005E748F"/>
    <w:rsid w:val="005F2E2C"/>
    <w:rsid w:val="005F32B5"/>
    <w:rsid w:val="005F5C0B"/>
    <w:rsid w:val="005F6A65"/>
    <w:rsid w:val="0060355C"/>
    <w:rsid w:val="00603648"/>
    <w:rsid w:val="00603C29"/>
    <w:rsid w:val="0060488A"/>
    <w:rsid w:val="0060620D"/>
    <w:rsid w:val="00610366"/>
    <w:rsid w:val="00611701"/>
    <w:rsid w:val="006133DF"/>
    <w:rsid w:val="0061656F"/>
    <w:rsid w:val="00617346"/>
    <w:rsid w:val="00623AF3"/>
    <w:rsid w:val="00623F50"/>
    <w:rsid w:val="00625E4A"/>
    <w:rsid w:val="00630B29"/>
    <w:rsid w:val="00633BD3"/>
    <w:rsid w:val="006343F2"/>
    <w:rsid w:val="0063768A"/>
    <w:rsid w:val="00637EF4"/>
    <w:rsid w:val="00642E00"/>
    <w:rsid w:val="00643353"/>
    <w:rsid w:val="00644D91"/>
    <w:rsid w:val="006451E0"/>
    <w:rsid w:val="00645E04"/>
    <w:rsid w:val="00651631"/>
    <w:rsid w:val="00653B83"/>
    <w:rsid w:val="00654944"/>
    <w:rsid w:val="006549CD"/>
    <w:rsid w:val="006560E6"/>
    <w:rsid w:val="00660E38"/>
    <w:rsid w:val="006626A2"/>
    <w:rsid w:val="006642D7"/>
    <w:rsid w:val="00665DBE"/>
    <w:rsid w:val="0066644A"/>
    <w:rsid w:val="00667396"/>
    <w:rsid w:val="0067024E"/>
    <w:rsid w:val="00670A3F"/>
    <w:rsid w:val="0067278F"/>
    <w:rsid w:val="00673BC0"/>
    <w:rsid w:val="0068127F"/>
    <w:rsid w:val="0068139D"/>
    <w:rsid w:val="00681A1E"/>
    <w:rsid w:val="00682DF5"/>
    <w:rsid w:val="00685EE3"/>
    <w:rsid w:val="00690C1C"/>
    <w:rsid w:val="00691588"/>
    <w:rsid w:val="00692DFA"/>
    <w:rsid w:val="006932A8"/>
    <w:rsid w:val="00694DB6"/>
    <w:rsid w:val="006A437E"/>
    <w:rsid w:val="006A57F9"/>
    <w:rsid w:val="006B2103"/>
    <w:rsid w:val="006B4C13"/>
    <w:rsid w:val="006B4D32"/>
    <w:rsid w:val="006B5404"/>
    <w:rsid w:val="006B66B9"/>
    <w:rsid w:val="006C1293"/>
    <w:rsid w:val="006C3169"/>
    <w:rsid w:val="006C5406"/>
    <w:rsid w:val="006C6045"/>
    <w:rsid w:val="006C61F5"/>
    <w:rsid w:val="006D0106"/>
    <w:rsid w:val="006D038E"/>
    <w:rsid w:val="006D0450"/>
    <w:rsid w:val="006D1F62"/>
    <w:rsid w:val="006D7155"/>
    <w:rsid w:val="006D7CE4"/>
    <w:rsid w:val="006E1B14"/>
    <w:rsid w:val="006E2589"/>
    <w:rsid w:val="006E2DF3"/>
    <w:rsid w:val="006E37A0"/>
    <w:rsid w:val="006E6B04"/>
    <w:rsid w:val="006F1661"/>
    <w:rsid w:val="006F187D"/>
    <w:rsid w:val="00703AC3"/>
    <w:rsid w:val="00704B2D"/>
    <w:rsid w:val="007061B8"/>
    <w:rsid w:val="00707EC0"/>
    <w:rsid w:val="007120D5"/>
    <w:rsid w:val="00713279"/>
    <w:rsid w:val="007141E1"/>
    <w:rsid w:val="0071453A"/>
    <w:rsid w:val="00721184"/>
    <w:rsid w:val="00722C85"/>
    <w:rsid w:val="00724B76"/>
    <w:rsid w:val="00726E65"/>
    <w:rsid w:val="00726F4A"/>
    <w:rsid w:val="007302B4"/>
    <w:rsid w:val="007305E7"/>
    <w:rsid w:val="00731540"/>
    <w:rsid w:val="00731C2B"/>
    <w:rsid w:val="00732491"/>
    <w:rsid w:val="0073669F"/>
    <w:rsid w:val="0074014A"/>
    <w:rsid w:val="0074427E"/>
    <w:rsid w:val="00745002"/>
    <w:rsid w:val="00751D71"/>
    <w:rsid w:val="00755C7C"/>
    <w:rsid w:val="0075612F"/>
    <w:rsid w:val="007563B2"/>
    <w:rsid w:val="0075686F"/>
    <w:rsid w:val="007575AE"/>
    <w:rsid w:val="0076073B"/>
    <w:rsid w:val="007607FB"/>
    <w:rsid w:val="00761039"/>
    <w:rsid w:val="0076415E"/>
    <w:rsid w:val="007650FF"/>
    <w:rsid w:val="00765389"/>
    <w:rsid w:val="00765882"/>
    <w:rsid w:val="00766D41"/>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11F1"/>
    <w:rsid w:val="00792E73"/>
    <w:rsid w:val="0079549F"/>
    <w:rsid w:val="00797445"/>
    <w:rsid w:val="007A0D8C"/>
    <w:rsid w:val="007A18FD"/>
    <w:rsid w:val="007A1ADF"/>
    <w:rsid w:val="007A568B"/>
    <w:rsid w:val="007B0892"/>
    <w:rsid w:val="007B534C"/>
    <w:rsid w:val="007B61E8"/>
    <w:rsid w:val="007C0A93"/>
    <w:rsid w:val="007C531F"/>
    <w:rsid w:val="007C53D7"/>
    <w:rsid w:val="007D253C"/>
    <w:rsid w:val="007D49E8"/>
    <w:rsid w:val="007D7F37"/>
    <w:rsid w:val="007E7CFE"/>
    <w:rsid w:val="007F216C"/>
    <w:rsid w:val="007F2A30"/>
    <w:rsid w:val="007F2CED"/>
    <w:rsid w:val="007F3A70"/>
    <w:rsid w:val="00805C2F"/>
    <w:rsid w:val="008067F3"/>
    <w:rsid w:val="008106BC"/>
    <w:rsid w:val="00810B16"/>
    <w:rsid w:val="00810F66"/>
    <w:rsid w:val="0081192D"/>
    <w:rsid w:val="00817942"/>
    <w:rsid w:val="00821862"/>
    <w:rsid w:val="008223A0"/>
    <w:rsid w:val="00822E0B"/>
    <w:rsid w:val="008271FF"/>
    <w:rsid w:val="00831B76"/>
    <w:rsid w:val="00835557"/>
    <w:rsid w:val="00840803"/>
    <w:rsid w:val="00844884"/>
    <w:rsid w:val="00853221"/>
    <w:rsid w:val="0085485D"/>
    <w:rsid w:val="00855873"/>
    <w:rsid w:val="00857003"/>
    <w:rsid w:val="0085758C"/>
    <w:rsid w:val="00863122"/>
    <w:rsid w:val="00864A9E"/>
    <w:rsid w:val="008665A2"/>
    <w:rsid w:val="0086706A"/>
    <w:rsid w:val="00870F78"/>
    <w:rsid w:val="00872A87"/>
    <w:rsid w:val="00872B78"/>
    <w:rsid w:val="00877D0E"/>
    <w:rsid w:val="008802E8"/>
    <w:rsid w:val="00882704"/>
    <w:rsid w:val="00883E70"/>
    <w:rsid w:val="00885EF1"/>
    <w:rsid w:val="00886107"/>
    <w:rsid w:val="00886F06"/>
    <w:rsid w:val="008873D6"/>
    <w:rsid w:val="008944EA"/>
    <w:rsid w:val="00895813"/>
    <w:rsid w:val="00896D41"/>
    <w:rsid w:val="008A01F2"/>
    <w:rsid w:val="008A0AAC"/>
    <w:rsid w:val="008A16E0"/>
    <w:rsid w:val="008B438E"/>
    <w:rsid w:val="008B49E0"/>
    <w:rsid w:val="008B5E29"/>
    <w:rsid w:val="008C11D6"/>
    <w:rsid w:val="008C1B39"/>
    <w:rsid w:val="008C2E25"/>
    <w:rsid w:val="008C430B"/>
    <w:rsid w:val="008C53C0"/>
    <w:rsid w:val="008C645D"/>
    <w:rsid w:val="008C6954"/>
    <w:rsid w:val="008D115E"/>
    <w:rsid w:val="008D1AFA"/>
    <w:rsid w:val="008D1E69"/>
    <w:rsid w:val="008D22B4"/>
    <w:rsid w:val="008D2AC0"/>
    <w:rsid w:val="008D4F8D"/>
    <w:rsid w:val="008D6747"/>
    <w:rsid w:val="008E0910"/>
    <w:rsid w:val="008E0AB7"/>
    <w:rsid w:val="008E1CEB"/>
    <w:rsid w:val="008E4DFC"/>
    <w:rsid w:val="008E50AC"/>
    <w:rsid w:val="008E646A"/>
    <w:rsid w:val="008F006A"/>
    <w:rsid w:val="008F18F2"/>
    <w:rsid w:val="008F22D6"/>
    <w:rsid w:val="008F48FA"/>
    <w:rsid w:val="008F53D0"/>
    <w:rsid w:val="008F7064"/>
    <w:rsid w:val="008F76FF"/>
    <w:rsid w:val="00900473"/>
    <w:rsid w:val="00900898"/>
    <w:rsid w:val="0090153D"/>
    <w:rsid w:val="009015A2"/>
    <w:rsid w:val="009037C5"/>
    <w:rsid w:val="00904E8A"/>
    <w:rsid w:val="0090740C"/>
    <w:rsid w:val="009179BA"/>
    <w:rsid w:val="0092061D"/>
    <w:rsid w:val="0092133F"/>
    <w:rsid w:val="00921C93"/>
    <w:rsid w:val="009247C3"/>
    <w:rsid w:val="009258DF"/>
    <w:rsid w:val="00926321"/>
    <w:rsid w:val="00926B8E"/>
    <w:rsid w:val="00927171"/>
    <w:rsid w:val="009323A6"/>
    <w:rsid w:val="00933076"/>
    <w:rsid w:val="00935CD6"/>
    <w:rsid w:val="00945A2C"/>
    <w:rsid w:val="00950794"/>
    <w:rsid w:val="009549B3"/>
    <w:rsid w:val="009570FC"/>
    <w:rsid w:val="009602A0"/>
    <w:rsid w:val="0096262C"/>
    <w:rsid w:val="00962F1B"/>
    <w:rsid w:val="0096674F"/>
    <w:rsid w:val="0097036E"/>
    <w:rsid w:val="00972EB5"/>
    <w:rsid w:val="00974FF2"/>
    <w:rsid w:val="00975671"/>
    <w:rsid w:val="00986CDF"/>
    <w:rsid w:val="0099192E"/>
    <w:rsid w:val="0099272C"/>
    <w:rsid w:val="00995A7C"/>
    <w:rsid w:val="009961CD"/>
    <w:rsid w:val="009970BE"/>
    <w:rsid w:val="0099791C"/>
    <w:rsid w:val="009A1863"/>
    <w:rsid w:val="009B1019"/>
    <w:rsid w:val="009B1B8B"/>
    <w:rsid w:val="009B1F26"/>
    <w:rsid w:val="009B3714"/>
    <w:rsid w:val="009B4413"/>
    <w:rsid w:val="009B4C82"/>
    <w:rsid w:val="009B6EC6"/>
    <w:rsid w:val="009C16E1"/>
    <w:rsid w:val="009C3104"/>
    <w:rsid w:val="009C38E2"/>
    <w:rsid w:val="009C43DE"/>
    <w:rsid w:val="009C5BB5"/>
    <w:rsid w:val="009C6BCE"/>
    <w:rsid w:val="009C7F16"/>
    <w:rsid w:val="009D133B"/>
    <w:rsid w:val="009D4174"/>
    <w:rsid w:val="009D4EC4"/>
    <w:rsid w:val="009D52C8"/>
    <w:rsid w:val="009D62F5"/>
    <w:rsid w:val="009D7A80"/>
    <w:rsid w:val="009E0D0E"/>
    <w:rsid w:val="009E19E8"/>
    <w:rsid w:val="009E2BF0"/>
    <w:rsid w:val="009E32EA"/>
    <w:rsid w:val="009E591B"/>
    <w:rsid w:val="009F0055"/>
    <w:rsid w:val="009F124D"/>
    <w:rsid w:val="009F1AE5"/>
    <w:rsid w:val="009F1FD4"/>
    <w:rsid w:val="009F30C0"/>
    <w:rsid w:val="009F3746"/>
    <w:rsid w:val="009F5760"/>
    <w:rsid w:val="00A00775"/>
    <w:rsid w:val="00A03B03"/>
    <w:rsid w:val="00A0403B"/>
    <w:rsid w:val="00A06AF0"/>
    <w:rsid w:val="00A06E12"/>
    <w:rsid w:val="00A149A1"/>
    <w:rsid w:val="00A15A4F"/>
    <w:rsid w:val="00A1777F"/>
    <w:rsid w:val="00A17C54"/>
    <w:rsid w:val="00A21281"/>
    <w:rsid w:val="00A234D4"/>
    <w:rsid w:val="00A24283"/>
    <w:rsid w:val="00A24315"/>
    <w:rsid w:val="00A24BC1"/>
    <w:rsid w:val="00A25763"/>
    <w:rsid w:val="00A273D2"/>
    <w:rsid w:val="00A32B3F"/>
    <w:rsid w:val="00A34EAB"/>
    <w:rsid w:val="00A42800"/>
    <w:rsid w:val="00A4629C"/>
    <w:rsid w:val="00A47731"/>
    <w:rsid w:val="00A51D7C"/>
    <w:rsid w:val="00A5272B"/>
    <w:rsid w:val="00A52A67"/>
    <w:rsid w:val="00A55DFE"/>
    <w:rsid w:val="00A561AA"/>
    <w:rsid w:val="00A615C4"/>
    <w:rsid w:val="00A62C8C"/>
    <w:rsid w:val="00A64BA5"/>
    <w:rsid w:val="00A65CD9"/>
    <w:rsid w:val="00A66C26"/>
    <w:rsid w:val="00A70FBC"/>
    <w:rsid w:val="00A71A38"/>
    <w:rsid w:val="00A743CD"/>
    <w:rsid w:val="00A77658"/>
    <w:rsid w:val="00A81CD3"/>
    <w:rsid w:val="00A82580"/>
    <w:rsid w:val="00A84AB3"/>
    <w:rsid w:val="00A84E20"/>
    <w:rsid w:val="00A8672D"/>
    <w:rsid w:val="00A87606"/>
    <w:rsid w:val="00A902EB"/>
    <w:rsid w:val="00A921F8"/>
    <w:rsid w:val="00A95997"/>
    <w:rsid w:val="00A960D4"/>
    <w:rsid w:val="00A97153"/>
    <w:rsid w:val="00AA2CAA"/>
    <w:rsid w:val="00AA2CB4"/>
    <w:rsid w:val="00AA385F"/>
    <w:rsid w:val="00AA5C7B"/>
    <w:rsid w:val="00AA5E6C"/>
    <w:rsid w:val="00AA602C"/>
    <w:rsid w:val="00AA6122"/>
    <w:rsid w:val="00AB0045"/>
    <w:rsid w:val="00AB1326"/>
    <w:rsid w:val="00AB1394"/>
    <w:rsid w:val="00AB2D29"/>
    <w:rsid w:val="00AC0272"/>
    <w:rsid w:val="00AC12E5"/>
    <w:rsid w:val="00AC3F79"/>
    <w:rsid w:val="00AD03EE"/>
    <w:rsid w:val="00AD0603"/>
    <w:rsid w:val="00AD0B82"/>
    <w:rsid w:val="00AD15C1"/>
    <w:rsid w:val="00AD27C1"/>
    <w:rsid w:val="00AD2EC9"/>
    <w:rsid w:val="00AD5891"/>
    <w:rsid w:val="00AD707A"/>
    <w:rsid w:val="00AE6401"/>
    <w:rsid w:val="00AE7856"/>
    <w:rsid w:val="00AF0C9D"/>
    <w:rsid w:val="00AF1D42"/>
    <w:rsid w:val="00AF2D01"/>
    <w:rsid w:val="00AF5830"/>
    <w:rsid w:val="00AF6ACA"/>
    <w:rsid w:val="00B02E0F"/>
    <w:rsid w:val="00B03182"/>
    <w:rsid w:val="00B03E31"/>
    <w:rsid w:val="00B05573"/>
    <w:rsid w:val="00B073A6"/>
    <w:rsid w:val="00B07950"/>
    <w:rsid w:val="00B123F2"/>
    <w:rsid w:val="00B162BB"/>
    <w:rsid w:val="00B200E3"/>
    <w:rsid w:val="00B21697"/>
    <w:rsid w:val="00B22F2D"/>
    <w:rsid w:val="00B248ED"/>
    <w:rsid w:val="00B24D65"/>
    <w:rsid w:val="00B24E46"/>
    <w:rsid w:val="00B24E99"/>
    <w:rsid w:val="00B27605"/>
    <w:rsid w:val="00B34D12"/>
    <w:rsid w:val="00B36B6D"/>
    <w:rsid w:val="00B36CA4"/>
    <w:rsid w:val="00B40DDA"/>
    <w:rsid w:val="00B514D5"/>
    <w:rsid w:val="00B52428"/>
    <w:rsid w:val="00B53646"/>
    <w:rsid w:val="00B54D95"/>
    <w:rsid w:val="00B55578"/>
    <w:rsid w:val="00B56000"/>
    <w:rsid w:val="00B56D32"/>
    <w:rsid w:val="00B56DB7"/>
    <w:rsid w:val="00B62702"/>
    <w:rsid w:val="00B644C5"/>
    <w:rsid w:val="00B65220"/>
    <w:rsid w:val="00B65467"/>
    <w:rsid w:val="00B674CF"/>
    <w:rsid w:val="00B76BBC"/>
    <w:rsid w:val="00B76BCF"/>
    <w:rsid w:val="00B82B59"/>
    <w:rsid w:val="00B860D0"/>
    <w:rsid w:val="00B8787A"/>
    <w:rsid w:val="00B905BF"/>
    <w:rsid w:val="00B90715"/>
    <w:rsid w:val="00B9354F"/>
    <w:rsid w:val="00B939F0"/>
    <w:rsid w:val="00B95269"/>
    <w:rsid w:val="00B96405"/>
    <w:rsid w:val="00BA0A04"/>
    <w:rsid w:val="00BA2D06"/>
    <w:rsid w:val="00BA5BE4"/>
    <w:rsid w:val="00BA5CBB"/>
    <w:rsid w:val="00BA7516"/>
    <w:rsid w:val="00BB4BF9"/>
    <w:rsid w:val="00BB623B"/>
    <w:rsid w:val="00BB7405"/>
    <w:rsid w:val="00BC0D62"/>
    <w:rsid w:val="00BC2B1A"/>
    <w:rsid w:val="00BC4CBB"/>
    <w:rsid w:val="00BC4FBF"/>
    <w:rsid w:val="00BC5811"/>
    <w:rsid w:val="00BD2313"/>
    <w:rsid w:val="00BD5711"/>
    <w:rsid w:val="00BE0F12"/>
    <w:rsid w:val="00BE2C94"/>
    <w:rsid w:val="00BE3E3B"/>
    <w:rsid w:val="00BE4CC6"/>
    <w:rsid w:val="00BE4ED7"/>
    <w:rsid w:val="00BF1A52"/>
    <w:rsid w:val="00BF2DC8"/>
    <w:rsid w:val="00BF69C3"/>
    <w:rsid w:val="00C05634"/>
    <w:rsid w:val="00C069D4"/>
    <w:rsid w:val="00C11800"/>
    <w:rsid w:val="00C119EA"/>
    <w:rsid w:val="00C12736"/>
    <w:rsid w:val="00C2066C"/>
    <w:rsid w:val="00C21E26"/>
    <w:rsid w:val="00C22AA7"/>
    <w:rsid w:val="00C22F89"/>
    <w:rsid w:val="00C2316D"/>
    <w:rsid w:val="00C23CC2"/>
    <w:rsid w:val="00C24E99"/>
    <w:rsid w:val="00C269A9"/>
    <w:rsid w:val="00C26A9B"/>
    <w:rsid w:val="00C27BC7"/>
    <w:rsid w:val="00C34A39"/>
    <w:rsid w:val="00C36A23"/>
    <w:rsid w:val="00C42BAE"/>
    <w:rsid w:val="00C44288"/>
    <w:rsid w:val="00C457CC"/>
    <w:rsid w:val="00C45A92"/>
    <w:rsid w:val="00C45F3C"/>
    <w:rsid w:val="00C46551"/>
    <w:rsid w:val="00C47305"/>
    <w:rsid w:val="00C53171"/>
    <w:rsid w:val="00C53667"/>
    <w:rsid w:val="00C55ABD"/>
    <w:rsid w:val="00C5759E"/>
    <w:rsid w:val="00C60553"/>
    <w:rsid w:val="00C607D8"/>
    <w:rsid w:val="00C6185D"/>
    <w:rsid w:val="00C637B5"/>
    <w:rsid w:val="00C63A68"/>
    <w:rsid w:val="00C645C5"/>
    <w:rsid w:val="00C64B3E"/>
    <w:rsid w:val="00C6654D"/>
    <w:rsid w:val="00C72806"/>
    <w:rsid w:val="00C72977"/>
    <w:rsid w:val="00C74F41"/>
    <w:rsid w:val="00C766F0"/>
    <w:rsid w:val="00C7670B"/>
    <w:rsid w:val="00C777C3"/>
    <w:rsid w:val="00C822F4"/>
    <w:rsid w:val="00C82EDF"/>
    <w:rsid w:val="00C92F61"/>
    <w:rsid w:val="00C94559"/>
    <w:rsid w:val="00C94B3C"/>
    <w:rsid w:val="00C9679F"/>
    <w:rsid w:val="00C96C6F"/>
    <w:rsid w:val="00CA13E0"/>
    <w:rsid w:val="00CA55E7"/>
    <w:rsid w:val="00CA6569"/>
    <w:rsid w:val="00CA6782"/>
    <w:rsid w:val="00CB1DBC"/>
    <w:rsid w:val="00CB30C5"/>
    <w:rsid w:val="00CB3F1B"/>
    <w:rsid w:val="00CB5556"/>
    <w:rsid w:val="00CB688B"/>
    <w:rsid w:val="00CB764A"/>
    <w:rsid w:val="00CC1188"/>
    <w:rsid w:val="00CC29A2"/>
    <w:rsid w:val="00CC406C"/>
    <w:rsid w:val="00CC659A"/>
    <w:rsid w:val="00CD2AF3"/>
    <w:rsid w:val="00CD3A4D"/>
    <w:rsid w:val="00CD7135"/>
    <w:rsid w:val="00CD778F"/>
    <w:rsid w:val="00CE42C4"/>
    <w:rsid w:val="00CE6AC3"/>
    <w:rsid w:val="00CE7039"/>
    <w:rsid w:val="00CE7AC8"/>
    <w:rsid w:val="00CF04F4"/>
    <w:rsid w:val="00CF0665"/>
    <w:rsid w:val="00CF0DF9"/>
    <w:rsid w:val="00CF5684"/>
    <w:rsid w:val="00CF6C9D"/>
    <w:rsid w:val="00CF7C0E"/>
    <w:rsid w:val="00D00892"/>
    <w:rsid w:val="00D02B8E"/>
    <w:rsid w:val="00D03D29"/>
    <w:rsid w:val="00D058CD"/>
    <w:rsid w:val="00D07C1C"/>
    <w:rsid w:val="00D10A0E"/>
    <w:rsid w:val="00D11AD0"/>
    <w:rsid w:val="00D12865"/>
    <w:rsid w:val="00D1529E"/>
    <w:rsid w:val="00D165D5"/>
    <w:rsid w:val="00D16D2C"/>
    <w:rsid w:val="00D20232"/>
    <w:rsid w:val="00D22D86"/>
    <w:rsid w:val="00D254FC"/>
    <w:rsid w:val="00D26985"/>
    <w:rsid w:val="00D27917"/>
    <w:rsid w:val="00D30B5F"/>
    <w:rsid w:val="00D36EA3"/>
    <w:rsid w:val="00D37D56"/>
    <w:rsid w:val="00D441A8"/>
    <w:rsid w:val="00D4519F"/>
    <w:rsid w:val="00D4591B"/>
    <w:rsid w:val="00D463C6"/>
    <w:rsid w:val="00D505BB"/>
    <w:rsid w:val="00D50D04"/>
    <w:rsid w:val="00D56004"/>
    <w:rsid w:val="00D601EB"/>
    <w:rsid w:val="00D60670"/>
    <w:rsid w:val="00D619A8"/>
    <w:rsid w:val="00D665F0"/>
    <w:rsid w:val="00D70B72"/>
    <w:rsid w:val="00D7208F"/>
    <w:rsid w:val="00D72210"/>
    <w:rsid w:val="00D73D5E"/>
    <w:rsid w:val="00D73E49"/>
    <w:rsid w:val="00D76A5F"/>
    <w:rsid w:val="00D80632"/>
    <w:rsid w:val="00D849B2"/>
    <w:rsid w:val="00D86762"/>
    <w:rsid w:val="00D91FDB"/>
    <w:rsid w:val="00D92C12"/>
    <w:rsid w:val="00D932E2"/>
    <w:rsid w:val="00D93515"/>
    <w:rsid w:val="00D97F12"/>
    <w:rsid w:val="00DA0A9E"/>
    <w:rsid w:val="00DA2938"/>
    <w:rsid w:val="00DA3E07"/>
    <w:rsid w:val="00DA4633"/>
    <w:rsid w:val="00DA50BF"/>
    <w:rsid w:val="00DA60A0"/>
    <w:rsid w:val="00DA75D4"/>
    <w:rsid w:val="00DB12F7"/>
    <w:rsid w:val="00DB1E50"/>
    <w:rsid w:val="00DB39D2"/>
    <w:rsid w:val="00DB79C5"/>
    <w:rsid w:val="00DC1D82"/>
    <w:rsid w:val="00DC366E"/>
    <w:rsid w:val="00DC5CC0"/>
    <w:rsid w:val="00DD080F"/>
    <w:rsid w:val="00DD129A"/>
    <w:rsid w:val="00DD1520"/>
    <w:rsid w:val="00DD356E"/>
    <w:rsid w:val="00DD493C"/>
    <w:rsid w:val="00DD4BA7"/>
    <w:rsid w:val="00DD5A98"/>
    <w:rsid w:val="00DE13F9"/>
    <w:rsid w:val="00DE2211"/>
    <w:rsid w:val="00DE25D3"/>
    <w:rsid w:val="00DE34CD"/>
    <w:rsid w:val="00DE3BD0"/>
    <w:rsid w:val="00DE68D7"/>
    <w:rsid w:val="00DF09A0"/>
    <w:rsid w:val="00DF15C3"/>
    <w:rsid w:val="00DF1E87"/>
    <w:rsid w:val="00DF2786"/>
    <w:rsid w:val="00DF32E0"/>
    <w:rsid w:val="00DF726F"/>
    <w:rsid w:val="00DF7D67"/>
    <w:rsid w:val="00E0088F"/>
    <w:rsid w:val="00E01ACE"/>
    <w:rsid w:val="00E02AF2"/>
    <w:rsid w:val="00E03993"/>
    <w:rsid w:val="00E112A7"/>
    <w:rsid w:val="00E1272C"/>
    <w:rsid w:val="00E1379D"/>
    <w:rsid w:val="00E1496A"/>
    <w:rsid w:val="00E15981"/>
    <w:rsid w:val="00E16750"/>
    <w:rsid w:val="00E201AF"/>
    <w:rsid w:val="00E20F8A"/>
    <w:rsid w:val="00E22856"/>
    <w:rsid w:val="00E24085"/>
    <w:rsid w:val="00E24DA9"/>
    <w:rsid w:val="00E2521F"/>
    <w:rsid w:val="00E32D22"/>
    <w:rsid w:val="00E34B39"/>
    <w:rsid w:val="00E36574"/>
    <w:rsid w:val="00E42604"/>
    <w:rsid w:val="00E42AD4"/>
    <w:rsid w:val="00E434FC"/>
    <w:rsid w:val="00E45EAF"/>
    <w:rsid w:val="00E46CC1"/>
    <w:rsid w:val="00E47336"/>
    <w:rsid w:val="00E53780"/>
    <w:rsid w:val="00E53880"/>
    <w:rsid w:val="00E538A3"/>
    <w:rsid w:val="00E54210"/>
    <w:rsid w:val="00E55F3C"/>
    <w:rsid w:val="00E56C80"/>
    <w:rsid w:val="00E57FEF"/>
    <w:rsid w:val="00E611A8"/>
    <w:rsid w:val="00E61A90"/>
    <w:rsid w:val="00E621A5"/>
    <w:rsid w:val="00E673BB"/>
    <w:rsid w:val="00E67600"/>
    <w:rsid w:val="00E71449"/>
    <w:rsid w:val="00E7505E"/>
    <w:rsid w:val="00E815AA"/>
    <w:rsid w:val="00E834ED"/>
    <w:rsid w:val="00E83E4F"/>
    <w:rsid w:val="00E8498C"/>
    <w:rsid w:val="00E85425"/>
    <w:rsid w:val="00E8721E"/>
    <w:rsid w:val="00E90CB4"/>
    <w:rsid w:val="00EA2C49"/>
    <w:rsid w:val="00EA3FAB"/>
    <w:rsid w:val="00EA5BFE"/>
    <w:rsid w:val="00EA5C74"/>
    <w:rsid w:val="00EA6725"/>
    <w:rsid w:val="00EB2E90"/>
    <w:rsid w:val="00EB4B4E"/>
    <w:rsid w:val="00EB598A"/>
    <w:rsid w:val="00EB6E38"/>
    <w:rsid w:val="00EB7960"/>
    <w:rsid w:val="00EB7D8F"/>
    <w:rsid w:val="00EC0F4D"/>
    <w:rsid w:val="00EC2A6E"/>
    <w:rsid w:val="00EC2F82"/>
    <w:rsid w:val="00EC382B"/>
    <w:rsid w:val="00EC3AE5"/>
    <w:rsid w:val="00ED208F"/>
    <w:rsid w:val="00ED5A6D"/>
    <w:rsid w:val="00ED5E9D"/>
    <w:rsid w:val="00ED5F0C"/>
    <w:rsid w:val="00ED67F6"/>
    <w:rsid w:val="00ED7CEE"/>
    <w:rsid w:val="00EE2209"/>
    <w:rsid w:val="00EE3656"/>
    <w:rsid w:val="00EE402D"/>
    <w:rsid w:val="00EE41DB"/>
    <w:rsid w:val="00EE52EF"/>
    <w:rsid w:val="00EE64A6"/>
    <w:rsid w:val="00EE723A"/>
    <w:rsid w:val="00EE7F42"/>
    <w:rsid w:val="00EF3D87"/>
    <w:rsid w:val="00EF499F"/>
    <w:rsid w:val="00EF4BD7"/>
    <w:rsid w:val="00F00E42"/>
    <w:rsid w:val="00F016A0"/>
    <w:rsid w:val="00F02EB2"/>
    <w:rsid w:val="00F066FC"/>
    <w:rsid w:val="00F10AEF"/>
    <w:rsid w:val="00F14700"/>
    <w:rsid w:val="00F15F7B"/>
    <w:rsid w:val="00F169B6"/>
    <w:rsid w:val="00F228AE"/>
    <w:rsid w:val="00F244C8"/>
    <w:rsid w:val="00F24A16"/>
    <w:rsid w:val="00F30C87"/>
    <w:rsid w:val="00F34094"/>
    <w:rsid w:val="00F35187"/>
    <w:rsid w:val="00F40980"/>
    <w:rsid w:val="00F418C0"/>
    <w:rsid w:val="00F43313"/>
    <w:rsid w:val="00F47461"/>
    <w:rsid w:val="00F47FDE"/>
    <w:rsid w:val="00F51464"/>
    <w:rsid w:val="00F516AD"/>
    <w:rsid w:val="00F56AFA"/>
    <w:rsid w:val="00F56BA5"/>
    <w:rsid w:val="00F57C08"/>
    <w:rsid w:val="00F57D6D"/>
    <w:rsid w:val="00F616FD"/>
    <w:rsid w:val="00F62056"/>
    <w:rsid w:val="00F63EA3"/>
    <w:rsid w:val="00F66207"/>
    <w:rsid w:val="00F671B4"/>
    <w:rsid w:val="00F743A8"/>
    <w:rsid w:val="00F75A6F"/>
    <w:rsid w:val="00F77168"/>
    <w:rsid w:val="00F85CFA"/>
    <w:rsid w:val="00F86729"/>
    <w:rsid w:val="00F872C0"/>
    <w:rsid w:val="00F87E6F"/>
    <w:rsid w:val="00F90580"/>
    <w:rsid w:val="00F92274"/>
    <w:rsid w:val="00F97C28"/>
    <w:rsid w:val="00FA110D"/>
    <w:rsid w:val="00FA1FB4"/>
    <w:rsid w:val="00FA2712"/>
    <w:rsid w:val="00FA4858"/>
    <w:rsid w:val="00FA5AEB"/>
    <w:rsid w:val="00FA7C69"/>
    <w:rsid w:val="00FB1026"/>
    <w:rsid w:val="00FB16FD"/>
    <w:rsid w:val="00FB2077"/>
    <w:rsid w:val="00FB2522"/>
    <w:rsid w:val="00FC1736"/>
    <w:rsid w:val="00FC18D1"/>
    <w:rsid w:val="00FC299F"/>
    <w:rsid w:val="00FC52B3"/>
    <w:rsid w:val="00FD46BF"/>
    <w:rsid w:val="00FD64F0"/>
    <w:rsid w:val="00FE31AC"/>
    <w:rsid w:val="00FE38BB"/>
    <w:rsid w:val="00FE3E24"/>
    <w:rsid w:val="00FE4AAA"/>
    <w:rsid w:val="00FE50FF"/>
    <w:rsid w:val="00FE5295"/>
    <w:rsid w:val="00FE5A63"/>
    <w:rsid w:val="00FF092E"/>
    <w:rsid w:val="00FF141B"/>
    <w:rsid w:val="00FF1BA1"/>
    <w:rsid w:val="00FF2AA7"/>
    <w:rsid w:val="00FF3C45"/>
    <w:rsid w:val="00FF4C52"/>
    <w:rsid w:val="00FF5A10"/>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4/7/Y4QabEOlhOI.pdf" TargetMode="Externa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1671</Words>
  <Characters>9529</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2025-04-09T13:01:00Z</dcterms:created>
  <dcterms:modified xsi:type="dcterms:W3CDTF">2025-04-10T08:47:00Z</dcterms:modified>
</cp:coreProperties>
</file>