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4DBA6" w14:textId="77777777" w:rsidR="00E5708E" w:rsidRPr="007F4909" w:rsidRDefault="00E5708E" w:rsidP="00E5708E">
      <w:pPr>
        <w:pStyle w:val="paragraph"/>
        <w:tabs>
          <w:tab w:val="left" w:pos="1134"/>
        </w:tabs>
        <w:spacing w:before="0" w:beforeAutospacing="0" w:after="0" w:afterAutospacing="0" w:line="276" w:lineRule="auto"/>
        <w:ind w:firstLine="720"/>
        <w:textAlignment w:val="baseline"/>
        <w:rPr>
          <w:rStyle w:val="normaltextrun"/>
          <w:rFonts w:ascii="Calibri" w:eastAsia="Calibri" w:hAnsi="Calibri" w:cs="Calibri"/>
          <w:lang w:val="lt-LT"/>
        </w:rPr>
      </w:pPr>
      <w:r w:rsidRPr="007F4909">
        <w:rPr>
          <w:rStyle w:val="normaltextrun"/>
          <w:rFonts w:ascii="Calibri" w:eastAsia="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03B416C" w14:textId="77777777" w:rsidR="00E5708E" w:rsidRPr="007F4909" w:rsidRDefault="00E5708E" w:rsidP="00E5708E">
      <w:pPr>
        <w:pStyle w:val="paragraph"/>
        <w:tabs>
          <w:tab w:val="left" w:pos="1134"/>
        </w:tabs>
        <w:spacing w:before="0" w:beforeAutospacing="0" w:after="0" w:afterAutospacing="0" w:line="276" w:lineRule="auto"/>
        <w:ind w:firstLine="720"/>
        <w:textAlignment w:val="baseline"/>
        <w:rPr>
          <w:rFonts w:ascii="Calibri" w:eastAsia="Calibri" w:hAnsi="Calibri" w:cs="Calibri"/>
          <w:lang w:val="lt-LT"/>
        </w:rPr>
      </w:pPr>
      <w:r w:rsidRPr="007F4909">
        <w:rPr>
          <w:rStyle w:val="normaltextrun"/>
          <w:rFonts w:ascii="Calibri" w:eastAsia="Calibri" w:hAnsi="Calibri" w:cs="Calibri"/>
          <w:lang w:val="lt-LT"/>
        </w:rPr>
        <w:t xml:space="preserve">Vadovaujantis Tarnybai Įstatyme nustatyta pažeidimų prevencijos funkcija, šiuo metu atliekama </w:t>
      </w:r>
      <w:r w:rsidRPr="007F4909">
        <w:rPr>
          <w:rStyle w:val="normaltextrun"/>
          <w:rFonts w:ascii="Calibri" w:eastAsia="Calibri" w:hAnsi="Calibri" w:cs="Calibri"/>
          <w:b/>
          <w:bCs/>
          <w:lang w:val="lt-LT"/>
        </w:rPr>
        <w:t>Viešosios įstaigos Raseinių ligoninės</w:t>
      </w:r>
      <w:r w:rsidRPr="007F4909">
        <w:rPr>
          <w:rStyle w:val="normaltextrun"/>
          <w:rFonts w:ascii="Calibri" w:eastAsia="Calibri" w:hAnsi="Calibri" w:cs="Calibri"/>
          <w:lang w:val="lt-LT"/>
        </w:rPr>
        <w:t xml:space="preserve"> </w:t>
      </w:r>
      <w:r w:rsidRPr="007F4909">
        <w:rPr>
          <w:rFonts w:ascii="Calibri" w:eastAsia="Calibri" w:hAnsi="Calibri" w:cs="Calibri"/>
          <w:lang w:val="lt-LT"/>
        </w:rPr>
        <w:t xml:space="preserve">(toliau – Perkančioji organizacija) vykdomo pirkimo </w:t>
      </w:r>
      <w:r w:rsidRPr="007F4909">
        <w:rPr>
          <w:rFonts w:ascii="Calibri" w:eastAsia="Calibri" w:hAnsi="Calibri" w:cs="Calibri"/>
          <w:b/>
          <w:bCs/>
          <w:lang w:val="lt-LT"/>
        </w:rPr>
        <w:t>Nr. 1962190 „Operacinės patalpų paprastasis remontas (supaprastintas atviras konkursas)“</w:t>
      </w:r>
      <w:r w:rsidRPr="007F4909">
        <w:rPr>
          <w:rFonts w:ascii="Calibri" w:eastAsia="Calibri" w:hAnsi="Calibri" w:cs="Calibri"/>
          <w:lang w:val="lt-LT"/>
        </w:rPr>
        <w:t xml:space="preserve"> (toliau – Pirkimas) dokumentų atitikties Įstatymui ir jį įgyvendinantiems teisės aktams peržiūra (peržiūra prevenciniais tikslais atliekama tam tikra apimtimi).</w:t>
      </w:r>
    </w:p>
    <w:p w14:paraId="2C49CF6F" w14:textId="77777777" w:rsidR="00E5708E" w:rsidRPr="007F4909" w:rsidRDefault="00E5708E" w:rsidP="00E5708E">
      <w:pPr>
        <w:pStyle w:val="paragraph"/>
        <w:tabs>
          <w:tab w:val="left" w:pos="1134"/>
        </w:tabs>
        <w:spacing w:before="0" w:beforeAutospacing="0" w:after="0" w:afterAutospacing="0" w:line="276" w:lineRule="auto"/>
        <w:ind w:firstLine="720"/>
        <w:textAlignment w:val="baseline"/>
        <w:rPr>
          <w:rStyle w:val="normaltextrun"/>
          <w:rFonts w:ascii="Calibri" w:eastAsia="Calibri" w:hAnsi="Calibri" w:cs="Calibri"/>
          <w:lang w:val="lt-LT"/>
        </w:rPr>
      </w:pPr>
      <w:r w:rsidRPr="007F4909">
        <w:rPr>
          <w:rStyle w:val="normaltextrun"/>
          <w:rFonts w:ascii="Calibri" w:eastAsia="Calibri" w:hAnsi="Calibri" w:cs="Calibri"/>
          <w:lang w:val="lt-LT"/>
        </w:rPr>
        <w:t>Tarnyba, prevencine tvarka peržiūrėjusi Pirkimo dokumentus, teikia rekomendaciją dėl Pirkimo dokumentų nuostatų.</w:t>
      </w:r>
    </w:p>
    <w:p w14:paraId="0A482C50" w14:textId="77777777" w:rsidR="00E5708E" w:rsidRPr="007F4909" w:rsidRDefault="00E5708E" w:rsidP="00E5708E">
      <w:pPr>
        <w:pStyle w:val="ListParagraph"/>
        <w:numPr>
          <w:ilvl w:val="0"/>
          <w:numId w:val="1"/>
        </w:numPr>
        <w:tabs>
          <w:tab w:val="left" w:pos="1134"/>
        </w:tabs>
        <w:spacing w:after="0" w:line="276" w:lineRule="auto"/>
        <w:ind w:left="0" w:firstLine="720"/>
        <w:rPr>
          <w:rFonts w:ascii="Calibri" w:hAnsi="Calibri" w:cs="Calibri"/>
          <w:b/>
          <w:bCs/>
          <w:sz w:val="24"/>
          <w:szCs w:val="24"/>
          <w:lang w:val="lt-LT"/>
        </w:rPr>
      </w:pPr>
      <w:r w:rsidRPr="007F4909">
        <w:rPr>
          <w:rFonts w:ascii="Calibri" w:hAnsi="Calibri" w:cs="Calibri"/>
          <w:b/>
          <w:bCs/>
          <w:sz w:val="24"/>
          <w:szCs w:val="24"/>
          <w:lang w:val="lt-LT"/>
        </w:rPr>
        <w:t>Dėl skelbimo apie pirkimą informacijos </w:t>
      </w:r>
    </w:p>
    <w:p w14:paraId="0DD8ABCB" w14:textId="77777777" w:rsidR="00E5708E" w:rsidRPr="007F4909" w:rsidRDefault="00E5708E" w:rsidP="00E5708E">
      <w:pPr>
        <w:pStyle w:val="ListParagraph"/>
        <w:numPr>
          <w:ilvl w:val="1"/>
          <w:numId w:val="1"/>
        </w:numPr>
        <w:tabs>
          <w:tab w:val="left" w:pos="426"/>
          <w:tab w:val="left" w:pos="1276"/>
        </w:tabs>
        <w:spacing w:after="0" w:line="276" w:lineRule="auto"/>
        <w:ind w:left="0" w:firstLine="720"/>
        <w:rPr>
          <w:rFonts w:ascii="Calibri" w:eastAsia="Calibri" w:hAnsi="Calibri" w:cs="Calibri"/>
          <w:sz w:val="24"/>
          <w:szCs w:val="24"/>
          <w:lang w:val="lt-LT"/>
        </w:rPr>
      </w:pPr>
      <w:r w:rsidRPr="007F4909">
        <w:rPr>
          <w:rFonts w:ascii="Calibri" w:eastAsia="Calibri" w:hAnsi="Calibri" w:cs="Calibri"/>
          <w:sz w:val="24"/>
          <w:szCs w:val="24"/>
          <w:lang w:val="lt-LT"/>
        </w:rPr>
        <w:t xml:space="preserve">Vadovaujantis Įstatymo 87 straipsnio 2 dalies 10 punkto nuostata „Pirkimo sutartyje, kai ji sudaroma raštu, </w:t>
      </w:r>
      <w:r w:rsidRPr="007F4909">
        <w:rPr>
          <w:rFonts w:ascii="Calibri" w:eastAsia="Calibri" w:hAnsi="Calibri" w:cs="Calibri"/>
          <w:b/>
          <w:bCs/>
          <w:sz w:val="24"/>
          <w:szCs w:val="24"/>
          <w:lang w:val="lt-LT"/>
        </w:rPr>
        <w:t>turi būti nustatytas sutarties galiojimas</w:t>
      </w:r>
      <w:r w:rsidRPr="007F4909">
        <w:rPr>
          <w:rFonts w:ascii="Calibri" w:eastAsia="Calibri" w:hAnsi="Calibri" w:cs="Calibri"/>
          <w:sz w:val="24"/>
          <w:szCs w:val="24"/>
          <w:lang w:val="lt-LT"/>
        </w:rPr>
        <w:t>“ bei Įstatymo 35 straipsnio 3 dalies nuostata „Pirkimo dokumentų sudedamoji dalis yra skelbimas apie pirkimą. Tuo atveju, kai skelbime apie pirkimą pateikta informacija neatitinka informacijos, pateiktos kituose pirkimo dokumentuose, teisinga laikoma informacija, nurodyta skelbime apie pirkimą“, skelbimo apie Pirkimą informacijoje apie numatomą sutarties galiojimą negali būti žymima „Nežinomas“, kadangi Pirkimo dokumentuose yra aiškiai apibrėžtas sutarties galiojimas</w:t>
      </w:r>
      <w:r w:rsidRPr="007F4909">
        <w:rPr>
          <w:rFonts w:ascii="Calibri" w:hAnsi="Calibri" w:cs="Calibri"/>
          <w:sz w:val="24"/>
          <w:szCs w:val="24"/>
          <w:vertAlign w:val="superscript"/>
          <w:lang w:val="lt-LT"/>
        </w:rPr>
        <w:footnoteReference w:id="1"/>
      </w:r>
      <w:r w:rsidRPr="007F4909">
        <w:rPr>
          <w:rFonts w:ascii="Calibri" w:eastAsia="Calibri" w:hAnsi="Calibri" w:cs="Calibri"/>
          <w:sz w:val="24"/>
          <w:szCs w:val="24"/>
          <w:lang w:val="lt-LT"/>
        </w:rPr>
        <w:t>.</w:t>
      </w:r>
    </w:p>
    <w:p w14:paraId="4C433D19" w14:textId="77777777" w:rsidR="00E5708E" w:rsidRPr="007F4909" w:rsidRDefault="00E5708E" w:rsidP="00E5708E">
      <w:pPr>
        <w:widowControl w:val="0"/>
        <w:tabs>
          <w:tab w:val="left" w:pos="426"/>
        </w:tabs>
        <w:spacing w:after="0" w:line="276" w:lineRule="auto"/>
        <w:ind w:firstLine="720"/>
        <w:contextualSpacing/>
        <w:rPr>
          <w:rFonts w:ascii="Calibri" w:eastAsiaTheme="minorEastAsia" w:hAnsi="Calibri" w:cs="Calibri"/>
          <w:sz w:val="24"/>
          <w:szCs w:val="24"/>
          <w:lang w:val="lt-LT" w:eastAsia="lt-LT"/>
        </w:rPr>
      </w:pPr>
      <w:r w:rsidRPr="007F4909">
        <w:rPr>
          <w:rFonts w:ascii="Calibri" w:eastAsiaTheme="minorEastAsia" w:hAnsi="Calibri" w:cs="Calibri"/>
          <w:sz w:val="24"/>
          <w:szCs w:val="24"/>
          <w:lang w:val="lt-LT" w:eastAsia="lt-LT"/>
        </w:rPr>
        <w:t xml:space="preserve">Pažymėtina, jog siekiant padėti pirkimo vykdytojams tinkamai užpildyti skelbimus, Tarnyba yra parengusi mokomąją priemonę </w:t>
      </w:r>
      <w:hyperlink r:id="rId7">
        <w:r w:rsidRPr="007F4909">
          <w:rPr>
            <w:rFonts w:ascii="Calibri" w:eastAsiaTheme="minorEastAsia" w:hAnsi="Calibri" w:cs="Calibri"/>
            <w:color w:val="467886" w:themeColor="hyperlink"/>
            <w:sz w:val="24"/>
            <w:szCs w:val="24"/>
            <w:u w:val="single"/>
            <w:lang w:val="lt-LT" w:eastAsia="lt-LT"/>
          </w:rPr>
          <w:t>Skelbimas apie pirkimą</w:t>
        </w:r>
      </w:hyperlink>
      <w:r w:rsidRPr="007F4909">
        <w:rPr>
          <w:rFonts w:ascii="Calibri" w:eastAsiaTheme="minorEastAsia" w:hAnsi="Calibri" w:cs="Calibri"/>
          <w:sz w:val="24"/>
          <w:szCs w:val="24"/>
          <w:lang w:val="lt-LT" w:eastAsia="lt-LT"/>
        </w:rPr>
        <w:t xml:space="preserve">, kurios 18 skaidrėje pateikta informacija, kaip turi būti pildoma informacija </w:t>
      </w:r>
      <w:r w:rsidRPr="007F4909">
        <w:rPr>
          <w:rFonts w:ascii="Calibri" w:eastAsiaTheme="minorEastAsia" w:hAnsi="Calibri" w:cs="Calibri"/>
          <w:b/>
          <w:bCs/>
          <w:sz w:val="24"/>
          <w:szCs w:val="24"/>
          <w:lang w:val="lt-LT" w:eastAsia="lt-LT"/>
        </w:rPr>
        <w:t>apie numatomą sutarties galiojimą</w:t>
      </w:r>
      <w:r w:rsidRPr="007F4909">
        <w:rPr>
          <w:rFonts w:ascii="Calibri" w:eastAsiaTheme="minorEastAsia" w:hAnsi="Calibri" w:cs="Calibri"/>
          <w:sz w:val="24"/>
          <w:szCs w:val="24"/>
          <w:lang w:val="lt-LT" w:eastAsia="lt-LT"/>
        </w:rPr>
        <w:t xml:space="preserve">. Įvertinusi skelbime apie Pirkimą pateiktą netikslią informaciją, Tarnyba rekomenduoja </w:t>
      </w:r>
      <w:hyperlink r:id="rId8">
        <w:r w:rsidRPr="007F4909">
          <w:rPr>
            <w:rFonts w:ascii="Calibri" w:eastAsiaTheme="minorEastAsia" w:hAnsi="Calibri" w:cs="Calibri"/>
            <w:color w:val="467886" w:themeColor="hyperlink"/>
            <w:sz w:val="24"/>
            <w:szCs w:val="24"/>
            <w:u w:val="single"/>
            <w:lang w:val="lt-LT" w:eastAsia="lt-LT"/>
          </w:rPr>
          <w:t>Pranešimu apie pakeitimus</w:t>
        </w:r>
      </w:hyperlink>
      <w:r w:rsidRPr="007F4909">
        <w:rPr>
          <w:rFonts w:ascii="Calibri" w:eastAsiaTheme="minorEastAsia" w:hAnsi="Calibri" w:cs="Calibri"/>
          <w:sz w:val="24"/>
          <w:szCs w:val="24"/>
          <w:lang w:val="lt-LT" w:eastAsia="lt-LT"/>
        </w:rPr>
        <w:t xml:space="preserve"> patikslinti skelbimo apie Pirkimą informaciją ir ateityje vykdant kitus pirkimus bei pildant skelbimus apie pirkimą atsižvelgti į informaciją pateiktą mokomoje priemonėje.</w:t>
      </w:r>
    </w:p>
    <w:p w14:paraId="4A8BC452" w14:textId="77777777" w:rsidR="00E5708E" w:rsidRPr="007F4909" w:rsidRDefault="00E5708E" w:rsidP="00E5708E">
      <w:pPr>
        <w:pStyle w:val="paragraph"/>
        <w:numPr>
          <w:ilvl w:val="1"/>
          <w:numId w:val="1"/>
        </w:numPr>
        <w:tabs>
          <w:tab w:val="left" w:pos="1276"/>
        </w:tabs>
        <w:spacing w:before="0" w:beforeAutospacing="0" w:after="0" w:afterAutospacing="0" w:line="276" w:lineRule="auto"/>
        <w:ind w:left="0" w:firstLine="720"/>
        <w:textAlignment w:val="baseline"/>
        <w:rPr>
          <w:rFonts w:ascii="Calibri" w:hAnsi="Calibri" w:cs="Calibri"/>
          <w:lang w:val="lt-LT"/>
        </w:rPr>
      </w:pPr>
      <w:r w:rsidRPr="007F4909">
        <w:rPr>
          <w:rStyle w:val="normaltextrun"/>
          <w:rFonts w:ascii="Calibri" w:eastAsiaTheme="majorEastAsia" w:hAnsi="Calibri" w:cs="Calibri"/>
          <w:lang w:val="lt-LT"/>
        </w:rPr>
        <w:t>Pirkimo Specialiųjų sąlygų 1.6 punkte nurodyta, kad atliekamas žaliasis pirkimas, tačiau skelbimo apie pirkimą 5.1.7 punkte „</w:t>
      </w:r>
      <w:r w:rsidRPr="007F4909">
        <w:rPr>
          <w:rStyle w:val="findhit"/>
          <w:rFonts w:ascii="Calibri" w:eastAsiaTheme="majorEastAsia" w:hAnsi="Calibri" w:cs="Calibri"/>
          <w:lang w:val="lt-LT"/>
        </w:rPr>
        <w:t>Strategini</w:t>
      </w:r>
      <w:r w:rsidRPr="007F4909">
        <w:rPr>
          <w:rStyle w:val="normaltextrun"/>
          <w:rFonts w:ascii="Calibri" w:eastAsiaTheme="majorEastAsia" w:hAnsi="Calibri" w:cs="Calibri"/>
          <w:lang w:val="lt-LT"/>
        </w:rPr>
        <w:t xml:space="preserve">s viešasis pirkimas“ pažymėta, kad </w:t>
      </w:r>
      <w:r w:rsidRPr="007F4909">
        <w:rPr>
          <w:rStyle w:val="findhit"/>
          <w:rFonts w:ascii="Calibri" w:eastAsiaTheme="majorEastAsia" w:hAnsi="Calibri" w:cs="Calibri"/>
          <w:b/>
          <w:bCs/>
          <w:lang w:val="lt-LT"/>
        </w:rPr>
        <w:t>strategini</w:t>
      </w:r>
      <w:r w:rsidRPr="007F4909">
        <w:rPr>
          <w:rStyle w:val="normaltextrun"/>
          <w:rFonts w:ascii="Calibri" w:eastAsiaTheme="majorEastAsia" w:hAnsi="Calibri" w:cs="Calibri"/>
          <w:b/>
          <w:bCs/>
          <w:lang w:val="lt-LT"/>
        </w:rPr>
        <w:t>ų viešųjų pirkimų</w:t>
      </w:r>
      <w:r w:rsidRPr="007F4909">
        <w:rPr>
          <w:rStyle w:val="normaltextrun"/>
          <w:rFonts w:ascii="Calibri" w:eastAsiaTheme="majorEastAsia" w:hAnsi="Calibri" w:cs="Calibri"/>
          <w:lang w:val="lt-LT"/>
        </w:rPr>
        <w:t xml:space="preserve"> (tame tarpe ir žaliųjų pirkimų) nėra. Pažymėtina, kad vykdant žaliąjį pirkimą, punkte „</w:t>
      </w:r>
      <w:r w:rsidRPr="007F4909">
        <w:rPr>
          <w:rStyle w:val="findhit"/>
          <w:rFonts w:ascii="Calibri" w:eastAsiaTheme="majorEastAsia" w:hAnsi="Calibri" w:cs="Calibri"/>
          <w:lang w:val="lt-LT"/>
        </w:rPr>
        <w:t>Strategini</w:t>
      </w:r>
      <w:r w:rsidRPr="007F4909">
        <w:rPr>
          <w:rStyle w:val="normaltextrun"/>
          <w:rFonts w:ascii="Calibri" w:eastAsiaTheme="majorEastAsia" w:hAnsi="Calibri" w:cs="Calibri"/>
          <w:lang w:val="lt-LT"/>
        </w:rPr>
        <w:t>ai viešieji pirkimai“ turi būti pažymėta „Poveikio aplinkai mažinimas“, aprašyme trumpai nurodyta, kad vykdomas žaliasis pirkimas, atitinkamai punkte „Žaliosios pirkimo kriterijų detalės“ pažymėta „Nacionaliniai žaliojo viešojo pirkimo kriterijai“, o punkte „Poveikio aplinkai mažinimo metodas“ gali būti pažymėta „Kita“.</w:t>
      </w:r>
      <w:r w:rsidRPr="007F4909">
        <w:rPr>
          <w:rStyle w:val="eop"/>
          <w:rFonts w:ascii="Calibri" w:eastAsiaTheme="majorEastAsia" w:hAnsi="Calibri" w:cs="Calibri"/>
          <w:lang w:val="lt-LT"/>
        </w:rPr>
        <w:t> </w:t>
      </w:r>
    </w:p>
    <w:p w14:paraId="6EF74844" w14:textId="77777777" w:rsidR="00E5708E" w:rsidRPr="007F4909" w:rsidRDefault="00E5708E" w:rsidP="00E5708E">
      <w:pPr>
        <w:pStyle w:val="paragraph"/>
        <w:tabs>
          <w:tab w:val="left" w:pos="1134"/>
        </w:tabs>
        <w:spacing w:before="0" w:beforeAutospacing="0" w:after="0" w:afterAutospacing="0" w:line="276" w:lineRule="auto"/>
        <w:ind w:firstLine="720"/>
        <w:textAlignment w:val="baseline"/>
        <w:rPr>
          <w:rFonts w:ascii="Calibri" w:hAnsi="Calibri" w:cs="Calibri"/>
          <w:lang w:val="lt-LT"/>
        </w:rPr>
      </w:pPr>
      <w:r w:rsidRPr="007F4909">
        <w:rPr>
          <w:rStyle w:val="normaltextrun"/>
          <w:rFonts w:ascii="Calibri" w:eastAsiaTheme="majorEastAsia" w:hAnsi="Calibri" w:cs="Calibri"/>
          <w:lang w:val="lt-LT"/>
        </w:rPr>
        <w:t xml:space="preserve">Tarnybos parengtos mokomosios priemonės </w:t>
      </w:r>
      <w:hyperlink r:id="rId9" w:tgtFrame="_blank" w:history="1">
        <w:r w:rsidRPr="007F4909">
          <w:rPr>
            <w:rStyle w:val="normaltextrun"/>
            <w:rFonts w:ascii="Calibri" w:eastAsiaTheme="majorEastAsia" w:hAnsi="Calibri" w:cs="Calibri"/>
            <w:color w:val="0563C1"/>
            <w:u w:val="single"/>
            <w:lang w:val="lt-LT"/>
          </w:rPr>
          <w:t>Skelbimas apie pirkimą</w:t>
        </w:r>
      </w:hyperlink>
      <w:r w:rsidRPr="007F4909">
        <w:rPr>
          <w:rStyle w:val="normaltextrun"/>
          <w:rFonts w:ascii="Calibri" w:eastAsiaTheme="majorEastAsia" w:hAnsi="Calibri" w:cs="Calibri"/>
          <w:lang w:val="lt-LT"/>
        </w:rPr>
        <w:t xml:space="preserve"> 16 ir 17 skaidrėse pateikta informacija apie Pirkimų procedūros dalies </w:t>
      </w:r>
      <w:r w:rsidRPr="007F4909">
        <w:rPr>
          <w:rStyle w:val="findhit"/>
          <w:rFonts w:ascii="Calibri" w:eastAsiaTheme="majorEastAsia" w:hAnsi="Calibri" w:cs="Calibri"/>
          <w:b/>
          <w:bCs/>
          <w:lang w:val="lt-LT"/>
        </w:rPr>
        <w:t>strategini</w:t>
      </w:r>
      <w:r w:rsidRPr="007F4909">
        <w:rPr>
          <w:rStyle w:val="normaltextrun"/>
          <w:rFonts w:ascii="Calibri" w:eastAsiaTheme="majorEastAsia" w:hAnsi="Calibri" w:cs="Calibri"/>
          <w:b/>
          <w:bCs/>
          <w:lang w:val="lt-LT"/>
        </w:rPr>
        <w:t>ai viešieji pirkimai</w:t>
      </w:r>
      <w:r w:rsidRPr="007F4909">
        <w:rPr>
          <w:rStyle w:val="normaltextrun"/>
          <w:rFonts w:ascii="Calibri" w:eastAsiaTheme="majorEastAsia" w:hAnsi="Calibri" w:cs="Calibri"/>
          <w:lang w:val="lt-LT"/>
        </w:rPr>
        <w:t xml:space="preserve"> pildymą. Įvertinusi skelbime apie pirkimą pateiktą netikslią informaciją, Tarnyba rekomenduoja </w:t>
      </w:r>
      <w:hyperlink r:id="rId10" w:tgtFrame="_blank" w:history="1">
        <w:r w:rsidRPr="007F4909">
          <w:rPr>
            <w:rStyle w:val="normaltextrun"/>
            <w:rFonts w:ascii="Calibri" w:eastAsiaTheme="majorEastAsia" w:hAnsi="Calibri" w:cs="Calibri"/>
            <w:color w:val="0563C1"/>
            <w:u w:val="single"/>
            <w:lang w:val="lt-LT"/>
          </w:rPr>
          <w:t>Pranešimu apie pakeitimus</w:t>
        </w:r>
      </w:hyperlink>
      <w:r w:rsidRPr="007F4909">
        <w:rPr>
          <w:rStyle w:val="normaltextrun"/>
          <w:rFonts w:ascii="Calibri" w:eastAsiaTheme="majorEastAsia" w:hAnsi="Calibri" w:cs="Calibri"/>
          <w:lang w:val="lt-LT"/>
        </w:rPr>
        <w:t xml:space="preserve"> patikslinti skelbimo apie pirkimą informaciją.</w:t>
      </w:r>
    </w:p>
    <w:p w14:paraId="1F9C47AD" w14:textId="77777777" w:rsidR="00E5708E" w:rsidRPr="007F4909" w:rsidRDefault="00E5708E" w:rsidP="00E5708E">
      <w:pPr>
        <w:pStyle w:val="paragraph"/>
        <w:numPr>
          <w:ilvl w:val="0"/>
          <w:numId w:val="1"/>
        </w:numPr>
        <w:tabs>
          <w:tab w:val="left" w:pos="993"/>
        </w:tabs>
        <w:spacing w:before="0" w:beforeAutospacing="0" w:after="0" w:afterAutospacing="0" w:line="276" w:lineRule="auto"/>
        <w:ind w:left="0" w:firstLine="720"/>
        <w:textAlignment w:val="baseline"/>
        <w:rPr>
          <w:rFonts w:ascii="Calibri" w:hAnsi="Calibri" w:cs="Calibri"/>
          <w:lang w:val="lt-LT"/>
        </w:rPr>
      </w:pPr>
      <w:r w:rsidRPr="007F4909">
        <w:rPr>
          <w:rStyle w:val="normaltextrun"/>
          <w:rFonts w:ascii="Calibri" w:eastAsiaTheme="majorEastAsia" w:hAnsi="Calibri" w:cs="Calibri"/>
          <w:b/>
          <w:bCs/>
          <w:lang w:val="lt-LT"/>
        </w:rPr>
        <w:lastRenderedPageBreak/>
        <w:t>Dėl Pirkimo finansavimo ES fondo lėšomis</w:t>
      </w:r>
      <w:r w:rsidRPr="007F4909">
        <w:rPr>
          <w:rStyle w:val="eop"/>
          <w:rFonts w:ascii="Calibri" w:eastAsiaTheme="majorEastAsia" w:hAnsi="Calibri" w:cs="Calibri"/>
          <w:lang w:val="lt-LT"/>
        </w:rPr>
        <w:t> </w:t>
      </w:r>
    </w:p>
    <w:p w14:paraId="49766BC6" w14:textId="77777777" w:rsidR="00E5708E" w:rsidRPr="007F4909" w:rsidRDefault="00E5708E" w:rsidP="00E5708E">
      <w:pPr>
        <w:pStyle w:val="ListParagraph"/>
        <w:tabs>
          <w:tab w:val="left" w:pos="1276"/>
        </w:tabs>
        <w:spacing w:after="0" w:line="276" w:lineRule="auto"/>
        <w:ind w:left="0" w:firstLine="720"/>
        <w:rPr>
          <w:rFonts w:ascii="Calibri" w:hAnsi="Calibri" w:cs="Calibri"/>
          <w:sz w:val="24"/>
          <w:szCs w:val="24"/>
          <w:lang w:val="lt-LT"/>
        </w:rPr>
      </w:pPr>
      <w:r w:rsidRPr="007F4909">
        <w:rPr>
          <w:rStyle w:val="normaltextrun"/>
          <w:rFonts w:ascii="Calibri" w:eastAsiaTheme="majorEastAsia" w:hAnsi="Calibri" w:cs="Calibri"/>
          <w:sz w:val="24"/>
          <w:szCs w:val="24"/>
          <w:lang w:val="lt-LT"/>
        </w:rPr>
        <w:t>Pirkimo Specialiųjų</w:t>
      </w:r>
      <w:r w:rsidRPr="007F4909">
        <w:rPr>
          <w:rStyle w:val="normaltextrun"/>
          <w:rFonts w:ascii="Calibri" w:hAnsi="Calibri" w:cs="Calibri"/>
          <w:sz w:val="24"/>
          <w:szCs w:val="24"/>
          <w:lang w:val="lt-LT"/>
        </w:rPr>
        <w:t xml:space="preserve"> sąlygų </w:t>
      </w:r>
      <w:r w:rsidRPr="007F4909">
        <w:rPr>
          <w:rStyle w:val="normaltextrun"/>
          <w:rFonts w:ascii="Calibri" w:eastAsiaTheme="majorEastAsia" w:hAnsi="Calibri" w:cs="Calibri"/>
          <w:sz w:val="24"/>
          <w:szCs w:val="24"/>
          <w:lang w:val="lt-LT"/>
        </w:rPr>
        <w:t>2</w:t>
      </w:r>
      <w:r w:rsidRPr="007F4909">
        <w:rPr>
          <w:rStyle w:val="normaltextrun"/>
          <w:rFonts w:ascii="Calibri" w:hAnsi="Calibri" w:cs="Calibri"/>
          <w:sz w:val="24"/>
          <w:szCs w:val="24"/>
          <w:lang w:val="lt-LT"/>
        </w:rPr>
        <w:t>.1 punkte nurodyta</w:t>
      </w:r>
      <w:r w:rsidRPr="007F4909">
        <w:rPr>
          <w:rStyle w:val="normaltextrun"/>
          <w:rFonts w:ascii="Calibri" w:eastAsiaTheme="majorEastAsia" w:hAnsi="Calibri" w:cs="Calibri"/>
          <w:sz w:val="24"/>
          <w:szCs w:val="24"/>
          <w:lang w:val="lt-LT"/>
        </w:rPr>
        <w:t>, jog Perkančioji organizacija, įgyvendindama „</w:t>
      </w:r>
      <w:r w:rsidRPr="007F4909">
        <w:rPr>
          <w:rFonts w:ascii="Calibri" w:eastAsia="Calibri" w:hAnsi="Calibri" w:cs="Calibri"/>
          <w:sz w:val="24"/>
          <w:szCs w:val="24"/>
          <w:lang w:val="lt-LT"/>
        </w:rPr>
        <w:t xml:space="preserve">Europos Sąjungos finansuojamą projektą </w:t>
      </w:r>
      <w:r w:rsidRPr="007F4909">
        <w:rPr>
          <w:rFonts w:ascii="Calibri" w:hAnsi="Calibri" w:cs="Calibri"/>
          <w:sz w:val="24"/>
          <w:szCs w:val="24"/>
          <w:lang w:val="lt-LT"/>
        </w:rPr>
        <w:t>Nr. 09-022-P-0008 „Raseinių rajono sveikatos centro sudėtyje teikiamų sveikatos priežiūros paslaugų infrastruktūros modernizavimas</w:t>
      </w:r>
      <w:r w:rsidRPr="007F4909">
        <w:rPr>
          <w:rFonts w:ascii="Calibri" w:eastAsia="Calibri" w:hAnsi="Calibri" w:cs="Calibri"/>
          <w:sz w:val="24"/>
          <w:szCs w:val="24"/>
          <w:lang w:val="lt-LT"/>
        </w:rPr>
        <w:t>“ numato įsigyti VšĮ Raseinių ligoninės operacinės patalpų, esančių adresu Ligoninės g.4, Raseiniai, paprastojo remonto darbus (toliau- darbai)“.</w:t>
      </w:r>
    </w:p>
    <w:p w14:paraId="5F11600C" w14:textId="77777777" w:rsidR="00E5708E" w:rsidRPr="007F4909" w:rsidRDefault="00E5708E" w:rsidP="00E5708E">
      <w:pPr>
        <w:pStyle w:val="paragraph"/>
        <w:spacing w:before="0" w:beforeAutospacing="0" w:after="0" w:afterAutospacing="0" w:line="276" w:lineRule="auto"/>
        <w:ind w:firstLine="720"/>
        <w:textAlignment w:val="baseline"/>
        <w:rPr>
          <w:rFonts w:ascii="Calibri" w:hAnsi="Calibri" w:cs="Calibri"/>
          <w:lang w:val="lt-LT"/>
        </w:rPr>
      </w:pPr>
      <w:r w:rsidRPr="007F4909">
        <w:rPr>
          <w:rStyle w:val="normaltextrun"/>
          <w:rFonts w:ascii="Calibri" w:eastAsiaTheme="majorEastAsia" w:hAnsi="Calibri" w:cs="Calibri"/>
          <w:lang w:val="lt-LT"/>
        </w:rPr>
        <w:t>Atsižvelgiant į tai, prašome nurodyti įgyvendinančią instituciją bei informuoti, ar įgyvendinanti institucija atliko išankstinę  šio Pirkimo dokumentų patikrą. Jei taip, pateikite įgyvendinančios institucijos atliktos išankstinės pirkimo dokumentų patikros dokumentus (išvadą ar kt. dokumentus).</w:t>
      </w:r>
    </w:p>
    <w:p w14:paraId="389E9363" w14:textId="77777777" w:rsidR="00E5708E" w:rsidRPr="007F4909" w:rsidRDefault="00E5708E" w:rsidP="00E5708E">
      <w:pPr>
        <w:pStyle w:val="ListParagraph"/>
        <w:numPr>
          <w:ilvl w:val="0"/>
          <w:numId w:val="1"/>
        </w:numPr>
        <w:tabs>
          <w:tab w:val="left" w:pos="993"/>
          <w:tab w:val="left" w:pos="1276"/>
        </w:tabs>
        <w:spacing w:after="0" w:line="276" w:lineRule="auto"/>
        <w:ind w:left="0" w:firstLine="720"/>
        <w:rPr>
          <w:rFonts w:ascii="Calibri" w:hAnsi="Calibri" w:cs="Calibri"/>
          <w:sz w:val="24"/>
          <w:szCs w:val="24"/>
          <w:lang w:val="lt-LT"/>
        </w:rPr>
      </w:pPr>
      <w:r w:rsidRPr="007F4909">
        <w:rPr>
          <w:rFonts w:ascii="Calibri" w:hAnsi="Calibri" w:cs="Calibri"/>
          <w:b/>
          <w:bCs/>
          <w:sz w:val="24"/>
          <w:szCs w:val="24"/>
          <w:lang w:val="lt-LT"/>
        </w:rPr>
        <w:t>Dėl numatomos Pirkimo vertės</w:t>
      </w:r>
      <w:r w:rsidRPr="007F4909">
        <w:rPr>
          <w:rFonts w:ascii="Calibri" w:hAnsi="Calibri" w:cs="Calibri"/>
          <w:sz w:val="24"/>
          <w:szCs w:val="24"/>
          <w:lang w:val="lt-LT"/>
        </w:rPr>
        <w:t> </w:t>
      </w:r>
    </w:p>
    <w:p w14:paraId="36890D70" w14:textId="77777777" w:rsidR="00E5708E" w:rsidRPr="007F4909" w:rsidRDefault="00E5708E" w:rsidP="00E5708E">
      <w:pPr>
        <w:tabs>
          <w:tab w:val="left" w:pos="993"/>
          <w:tab w:val="left" w:pos="1276"/>
        </w:tabs>
        <w:spacing w:after="0" w:line="276" w:lineRule="auto"/>
        <w:ind w:firstLine="720"/>
        <w:rPr>
          <w:rFonts w:ascii="Calibri" w:hAnsi="Calibri" w:cs="Calibri"/>
          <w:sz w:val="24"/>
          <w:szCs w:val="24"/>
          <w:lang w:val="lt-LT"/>
        </w:rPr>
      </w:pPr>
      <w:r w:rsidRPr="007F4909">
        <w:rPr>
          <w:rFonts w:ascii="Calibri" w:hAnsi="Calibri" w:cs="Calibri"/>
          <w:sz w:val="24"/>
          <w:szCs w:val="24"/>
          <w:lang w:val="lt-LT"/>
        </w:rPr>
        <w:t>Tarnybai atliekant Pirkimo dokumentų prevencinę peržiūrą, aktuali yra numatoma Pirkimo vertė (be PVM), todėl Tarnyba prašo ją nurodyti. Ši informacija nebus skelbiama ir viešinama, nes ji yra reikalinga atliekamos Pirkimo prevencinės peržiūros ir statistikos tikslais.</w:t>
      </w:r>
    </w:p>
    <w:p w14:paraId="42D55EAC" w14:textId="77777777" w:rsidR="00E5708E" w:rsidRPr="007F4909" w:rsidRDefault="00E5708E" w:rsidP="00E5708E">
      <w:pPr>
        <w:pStyle w:val="ListParagraph"/>
        <w:numPr>
          <w:ilvl w:val="0"/>
          <w:numId w:val="1"/>
        </w:numPr>
        <w:tabs>
          <w:tab w:val="left" w:pos="993"/>
        </w:tabs>
        <w:spacing w:after="0" w:line="276" w:lineRule="auto"/>
        <w:ind w:left="0" w:firstLine="709"/>
        <w:rPr>
          <w:rFonts w:ascii="Calibri" w:hAnsi="Calibri" w:cs="Calibri"/>
          <w:b/>
          <w:bCs/>
          <w:sz w:val="24"/>
          <w:szCs w:val="24"/>
          <w:lang w:val="lt-LT"/>
        </w:rPr>
      </w:pPr>
      <w:r w:rsidRPr="007F4909">
        <w:rPr>
          <w:rFonts w:ascii="Calibri" w:hAnsi="Calibri" w:cs="Calibri"/>
          <w:b/>
          <w:bCs/>
          <w:sz w:val="24"/>
          <w:szCs w:val="24"/>
          <w:lang w:val="lt-LT"/>
        </w:rPr>
        <w:t>Dėl tiekėjų kvalifikacijos reikalavimų</w:t>
      </w:r>
    </w:p>
    <w:p w14:paraId="0E9DD649" w14:textId="77777777" w:rsidR="00E5708E" w:rsidRPr="007F4909" w:rsidRDefault="00E5708E" w:rsidP="00E5708E">
      <w:pPr>
        <w:pStyle w:val="ListParagraph"/>
        <w:numPr>
          <w:ilvl w:val="1"/>
          <w:numId w:val="1"/>
        </w:numPr>
        <w:tabs>
          <w:tab w:val="left" w:pos="1276"/>
        </w:tabs>
        <w:spacing w:after="0" w:line="276" w:lineRule="auto"/>
        <w:ind w:left="0" w:firstLine="709"/>
        <w:rPr>
          <w:rFonts w:ascii="Calibri" w:eastAsia="Calibri" w:hAnsi="Calibri" w:cs="Calibri"/>
          <w:bCs/>
          <w:sz w:val="24"/>
          <w:szCs w:val="24"/>
          <w:lang w:val="lt-LT" w:eastAsia="ar-SA"/>
        </w:rPr>
      </w:pPr>
      <w:r w:rsidRPr="007F4909">
        <w:rPr>
          <w:rStyle w:val="normaltextrun"/>
          <w:rFonts w:ascii="Calibri" w:eastAsiaTheme="majorEastAsia" w:hAnsi="Calibri" w:cs="Calibri"/>
          <w:sz w:val="24"/>
          <w:szCs w:val="24"/>
          <w:lang w:val="lt-LT"/>
        </w:rPr>
        <w:t>Pirkimo Specialiųjų</w:t>
      </w:r>
      <w:r w:rsidRPr="007F4909">
        <w:rPr>
          <w:rStyle w:val="normaltextrun"/>
          <w:rFonts w:ascii="Calibri" w:hAnsi="Calibri" w:cs="Calibri"/>
          <w:sz w:val="24"/>
          <w:szCs w:val="24"/>
          <w:lang w:val="lt-LT"/>
        </w:rPr>
        <w:t xml:space="preserve"> sąlygų 4 priedo „Tiekėjų kvalifikacijos reikalavimai ir reikalaujami kokybė ir aplinkos apsaugos vadybos sistemų standartai“ (toliau – Kvalifikacijos reikalavimai) 1.1 eilutėje nustatytas reikalavimas specialistui – </w:t>
      </w:r>
      <w:r w:rsidRPr="007F4909">
        <w:rPr>
          <w:rFonts w:ascii="Calibri" w:hAnsi="Calibri" w:cs="Calibri"/>
          <w:sz w:val="24"/>
          <w:szCs w:val="24"/>
          <w:lang w:val="lt-LT"/>
        </w:rPr>
        <w:t xml:space="preserve">ypatingojo statinio statybos vadovui (statinių grupė – negyvenamieji pastatai, pogrupis – </w:t>
      </w:r>
      <w:r w:rsidRPr="007F4909">
        <w:rPr>
          <w:rFonts w:ascii="Calibri" w:hAnsi="Calibri" w:cs="Calibri"/>
          <w:b/>
          <w:bCs/>
          <w:sz w:val="24"/>
          <w:szCs w:val="24"/>
          <w:lang w:val="lt-LT"/>
        </w:rPr>
        <w:t>gydymo)</w:t>
      </w:r>
      <w:r w:rsidRPr="007F4909">
        <w:rPr>
          <w:rFonts w:ascii="Calibri" w:hAnsi="Calibri" w:cs="Calibri"/>
          <w:sz w:val="24"/>
          <w:szCs w:val="24"/>
          <w:lang w:val="lt-LT"/>
        </w:rPr>
        <w:t xml:space="preserve">, tačiau atitiktį reikalavimui įrodančiuose dokumentuose pažymėta, jog „&lt;...&gt; </w:t>
      </w:r>
      <w:r w:rsidRPr="007F4909">
        <w:rPr>
          <w:rFonts w:ascii="Calibri" w:eastAsia="Calibri" w:hAnsi="Calibri" w:cs="Calibri"/>
          <w:bCs/>
          <w:sz w:val="24"/>
          <w:szCs w:val="24"/>
          <w:lang w:val="lt-LT" w:eastAsia="ar-SA"/>
        </w:rPr>
        <w:t>Jei kvalifikacijos dokumente yra nurodyta visa reikalaujama statinių grupė (neišskirti / nenurodyti pogrupiai) arba nurodytas konkretus pogrupis, atitinkantis nurodytą kvalifikacijos reikalavime (</w:t>
      </w:r>
      <w:r w:rsidRPr="007F4909">
        <w:rPr>
          <w:rFonts w:ascii="Calibri" w:eastAsia="Calibri" w:hAnsi="Calibri" w:cs="Calibri"/>
          <w:b/>
          <w:sz w:val="24"/>
          <w:szCs w:val="24"/>
          <w:lang w:val="lt-LT" w:eastAsia="ar-SA"/>
        </w:rPr>
        <w:t>mokslo)</w:t>
      </w:r>
      <w:r w:rsidRPr="007F4909">
        <w:rPr>
          <w:rFonts w:ascii="Calibri" w:eastAsia="Calibri" w:hAnsi="Calibri" w:cs="Calibri"/>
          <w:bCs/>
          <w:sz w:val="24"/>
          <w:szCs w:val="24"/>
          <w:lang w:val="lt-LT" w:eastAsia="ar-SA"/>
        </w:rPr>
        <w:t>, – tokie kvalifikacijos dokumentai yra tinkami.</w:t>
      </w:r>
    </w:p>
    <w:p w14:paraId="58327447" w14:textId="77777777" w:rsidR="00E5708E" w:rsidRPr="007F4909" w:rsidRDefault="00E5708E" w:rsidP="00E5708E">
      <w:pPr>
        <w:pStyle w:val="ListParagraph"/>
        <w:tabs>
          <w:tab w:val="left" w:pos="1276"/>
        </w:tabs>
        <w:spacing w:after="0" w:line="276" w:lineRule="auto"/>
        <w:ind w:left="0" w:firstLine="720"/>
        <w:rPr>
          <w:rFonts w:ascii="Calibri" w:eastAsia="Calibri" w:hAnsi="Calibri" w:cs="Calibri"/>
          <w:bCs/>
          <w:sz w:val="24"/>
          <w:szCs w:val="24"/>
          <w:lang w:val="lt-LT" w:eastAsia="ar-SA"/>
        </w:rPr>
      </w:pPr>
      <w:r w:rsidRPr="007F4909">
        <w:rPr>
          <w:rFonts w:ascii="Calibri" w:eastAsia="Calibri" w:hAnsi="Calibri" w:cs="Calibri"/>
          <w:bCs/>
          <w:sz w:val="24"/>
          <w:szCs w:val="24"/>
          <w:lang w:val="lt-LT" w:eastAsia="ar-SA"/>
        </w:rPr>
        <w:t>Atsižvelgiant į tai, kad Pirkimo objektas (</w:t>
      </w:r>
      <w:r w:rsidRPr="007F4909">
        <w:rPr>
          <w:rFonts w:ascii="Calibri" w:hAnsi="Calibri" w:cs="Calibri"/>
          <w:sz w:val="24"/>
          <w:szCs w:val="24"/>
          <w:lang w:val="lt-LT" w:eastAsia="ar-SA"/>
        </w:rPr>
        <w:t>VšĮ Raseinių Ligoninės pastato antrame aukšte esančios operacinės patalpų paprastasis remontas)</w:t>
      </w:r>
      <w:r w:rsidRPr="007F4909">
        <w:rPr>
          <w:rFonts w:ascii="Calibri" w:eastAsia="Calibri" w:hAnsi="Calibri" w:cs="Calibri"/>
          <w:bCs/>
          <w:sz w:val="24"/>
          <w:szCs w:val="24"/>
          <w:lang w:val="lt-LT" w:eastAsia="ar-SA"/>
        </w:rPr>
        <w:t xml:space="preserve"> priskirtinas </w:t>
      </w:r>
      <w:r w:rsidRPr="007F4909">
        <w:rPr>
          <w:rFonts w:ascii="Calibri" w:eastAsia="Calibri" w:hAnsi="Calibri" w:cs="Calibri"/>
          <w:b/>
          <w:sz w:val="24"/>
          <w:szCs w:val="24"/>
          <w:lang w:val="lt-LT" w:eastAsia="ar-SA"/>
        </w:rPr>
        <w:t>gydymo paskirčiai</w:t>
      </w:r>
      <w:r w:rsidRPr="007F4909">
        <w:rPr>
          <w:rFonts w:ascii="Calibri" w:eastAsia="Calibri" w:hAnsi="Calibri" w:cs="Calibri"/>
          <w:bCs/>
          <w:sz w:val="24"/>
          <w:szCs w:val="24"/>
          <w:lang w:val="lt-LT" w:eastAsia="ar-SA"/>
        </w:rPr>
        <w:t>, rekomenduotina tikslinti atitiktį reikalavimui įrodančius dokumentus, nurodant statinio pogrupį – gydymo.</w:t>
      </w:r>
    </w:p>
    <w:p w14:paraId="22A3A5C1" w14:textId="77777777" w:rsidR="00E5708E" w:rsidRPr="007F4909" w:rsidRDefault="00E5708E" w:rsidP="00E5708E">
      <w:pPr>
        <w:pStyle w:val="ListParagraph"/>
        <w:numPr>
          <w:ilvl w:val="1"/>
          <w:numId w:val="1"/>
        </w:numPr>
        <w:tabs>
          <w:tab w:val="left" w:pos="1276"/>
        </w:tabs>
        <w:spacing w:after="0" w:line="276" w:lineRule="auto"/>
        <w:ind w:left="0" w:firstLine="720"/>
        <w:rPr>
          <w:rFonts w:ascii="Calibri" w:hAnsi="Calibri" w:cs="Calibri"/>
          <w:b/>
          <w:bCs/>
          <w:sz w:val="24"/>
          <w:szCs w:val="24"/>
          <w:lang w:val="lt-LT"/>
        </w:rPr>
      </w:pPr>
      <w:r w:rsidRPr="007F4909">
        <w:rPr>
          <w:rFonts w:ascii="Calibri" w:eastAsia="Calibri" w:hAnsi="Calibri" w:cs="Calibri"/>
          <w:bCs/>
          <w:sz w:val="24"/>
          <w:szCs w:val="24"/>
          <w:lang w:val="lt-LT" w:eastAsia="ar-SA"/>
        </w:rPr>
        <w:t xml:space="preserve">Kvalifikacijos reikalavimų 1.2 eilutėje nustatytas reikalavimas specialistui, „kuris </w:t>
      </w:r>
      <w:r w:rsidRPr="007F4909">
        <w:rPr>
          <w:rFonts w:ascii="Calibri" w:hAnsi="Calibri" w:cs="Calibri"/>
          <w:sz w:val="24"/>
          <w:szCs w:val="24"/>
          <w:lang w:val="lt-LT"/>
        </w:rPr>
        <w:t xml:space="preserve">turi teisę eiti </w:t>
      </w:r>
      <w:r w:rsidRPr="007F4909">
        <w:rPr>
          <w:rFonts w:ascii="Calibri" w:hAnsi="Calibri" w:cs="Calibri"/>
          <w:b/>
          <w:bCs/>
          <w:sz w:val="24"/>
          <w:szCs w:val="24"/>
          <w:lang w:val="lt-LT"/>
        </w:rPr>
        <w:t>ypatingojo statinio specialiųjų statybos darbų vadovo</w:t>
      </w:r>
      <w:r w:rsidRPr="007F4909">
        <w:rPr>
          <w:rFonts w:ascii="Calibri" w:hAnsi="Calibri" w:cs="Calibri"/>
          <w:sz w:val="24"/>
          <w:szCs w:val="24"/>
          <w:lang w:val="lt-LT"/>
        </w:rPr>
        <w:t xml:space="preserve"> pareigas. </w:t>
      </w:r>
      <w:r w:rsidRPr="007F4909">
        <w:rPr>
          <w:rFonts w:ascii="Calibri" w:hAnsi="Calibri" w:cs="Calibri"/>
          <w:b/>
          <w:bCs/>
          <w:sz w:val="24"/>
          <w:szCs w:val="24"/>
          <w:lang w:val="lt-LT"/>
        </w:rPr>
        <w:t>Statinių grupė</w:t>
      </w:r>
      <w:r w:rsidRPr="007F4909">
        <w:rPr>
          <w:rFonts w:ascii="Calibri" w:hAnsi="Calibri" w:cs="Calibri"/>
          <w:sz w:val="24"/>
          <w:szCs w:val="24"/>
          <w:lang w:val="lt-LT"/>
        </w:rPr>
        <w:t xml:space="preserve"> - negyvenamieji statiniai. </w:t>
      </w:r>
      <w:r w:rsidRPr="007F4909">
        <w:rPr>
          <w:rFonts w:ascii="Calibri" w:hAnsi="Calibri" w:cs="Calibri"/>
          <w:b/>
          <w:bCs/>
          <w:sz w:val="24"/>
          <w:szCs w:val="24"/>
          <w:lang w:val="lt-LT"/>
        </w:rPr>
        <w:t>Darbų sritis</w:t>
      </w:r>
      <w:r w:rsidRPr="007F4909">
        <w:rPr>
          <w:rFonts w:ascii="Calibri" w:hAnsi="Calibri" w:cs="Calibri"/>
          <w:sz w:val="24"/>
          <w:szCs w:val="24"/>
          <w:lang w:val="lt-LT"/>
        </w:rPr>
        <w:t xml:space="preserve"> - </w:t>
      </w:r>
      <w:r w:rsidRPr="007F4909">
        <w:rPr>
          <w:rFonts w:ascii="Calibri" w:hAnsi="Calibri" w:cs="Calibri"/>
          <w:color w:val="000000"/>
          <w:sz w:val="24"/>
          <w:szCs w:val="24"/>
          <w:lang w:val="lt-LT"/>
        </w:rPr>
        <w:t>vėdinimo, oro kondicionavimo inžinerinių sistemų įrengimas“.</w:t>
      </w:r>
    </w:p>
    <w:p w14:paraId="7B1AAE68" w14:textId="77777777" w:rsidR="00E5708E" w:rsidRPr="007F4909" w:rsidRDefault="00E5708E" w:rsidP="00E5708E">
      <w:pPr>
        <w:tabs>
          <w:tab w:val="left" w:pos="1276"/>
        </w:tabs>
        <w:spacing w:after="0" w:line="276" w:lineRule="auto"/>
        <w:ind w:firstLine="851"/>
        <w:rPr>
          <w:rFonts w:ascii="Calibri" w:hAnsi="Calibri" w:cs="Calibri"/>
          <w:iCs/>
          <w:sz w:val="24"/>
          <w:szCs w:val="24"/>
          <w:lang w:val="lt-LT"/>
        </w:rPr>
      </w:pPr>
      <w:r w:rsidRPr="007F4909">
        <w:rPr>
          <w:rFonts w:ascii="Calibri" w:hAnsi="Calibri" w:cs="Calibri"/>
          <w:iCs/>
          <w:sz w:val="24"/>
          <w:szCs w:val="24"/>
          <w:lang w:val="lt-LT"/>
        </w:rPr>
        <w:t>Tarnyba pastebi, kad pagal naują Statybos techninio reglamento STR 1.01.03:2017 „Statinių klasifikavimas“ (toliau – STR „Statinių klasifikavimas“) redakciją, pastatai pagal paskirtį nebeskirstomi į grupes, atitinkamai – pastatų grupės nebeskirstomos į pogrupius, todėl kvalifikacinis reikalavimas turi būti tikslinamas atsižvelgiant į naują reglamentavimą. Rekomenduotina tikslinti šį kvalifikacijos reikalavimą, aiškiai ir tiksliai nurodant reikalaujamą pastato tipą/paskirties grupę ir pastato paskirtį bei darbų sritį.</w:t>
      </w:r>
    </w:p>
    <w:p w14:paraId="49A1CF0E" w14:textId="77777777" w:rsidR="00E5708E" w:rsidRPr="007F4909" w:rsidRDefault="00E5708E" w:rsidP="00E5708E">
      <w:pPr>
        <w:tabs>
          <w:tab w:val="left" w:pos="1276"/>
        </w:tabs>
        <w:spacing w:after="0" w:line="276" w:lineRule="auto"/>
        <w:ind w:firstLine="851"/>
        <w:rPr>
          <w:rFonts w:ascii="Calibri" w:hAnsi="Calibri" w:cs="Calibri"/>
          <w:sz w:val="24"/>
          <w:szCs w:val="24"/>
          <w:lang w:val="lt-LT"/>
        </w:rPr>
      </w:pPr>
      <w:r w:rsidRPr="007F4909">
        <w:rPr>
          <w:rFonts w:ascii="Calibri" w:hAnsi="Calibri" w:cs="Calibri"/>
          <w:iCs/>
          <w:sz w:val="24"/>
          <w:szCs w:val="24"/>
          <w:lang w:val="lt-LT"/>
        </w:rPr>
        <w:t xml:space="preserve">Taip pat, siekiant aiškumo, kaip bus vertinami tiekėjo specialistų kvalifikacijos atestatai, kuriuose bus nurodytas konkretus pastato pogrupis, nes galimai yra tiekėjų specialistų, kuriems atestatai buvo išduoti galiojant ankstesniam teisiniam reglamentavimui, t. y. išduoti atestatai, suteikiantys teisę eiti specialiųjų statybos darbų vadovo pareigas pastatų pogrupyje, atitinkančiame Pirkimo objektą, rekomenduojama nustatyti konkretų negyvenamųjų pastatų </w:t>
      </w:r>
      <w:r w:rsidRPr="007F4909">
        <w:rPr>
          <w:rFonts w:ascii="Calibri" w:hAnsi="Calibri" w:cs="Calibri"/>
          <w:b/>
          <w:bCs/>
          <w:iCs/>
          <w:sz w:val="24"/>
          <w:szCs w:val="24"/>
          <w:lang w:val="lt-LT"/>
        </w:rPr>
        <w:t>pogrupį</w:t>
      </w:r>
      <w:r w:rsidRPr="007F4909">
        <w:rPr>
          <w:rFonts w:ascii="Calibri" w:hAnsi="Calibri" w:cs="Calibri"/>
          <w:iCs/>
          <w:sz w:val="24"/>
          <w:szCs w:val="24"/>
          <w:lang w:val="lt-LT"/>
        </w:rPr>
        <w:t xml:space="preserve"> (pagal iki 2024 m. spalio 31 d. galiojusią STR „Statinių klasifikavimas“ redakciją) bei nurodyti, kad kaip </w:t>
      </w:r>
      <w:r w:rsidRPr="007F4909">
        <w:rPr>
          <w:rFonts w:ascii="Calibri" w:hAnsi="Calibri" w:cs="Calibri"/>
          <w:iCs/>
          <w:sz w:val="24"/>
          <w:szCs w:val="24"/>
          <w:lang w:val="lt-LT"/>
        </w:rPr>
        <w:lastRenderedPageBreak/>
        <w:t>kvalifikaciją atitinkantys dokumentai bus priimtini ir atestatai, kuriuose nurodyta visa reikalaujama statinių grupė (neišskirti / nenurodyti pogrupiai) bei atestatai, suteikiantys teisę eiti atitinkamas pareigas konkrečiame pogrupyje.</w:t>
      </w:r>
    </w:p>
    <w:p w14:paraId="5F912EEA" w14:textId="77777777" w:rsidR="00E5708E" w:rsidRPr="007F4909" w:rsidRDefault="00E5708E" w:rsidP="00E5708E">
      <w:pPr>
        <w:pStyle w:val="ListParagraph"/>
        <w:numPr>
          <w:ilvl w:val="1"/>
          <w:numId w:val="1"/>
        </w:numPr>
        <w:tabs>
          <w:tab w:val="left" w:pos="720"/>
        </w:tabs>
        <w:spacing w:after="0" w:line="276" w:lineRule="auto"/>
        <w:ind w:left="0" w:firstLine="720"/>
        <w:rPr>
          <w:rFonts w:ascii="Calibri" w:hAnsi="Calibri" w:cs="Calibri"/>
          <w:sz w:val="24"/>
          <w:szCs w:val="24"/>
          <w:lang w:val="lt-LT"/>
        </w:rPr>
      </w:pPr>
      <w:r w:rsidRPr="007F4909">
        <w:rPr>
          <w:rStyle w:val="normaltextrun"/>
          <w:rFonts w:ascii="Calibri" w:hAnsi="Calibri" w:cs="Calibri"/>
          <w:sz w:val="24"/>
          <w:szCs w:val="24"/>
          <w:lang w:val="lt-LT"/>
        </w:rPr>
        <w:t xml:space="preserve">Atsižvelgiant į tai, jog Kvalifikacijos reikalavimai keliami tik </w:t>
      </w:r>
      <w:r w:rsidRPr="007F4909">
        <w:rPr>
          <w:rStyle w:val="normaltextrun"/>
          <w:rFonts w:ascii="Calibri" w:hAnsi="Calibri" w:cs="Calibri"/>
          <w:b/>
          <w:bCs/>
          <w:sz w:val="24"/>
          <w:szCs w:val="24"/>
          <w:lang w:val="lt-LT"/>
        </w:rPr>
        <w:t>specialistams</w:t>
      </w:r>
      <w:r w:rsidRPr="007F4909">
        <w:rPr>
          <w:rStyle w:val="normaltextrun"/>
          <w:rFonts w:ascii="Calibri" w:hAnsi="Calibri" w:cs="Calibri"/>
          <w:sz w:val="24"/>
          <w:szCs w:val="24"/>
          <w:lang w:val="lt-LT"/>
        </w:rPr>
        <w:t xml:space="preserve">, rekomenduotina atsisakyti po kvalifikacijos lentele esančios išnašos </w:t>
      </w:r>
      <w:r w:rsidRPr="007F4909">
        <w:rPr>
          <w:rStyle w:val="normaltextrun"/>
          <w:rFonts w:ascii="Calibri" w:hAnsi="Calibri" w:cs="Calibri"/>
          <w:b/>
          <w:bCs/>
          <w:sz w:val="24"/>
          <w:szCs w:val="24"/>
          <w:lang w:val="lt-LT"/>
        </w:rPr>
        <w:t>tiekėjams</w:t>
      </w:r>
      <w:r w:rsidRPr="007F4909">
        <w:rPr>
          <w:rStyle w:val="normaltextrun"/>
          <w:rFonts w:ascii="Calibri" w:hAnsi="Calibri" w:cs="Calibri"/>
          <w:sz w:val="24"/>
          <w:szCs w:val="24"/>
          <w:lang w:val="lt-LT"/>
        </w:rPr>
        <w:t>– „*</w:t>
      </w:r>
      <w:r w:rsidRPr="007F4909">
        <w:rPr>
          <w:rFonts w:ascii="Calibri" w:hAnsi="Calibri" w:cs="Calibri"/>
          <w:sz w:val="24"/>
          <w:szCs w:val="24"/>
          <w:lang w:val="lt-LT"/>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&lt;...&gt;“.</w:t>
      </w:r>
    </w:p>
    <w:p w14:paraId="5FC1B740" w14:textId="77777777" w:rsidR="00E5708E" w:rsidRPr="007F4909" w:rsidRDefault="00E5708E" w:rsidP="00E5708E">
      <w:pPr>
        <w:pStyle w:val="Default"/>
        <w:spacing w:line="276" w:lineRule="auto"/>
        <w:ind w:firstLine="709"/>
        <w:rPr>
          <w:rFonts w:ascii="Calibri" w:hAnsi="Calibri" w:cs="Calibri"/>
        </w:rPr>
      </w:pPr>
      <w:r w:rsidRPr="007F4909">
        <w:rPr>
          <w:rFonts w:ascii="Calibri" w:hAnsi="Calibri" w:cs="Calibri"/>
        </w:rPr>
        <w:t>Taip pat rekomenduotina tikslinti Kvalifikacijos reikalavimų, nurodytų 1.1 ir 1.2 eilutėse, pagrindžiančius dokumentus</w:t>
      </w:r>
      <w:r w:rsidRPr="007F4909">
        <w:rPr>
          <w:rStyle w:val="FootnoteReference"/>
          <w:rFonts w:ascii="Calibri" w:hAnsi="Calibri" w:cs="Calibri"/>
        </w:rPr>
        <w:footnoteReference w:id="2"/>
      </w:r>
      <w:r w:rsidRPr="007F4909">
        <w:rPr>
          <w:rFonts w:ascii="Calibri" w:hAnsi="Calibri" w:cs="Calibri"/>
        </w:rPr>
        <w:t>, juose pateikiant teisingas išnašas „</w:t>
      </w:r>
      <w:r w:rsidRPr="007F4909">
        <w:rPr>
          <w:rFonts w:ascii="Calibri" w:hAnsi="Calibri" w:cs="Calibri"/>
          <w:b/>
          <w:bCs/>
        </w:rPr>
        <w:t>**</w:t>
      </w:r>
      <w:r w:rsidRPr="007F4909">
        <w:rPr>
          <w:rFonts w:ascii="Calibri" w:hAnsi="Calibri" w:cs="Calibri"/>
        </w:rPr>
        <w:t xml:space="preserve">“ </w:t>
      </w:r>
      <w:r w:rsidRPr="007F4909">
        <w:rPr>
          <w:rFonts w:ascii="Calibri" w:hAnsi="Calibri" w:cs="Calibri"/>
          <w:b/>
          <w:bCs/>
        </w:rPr>
        <w:t>(specialistams).</w:t>
      </w:r>
      <w:r w:rsidRPr="007F4909">
        <w:rPr>
          <w:rFonts w:ascii="Calibri" w:hAnsi="Calibri" w:cs="Calibri"/>
        </w:rPr>
        <w:t xml:space="preserve"> </w:t>
      </w:r>
    </w:p>
    <w:p w14:paraId="259FEFD6" w14:textId="77777777" w:rsidR="00E5708E" w:rsidRPr="007F4909" w:rsidRDefault="00E5708E" w:rsidP="00E5708E">
      <w:pPr>
        <w:pStyle w:val="Default"/>
        <w:spacing w:line="276" w:lineRule="auto"/>
        <w:ind w:firstLine="709"/>
        <w:rPr>
          <w:rFonts w:ascii="Calibri" w:hAnsi="Calibri" w:cs="Calibri"/>
        </w:rPr>
      </w:pPr>
      <w:r w:rsidRPr="007F4909">
        <w:rPr>
          <w:rFonts w:ascii="Calibri" w:hAnsi="Calibri" w:cs="Calibri"/>
        </w:rPr>
        <w:t xml:space="preserve">Kadangi Pirkimo objektas yra </w:t>
      </w:r>
      <w:r w:rsidRPr="007F4909">
        <w:rPr>
          <w:rFonts w:ascii="Calibri" w:hAnsi="Calibri" w:cs="Calibri"/>
          <w:b/>
          <w:bCs/>
        </w:rPr>
        <w:t>ypatingasis statinys</w:t>
      </w:r>
      <w:r w:rsidRPr="007F4909">
        <w:rPr>
          <w:rFonts w:ascii="Calibri" w:hAnsi="Calibri" w:cs="Calibri"/>
        </w:rPr>
        <w:t>, o Kvalifikacijos reikalavimai keliami statinio statybos bei specialiųjų statybos darbų vadovams, Tarnyba rekomenduoja atitinkamai patikslinti išnašą „**</w:t>
      </w:r>
      <w:r w:rsidRPr="007F4909">
        <w:rPr>
          <w:rStyle w:val="FootnoteReference"/>
          <w:rFonts w:ascii="Calibri" w:hAnsi="Calibri" w:cs="Calibri"/>
        </w:rPr>
        <w:footnoteReference w:id="3"/>
      </w:r>
      <w:r w:rsidRPr="007F4909">
        <w:rPr>
          <w:rFonts w:ascii="Calibri" w:hAnsi="Calibri" w:cs="Calibri"/>
        </w:rPr>
        <w:t xml:space="preserve">“, joje atsisakant perteklinės informacijos apie </w:t>
      </w:r>
      <w:r w:rsidRPr="007F4909">
        <w:rPr>
          <w:rFonts w:ascii="Calibri" w:hAnsi="Calibri" w:cs="Calibri"/>
          <w:b/>
          <w:bCs/>
        </w:rPr>
        <w:t>neypatingųjų statinių</w:t>
      </w:r>
      <w:r w:rsidRPr="007F4909">
        <w:rPr>
          <w:rFonts w:ascii="Calibri" w:hAnsi="Calibri" w:cs="Calibri"/>
        </w:rPr>
        <w:t xml:space="preserve"> statybos vadovą ir specialiųjų statybos darbų vadovą.</w:t>
      </w:r>
    </w:p>
    <w:p w14:paraId="03C0B991" w14:textId="77777777" w:rsidR="00E5708E" w:rsidRPr="007F4909" w:rsidRDefault="00E5708E" w:rsidP="00E5708E">
      <w:pPr>
        <w:pStyle w:val="ListParagraph"/>
        <w:numPr>
          <w:ilvl w:val="0"/>
          <w:numId w:val="1"/>
        </w:numPr>
        <w:tabs>
          <w:tab w:val="left" w:pos="993"/>
        </w:tabs>
        <w:spacing w:after="0" w:line="276" w:lineRule="auto"/>
        <w:ind w:left="0" w:firstLine="709"/>
        <w:rPr>
          <w:rFonts w:ascii="Calibri" w:hAnsi="Calibri" w:cs="Calibri"/>
          <w:b/>
          <w:bCs/>
          <w:sz w:val="24"/>
          <w:szCs w:val="24"/>
          <w:lang w:val="lt-LT"/>
        </w:rPr>
      </w:pPr>
      <w:r w:rsidRPr="007F4909">
        <w:rPr>
          <w:rFonts w:ascii="Calibri" w:hAnsi="Calibri" w:cs="Calibri"/>
          <w:b/>
          <w:bCs/>
          <w:sz w:val="24"/>
          <w:szCs w:val="24"/>
          <w:lang w:val="lt-LT"/>
        </w:rPr>
        <w:t>Dėl kitų Pirkimo dokumentų nuostatų</w:t>
      </w:r>
    </w:p>
    <w:p w14:paraId="139B9478" w14:textId="77777777" w:rsidR="00E5708E" w:rsidRPr="007F4909" w:rsidRDefault="00E5708E" w:rsidP="00E5708E">
      <w:pPr>
        <w:pStyle w:val="ListParagraph"/>
        <w:tabs>
          <w:tab w:val="left" w:pos="1276"/>
        </w:tabs>
        <w:spacing w:after="0" w:line="276" w:lineRule="auto"/>
        <w:ind w:left="0" w:firstLine="709"/>
        <w:rPr>
          <w:rFonts w:ascii="Calibri" w:eastAsia="Calibri" w:hAnsi="Calibri" w:cs="Calibri"/>
          <w:color w:val="000000" w:themeColor="text1"/>
          <w:sz w:val="24"/>
          <w:szCs w:val="24"/>
          <w:lang w:val="lt-LT"/>
        </w:rPr>
      </w:pPr>
      <w:r w:rsidRPr="007F4909">
        <w:rPr>
          <w:rFonts w:ascii="Calibri" w:hAnsi="Calibri" w:cs="Calibri"/>
          <w:sz w:val="24"/>
          <w:szCs w:val="24"/>
          <w:lang w:val="lt-LT"/>
        </w:rPr>
        <w:t xml:space="preserve">Atsižvelgiant į tai, kad Pirkimo objektas yra įsigyjamas pagal Paprastojo remonto darbų techninę užduotį (Pirkimo Specialiųjų sąlygų 2 Priedas“ Techninė specifikacija) (toliau – Techninė užduotis), rekomenduotina tikslinti Pirkimo Specialiųjų sąlygų 2.4 punktą, kuriame nurodyta, kad „&lt;...&gt; </w:t>
      </w:r>
      <w:r w:rsidRPr="007F4909">
        <w:rPr>
          <w:rFonts w:ascii="Calibri" w:hAnsi="Calibri" w:cs="Calibri"/>
          <w:b/>
          <w:bCs/>
          <w:sz w:val="24"/>
          <w:szCs w:val="24"/>
          <w:lang w:val="lt-LT"/>
        </w:rPr>
        <w:t>Paprastojo remonto aprašo</w:t>
      </w:r>
      <w:r w:rsidRPr="007F4909">
        <w:rPr>
          <w:rFonts w:ascii="Calibri" w:hAnsi="Calibri" w:cs="Calibri"/>
          <w:sz w:val="24"/>
          <w:szCs w:val="24"/>
          <w:lang w:val="lt-LT"/>
        </w:rPr>
        <w:t xml:space="preserve"> sąnaudų kiekių žiniaraščiuose nurodyti dydžiai – statybos produktų kiekis, įrenginių, mechanizmų skaičius ir statybos darbų &lt;...&gt; apimtis &lt;...&gt; – yra apytikriai ir neturi būti laikomi faktiniu ir tiksliu darbų, kuriuos darbų rangovui reikia atlikti, kiekiu“.</w:t>
      </w:r>
    </w:p>
    <w:p w14:paraId="529B7A30" w14:textId="77777777" w:rsidR="00E5708E" w:rsidRPr="007F4909" w:rsidRDefault="00E5708E" w:rsidP="00E5708E">
      <w:pPr>
        <w:pStyle w:val="ListParagraph"/>
        <w:numPr>
          <w:ilvl w:val="0"/>
          <w:numId w:val="1"/>
        </w:numPr>
        <w:tabs>
          <w:tab w:val="left" w:pos="993"/>
        </w:tabs>
        <w:spacing w:after="0" w:line="276" w:lineRule="auto"/>
        <w:ind w:left="0" w:firstLine="709"/>
        <w:rPr>
          <w:rFonts w:ascii="Calibri" w:hAnsi="Calibri" w:cs="Calibri"/>
          <w:b/>
          <w:bCs/>
          <w:sz w:val="24"/>
          <w:szCs w:val="24"/>
          <w:lang w:val="lt-LT"/>
        </w:rPr>
      </w:pPr>
      <w:r w:rsidRPr="007F4909">
        <w:rPr>
          <w:rFonts w:ascii="Calibri" w:hAnsi="Calibri" w:cs="Calibri"/>
          <w:b/>
          <w:bCs/>
          <w:sz w:val="24"/>
          <w:szCs w:val="24"/>
          <w:lang w:val="lt-LT"/>
        </w:rPr>
        <w:t>Dėl Sutarties projekto nuostatų</w:t>
      </w:r>
    </w:p>
    <w:p w14:paraId="31AB5EED" w14:textId="77777777" w:rsidR="00E5708E" w:rsidRPr="007F4909" w:rsidRDefault="00E5708E" w:rsidP="00E5708E">
      <w:pPr>
        <w:pStyle w:val="ListParagraph"/>
        <w:numPr>
          <w:ilvl w:val="1"/>
          <w:numId w:val="1"/>
        </w:numPr>
        <w:tabs>
          <w:tab w:val="left" w:pos="1276"/>
        </w:tabs>
        <w:spacing w:after="0" w:line="276" w:lineRule="auto"/>
        <w:ind w:left="0" w:firstLine="709"/>
        <w:rPr>
          <w:rFonts w:ascii="Calibri" w:hAnsi="Calibri" w:cs="Calibri"/>
          <w:sz w:val="24"/>
          <w:szCs w:val="24"/>
          <w:lang w:val="lt-LT"/>
        </w:rPr>
      </w:pPr>
      <w:r w:rsidRPr="007F4909">
        <w:rPr>
          <w:rFonts w:ascii="Calibri" w:hAnsi="Calibri" w:cs="Calibri"/>
          <w:sz w:val="24"/>
          <w:szCs w:val="24"/>
          <w:lang w:val="lt-LT"/>
        </w:rPr>
        <w:t>Sutarties projekto 10.4.2 pateikta neteisinga nuoroda į 9.9.1 punktą, todėl rekomenduotina tikslinti Sutarties projekto 9.9.1 punktą.</w:t>
      </w:r>
    </w:p>
    <w:p w14:paraId="16657B9F" w14:textId="77777777" w:rsidR="00E5708E" w:rsidRPr="007F4909" w:rsidRDefault="00E5708E" w:rsidP="00E5708E">
      <w:pPr>
        <w:pStyle w:val="ListParagraph"/>
        <w:numPr>
          <w:ilvl w:val="1"/>
          <w:numId w:val="1"/>
        </w:numPr>
        <w:suppressAutoHyphens/>
        <w:spacing w:after="0" w:line="276" w:lineRule="auto"/>
        <w:ind w:left="0" w:firstLine="720"/>
        <w:rPr>
          <w:rFonts w:ascii="Calibri" w:hAnsi="Calibri" w:cs="Calibri"/>
          <w:sz w:val="24"/>
          <w:szCs w:val="24"/>
          <w:lang w:val="lt-LT"/>
        </w:rPr>
      </w:pPr>
      <w:r w:rsidRPr="007F4909">
        <w:rPr>
          <w:rFonts w:ascii="Calibri" w:eastAsia="Calibri" w:hAnsi="Calibri" w:cs="Calibri"/>
          <w:sz w:val="24"/>
          <w:szCs w:val="24"/>
          <w:lang w:val="lt-LT"/>
        </w:rPr>
        <w:t>Sutarties projekto 5.22 punkte nustatyta, kad rangovas, siekdama pakeisti subrangovus, turi apie tai informuoti užsakovą. „</w:t>
      </w:r>
      <w:r w:rsidRPr="007F4909">
        <w:rPr>
          <w:rFonts w:ascii="Calibri" w:hAnsi="Calibri" w:cs="Calibri"/>
          <w:sz w:val="24"/>
          <w:szCs w:val="24"/>
          <w:lang w:val="lt-LT"/>
        </w:rPr>
        <w:t xml:space="preserve">Jei pirkimo dokumentuose buvo nurodyti kvalifikaciniai reikalavimai Subrangovui, tuomet Rangovas pateikia būsimojo subrangovo kvalifikaciją pagrindžiančius dokumentus ir dokumentus, įrodančius, kad nėra </w:t>
      </w:r>
      <w:r w:rsidRPr="007F4909">
        <w:rPr>
          <w:rFonts w:ascii="Calibri" w:hAnsi="Calibri" w:cs="Calibri"/>
          <w:b/>
          <w:bCs/>
          <w:sz w:val="24"/>
          <w:szCs w:val="24"/>
          <w:lang w:val="lt-LT"/>
        </w:rPr>
        <w:t>pašalinimo pagrindų</w:t>
      </w:r>
      <w:r w:rsidRPr="007F4909">
        <w:rPr>
          <w:rFonts w:ascii="Calibri" w:hAnsi="Calibri" w:cs="Calibri"/>
          <w:sz w:val="24"/>
          <w:szCs w:val="24"/>
          <w:lang w:val="lt-LT"/>
        </w:rPr>
        <w:t>, o Užsakovas, prieš patvirtindamas tokį keitimą, įsitikina, kad būsimas Subrangovas juos atitinka“.</w:t>
      </w:r>
    </w:p>
    <w:p w14:paraId="4E444E37" w14:textId="77777777" w:rsidR="00E5708E" w:rsidRPr="007F4909" w:rsidRDefault="00E5708E" w:rsidP="00E5708E">
      <w:pPr>
        <w:pStyle w:val="paragraph"/>
        <w:spacing w:before="0" w:beforeAutospacing="0" w:after="0" w:afterAutospacing="0" w:line="276" w:lineRule="auto"/>
        <w:ind w:firstLine="709"/>
        <w:textAlignment w:val="baseline"/>
        <w:rPr>
          <w:rFonts w:ascii="Calibri" w:hAnsi="Calibri" w:cs="Calibri"/>
          <w:lang w:val="lt-LT"/>
        </w:rPr>
      </w:pPr>
      <w:r w:rsidRPr="007F4909">
        <w:rPr>
          <w:rFonts w:ascii="Calibri" w:eastAsia="Calibri" w:hAnsi="Calibri" w:cs="Calibri"/>
          <w:lang w:val="lt-LT"/>
        </w:rPr>
        <w:t xml:space="preserve">Atkreiptinas dėmesys, kad Pirkimo Bendrųjų sąlygų 6.1 punkte nustatyta, kad „Reikalavimai dėl tiekėjo, ūkio subjektų, kurių pajėgumais tiekėjas remiasi ir, </w:t>
      </w:r>
      <w:r w:rsidRPr="007F4909">
        <w:rPr>
          <w:rFonts w:ascii="Calibri" w:eastAsia="Calibri" w:hAnsi="Calibri" w:cs="Calibri"/>
          <w:b/>
          <w:bCs/>
          <w:lang w:val="lt-LT"/>
        </w:rPr>
        <w:t xml:space="preserve">jei taikoma, </w:t>
      </w:r>
      <w:bookmarkStart w:id="0" w:name="_Hlk41039660"/>
      <w:r w:rsidRPr="007F4909">
        <w:rPr>
          <w:rFonts w:ascii="Calibri" w:eastAsia="Calibri" w:hAnsi="Calibri" w:cs="Calibri"/>
          <w:b/>
          <w:bCs/>
          <w:lang w:val="lt-LT"/>
        </w:rPr>
        <w:t>subtiekėjų</w:t>
      </w:r>
      <w:r w:rsidRPr="007F4909">
        <w:rPr>
          <w:rFonts w:ascii="Calibri" w:eastAsia="Calibri" w:hAnsi="Calibri" w:cs="Calibri"/>
          <w:lang w:val="lt-LT"/>
        </w:rPr>
        <w:t xml:space="preserve"> </w:t>
      </w:r>
      <w:bookmarkEnd w:id="0"/>
      <w:r w:rsidRPr="007F4909">
        <w:rPr>
          <w:rFonts w:ascii="Calibri" w:eastAsia="Calibri" w:hAnsi="Calibri" w:cs="Calibri"/>
          <w:lang w:val="lt-LT"/>
        </w:rPr>
        <w:t xml:space="preserve">pašalinimo pagrindų nebuvimo bei jų nebuvimą patvirtinančių dokumentų nurodyti specialiosiose pirkimo </w:t>
      </w:r>
      <w:r w:rsidRPr="007F4909">
        <w:rPr>
          <w:rFonts w:ascii="Calibri" w:eastAsia="Calibri" w:hAnsi="Calibri" w:cs="Calibri"/>
          <w:lang w:val="lt-LT"/>
        </w:rPr>
        <w:lastRenderedPageBreak/>
        <w:t>sąlygose“. Vadovaujantis Pirkimo Specialiųjų sąlygų 3 priedo „Tiekėjų pašalinimo pagrindai ir reikalaujama kvalifikacija“ 2 punktu, kuriame nurodyta, kad „</w:t>
      </w:r>
      <w:r w:rsidRPr="007F4909">
        <w:rPr>
          <w:rFonts w:ascii="Calibri" w:hAnsi="Calibri" w:cs="Calibri"/>
          <w:lang w:val="lt-LT"/>
        </w:rPr>
        <w:t>Pašalinimo pagrindai taikomi tiekėjui (kai pasiūlymą teikia ūkio subjektų grupė – visiems tos grupės nariams) ir ūkio subjektams, kurių pajėgumais tiekėjas remiasi“, suprantama, kad subtiekėjams</w:t>
      </w:r>
      <w:r w:rsidRPr="007F4909">
        <w:rPr>
          <w:rStyle w:val="FootnoteReference"/>
          <w:rFonts w:ascii="Calibri" w:hAnsi="Calibri" w:cs="Calibri"/>
          <w:lang w:val="lt-LT"/>
        </w:rPr>
        <w:footnoteReference w:id="4"/>
      </w:r>
      <w:r w:rsidRPr="007F4909">
        <w:rPr>
          <w:rFonts w:ascii="Calibri" w:hAnsi="Calibri" w:cs="Calibri"/>
          <w:lang w:val="lt-LT"/>
        </w:rPr>
        <w:t xml:space="preserve"> pašalinimo pagrindai nėra taikomi. </w:t>
      </w:r>
    </w:p>
    <w:p w14:paraId="2D796A73" w14:textId="77777777" w:rsidR="00E5708E" w:rsidRPr="007F4909" w:rsidRDefault="00E5708E" w:rsidP="00E5708E">
      <w:pPr>
        <w:pStyle w:val="paragraph"/>
        <w:spacing w:before="0" w:beforeAutospacing="0" w:after="0" w:afterAutospacing="0" w:line="276" w:lineRule="auto"/>
        <w:ind w:firstLine="709"/>
        <w:textAlignment w:val="baseline"/>
        <w:rPr>
          <w:rStyle w:val="normaltextrun"/>
          <w:rFonts w:ascii="Calibri" w:eastAsia="Calibri" w:hAnsi="Calibri" w:cs="Calibri"/>
          <w:lang w:val="lt-LT"/>
        </w:rPr>
      </w:pPr>
      <w:r w:rsidRPr="007F4909">
        <w:rPr>
          <w:rStyle w:val="normaltextrun"/>
          <w:rFonts w:ascii="Calibri" w:eastAsia="Calibri" w:hAnsi="Calibri" w:cs="Calibri"/>
          <w:lang w:val="lt-LT"/>
        </w:rPr>
        <w:t>Atsižvelgiant į tai, kad Pirkimo dokumentai turi būti tikslūs ir aiškūs (Įstatymo 35 straipsnio 4 dalis), Tarnyba rekomenduoja tikslinti Pirkimo dokumentus, pateikiant aiškią ir vienodą informaciją apie tai, kam taikomi pašalinimo pagrindai bei Sutarties projekte atitinkamai nurodyti, kokius dokumentus bus privaloma pateikti keičiant subrangovus.</w:t>
      </w:r>
    </w:p>
    <w:p w14:paraId="25F588C8" w14:textId="77777777" w:rsidR="00E5708E" w:rsidRPr="007F4909" w:rsidRDefault="00E5708E" w:rsidP="00E5708E">
      <w:pPr>
        <w:pStyle w:val="ListParagraph"/>
        <w:numPr>
          <w:ilvl w:val="1"/>
          <w:numId w:val="1"/>
        </w:numPr>
        <w:tabs>
          <w:tab w:val="left" w:pos="1418"/>
        </w:tabs>
        <w:spacing w:after="0" w:line="276" w:lineRule="auto"/>
        <w:ind w:left="0" w:firstLine="720"/>
        <w:rPr>
          <w:rFonts w:ascii="Calibri" w:hAnsi="Calibri" w:cs="Calibri"/>
          <w:sz w:val="24"/>
          <w:szCs w:val="24"/>
          <w:lang w:val="lt-LT"/>
        </w:rPr>
      </w:pPr>
      <w:r w:rsidRPr="007F4909">
        <w:rPr>
          <w:rFonts w:ascii="Calibri" w:hAnsi="Calibri" w:cs="Calibri"/>
          <w:sz w:val="24"/>
          <w:szCs w:val="24"/>
          <w:lang w:val="lt-LT"/>
        </w:rPr>
        <w:t>Sutarties projekto 9.9 punkte nustatyta, kad „Jei Rangovas negauna mokėjimo, Sutarties sąlygų 9.8 punkte nurodytu terminu, tai jis turi teisę į delspinigius. &lt;...&gt;.</w:t>
      </w:r>
      <w:r w:rsidRPr="007F4909">
        <w:rPr>
          <w:rFonts w:ascii="Calibri" w:hAnsi="Calibri" w:cs="Calibri"/>
          <w:b/>
          <w:bCs/>
          <w:sz w:val="24"/>
          <w:szCs w:val="24"/>
          <w:lang w:val="lt-LT"/>
        </w:rPr>
        <w:t xml:space="preserve">Delspinigiai negali būti skaičiuojami, </w:t>
      </w:r>
      <w:r w:rsidRPr="007F4909">
        <w:rPr>
          <w:rFonts w:ascii="Calibri" w:hAnsi="Calibri" w:cs="Calibri"/>
          <w:sz w:val="24"/>
          <w:szCs w:val="24"/>
          <w:lang w:val="lt-LT"/>
        </w:rPr>
        <w:t xml:space="preserve">jei vėluojama apmokėti dėl laiku negauto finansavimo ar dėl trečiųjų asmenų veiksmų“. Atsižvelgiant  į tai, jog pagal </w:t>
      </w:r>
      <w:hyperlink r:id="rId11" w:tgtFrame="_blank" w:history="1">
        <w:r w:rsidRPr="007F4909">
          <w:rPr>
            <w:rStyle w:val="Hyperlink"/>
            <w:rFonts w:ascii="Calibri" w:hAnsi="Calibri" w:cs="Calibri"/>
            <w:sz w:val="24"/>
            <w:szCs w:val="24"/>
            <w:lang w:val="lt-LT"/>
          </w:rPr>
          <w:t>Lietuvos Respublikos mokėjimų, atliekamų pagal komercines sutartis, vėlavimo prevencijos įstatym</w:t>
        </w:r>
      </w:hyperlink>
      <w:r w:rsidRPr="007F4909">
        <w:rPr>
          <w:rFonts w:ascii="Calibri" w:hAnsi="Calibri" w:cs="Calibri"/>
          <w:sz w:val="24"/>
          <w:szCs w:val="24"/>
          <w:lang w:val="lt-LT"/>
        </w:rPr>
        <w:t>ą (toliau – Mokėjimų vėlavimo prevencijos įstatymas) Sutarties projekte numatytas ilgesnis (60</w:t>
      </w:r>
      <w:r w:rsidRPr="007F4909">
        <w:rPr>
          <w:rStyle w:val="FootnoteReference"/>
          <w:rFonts w:ascii="Calibri" w:hAnsi="Calibri" w:cs="Calibri"/>
          <w:sz w:val="24"/>
          <w:szCs w:val="24"/>
          <w:lang w:val="lt-LT"/>
        </w:rPr>
        <w:footnoteReference w:id="5"/>
      </w:r>
      <w:r w:rsidRPr="007F4909">
        <w:rPr>
          <w:rFonts w:ascii="Calibri" w:hAnsi="Calibri" w:cs="Calibri"/>
          <w:sz w:val="24"/>
          <w:szCs w:val="24"/>
          <w:lang w:val="lt-LT"/>
        </w:rPr>
        <w:t xml:space="preserve"> kalendorinių dienų) atsiskaitymo su Rangovu terminas, tuo atveju, jei Rangovas mokėjimų negautų per 60 k. d., jis turi teisę skaičiuoti delspinigius, todėl nustatyta sąlyga neatitinka Mokėjimų vėlavimo prevencijos įstatymo nuostatų. Tarnyba rekomenduoja tikslinti šią Sutarties projekto nuostatą, atsisakant sąlygos, jog delspinigiai negali būti skaičiuojami.</w:t>
      </w:r>
    </w:p>
    <w:p w14:paraId="578D33AD" w14:textId="77777777" w:rsidR="00E5708E" w:rsidRPr="007F4909" w:rsidRDefault="00E5708E" w:rsidP="00E5708E">
      <w:pPr>
        <w:pStyle w:val="ListParagraph"/>
        <w:numPr>
          <w:ilvl w:val="1"/>
          <w:numId w:val="1"/>
        </w:numPr>
        <w:tabs>
          <w:tab w:val="left" w:pos="1418"/>
        </w:tabs>
        <w:spacing w:after="0" w:line="276" w:lineRule="auto"/>
        <w:ind w:left="0" w:firstLine="720"/>
        <w:rPr>
          <w:rFonts w:ascii="Calibri" w:hAnsi="Calibri" w:cs="Calibri"/>
          <w:sz w:val="24"/>
          <w:szCs w:val="24"/>
          <w:lang w:val="lt-LT"/>
        </w:rPr>
      </w:pPr>
      <w:r w:rsidRPr="007F4909">
        <w:rPr>
          <w:rFonts w:ascii="Calibri" w:hAnsi="Calibri" w:cs="Calibri"/>
          <w:sz w:val="24"/>
          <w:szCs w:val="24"/>
          <w:lang w:val="lt-LT"/>
        </w:rPr>
        <w:t>Sutarties projekto 9.10.2, 9.11, 10.3, 10.4 punktuose vartojama trumpinys „Pradinės sutarties vertė“, nors Sutarties projekte nėra įvesta sąvokos „Pradinė sutarties vertė“, kuri naudojama Sutarties projekte, reikšmė, todėl Tarnyba rekomenduoja Sutarties projekte pateikti šią sąvoką.</w:t>
      </w:r>
    </w:p>
    <w:p w14:paraId="5F045793" w14:textId="77777777" w:rsidR="00E5708E" w:rsidRPr="007F4909" w:rsidRDefault="00E5708E" w:rsidP="00E5708E">
      <w:pPr>
        <w:pStyle w:val="ListParagraph"/>
        <w:numPr>
          <w:ilvl w:val="1"/>
          <w:numId w:val="1"/>
        </w:numPr>
        <w:tabs>
          <w:tab w:val="left" w:pos="1418"/>
        </w:tabs>
        <w:spacing w:after="0" w:line="276" w:lineRule="auto"/>
        <w:ind w:left="0" w:firstLine="709"/>
        <w:rPr>
          <w:rFonts w:ascii="Calibri" w:hAnsi="Calibri" w:cs="Calibri"/>
          <w:sz w:val="24"/>
          <w:szCs w:val="24"/>
          <w:lang w:val="lt-LT"/>
        </w:rPr>
      </w:pPr>
      <w:r w:rsidRPr="007F4909">
        <w:rPr>
          <w:rFonts w:ascii="Calibri" w:hAnsi="Calibri" w:cs="Calibri"/>
          <w:sz w:val="24"/>
          <w:szCs w:val="24"/>
          <w:lang w:val="lt-LT"/>
        </w:rPr>
        <w:t>Sutarties projekto 11.2 punkte nustatyta, kad „&lt;...&gt; Sutarties Šalims yra žinomos Lietuvos Respublikos civilinio kodekso 6.697 ir 6.698 straipsnių nuostatos, kad Rangovas atsako už statybos objekto sugriuvimą ar defektus, jeigu statybos objektas sugriuvo ar defektai buvo nustatyti per _____ metus (</w:t>
      </w:r>
      <w:r w:rsidRPr="007F4909">
        <w:rPr>
          <w:rFonts w:ascii="Calibri" w:hAnsi="Calibri" w:cs="Calibri"/>
          <w:b/>
          <w:bCs/>
          <w:sz w:val="24"/>
          <w:szCs w:val="24"/>
          <w:lang w:val="lt-LT"/>
        </w:rPr>
        <w:t xml:space="preserve">įrašyti skaičių lygų: 5 metai + </w:t>
      </w:r>
      <w:proofErr w:type="spellStart"/>
      <w:r w:rsidRPr="007F4909">
        <w:rPr>
          <w:rFonts w:ascii="Calibri" w:hAnsi="Calibri" w:cs="Calibri"/>
          <w:b/>
          <w:bCs/>
          <w:sz w:val="24"/>
          <w:szCs w:val="24"/>
          <w:lang w:val="lt-LT"/>
        </w:rPr>
        <w:t>Tg</w:t>
      </w:r>
      <w:proofErr w:type="spellEnd"/>
      <w:r w:rsidRPr="007F4909">
        <w:rPr>
          <w:rFonts w:ascii="Calibri" w:hAnsi="Calibri" w:cs="Calibri"/>
          <w:b/>
          <w:bCs/>
          <w:sz w:val="24"/>
          <w:szCs w:val="24"/>
          <w:lang w:val="lt-LT"/>
        </w:rPr>
        <w:t xml:space="preserve"> iš tiekėjo pasiūlymo</w:t>
      </w:r>
      <w:r w:rsidRPr="007F4909">
        <w:rPr>
          <w:rFonts w:ascii="Calibri" w:hAnsi="Calibri" w:cs="Calibri"/>
          <w:sz w:val="24"/>
          <w:szCs w:val="24"/>
          <w:lang w:val="lt-LT"/>
        </w:rPr>
        <w:t xml:space="preserve">), &lt;...&gt;“. Atsižvelgus į tai, jog pasiūlymai vertinami tik </w:t>
      </w:r>
      <w:r w:rsidRPr="007F4909">
        <w:rPr>
          <w:rFonts w:ascii="Calibri" w:hAnsi="Calibri" w:cs="Calibri"/>
          <w:b/>
          <w:bCs/>
          <w:sz w:val="24"/>
          <w:szCs w:val="24"/>
          <w:lang w:val="lt-LT"/>
        </w:rPr>
        <w:t>pagal kainą</w:t>
      </w:r>
      <w:r w:rsidRPr="007F4909">
        <w:rPr>
          <w:rStyle w:val="FootnoteReference"/>
          <w:rFonts w:ascii="Calibri" w:hAnsi="Calibri" w:cs="Calibri"/>
          <w:b/>
          <w:bCs/>
          <w:sz w:val="24"/>
          <w:szCs w:val="24"/>
          <w:lang w:val="lt-LT"/>
        </w:rPr>
        <w:footnoteReference w:id="6"/>
      </w:r>
      <w:r w:rsidRPr="007F4909">
        <w:rPr>
          <w:rFonts w:ascii="Calibri" w:hAnsi="Calibri" w:cs="Calibri"/>
          <w:b/>
          <w:bCs/>
          <w:sz w:val="24"/>
          <w:szCs w:val="24"/>
          <w:lang w:val="lt-LT"/>
        </w:rPr>
        <w:t xml:space="preserve">, </w:t>
      </w:r>
      <w:r w:rsidRPr="007F4909">
        <w:rPr>
          <w:rFonts w:ascii="Calibri" w:hAnsi="Calibri" w:cs="Calibri"/>
          <w:sz w:val="24"/>
          <w:szCs w:val="24"/>
          <w:lang w:val="lt-LT"/>
        </w:rPr>
        <w:t>Tarnyba rekomenduoja tikslinti Sutarties projekto 11.2 punktą.</w:t>
      </w:r>
    </w:p>
    <w:p w14:paraId="44A0998A" w14:textId="77777777" w:rsidR="00E5708E" w:rsidRPr="007F4909" w:rsidRDefault="00E5708E" w:rsidP="00E5708E">
      <w:pPr>
        <w:pStyle w:val="ListParagraph"/>
        <w:numPr>
          <w:ilvl w:val="1"/>
          <w:numId w:val="1"/>
        </w:numPr>
        <w:tabs>
          <w:tab w:val="left" w:pos="1276"/>
        </w:tabs>
        <w:spacing w:after="0" w:line="276" w:lineRule="auto"/>
        <w:ind w:left="0" w:firstLine="709"/>
        <w:rPr>
          <w:rFonts w:ascii="Calibri" w:hAnsi="Calibri" w:cs="Calibri"/>
          <w:sz w:val="24"/>
          <w:szCs w:val="24"/>
          <w:lang w:val="lt-LT"/>
        </w:rPr>
      </w:pPr>
      <w:r w:rsidRPr="007F4909">
        <w:rPr>
          <w:rFonts w:ascii="Calibri" w:hAnsi="Calibri" w:cs="Calibri"/>
          <w:sz w:val="24"/>
          <w:szCs w:val="24"/>
          <w:lang w:val="lt-LT"/>
        </w:rPr>
        <w:t xml:space="preserve">Sutarties projekto 5.10 punkte nustatyta, kad „&lt;...&gt; Vykdydamas Sutartį laikytis </w:t>
      </w:r>
      <w:r w:rsidRPr="00EA3137">
        <w:rPr>
          <w:rFonts w:ascii="Calibri" w:hAnsi="Calibri" w:cs="Calibri"/>
          <w:b/>
          <w:bCs/>
          <w:sz w:val="24"/>
          <w:szCs w:val="24"/>
          <w:lang w:val="lt-LT"/>
        </w:rPr>
        <w:t>Techninėje specifikacijoje (5 punktas)</w:t>
      </w:r>
      <w:r w:rsidRPr="007F4909">
        <w:rPr>
          <w:rFonts w:ascii="Calibri" w:hAnsi="Calibri" w:cs="Calibri"/>
          <w:sz w:val="24"/>
          <w:szCs w:val="24"/>
          <w:lang w:val="lt-LT"/>
        </w:rPr>
        <w:t xml:space="preserve"> nustatytų aplinkos apsaugos kriterijų ir Sutarties vykdymo metu pateikia Užsakovui atitiktį nustatytiems reikalavimams įrodančius dokumentus. Nesilaikant šio įsipareigojimo, Rangovui taikoma Sutarties 11.5 punkte nustatyta atsakomybė. &lt;...&gt;“ – „Rangovui </w:t>
      </w:r>
      <w:r w:rsidRPr="007F4909">
        <w:rPr>
          <w:rFonts w:ascii="Calibri" w:hAnsi="Calibri" w:cs="Calibri"/>
          <w:sz w:val="24"/>
          <w:szCs w:val="24"/>
          <w:lang w:val="lt-LT"/>
        </w:rPr>
        <w:lastRenderedPageBreak/>
        <w:t xml:space="preserve">nustatoma 500 Eur vertės bauda už &lt;...&gt;, </w:t>
      </w:r>
      <w:r w:rsidRPr="007F4909">
        <w:rPr>
          <w:rFonts w:ascii="Calibri" w:hAnsi="Calibri" w:cs="Calibri"/>
          <w:color w:val="000000" w:themeColor="text1"/>
          <w:sz w:val="24"/>
          <w:szCs w:val="24"/>
          <w:lang w:val="lt-LT"/>
        </w:rPr>
        <w:t xml:space="preserve">Sutarties 5.10. p. </w:t>
      </w:r>
      <w:r w:rsidRPr="007F4909">
        <w:rPr>
          <w:rFonts w:ascii="Calibri" w:hAnsi="Calibri" w:cs="Calibri"/>
          <w:sz w:val="24"/>
          <w:szCs w:val="24"/>
          <w:lang w:val="lt-LT"/>
        </w:rPr>
        <w:t>nustatytų reikalavimų pažeidimą ir (ar) kitus Sutarties pažeidimus, nesusijusius su vėlavimu, &lt;...&gt;. Jei darbai atlikti nekokybiškai, Užsakovas nustato terminą, per kurį trūkumai turi būti pašalinti, per šį terminą nepašalinus trūkumų, numatyta bauda taikoma pakartotinai“.</w:t>
      </w:r>
    </w:p>
    <w:p w14:paraId="602F15A1" w14:textId="77777777" w:rsidR="00E5708E" w:rsidRPr="007F4909" w:rsidRDefault="00E5708E" w:rsidP="00E5708E">
      <w:pPr>
        <w:pStyle w:val="ListParagraph"/>
        <w:tabs>
          <w:tab w:val="left" w:pos="1276"/>
        </w:tabs>
        <w:spacing w:after="0" w:line="276" w:lineRule="auto"/>
        <w:ind w:left="0" w:firstLine="709"/>
        <w:rPr>
          <w:rFonts w:ascii="Calibri" w:hAnsi="Calibri" w:cs="Calibri"/>
          <w:sz w:val="24"/>
          <w:szCs w:val="24"/>
          <w:lang w:val="lt-LT"/>
        </w:rPr>
      </w:pPr>
      <w:r w:rsidRPr="007F4909">
        <w:rPr>
          <w:rFonts w:ascii="Calibri" w:hAnsi="Calibri" w:cs="Calibri"/>
          <w:sz w:val="24"/>
          <w:szCs w:val="24"/>
          <w:lang w:val="lt-LT"/>
        </w:rPr>
        <w:t>Tuo tarpu Sutarties projekto 5.25 punkte nustatyta, kad „</w:t>
      </w:r>
      <w:r w:rsidRPr="001614DB">
        <w:rPr>
          <w:rFonts w:ascii="Calibri" w:hAnsi="Calibri" w:cs="Calibri"/>
          <w:b/>
          <w:bCs/>
          <w:sz w:val="24"/>
          <w:szCs w:val="24"/>
          <w:lang w:val="lt-LT"/>
        </w:rPr>
        <w:t>Nustačius netinkamą aplinkos apsaugos vadybos užtikrinimo priemonių laikymosi atvejį</w:t>
      </w:r>
      <w:r w:rsidRPr="007F4909">
        <w:rPr>
          <w:rFonts w:ascii="Calibri" w:hAnsi="Calibri" w:cs="Calibri"/>
          <w:sz w:val="24"/>
          <w:szCs w:val="24"/>
          <w:lang w:val="lt-LT"/>
        </w:rPr>
        <w:t>, Rangovas įspėjamas, o nustačius antrą bei paskesnius atvejus, skaičiuojama 50 (penkiasdešimt) Eur bauda už kiekvieną nesilaikymo atvejį“.</w:t>
      </w:r>
    </w:p>
    <w:p w14:paraId="095D9ACE" w14:textId="77777777" w:rsidR="00E5708E" w:rsidRPr="00726250" w:rsidRDefault="00E5708E" w:rsidP="00E5708E">
      <w:pPr>
        <w:pStyle w:val="ListParagraph"/>
        <w:tabs>
          <w:tab w:val="left" w:pos="1276"/>
        </w:tabs>
        <w:spacing w:after="0" w:line="276" w:lineRule="auto"/>
        <w:ind w:left="0" w:firstLine="709"/>
        <w:rPr>
          <w:rFonts w:ascii="Calibri" w:hAnsi="Calibri" w:cs="Calibri"/>
          <w:sz w:val="24"/>
          <w:szCs w:val="24"/>
          <w:lang w:val="lt-LT"/>
        </w:rPr>
      </w:pPr>
      <w:r w:rsidRPr="00726250">
        <w:rPr>
          <w:rFonts w:ascii="Calibri" w:hAnsi="Calibri" w:cs="Calibri"/>
          <w:sz w:val="24"/>
          <w:szCs w:val="24"/>
          <w:lang w:val="lt-LT"/>
        </w:rPr>
        <w:t>Prašome paaiškinti, kada ir už kokius pažeidimus bus taikoma bauda, nurodyta Sutarties projekto 5.10 punkte, o kada – 5.25 punkte?</w:t>
      </w:r>
    </w:p>
    <w:p w14:paraId="67089817" w14:textId="77777777" w:rsidR="00E5708E" w:rsidRDefault="00E5708E" w:rsidP="00E5708E">
      <w:pPr>
        <w:tabs>
          <w:tab w:val="left" w:pos="993"/>
        </w:tabs>
        <w:spacing w:after="0" w:line="276" w:lineRule="auto"/>
        <w:ind w:firstLine="709"/>
        <w:rPr>
          <w:rFonts w:ascii="Calibri" w:hAnsi="Calibri" w:cs="Calibri"/>
          <w:sz w:val="24"/>
          <w:szCs w:val="24"/>
          <w:lang w:val="lt-LT"/>
        </w:rPr>
      </w:pPr>
      <w:r w:rsidRPr="00726250">
        <w:rPr>
          <w:rFonts w:ascii="Calibri" w:hAnsi="Calibri" w:cs="Calibri"/>
          <w:sz w:val="24"/>
          <w:szCs w:val="24"/>
          <w:lang w:val="lt-LT"/>
        </w:rPr>
        <w:t xml:space="preserve">Taip pat prašome paaiškinti Sutarties projekto 5.10 punkte nurodytą sąlygą, jog vykdydamas sutartį rangovas turi laikytis </w:t>
      </w:r>
      <w:r w:rsidRPr="00726250">
        <w:rPr>
          <w:rFonts w:ascii="Calibri" w:hAnsi="Calibri" w:cs="Calibri"/>
          <w:b/>
          <w:bCs/>
          <w:sz w:val="24"/>
          <w:szCs w:val="24"/>
          <w:lang w:val="lt-LT"/>
        </w:rPr>
        <w:t>Techninėje specifikacijos 5 punkte („Dažymo darbai“)</w:t>
      </w:r>
      <w:r w:rsidRPr="00726250">
        <w:rPr>
          <w:rFonts w:ascii="Calibri" w:hAnsi="Calibri" w:cs="Calibri"/>
          <w:sz w:val="24"/>
          <w:szCs w:val="24"/>
          <w:lang w:val="lt-LT"/>
        </w:rPr>
        <w:t xml:space="preserve"> nustatytų aplinkos apsaugos kriterijų. Ar ši sąlyga reiškia, kad rangovo statyboje naudojamos statybinės medžiagos turės atitikti minimalius aplinkos apsaugos kriterijus, nustatytus </w:t>
      </w:r>
      <w:r w:rsidRPr="00726250">
        <w:rPr>
          <w:rFonts w:ascii="Calibri" w:hAnsi="Calibri" w:cs="Calibri"/>
          <w:b/>
          <w:bCs/>
          <w:sz w:val="24"/>
          <w:szCs w:val="24"/>
          <w:lang w:val="lt-LT"/>
        </w:rPr>
        <w:t>Tvarkos aprašo XIII skyriaus „Statybinės medžiagos“ 17 punkte „Dažai“</w:t>
      </w:r>
      <w:r w:rsidRPr="00726250">
        <w:rPr>
          <w:rFonts w:ascii="Calibri" w:hAnsi="Calibri" w:cs="Calibri"/>
          <w:sz w:val="24"/>
          <w:szCs w:val="24"/>
          <w:lang w:val="lt-LT"/>
        </w:rPr>
        <w:t xml:space="preserve">? </w:t>
      </w:r>
      <w:r>
        <w:rPr>
          <w:rFonts w:ascii="Calibri" w:hAnsi="Calibri" w:cs="Calibri"/>
          <w:sz w:val="24"/>
          <w:szCs w:val="24"/>
          <w:lang w:val="lt-LT"/>
        </w:rPr>
        <w:t>A</w:t>
      </w:r>
      <w:r w:rsidRPr="00726250">
        <w:rPr>
          <w:rFonts w:ascii="Calibri" w:hAnsi="Calibri" w:cs="Calibri"/>
          <w:sz w:val="24"/>
          <w:szCs w:val="24"/>
          <w:lang w:val="lt-LT"/>
        </w:rPr>
        <w:t>tkreiptinas dėmesys, jog Pirkimo Specialiųjų sąlygų 4 priede „Tiekėjams keliami reikalavimai dėl aplinkos apsaugos vadybos sistemos standartų“ yra įtvirtinta nuostata: „Tiekėjas</w:t>
      </w:r>
      <w:r w:rsidRPr="00726250">
        <w:rPr>
          <w:rFonts w:ascii="Calibri" w:hAnsi="Calibri" w:cs="Calibri"/>
          <w:b/>
          <w:bCs/>
          <w:sz w:val="24"/>
          <w:szCs w:val="24"/>
          <w:lang w:val="lt-LT"/>
        </w:rPr>
        <w:t>*</w:t>
      </w:r>
      <w:r w:rsidRPr="00726250">
        <w:rPr>
          <w:rFonts w:ascii="Calibri" w:hAnsi="Calibri" w:cs="Calibri"/>
          <w:sz w:val="24"/>
          <w:szCs w:val="24"/>
          <w:lang w:val="lt-LT"/>
        </w:rPr>
        <w:t xml:space="preserve">turi būti įdiegęs ir taikyti atliekamų statybos darbų apimtyje aplinkos apsaugos vadybos ir audito sistemą </w:t>
      </w:r>
      <w:r w:rsidRPr="00726250">
        <w:rPr>
          <w:rFonts w:ascii="Calibri" w:hAnsi="Calibri" w:cs="Calibri"/>
          <w:b/>
          <w:bCs/>
          <w:iCs/>
          <w:sz w:val="24"/>
          <w:szCs w:val="24"/>
          <w:lang w:val="lt-LT"/>
        </w:rPr>
        <w:t>EMAS</w:t>
      </w:r>
      <w:r w:rsidRPr="00726250">
        <w:rPr>
          <w:rFonts w:ascii="Calibri" w:hAnsi="Calibri" w:cs="Calibri"/>
          <w:i/>
          <w:sz w:val="24"/>
          <w:szCs w:val="24"/>
          <w:lang w:val="lt-LT"/>
        </w:rPr>
        <w:t xml:space="preserve"> </w:t>
      </w:r>
      <w:r w:rsidRPr="00726250">
        <w:rPr>
          <w:rFonts w:ascii="Calibri" w:hAnsi="Calibri" w:cs="Calibri"/>
          <w:sz w:val="24"/>
          <w:szCs w:val="24"/>
          <w:lang w:val="lt-LT"/>
        </w:rPr>
        <w:t xml:space="preserve">arba kitą aplinkos apsaugos vadybos sistemą, įdiegtą pagal standartą </w:t>
      </w:r>
      <w:r w:rsidRPr="00726250">
        <w:rPr>
          <w:rFonts w:ascii="Calibri" w:hAnsi="Calibri" w:cs="Calibri"/>
          <w:b/>
          <w:bCs/>
          <w:iCs/>
          <w:sz w:val="24"/>
          <w:szCs w:val="24"/>
          <w:lang w:val="lt-LT"/>
        </w:rPr>
        <w:t>LST EN ISO 14001</w:t>
      </w:r>
      <w:r w:rsidRPr="00726250">
        <w:rPr>
          <w:rFonts w:ascii="Calibri" w:hAnsi="Calibri" w:cs="Calibri"/>
          <w:sz w:val="24"/>
          <w:szCs w:val="24"/>
          <w:lang w:val="lt-LT"/>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726250">
        <w:rPr>
          <w:rFonts w:ascii="Calibri" w:hAnsi="Calibri" w:cs="Calibri"/>
          <w:color w:val="000000"/>
          <w:sz w:val="24"/>
          <w:szCs w:val="24"/>
          <w:lang w:val="lt-LT"/>
        </w:rPr>
        <w:t>kurios patvirtintų, kad tiekėjo siūlomos aplinkos apsaugos vadybos užtikrinimo priemonės atitinka reikalaujamus aplinkos apsaugos vadybos sistemos standartus“</w:t>
      </w:r>
      <w:r>
        <w:rPr>
          <w:rFonts w:ascii="Calibri" w:hAnsi="Calibri" w:cs="Calibri"/>
          <w:sz w:val="24"/>
          <w:szCs w:val="24"/>
          <w:lang w:val="lt-LT"/>
        </w:rPr>
        <w:t xml:space="preserve">, t. y. </w:t>
      </w:r>
      <w:r w:rsidRPr="005A745C">
        <w:rPr>
          <w:rFonts w:ascii="Calibri" w:hAnsi="Calibri" w:cs="Calibri"/>
          <w:sz w:val="24"/>
          <w:szCs w:val="24"/>
          <w:lang w:val="lt-LT"/>
        </w:rPr>
        <w:t>Pirkimo sąlygose nėra nuostatų</w:t>
      </w:r>
      <w:r>
        <w:rPr>
          <w:rFonts w:ascii="Calibri" w:hAnsi="Calibri" w:cs="Calibri"/>
          <w:sz w:val="24"/>
          <w:szCs w:val="24"/>
          <w:lang w:val="lt-LT"/>
        </w:rPr>
        <w:t xml:space="preserve"> bei reikalavimų</w:t>
      </w:r>
      <w:r w:rsidRPr="005A745C">
        <w:rPr>
          <w:rFonts w:ascii="Calibri" w:hAnsi="Calibri" w:cs="Calibri"/>
          <w:sz w:val="24"/>
          <w:szCs w:val="24"/>
          <w:lang w:val="lt-LT"/>
        </w:rPr>
        <w:t>, kad rangovas tur</w:t>
      </w:r>
      <w:r>
        <w:rPr>
          <w:rFonts w:ascii="Calibri" w:hAnsi="Calibri" w:cs="Calibri"/>
          <w:sz w:val="24"/>
          <w:szCs w:val="24"/>
          <w:lang w:val="lt-LT"/>
        </w:rPr>
        <w:t>ės</w:t>
      </w:r>
      <w:r w:rsidRPr="005A745C">
        <w:rPr>
          <w:rFonts w:ascii="Calibri" w:hAnsi="Calibri" w:cs="Calibri"/>
          <w:sz w:val="24"/>
          <w:szCs w:val="24"/>
          <w:lang w:val="lt-LT"/>
        </w:rPr>
        <w:t xml:space="preserve"> naudoti statybines medžiagas (šiuo atveju dažus), atitinkančias minimalius aplinkos apsaugos kriterijus, patvirtintus Lietuvos Respublikos aplinkos apsaugos ministro 2011 m. birželio 28 d. įsakymu Nr. D1-508 „Dėl </w:t>
      </w:r>
      <w:r w:rsidRPr="004B6984">
        <w:rPr>
          <w:rFonts w:ascii="Calibri" w:hAnsi="Calibri" w:cs="Calibri"/>
          <w:sz w:val="24"/>
          <w:szCs w:val="24"/>
          <w:lang w:val="lt-LT"/>
        </w:rPr>
        <w:t>Aplinkos apsaugos kriterijų taikymo, vykdant žaliuosius pirkimus, tvarkos aprašo patvirtinimo</w:t>
      </w:r>
      <w:r w:rsidRPr="005A745C">
        <w:rPr>
          <w:rFonts w:ascii="Calibri" w:hAnsi="Calibri" w:cs="Calibri"/>
          <w:sz w:val="24"/>
          <w:szCs w:val="24"/>
          <w:lang w:val="lt-LT"/>
        </w:rPr>
        <w:t>“</w:t>
      </w:r>
      <w:r>
        <w:rPr>
          <w:rFonts w:ascii="Calibri" w:hAnsi="Calibri" w:cs="Calibri"/>
          <w:sz w:val="24"/>
          <w:szCs w:val="24"/>
          <w:lang w:val="lt-LT"/>
        </w:rPr>
        <w:t>.</w:t>
      </w:r>
    </w:p>
    <w:p w14:paraId="4FBFA097" w14:textId="77777777" w:rsidR="00E5708E" w:rsidRPr="007F4909" w:rsidRDefault="00E5708E" w:rsidP="00E5708E">
      <w:pPr>
        <w:pStyle w:val="ListParagraph"/>
        <w:tabs>
          <w:tab w:val="left" w:pos="1276"/>
        </w:tabs>
        <w:spacing w:after="0" w:line="276" w:lineRule="auto"/>
        <w:ind w:left="0" w:firstLine="709"/>
        <w:rPr>
          <w:rFonts w:ascii="Calibri" w:hAnsi="Calibri" w:cs="Calibri"/>
          <w:sz w:val="24"/>
          <w:szCs w:val="24"/>
          <w:lang w:val="lt-LT"/>
        </w:rPr>
      </w:pPr>
      <w:r w:rsidRPr="007F4909">
        <w:rPr>
          <w:rFonts w:ascii="Calibri" w:hAnsi="Calibri" w:cs="Calibri"/>
          <w:sz w:val="24"/>
          <w:szCs w:val="24"/>
          <w:lang w:val="lt-LT"/>
        </w:rPr>
        <w:t xml:space="preserve">Tarnyba rekomenduoja </w:t>
      </w:r>
      <w:r>
        <w:rPr>
          <w:rFonts w:ascii="Calibri" w:hAnsi="Calibri" w:cs="Calibri"/>
          <w:sz w:val="24"/>
          <w:szCs w:val="24"/>
          <w:lang w:val="lt-LT"/>
        </w:rPr>
        <w:t>pakartotinai įvertinti nustatytus reikalavimus ir jeigu yra poreikis, Pirkimo dokumentus</w:t>
      </w:r>
      <w:r w:rsidRPr="00083134">
        <w:rPr>
          <w:rFonts w:ascii="Calibri" w:hAnsi="Calibri" w:cs="Calibri"/>
          <w:sz w:val="24"/>
          <w:szCs w:val="24"/>
          <w:lang w:val="lt-LT"/>
        </w:rPr>
        <w:t xml:space="preserve"> </w:t>
      </w:r>
      <w:r>
        <w:rPr>
          <w:rFonts w:ascii="Calibri" w:hAnsi="Calibri" w:cs="Calibri"/>
          <w:sz w:val="24"/>
          <w:szCs w:val="24"/>
          <w:lang w:val="lt-LT"/>
        </w:rPr>
        <w:t>p</w:t>
      </w:r>
      <w:r w:rsidRPr="007F4909">
        <w:rPr>
          <w:rFonts w:ascii="Calibri" w:hAnsi="Calibri" w:cs="Calibri"/>
          <w:sz w:val="24"/>
          <w:szCs w:val="24"/>
          <w:lang w:val="lt-LT"/>
        </w:rPr>
        <w:t>atikslinti</w:t>
      </w:r>
      <w:r>
        <w:rPr>
          <w:rFonts w:ascii="Calibri" w:hAnsi="Calibri" w:cs="Calibri"/>
          <w:sz w:val="24"/>
          <w:szCs w:val="24"/>
          <w:lang w:val="lt-LT"/>
        </w:rPr>
        <w:t>.</w:t>
      </w:r>
    </w:p>
    <w:p w14:paraId="386C1C32" w14:textId="7B0BBD76" w:rsidR="00A0134C" w:rsidRPr="00E5708E" w:rsidRDefault="00E5708E" w:rsidP="00E5708E">
      <w:pPr>
        <w:spacing w:after="0" w:line="276" w:lineRule="auto"/>
        <w:ind w:firstLine="720"/>
        <w:rPr>
          <w:lang w:val="lt-LT"/>
        </w:rPr>
      </w:pPr>
      <w:r w:rsidRPr="007F4909">
        <w:rPr>
          <w:rFonts w:ascii="Calibri" w:eastAsia="Calibri" w:hAnsi="Calibri" w:cs="Calibri"/>
          <w:sz w:val="24"/>
          <w:szCs w:val="24"/>
          <w:lang w:val="lt-LT"/>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Pažymėtina, kad visais atvejais sprendimą dėl tolimesnio Pirkimo procedūrų </w:t>
      </w:r>
      <w:r w:rsidRPr="007F4909">
        <w:rPr>
          <w:rFonts w:ascii="Calibri" w:eastAsia="Calibri" w:hAnsi="Calibri" w:cs="Calibri"/>
          <w:sz w:val="24"/>
          <w:szCs w:val="24"/>
          <w:lang w:val="lt-LT"/>
        </w:rPr>
        <w:lastRenderedPageBreak/>
        <w:t>vykdymo ar nutraukimo priima pati Perkančioji organizacija, vadovaudamasi Įstatymo 29 straipsnio 3</w:t>
      </w:r>
      <w:r w:rsidRPr="007F4909">
        <w:rPr>
          <w:rFonts w:ascii="Calibri" w:eastAsia="Calibri" w:hAnsi="Calibri" w:cs="Calibri"/>
          <w:sz w:val="24"/>
          <w:szCs w:val="24"/>
          <w:vertAlign w:val="superscript"/>
        </w:rPr>
        <w:footnoteReference w:id="7"/>
      </w:r>
      <w:r w:rsidRPr="007F4909">
        <w:rPr>
          <w:rFonts w:ascii="Calibri" w:eastAsia="Calibri" w:hAnsi="Calibri" w:cs="Calibri"/>
          <w:sz w:val="24"/>
          <w:szCs w:val="24"/>
          <w:lang w:val="lt-LT"/>
        </w:rPr>
        <w:t xml:space="preserve"> ir 4</w:t>
      </w:r>
      <w:r w:rsidRPr="007F4909">
        <w:rPr>
          <w:rFonts w:ascii="Calibri" w:eastAsia="Calibri" w:hAnsi="Calibri" w:cs="Calibri"/>
          <w:sz w:val="24"/>
          <w:szCs w:val="24"/>
          <w:vertAlign w:val="superscript"/>
        </w:rPr>
        <w:footnoteReference w:id="8"/>
      </w:r>
      <w:r w:rsidRPr="007F4909">
        <w:rPr>
          <w:rFonts w:ascii="Calibri" w:eastAsia="Calibri" w:hAnsi="Calibri" w:cs="Calibri"/>
          <w:sz w:val="24"/>
          <w:szCs w:val="24"/>
          <w:lang w:val="lt-LT"/>
        </w:rPr>
        <w:t xml:space="preserve"> dalių nuostatomis.</w:t>
      </w:r>
    </w:p>
    <w:sectPr w:rsidR="00A0134C" w:rsidRPr="00E5708E" w:rsidSect="00E5708E">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BA14F" w14:textId="77777777" w:rsidR="00E5708E" w:rsidRDefault="00E5708E" w:rsidP="00E5708E">
      <w:pPr>
        <w:spacing w:after="0" w:line="240" w:lineRule="auto"/>
      </w:pPr>
      <w:r>
        <w:separator/>
      </w:r>
    </w:p>
  </w:endnote>
  <w:endnote w:type="continuationSeparator" w:id="0">
    <w:p w14:paraId="6D2E8EAA" w14:textId="77777777" w:rsidR="00E5708E" w:rsidRDefault="00E5708E" w:rsidP="00E57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BA1DC" w14:textId="77777777" w:rsidR="00E5708E" w:rsidRDefault="00E5708E" w:rsidP="00E5708E">
      <w:pPr>
        <w:spacing w:after="0" w:line="240" w:lineRule="auto"/>
      </w:pPr>
      <w:r>
        <w:separator/>
      </w:r>
    </w:p>
  </w:footnote>
  <w:footnote w:type="continuationSeparator" w:id="0">
    <w:p w14:paraId="3DE753F9" w14:textId="77777777" w:rsidR="00E5708E" w:rsidRDefault="00E5708E" w:rsidP="00E5708E">
      <w:pPr>
        <w:spacing w:after="0" w:line="240" w:lineRule="auto"/>
      </w:pPr>
      <w:r>
        <w:continuationSeparator/>
      </w:r>
    </w:p>
  </w:footnote>
  <w:footnote w:id="1">
    <w:p w14:paraId="121F1CD6" w14:textId="77777777" w:rsidR="00E5708E" w:rsidRPr="00F827F3" w:rsidRDefault="00E5708E" w:rsidP="00E5708E">
      <w:pPr>
        <w:pStyle w:val="Stilius3"/>
        <w:spacing w:before="0"/>
        <w:jc w:val="left"/>
        <w:rPr>
          <w:rFonts w:ascii="Calibri" w:hAnsi="Calibri" w:cs="Calibri"/>
          <w:sz w:val="20"/>
          <w:szCs w:val="20"/>
          <w:lang w:val="lt-LT"/>
        </w:rPr>
      </w:pPr>
      <w:r w:rsidRPr="00771BBE">
        <w:rPr>
          <w:rStyle w:val="FootnoteReference"/>
          <w:rFonts w:ascii="Calibri" w:hAnsi="Calibri" w:cs="Calibri"/>
        </w:rPr>
        <w:footnoteRef/>
      </w:r>
      <w:r w:rsidRPr="00E55B58">
        <w:rPr>
          <w:rFonts w:ascii="Calibri" w:hAnsi="Calibri" w:cs="Calibri"/>
          <w:lang w:val="pt-BR"/>
        </w:rPr>
        <w:t xml:space="preserve"> </w:t>
      </w:r>
      <w:r w:rsidRPr="00581E14">
        <w:rPr>
          <w:rFonts w:ascii="Calibri" w:hAnsi="Calibri" w:cs="Calibri"/>
          <w:sz w:val="20"/>
          <w:szCs w:val="20"/>
          <w:lang w:val="lt-LT"/>
        </w:rPr>
        <w:t xml:space="preserve">Sutarties projekto </w:t>
      </w:r>
      <w:r>
        <w:rPr>
          <w:rFonts w:ascii="Calibri" w:hAnsi="Calibri" w:cs="Calibri"/>
          <w:sz w:val="20"/>
          <w:szCs w:val="20"/>
          <w:lang w:val="lt-LT"/>
        </w:rPr>
        <w:t xml:space="preserve">(Pirkimo Specialiųjų sąlygų 8 priedas „Sutarties projektas) (toliau – Sutarties projektas) </w:t>
      </w:r>
      <w:r w:rsidRPr="00581E14">
        <w:rPr>
          <w:rFonts w:ascii="Calibri" w:hAnsi="Calibri" w:cs="Calibri"/>
          <w:sz w:val="20"/>
          <w:szCs w:val="20"/>
          <w:lang w:val="lt-LT"/>
        </w:rPr>
        <w:t>1.3 punktas: „</w:t>
      </w:r>
      <w:r w:rsidRPr="00581E14">
        <w:rPr>
          <w:rFonts w:ascii="Calibri" w:hAnsi="Calibri" w:cs="Calibri"/>
          <w:b/>
          <w:sz w:val="20"/>
          <w:szCs w:val="20"/>
          <w:lang w:val="lt-LT"/>
        </w:rPr>
        <w:t>Darbų atlikimo terminas</w:t>
      </w:r>
      <w:r w:rsidRPr="00581E14">
        <w:rPr>
          <w:rFonts w:ascii="Calibri" w:hAnsi="Calibri" w:cs="Calibri"/>
          <w:sz w:val="20"/>
          <w:szCs w:val="20"/>
          <w:lang w:val="lt-LT"/>
        </w:rPr>
        <w:t xml:space="preserve"> – Darbai turi būti atlikti per </w:t>
      </w:r>
      <w:r w:rsidRPr="00E67BD7">
        <w:rPr>
          <w:rFonts w:ascii="Calibri" w:hAnsi="Calibri" w:cs="Calibri"/>
          <w:b/>
          <w:bCs/>
          <w:sz w:val="20"/>
          <w:szCs w:val="20"/>
          <w:lang w:val="lt-LT"/>
        </w:rPr>
        <w:t xml:space="preserve">3 </w:t>
      </w:r>
      <w:r w:rsidRPr="00581E14">
        <w:rPr>
          <w:rFonts w:ascii="Calibri" w:hAnsi="Calibri" w:cs="Calibri"/>
          <w:b/>
          <w:bCs/>
          <w:sz w:val="20"/>
          <w:szCs w:val="20"/>
          <w:u w:val="single"/>
          <w:lang w:val="lt-LT"/>
        </w:rPr>
        <w:t>(tris) mėnesius</w:t>
      </w:r>
      <w:r w:rsidRPr="00581E14">
        <w:rPr>
          <w:rFonts w:ascii="Calibri" w:hAnsi="Calibri" w:cs="Calibri"/>
          <w:sz w:val="20"/>
          <w:szCs w:val="20"/>
          <w:lang w:val="lt-LT"/>
        </w:rPr>
        <w:t xml:space="preserve"> </w:t>
      </w:r>
      <w:r>
        <w:rPr>
          <w:rFonts w:ascii="Calibri" w:hAnsi="Calibri" w:cs="Calibri"/>
          <w:sz w:val="20"/>
          <w:szCs w:val="20"/>
          <w:lang w:val="lt-LT"/>
        </w:rPr>
        <w:t xml:space="preserve">&lt;...&gt;. </w:t>
      </w:r>
      <w:r w:rsidRPr="00581E14">
        <w:rPr>
          <w:rFonts w:ascii="Calibri" w:hAnsi="Calibri" w:cs="Calibri"/>
          <w:sz w:val="20"/>
          <w:szCs w:val="20"/>
          <w:lang w:val="lt-LT"/>
        </w:rPr>
        <w:t xml:space="preserve">Darbų atlikimo terminas gali būti </w:t>
      </w:r>
      <w:r w:rsidRPr="00100848">
        <w:rPr>
          <w:rFonts w:ascii="Calibri" w:hAnsi="Calibri" w:cs="Calibri"/>
          <w:sz w:val="20"/>
          <w:szCs w:val="20"/>
          <w:lang w:val="lt-LT"/>
        </w:rPr>
        <w:t>pratęsiamas vieną kartą ne ilgesniam kaip</w:t>
      </w:r>
      <w:r w:rsidRPr="00581E14">
        <w:rPr>
          <w:rFonts w:ascii="Calibri" w:hAnsi="Calibri" w:cs="Calibri"/>
          <w:b/>
          <w:bCs/>
          <w:sz w:val="20"/>
          <w:szCs w:val="20"/>
          <w:lang w:val="lt-LT"/>
        </w:rPr>
        <w:t xml:space="preserve"> 1 (vieno) mėnesiui</w:t>
      </w:r>
      <w:r w:rsidRPr="00581E14">
        <w:rPr>
          <w:rFonts w:ascii="Calibri" w:hAnsi="Calibri" w:cs="Calibri"/>
          <w:sz w:val="20"/>
          <w:szCs w:val="20"/>
          <w:lang w:val="lt-LT"/>
        </w:rPr>
        <w:t>”</w:t>
      </w:r>
      <w:r>
        <w:rPr>
          <w:rFonts w:ascii="Calibri" w:hAnsi="Calibri" w:cs="Calibri"/>
          <w:lang w:val="lt-LT"/>
        </w:rPr>
        <w:t>,</w:t>
      </w:r>
      <w:r w:rsidRPr="00F827F3">
        <w:rPr>
          <w:rFonts w:ascii="Calibri" w:hAnsi="Calibri" w:cs="Calibri"/>
          <w:sz w:val="20"/>
          <w:szCs w:val="20"/>
          <w:lang w:val="lt-LT"/>
        </w:rPr>
        <w:t xml:space="preserve"> 9.5 punktas: „Užsakovas </w:t>
      </w:r>
      <w:r>
        <w:rPr>
          <w:rFonts w:ascii="Calibri" w:hAnsi="Calibri" w:cs="Calibri"/>
          <w:sz w:val="20"/>
          <w:szCs w:val="20"/>
          <w:lang w:val="lt-LT"/>
        </w:rPr>
        <w:t xml:space="preserve">&lt;...&gt; </w:t>
      </w:r>
      <w:r w:rsidRPr="00F827F3">
        <w:rPr>
          <w:rFonts w:ascii="Calibri" w:hAnsi="Calibri" w:cs="Calibri"/>
          <w:sz w:val="20"/>
          <w:szCs w:val="20"/>
          <w:lang w:val="lt-LT"/>
        </w:rPr>
        <w:t xml:space="preserve">sumoka Rangovui ne vėliau kaip per </w:t>
      </w:r>
      <w:r w:rsidRPr="00F827F3">
        <w:rPr>
          <w:rFonts w:ascii="Calibri" w:hAnsi="Calibri" w:cs="Calibri"/>
          <w:b/>
          <w:bCs/>
          <w:sz w:val="20"/>
          <w:szCs w:val="20"/>
          <w:lang w:val="lt-LT"/>
        </w:rPr>
        <w:t>30 dienų</w:t>
      </w:r>
      <w:r w:rsidRPr="00F827F3">
        <w:rPr>
          <w:rFonts w:ascii="Calibri" w:hAnsi="Calibri" w:cs="Calibri"/>
          <w:sz w:val="20"/>
          <w:szCs w:val="20"/>
          <w:lang w:val="lt-LT"/>
        </w:rPr>
        <w:t xml:space="preserve">. Vėluojant finansavimui iš valstybės biudžeto, Užsakovo mokėjimai Rangovui atidedami, tačiau negali viršyti </w:t>
      </w:r>
      <w:r w:rsidRPr="0043191E">
        <w:rPr>
          <w:rFonts w:ascii="Calibri" w:hAnsi="Calibri" w:cs="Calibri"/>
          <w:b/>
          <w:bCs/>
          <w:sz w:val="20"/>
          <w:szCs w:val="20"/>
          <w:lang w:val="lt-LT"/>
        </w:rPr>
        <w:t>30 kalendorinių dienų</w:t>
      </w:r>
      <w:r w:rsidRPr="00F827F3">
        <w:rPr>
          <w:rFonts w:ascii="Calibri" w:hAnsi="Calibri" w:cs="Calibri"/>
          <w:sz w:val="20"/>
          <w:szCs w:val="20"/>
          <w:lang w:val="lt-LT"/>
        </w:rPr>
        <w:t xml:space="preserve">. </w:t>
      </w:r>
      <w:r>
        <w:rPr>
          <w:rFonts w:ascii="Calibri" w:hAnsi="Calibri" w:cs="Calibri"/>
          <w:sz w:val="20"/>
          <w:szCs w:val="20"/>
          <w:lang w:val="lt-LT"/>
        </w:rPr>
        <w:t>&lt;...&gt;“.</w:t>
      </w:r>
    </w:p>
  </w:footnote>
  <w:footnote w:id="2">
    <w:p w14:paraId="4EA20BAB" w14:textId="77777777" w:rsidR="00E5708E" w:rsidRPr="008C0981" w:rsidRDefault="00E5708E" w:rsidP="00E5708E">
      <w:pPr>
        <w:tabs>
          <w:tab w:val="left" w:pos="432"/>
        </w:tabs>
        <w:spacing w:after="0" w:line="240" w:lineRule="auto"/>
        <w:rPr>
          <w:rFonts w:ascii="Calibri" w:hAnsi="Calibri" w:cs="Calibri"/>
          <w:sz w:val="20"/>
          <w:szCs w:val="20"/>
          <w:lang w:val="lt-LT"/>
        </w:rPr>
      </w:pPr>
      <w:r w:rsidRPr="004A3AB7">
        <w:rPr>
          <w:rStyle w:val="FootnoteReference"/>
          <w:rFonts w:ascii="Calibri" w:hAnsi="Calibri" w:cs="Calibri"/>
          <w:sz w:val="20"/>
          <w:szCs w:val="20"/>
        </w:rPr>
        <w:footnoteRef/>
      </w:r>
      <w:r w:rsidRPr="004A3AB7">
        <w:rPr>
          <w:rFonts w:ascii="Calibri" w:hAnsi="Calibri" w:cs="Calibri"/>
          <w:sz w:val="20"/>
          <w:szCs w:val="20"/>
          <w:lang w:val="lt-LT"/>
        </w:rPr>
        <w:t xml:space="preserve"> </w:t>
      </w:r>
      <w:r w:rsidRPr="004A3AB7">
        <w:rPr>
          <w:rFonts w:ascii="Calibri" w:hAnsi="Calibri" w:cs="Calibri"/>
          <w:sz w:val="20"/>
          <w:szCs w:val="20"/>
          <w:lang w:val="lt-LT"/>
        </w:rPr>
        <w:t>„</w:t>
      </w:r>
      <w:r>
        <w:rPr>
          <w:rFonts w:ascii="Calibri" w:hAnsi="Calibri" w:cs="Calibri"/>
          <w:sz w:val="20"/>
          <w:szCs w:val="20"/>
          <w:lang w:val="lt-LT"/>
        </w:rPr>
        <w:t xml:space="preserve">&lt;...&gt; </w:t>
      </w:r>
      <w:r w:rsidRPr="008C0981">
        <w:rPr>
          <w:rFonts w:ascii="Calibri" w:eastAsia="Calibri" w:hAnsi="Calibri" w:cs="Calibri"/>
          <w:bCs/>
          <w:sz w:val="20"/>
          <w:szCs w:val="20"/>
          <w:lang w:val="lt-LT" w:eastAsia="ar-SA"/>
        </w:rPr>
        <w:t xml:space="preserve">Lietuvos Respublikos ir trečiųjų šalių piliečiams ir kitiems fiziniams asmenims (išskyrus užsienio šalies specialistus**) SSVA (iki 2022-04-30 SPSC) išduoti kvalifikacijos atestatai ar užsienio šalies </w:t>
      </w:r>
      <w:r w:rsidRPr="008C0981">
        <w:rPr>
          <w:rFonts w:ascii="Calibri" w:eastAsia="Calibri" w:hAnsi="Calibri" w:cs="Calibri"/>
          <w:b/>
          <w:sz w:val="20"/>
          <w:szCs w:val="20"/>
          <w:lang w:val="lt-LT" w:eastAsia="ar-SA"/>
        </w:rPr>
        <w:t>specialistams*</w:t>
      </w:r>
      <w:r w:rsidRPr="008C0981">
        <w:rPr>
          <w:rFonts w:ascii="Calibri" w:eastAsia="Calibri" w:hAnsi="Calibri" w:cs="Calibri"/>
          <w:bCs/>
          <w:sz w:val="20"/>
          <w:szCs w:val="20"/>
          <w:lang w:val="lt-LT" w:eastAsia="ar-SA"/>
        </w:rPr>
        <w:t xml:space="preserve"> išduoti teisės pripažinimo dokumentai, arba užsienio šalies </w:t>
      </w:r>
      <w:r w:rsidRPr="008C0981">
        <w:rPr>
          <w:rFonts w:ascii="Calibri" w:eastAsia="Calibri" w:hAnsi="Calibri" w:cs="Calibri"/>
          <w:b/>
          <w:sz w:val="20"/>
          <w:szCs w:val="20"/>
          <w:lang w:val="lt-LT" w:eastAsia="ar-SA"/>
        </w:rPr>
        <w:t>specialistams**</w:t>
      </w:r>
      <w:r w:rsidRPr="008C0981">
        <w:rPr>
          <w:rFonts w:ascii="Calibri" w:eastAsia="Calibri" w:hAnsi="Calibri" w:cs="Calibri"/>
          <w:bCs/>
          <w:sz w:val="20"/>
          <w:szCs w:val="20"/>
          <w:lang w:val="lt-LT" w:eastAsia="ar-SA"/>
        </w:rPr>
        <w:t xml:space="preserve"> išduoti dokumentai, patvirtinantys turimą kvalifikaciją kilmės šalyje, &lt;...&gt;“.</w:t>
      </w:r>
    </w:p>
  </w:footnote>
  <w:footnote w:id="3">
    <w:p w14:paraId="39A6755D" w14:textId="77777777" w:rsidR="00E5708E" w:rsidRPr="0081280F" w:rsidRDefault="00E5708E" w:rsidP="00E5708E">
      <w:pPr>
        <w:pStyle w:val="Default"/>
        <w:rPr>
          <w:rFonts w:ascii="Calibri" w:hAnsi="Calibri" w:cs="Calibri"/>
          <w:sz w:val="20"/>
          <w:szCs w:val="20"/>
        </w:rPr>
      </w:pPr>
      <w:r w:rsidRPr="008C0981">
        <w:rPr>
          <w:rStyle w:val="FootnoteReference"/>
          <w:rFonts w:ascii="Calibri" w:hAnsi="Calibri" w:cs="Calibri"/>
          <w:sz w:val="20"/>
          <w:szCs w:val="20"/>
        </w:rPr>
        <w:footnoteRef/>
      </w:r>
      <w:r w:rsidRPr="008C0981">
        <w:rPr>
          <w:rFonts w:ascii="Calibri" w:hAnsi="Calibri" w:cs="Calibri"/>
          <w:sz w:val="20"/>
          <w:szCs w:val="20"/>
        </w:rPr>
        <w:t xml:space="preserve"> </w:t>
      </w:r>
      <w:r w:rsidRPr="008C0981">
        <w:rPr>
          <w:rFonts w:ascii="Calibri" w:hAnsi="Calibri" w:cs="Calibri"/>
          <w:sz w:val="20"/>
          <w:szCs w:val="20"/>
        </w:rPr>
        <w:t xml:space="preserve">„**Užsienio šalies specialistai – Europos Sąjungos valstybės narių, Šveicarijos Konfederacijos arba valstybių, </w:t>
      </w:r>
      <w:r w:rsidRPr="0081280F">
        <w:rPr>
          <w:rFonts w:ascii="Calibri" w:hAnsi="Calibri" w:cs="Calibri"/>
          <w:sz w:val="20"/>
          <w:szCs w:val="20"/>
        </w:rPr>
        <w:t>pasirašiusių Europos ekonominės erdvės sutartį, piliečiai ir kiti fiziniai asmenys, &lt;...&gt; – turi teisę eiti ypatingojo (arba ypatingojo/</w:t>
      </w:r>
      <w:r w:rsidRPr="0081280F">
        <w:rPr>
          <w:rFonts w:ascii="Calibri" w:hAnsi="Calibri" w:cs="Calibri"/>
          <w:b/>
          <w:bCs/>
          <w:sz w:val="20"/>
          <w:szCs w:val="20"/>
        </w:rPr>
        <w:t xml:space="preserve">neypatingojo </w:t>
      </w:r>
      <w:r w:rsidRPr="0081280F">
        <w:rPr>
          <w:rFonts w:ascii="Calibri" w:hAnsi="Calibri" w:cs="Calibri"/>
          <w:sz w:val="20"/>
          <w:szCs w:val="20"/>
        </w:rPr>
        <w:t>statinių statybos vadovo / specialiųjų statybos darbų vadovo pareigas, pripažinus jų kilmės valstybėje turimą teisę eiti analogiškų statinių statybos vadovo / specialiųjų statybos darbų vadovo pareigas“.</w:t>
      </w:r>
    </w:p>
  </w:footnote>
  <w:footnote w:id="4">
    <w:p w14:paraId="41F14D3F" w14:textId="77777777" w:rsidR="00E5708E" w:rsidRPr="00E20DA6" w:rsidRDefault="00E5708E" w:rsidP="00E5708E">
      <w:pPr>
        <w:spacing w:after="0" w:line="240" w:lineRule="auto"/>
        <w:jc w:val="both"/>
        <w:rPr>
          <w:rFonts w:ascii="Calibri" w:hAnsi="Calibri" w:cs="Calibri"/>
          <w:sz w:val="20"/>
          <w:szCs w:val="20"/>
          <w:lang w:val="lt-LT"/>
        </w:rPr>
      </w:pPr>
      <w:r w:rsidRPr="00E20DA6">
        <w:rPr>
          <w:rStyle w:val="FootnoteReference"/>
          <w:rFonts w:ascii="Calibri" w:hAnsi="Calibri" w:cs="Calibri"/>
          <w:sz w:val="20"/>
          <w:szCs w:val="20"/>
          <w:lang w:val="lt-LT"/>
        </w:rPr>
        <w:footnoteRef/>
      </w:r>
      <w:r w:rsidRPr="00E20DA6">
        <w:rPr>
          <w:rFonts w:ascii="Calibri" w:hAnsi="Calibri" w:cs="Calibri"/>
          <w:sz w:val="20"/>
          <w:szCs w:val="20"/>
          <w:lang w:val="lt-LT"/>
        </w:rPr>
        <w:t xml:space="preserve"> </w:t>
      </w:r>
      <w:r w:rsidRPr="00E20DA6">
        <w:rPr>
          <w:rFonts w:ascii="Calibri" w:hAnsi="Calibri" w:cs="Calibri"/>
          <w:sz w:val="20"/>
          <w:szCs w:val="20"/>
          <w:lang w:val="lt-LT"/>
        </w:rPr>
        <w:t>Pirkimo Bendrųjų sąlygų 1.13 punktas: “</w:t>
      </w:r>
      <w:r w:rsidRPr="00E20DA6">
        <w:rPr>
          <w:rFonts w:ascii="Calibri" w:hAnsi="Calibri" w:cs="Calibri"/>
          <w:b/>
          <w:sz w:val="20"/>
          <w:szCs w:val="20"/>
          <w:lang w:val="lt-LT"/>
        </w:rPr>
        <w:t xml:space="preserve">Subtiekėjas </w:t>
      </w:r>
      <w:r w:rsidRPr="00E20DA6">
        <w:rPr>
          <w:rFonts w:ascii="Calibri" w:hAnsi="Calibri" w:cs="Calibri"/>
          <w:sz w:val="20"/>
          <w:szCs w:val="20"/>
          <w:lang w:val="lt-LT"/>
        </w:rPr>
        <w:t xml:space="preserve">– subtiekėjas, subteikėjas, subrangovas, fizinis ar juridinis asmuo, kuris faktiškai vykdys numatomą sudaryti sutartį ar jos dalį ir </w:t>
      </w:r>
      <w:r w:rsidRPr="00E20DA6">
        <w:rPr>
          <w:rFonts w:ascii="Calibri" w:hAnsi="Calibri" w:cs="Calibri"/>
          <w:b/>
          <w:bCs/>
          <w:sz w:val="20"/>
          <w:szCs w:val="20"/>
          <w:lang w:val="lt-LT"/>
        </w:rPr>
        <w:t>kurio kvalifikacija tiekėjas nesiremia</w:t>
      </w:r>
      <w:r w:rsidRPr="00E20DA6">
        <w:rPr>
          <w:rFonts w:ascii="Calibri" w:hAnsi="Calibri" w:cs="Calibri"/>
          <w:sz w:val="20"/>
          <w:szCs w:val="20"/>
          <w:lang w:val="lt-LT"/>
        </w:rPr>
        <w:t xml:space="preserve"> pagal VPĮ 49 straipsnį, kad atitiktų kvalifikacijos reikalavimus. Subtiekėjais</w:t>
      </w:r>
      <w:r w:rsidRPr="00E20DA6">
        <w:rPr>
          <w:rFonts w:ascii="Calibri" w:eastAsia="Calibri" w:hAnsi="Calibri" w:cs="Calibri"/>
          <w:color w:val="000000" w:themeColor="text1"/>
          <w:sz w:val="20"/>
          <w:szCs w:val="20"/>
          <w:lang w:val="lt-LT"/>
        </w:rPr>
        <w:t xml:space="preserve"> nelaikomi fiziniai ir juridiniai asmenys, kurie tik vykdo sutartines prievoles tiekėjui, tačiau faktiškai nevykdys numatomos sudaryti sutarties ar jos dalies”.</w:t>
      </w:r>
    </w:p>
  </w:footnote>
  <w:footnote w:id="5">
    <w:p w14:paraId="612D4945" w14:textId="77777777" w:rsidR="00E5708E" w:rsidRPr="00576684" w:rsidRDefault="00E5708E" w:rsidP="00E5708E">
      <w:pPr>
        <w:pStyle w:val="Stilius3"/>
        <w:spacing w:before="0"/>
        <w:rPr>
          <w:rFonts w:ascii="Calibri" w:hAnsi="Calibri" w:cs="Calibri"/>
          <w:sz w:val="20"/>
          <w:szCs w:val="20"/>
          <w:lang w:val="lt-LT"/>
        </w:rPr>
      </w:pPr>
      <w:r w:rsidRPr="00E20DA6">
        <w:rPr>
          <w:rStyle w:val="FootnoteReference"/>
          <w:rFonts w:ascii="Calibri" w:hAnsi="Calibri" w:cs="Calibri"/>
          <w:sz w:val="20"/>
          <w:szCs w:val="20"/>
        </w:rPr>
        <w:footnoteRef/>
      </w:r>
      <w:r w:rsidRPr="00E20DA6">
        <w:rPr>
          <w:rFonts w:ascii="Calibri" w:hAnsi="Calibri" w:cs="Calibri"/>
          <w:sz w:val="20"/>
          <w:szCs w:val="20"/>
          <w:lang w:val="lt-LT"/>
        </w:rPr>
        <w:t xml:space="preserve"> </w:t>
      </w:r>
      <w:r w:rsidRPr="00E20DA6">
        <w:rPr>
          <w:rFonts w:ascii="Calibri" w:hAnsi="Calibri" w:cs="Calibri"/>
          <w:sz w:val="20"/>
          <w:szCs w:val="20"/>
          <w:lang w:val="lt-LT"/>
        </w:rPr>
        <w:t xml:space="preserve">Sutarties 9.5 punktas: „Užsakovas &lt;...&gt; sumoka Rangovui ne vėliau kaip per </w:t>
      </w:r>
      <w:r w:rsidRPr="00E20DA6">
        <w:rPr>
          <w:rFonts w:ascii="Calibri" w:hAnsi="Calibri" w:cs="Calibri"/>
          <w:b/>
          <w:bCs/>
          <w:sz w:val="20"/>
          <w:szCs w:val="20"/>
          <w:lang w:val="lt-LT"/>
        </w:rPr>
        <w:t>30 dienų</w:t>
      </w:r>
      <w:r w:rsidRPr="00E20DA6">
        <w:rPr>
          <w:rFonts w:ascii="Calibri" w:hAnsi="Calibri" w:cs="Calibri"/>
          <w:sz w:val="20"/>
          <w:szCs w:val="20"/>
          <w:lang w:val="lt-LT"/>
        </w:rPr>
        <w:t xml:space="preserve">. Vėluojant finansavimui iš valstybės biudžeto, Užsakovo </w:t>
      </w:r>
      <w:r w:rsidRPr="00E20DA6">
        <w:rPr>
          <w:rFonts w:ascii="Calibri" w:hAnsi="Calibri" w:cs="Calibri"/>
          <w:b/>
          <w:bCs/>
          <w:sz w:val="20"/>
          <w:szCs w:val="20"/>
          <w:lang w:val="lt-LT"/>
        </w:rPr>
        <w:t>mokėjimai Rangovui atidedami, tačiau negali viršyti 30 kalendorinių dienų &lt;...&gt;“.</w:t>
      </w:r>
    </w:p>
  </w:footnote>
  <w:footnote w:id="6">
    <w:p w14:paraId="2160BEAD" w14:textId="77777777" w:rsidR="00E5708E" w:rsidRPr="00576684" w:rsidRDefault="00E5708E" w:rsidP="00E5708E">
      <w:pPr>
        <w:tabs>
          <w:tab w:val="left" w:pos="720"/>
        </w:tabs>
        <w:spacing w:after="0" w:line="240" w:lineRule="auto"/>
        <w:rPr>
          <w:rFonts w:ascii="Calibri" w:hAnsi="Calibri" w:cs="Calibri"/>
          <w:sz w:val="20"/>
          <w:szCs w:val="20"/>
          <w:lang w:val="lt-LT"/>
        </w:rPr>
      </w:pPr>
      <w:r w:rsidRPr="00621036">
        <w:rPr>
          <w:rStyle w:val="FootnoteReference"/>
          <w:rFonts w:ascii="Calibri" w:hAnsi="Calibri" w:cs="Calibri"/>
          <w:sz w:val="20"/>
          <w:szCs w:val="20"/>
        </w:rPr>
        <w:footnoteRef/>
      </w:r>
      <w:r w:rsidRPr="00576684">
        <w:rPr>
          <w:rFonts w:ascii="Calibri" w:hAnsi="Calibri" w:cs="Calibri"/>
          <w:sz w:val="20"/>
          <w:szCs w:val="20"/>
          <w:lang w:val="lt-LT"/>
        </w:rPr>
        <w:t xml:space="preserve"> </w:t>
      </w:r>
      <w:r w:rsidRPr="00576684">
        <w:rPr>
          <w:rFonts w:ascii="Calibri" w:hAnsi="Calibri" w:cs="Calibri"/>
          <w:sz w:val="20"/>
          <w:szCs w:val="20"/>
          <w:lang w:val="lt-LT"/>
        </w:rPr>
        <w:t xml:space="preserve">Pirkimo Specialiųjų sąlygų 9.1 punktas: „Perkančioji organizacija ekonomiškai naudingiausią pasiūlymą išrenka </w:t>
      </w:r>
      <w:r w:rsidRPr="00576684">
        <w:rPr>
          <w:rFonts w:ascii="Calibri" w:hAnsi="Calibri" w:cs="Calibri"/>
          <w:b/>
          <w:bCs/>
          <w:sz w:val="20"/>
          <w:szCs w:val="20"/>
          <w:lang w:val="lt-LT"/>
        </w:rPr>
        <w:t>pagal</w:t>
      </w:r>
      <w:r w:rsidRPr="00576684">
        <w:rPr>
          <w:rFonts w:ascii="Calibri" w:hAnsi="Calibri" w:cs="Calibri"/>
          <w:sz w:val="20"/>
          <w:szCs w:val="20"/>
          <w:lang w:val="lt-LT"/>
        </w:rPr>
        <w:t xml:space="preserve"> tiekėjo pasiūlyme nurodytą </w:t>
      </w:r>
      <w:r w:rsidRPr="00576684">
        <w:rPr>
          <w:rFonts w:ascii="Calibri" w:hAnsi="Calibri" w:cs="Calibri"/>
          <w:b/>
          <w:bCs/>
          <w:sz w:val="20"/>
          <w:szCs w:val="20"/>
          <w:lang w:val="lt-LT"/>
        </w:rPr>
        <w:t>kainą</w:t>
      </w:r>
      <w:r w:rsidRPr="00576684">
        <w:rPr>
          <w:rFonts w:ascii="Calibri" w:hAnsi="Calibri" w:cs="Calibri"/>
          <w:sz w:val="20"/>
          <w:szCs w:val="20"/>
          <w:lang w:val="lt-LT"/>
        </w:rPr>
        <w:t xml:space="preserve">, kuri turi būti apskaičiuota ir nurodyta taip, kaip reikalaujama specialiųjų pirkimo sąlygų 6 priede „Pasiūlymo forma“. </w:t>
      </w:r>
      <w:r w:rsidRPr="00621036">
        <w:rPr>
          <w:rFonts w:ascii="Calibri" w:hAnsi="Calibri" w:cs="Calibri"/>
          <w:sz w:val="20"/>
          <w:szCs w:val="20"/>
          <w:lang w:val="lt-LT"/>
        </w:rPr>
        <w:t xml:space="preserve">Pirkimo Specialiųjų sąlygų 7 priedo „Pasiūlymų vertinimo kriterijai ir sąlygos“ 1 p.: „Perkančioji organizacija ekonomiškai naudingiausią pasiūlymą išrenka </w:t>
      </w:r>
      <w:r w:rsidRPr="00621036">
        <w:rPr>
          <w:rFonts w:ascii="Calibri" w:hAnsi="Calibri" w:cs="Calibri"/>
          <w:b/>
          <w:sz w:val="20"/>
          <w:szCs w:val="20"/>
          <w:lang w:val="lt-LT"/>
        </w:rPr>
        <w:t>pagal kainą“</w:t>
      </w:r>
      <w:r w:rsidRPr="00621036">
        <w:rPr>
          <w:rFonts w:ascii="Calibri" w:hAnsi="Calibri" w:cs="Calibri"/>
          <w:sz w:val="20"/>
          <w:szCs w:val="20"/>
          <w:lang w:val="lt-LT"/>
        </w:rPr>
        <w:t>.</w:t>
      </w:r>
    </w:p>
  </w:footnote>
  <w:footnote w:id="7">
    <w:p w14:paraId="177FA7D3" w14:textId="77777777" w:rsidR="00E5708E" w:rsidRPr="00437C1D" w:rsidRDefault="00E5708E" w:rsidP="00E5708E">
      <w:pPr>
        <w:pStyle w:val="FootnoteText"/>
        <w:jc w:val="both"/>
        <w:rPr>
          <w:rFonts w:ascii="Calibri" w:hAnsi="Calibri" w:cs="Calibri"/>
        </w:rPr>
      </w:pPr>
      <w:r w:rsidRPr="00437C1D">
        <w:rPr>
          <w:rStyle w:val="FootnoteReference"/>
          <w:rFonts w:ascii="Calibri" w:hAnsi="Calibri" w:cs="Calibri"/>
        </w:rPr>
        <w:footnoteRef/>
      </w:r>
      <w:r w:rsidRPr="00437C1D">
        <w:rPr>
          <w:rFonts w:ascii="Calibri" w:hAnsi="Calibri" w:cs="Calibri"/>
        </w:rPr>
        <w:t xml:space="preserve"> </w:t>
      </w:r>
      <w:r w:rsidRPr="00437C1D">
        <w:rPr>
          <w:rFonts w:ascii="Calibri" w:hAnsi="Calibri" w:cs="Calibri"/>
        </w:rPr>
        <w:t>„</w:t>
      </w:r>
      <w:r w:rsidRPr="00437C1D">
        <w:rPr>
          <w:rFonts w:ascii="Calibri" w:hAnsi="Calibri" w:cs="Calibri"/>
          <w:bCs/>
          <w:color w:val="000000"/>
        </w:rPr>
        <w:t>Perkančioji</w:t>
      </w:r>
      <w:r w:rsidRPr="00437C1D">
        <w:rPr>
          <w:rFonts w:ascii="Calibri" w:hAnsi="Calibri" w:cs="Calibri"/>
          <w:color w:val="000000"/>
        </w:rPr>
        <w:t xml:space="preserve"> organizacija privalo </w:t>
      </w:r>
      <w:r w:rsidRPr="00437C1D">
        <w:rPr>
          <w:rFonts w:ascii="Calibri" w:hAnsi="Calibri" w:cs="Calibri"/>
          <w:bCs/>
          <w:color w:val="000000"/>
        </w:rPr>
        <w:t>nutraukti pradėtas pirkimo ar projekto konkurso procedūras</w:t>
      </w:r>
      <w:r w:rsidRPr="00437C1D">
        <w:rPr>
          <w:rFonts w:ascii="Calibri" w:hAnsi="Calibri" w:cs="Calibri"/>
          <w:color w:val="000000"/>
        </w:rPr>
        <w:t>, jeigu buvo pažeisti šio įstatymo 17 straipsnio 1 dalyje nustatyti principai ir atitinkamos padėties negalima ištaisyti.“</w:t>
      </w:r>
    </w:p>
  </w:footnote>
  <w:footnote w:id="8">
    <w:p w14:paraId="17560D3E" w14:textId="77777777" w:rsidR="00E5708E" w:rsidRPr="00437C1D" w:rsidRDefault="00E5708E" w:rsidP="00E5708E">
      <w:pPr>
        <w:pStyle w:val="FootnoteText"/>
        <w:jc w:val="both"/>
        <w:rPr>
          <w:rFonts w:ascii="Calibri" w:hAnsi="Calibri" w:cs="Calibri"/>
        </w:rPr>
      </w:pPr>
      <w:r w:rsidRPr="00437C1D">
        <w:rPr>
          <w:rStyle w:val="FootnoteReference"/>
          <w:rFonts w:ascii="Calibri" w:hAnsi="Calibri" w:cs="Calibri"/>
        </w:rPr>
        <w:footnoteRef/>
      </w:r>
      <w:r w:rsidRPr="00437C1D">
        <w:rPr>
          <w:rFonts w:ascii="Calibri" w:hAnsi="Calibri" w:cs="Calibri"/>
        </w:rPr>
        <w:t xml:space="preserve">„ </w:t>
      </w:r>
      <w:r w:rsidRPr="00437C1D">
        <w:rPr>
          <w:rFonts w:ascii="Calibri" w:hAnsi="Calibri" w:cs="Calibri"/>
          <w:bCs/>
          <w:color w:val="00000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33B98"/>
    <w:multiLevelType w:val="multilevel"/>
    <w:tmpl w:val="A84CEFEE"/>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eastAsiaTheme="majorEastAsia" w:hint="default"/>
        <w:b/>
        <w:bCs/>
      </w:rPr>
    </w:lvl>
    <w:lvl w:ilvl="2">
      <w:start w:val="1"/>
      <w:numFmt w:val="decimal"/>
      <w:isLgl/>
      <w:lvlText w:val="%1.%2.%3."/>
      <w:lvlJc w:val="left"/>
      <w:pPr>
        <w:ind w:left="1800" w:hanging="720"/>
      </w:pPr>
      <w:rPr>
        <w:rFonts w:eastAsiaTheme="majorEastAsia" w:hint="default"/>
      </w:rPr>
    </w:lvl>
    <w:lvl w:ilvl="3">
      <w:start w:val="1"/>
      <w:numFmt w:val="decimal"/>
      <w:isLgl/>
      <w:lvlText w:val="%1.%2.%3.%4."/>
      <w:lvlJc w:val="left"/>
      <w:pPr>
        <w:ind w:left="2160" w:hanging="720"/>
      </w:pPr>
      <w:rPr>
        <w:rFonts w:eastAsiaTheme="majorEastAsia" w:hint="default"/>
      </w:rPr>
    </w:lvl>
    <w:lvl w:ilvl="4">
      <w:start w:val="1"/>
      <w:numFmt w:val="decimal"/>
      <w:isLgl/>
      <w:lvlText w:val="%1.%2.%3.%4.%5."/>
      <w:lvlJc w:val="left"/>
      <w:pPr>
        <w:ind w:left="2880" w:hanging="1080"/>
      </w:pPr>
      <w:rPr>
        <w:rFonts w:eastAsiaTheme="majorEastAsia" w:hint="default"/>
      </w:rPr>
    </w:lvl>
    <w:lvl w:ilvl="5">
      <w:start w:val="1"/>
      <w:numFmt w:val="decimal"/>
      <w:isLgl/>
      <w:lvlText w:val="%1.%2.%3.%4.%5.%6."/>
      <w:lvlJc w:val="left"/>
      <w:pPr>
        <w:ind w:left="3240" w:hanging="1080"/>
      </w:pPr>
      <w:rPr>
        <w:rFonts w:eastAsiaTheme="majorEastAsia" w:hint="default"/>
      </w:rPr>
    </w:lvl>
    <w:lvl w:ilvl="6">
      <w:start w:val="1"/>
      <w:numFmt w:val="decimal"/>
      <w:isLgl/>
      <w:lvlText w:val="%1.%2.%3.%4.%5.%6.%7."/>
      <w:lvlJc w:val="left"/>
      <w:pPr>
        <w:ind w:left="3960" w:hanging="1440"/>
      </w:pPr>
      <w:rPr>
        <w:rFonts w:eastAsiaTheme="majorEastAsia" w:hint="default"/>
      </w:rPr>
    </w:lvl>
    <w:lvl w:ilvl="7">
      <w:start w:val="1"/>
      <w:numFmt w:val="decimal"/>
      <w:isLgl/>
      <w:lvlText w:val="%1.%2.%3.%4.%5.%6.%7.%8."/>
      <w:lvlJc w:val="left"/>
      <w:pPr>
        <w:ind w:left="4320" w:hanging="1440"/>
      </w:pPr>
      <w:rPr>
        <w:rFonts w:eastAsiaTheme="majorEastAsia" w:hint="default"/>
      </w:rPr>
    </w:lvl>
    <w:lvl w:ilvl="8">
      <w:start w:val="1"/>
      <w:numFmt w:val="decimal"/>
      <w:isLgl/>
      <w:lvlText w:val="%1.%2.%3.%4.%5.%6.%7.%8.%9."/>
      <w:lvlJc w:val="left"/>
      <w:pPr>
        <w:ind w:left="5040" w:hanging="1800"/>
      </w:pPr>
      <w:rPr>
        <w:rFonts w:eastAsiaTheme="majorEastAsia" w:hint="default"/>
      </w:rPr>
    </w:lvl>
  </w:abstractNum>
  <w:num w:numId="1" w16cid:durableId="873418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08E"/>
    <w:rsid w:val="00A0134C"/>
    <w:rsid w:val="00E5708E"/>
    <w:rsid w:val="00F22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8FEFF"/>
  <w15:chartTrackingRefBased/>
  <w15:docId w15:val="{8C589C4D-C4CB-4367-A3CC-EBF02ECD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08E"/>
  </w:style>
  <w:style w:type="paragraph" w:styleId="Heading1">
    <w:name w:val="heading 1"/>
    <w:basedOn w:val="Normal"/>
    <w:next w:val="Normal"/>
    <w:link w:val="Heading1Char"/>
    <w:uiPriority w:val="9"/>
    <w:qFormat/>
    <w:rsid w:val="00E57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08E"/>
    <w:rPr>
      <w:rFonts w:eastAsiaTheme="majorEastAsia" w:cstheme="majorBidi"/>
      <w:color w:val="272727" w:themeColor="text1" w:themeTint="D8"/>
    </w:rPr>
  </w:style>
  <w:style w:type="paragraph" w:styleId="Title">
    <w:name w:val="Title"/>
    <w:basedOn w:val="Normal"/>
    <w:next w:val="Normal"/>
    <w:link w:val="TitleChar"/>
    <w:uiPriority w:val="10"/>
    <w:qFormat/>
    <w:rsid w:val="00E57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08E"/>
    <w:pPr>
      <w:spacing w:before="160"/>
      <w:jc w:val="center"/>
    </w:pPr>
    <w:rPr>
      <w:i/>
      <w:iCs/>
      <w:color w:val="404040" w:themeColor="text1" w:themeTint="BF"/>
    </w:rPr>
  </w:style>
  <w:style w:type="character" w:customStyle="1" w:styleId="QuoteChar">
    <w:name w:val="Quote Char"/>
    <w:basedOn w:val="DefaultParagraphFont"/>
    <w:link w:val="Quote"/>
    <w:uiPriority w:val="29"/>
    <w:rsid w:val="00E5708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E5708E"/>
    <w:pPr>
      <w:ind w:left="720"/>
      <w:contextualSpacing/>
    </w:pPr>
  </w:style>
  <w:style w:type="character" w:styleId="IntenseEmphasis">
    <w:name w:val="Intense Emphasis"/>
    <w:basedOn w:val="DefaultParagraphFont"/>
    <w:uiPriority w:val="21"/>
    <w:qFormat/>
    <w:rsid w:val="00E5708E"/>
    <w:rPr>
      <w:i/>
      <w:iCs/>
      <w:color w:val="0F4761" w:themeColor="accent1" w:themeShade="BF"/>
    </w:rPr>
  </w:style>
  <w:style w:type="paragraph" w:styleId="IntenseQuote">
    <w:name w:val="Intense Quote"/>
    <w:basedOn w:val="Normal"/>
    <w:next w:val="Normal"/>
    <w:link w:val="IntenseQuoteChar"/>
    <w:uiPriority w:val="30"/>
    <w:qFormat/>
    <w:rsid w:val="00E57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08E"/>
    <w:rPr>
      <w:i/>
      <w:iCs/>
      <w:color w:val="0F4761" w:themeColor="accent1" w:themeShade="BF"/>
    </w:rPr>
  </w:style>
  <w:style w:type="character" w:styleId="IntenseReference">
    <w:name w:val="Intense Reference"/>
    <w:basedOn w:val="DefaultParagraphFont"/>
    <w:uiPriority w:val="32"/>
    <w:qFormat/>
    <w:rsid w:val="00E5708E"/>
    <w:rPr>
      <w:b/>
      <w:bCs/>
      <w:smallCaps/>
      <w:color w:val="0F4761" w:themeColor="accent1" w:themeShade="BF"/>
      <w:spacing w:val="5"/>
    </w:rPr>
  </w:style>
  <w:style w:type="paragraph" w:customStyle="1" w:styleId="paragraph">
    <w:name w:val="paragraph"/>
    <w:basedOn w:val="Normal"/>
    <w:rsid w:val="00E5708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5708E"/>
  </w:style>
  <w:style w:type="character" w:customStyle="1" w:styleId="findhit">
    <w:name w:val="findhit"/>
    <w:basedOn w:val="DefaultParagraphFont"/>
    <w:rsid w:val="00E5708E"/>
  </w:style>
  <w:style w:type="character" w:customStyle="1" w:styleId="eop">
    <w:name w:val="eop"/>
    <w:basedOn w:val="DefaultParagraphFont"/>
    <w:rsid w:val="00E5708E"/>
  </w:style>
  <w:style w:type="character" w:styleId="Hyperlink">
    <w:name w:val="Hyperlink"/>
    <w:basedOn w:val="DefaultParagraphFont"/>
    <w:uiPriority w:val="99"/>
    <w:unhideWhenUsed/>
    <w:rsid w:val="00E5708E"/>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E5708E"/>
    <w:pPr>
      <w:spacing w:after="0" w:line="240" w:lineRule="auto"/>
    </w:pPr>
    <w:rPr>
      <w:kern w:val="0"/>
      <w:sz w:val="20"/>
      <w:szCs w:val="20"/>
      <w:lang w:val="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E5708E"/>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E5708E"/>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E5708E"/>
  </w:style>
  <w:style w:type="paragraph" w:customStyle="1" w:styleId="Stilius3">
    <w:name w:val="Stilius3"/>
    <w:basedOn w:val="Normal"/>
    <w:link w:val="Stilius3Diagrama"/>
    <w:qFormat/>
    <w:rsid w:val="00E5708E"/>
    <w:pPr>
      <w:spacing w:before="200" w:after="0" w:line="240" w:lineRule="auto"/>
      <w:jc w:val="both"/>
    </w:pPr>
    <w:rPr>
      <w:rFonts w:ascii="Times New Roman" w:eastAsia="Times New Roman" w:hAnsi="Times New Roman" w:cs="Times New Roman"/>
      <w:kern w:val="0"/>
      <w14:ligatures w14:val="none"/>
    </w:rPr>
  </w:style>
  <w:style w:type="character" w:customStyle="1" w:styleId="Stilius3Diagrama">
    <w:name w:val="Stilius3 Diagrama"/>
    <w:link w:val="Stilius3"/>
    <w:locked/>
    <w:rsid w:val="00E5708E"/>
    <w:rPr>
      <w:rFonts w:ascii="Times New Roman" w:eastAsia="Times New Roman" w:hAnsi="Times New Roman" w:cs="Times New Roman"/>
      <w:kern w:val="0"/>
      <w14:ligatures w14:val="none"/>
    </w:rPr>
  </w:style>
  <w:style w:type="paragraph" w:customStyle="1" w:styleId="Default">
    <w:name w:val="Default"/>
    <w:rsid w:val="00E5708E"/>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40118315/18940/Prane%C5%A1imas_apie_pakeitimus_2025_02_21.ppt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pt.lrv.lt/public/canonical/1743522381/19113/Skelbimas_apie_pirkim%C4%85_2025_04_01.ppt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eimas.lrs.lt/portal/legalAct/lt/TAD/TAIS.224224/EiZuWUNECm" TargetMode="External"/><Relationship Id="rId5" Type="http://schemas.openxmlformats.org/officeDocument/2006/relationships/footnotes" Target="footnotes.xml"/><Relationship Id="rId10" Type="http://schemas.openxmlformats.org/officeDocument/2006/relationships/hyperlink" Target="https://vpt.lrv.lt/public/canonical/1740118315/18940/Prane%C5%A1imas_apie_pakeitimus_2025_02_21.pptx" TargetMode="External"/><Relationship Id="rId4" Type="http://schemas.openxmlformats.org/officeDocument/2006/relationships/webSettings" Target="webSettings.xml"/><Relationship Id="rId9" Type="http://schemas.openxmlformats.org/officeDocument/2006/relationships/hyperlink" Target="https://vpt.lrv.lt/public/canonical/1743522381/19113/Skelbimas_apie_pirkim%C4%85_2025_04_01.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2355</Words>
  <Characters>13427</Characters>
  <Application>Microsoft Office Word</Application>
  <DocSecurity>0</DocSecurity>
  <Lines>111</Lines>
  <Paragraphs>31</Paragraphs>
  <ScaleCrop>false</ScaleCrop>
  <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2025-04-07T13:46:00Z</dcterms:created>
  <dcterms:modified xsi:type="dcterms:W3CDTF">2025-04-07T13:47:00Z</dcterms:modified>
</cp:coreProperties>
</file>