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E4874" w14:textId="77777777" w:rsidR="00290795" w:rsidRPr="00290795" w:rsidRDefault="00290795" w:rsidP="00BD5FD5">
      <w:pPr>
        <w:ind w:firstLine="709"/>
        <w:rPr>
          <w:sz w:val="24"/>
          <w:szCs w:val="24"/>
          <w:lang w:val="lt-LT"/>
        </w:rPr>
      </w:pPr>
      <w:r w:rsidRPr="00290795">
        <w:rPr>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CCE6F11" w14:textId="438465CF" w:rsidR="00290795" w:rsidRPr="00290795" w:rsidRDefault="00290795" w:rsidP="00BD5FD5">
      <w:pPr>
        <w:ind w:firstLine="709"/>
        <w:rPr>
          <w:sz w:val="24"/>
          <w:szCs w:val="24"/>
          <w:lang w:val="lt-LT"/>
        </w:rPr>
      </w:pPr>
      <w:r w:rsidRPr="00290795">
        <w:rPr>
          <w:sz w:val="24"/>
          <w:szCs w:val="24"/>
          <w:lang w:val="lt-LT"/>
        </w:rPr>
        <w:t xml:space="preserve">Vadovaujantis Tarnybai Įstatyme nustatyta pažeidimų prevencijos funkcija, šiuo metu atliekama </w:t>
      </w:r>
      <w:r w:rsidRPr="00CF27B1">
        <w:rPr>
          <w:sz w:val="24"/>
          <w:szCs w:val="24"/>
          <w:lang w:val="lt-LT"/>
        </w:rPr>
        <w:t>Lietuvos sveikatos mokslų universiteto ligoninė</w:t>
      </w:r>
      <w:r w:rsidR="00B479FC">
        <w:rPr>
          <w:sz w:val="24"/>
          <w:szCs w:val="24"/>
          <w:lang w:val="lt-LT"/>
        </w:rPr>
        <w:t>s</w:t>
      </w:r>
      <w:r w:rsidRPr="00CF27B1">
        <w:rPr>
          <w:sz w:val="24"/>
          <w:szCs w:val="24"/>
          <w:lang w:val="lt-LT"/>
        </w:rPr>
        <w:t xml:space="preserve"> Kauno klinik</w:t>
      </w:r>
      <w:r w:rsidR="00B479FC">
        <w:rPr>
          <w:sz w:val="24"/>
          <w:szCs w:val="24"/>
          <w:lang w:val="lt-LT"/>
        </w:rPr>
        <w:t>ų</w:t>
      </w:r>
      <w:r w:rsidRPr="00290795">
        <w:rPr>
          <w:sz w:val="24"/>
          <w:szCs w:val="24"/>
          <w:lang w:val="lt-LT"/>
        </w:rPr>
        <w:t xml:space="preserve"> (toliau – Perkančioji organizacija) vykdomo pirkimo </w:t>
      </w:r>
      <w:r w:rsidRPr="00290795">
        <w:rPr>
          <w:b/>
          <w:bCs/>
          <w:sz w:val="24"/>
          <w:szCs w:val="24"/>
          <w:lang w:val="lt-LT"/>
        </w:rPr>
        <w:t>ID 1</w:t>
      </w:r>
      <w:r w:rsidRPr="00CF27B1">
        <w:rPr>
          <w:b/>
          <w:bCs/>
          <w:sz w:val="24"/>
          <w:szCs w:val="24"/>
          <w:lang w:val="lt-LT"/>
        </w:rPr>
        <w:t>885573 „LSMUL Kauno klinikų gręžinio vandens filtravimo patalpos įrengimo ir remonto darbai Atviras konkursas (supaprastintas pirkimas)</w:t>
      </w:r>
      <w:r w:rsidRPr="00290795">
        <w:rPr>
          <w:b/>
          <w:bCs/>
          <w:sz w:val="24"/>
          <w:szCs w:val="24"/>
          <w:lang w:val="lt-LT"/>
        </w:rPr>
        <w:t>“</w:t>
      </w:r>
      <w:r w:rsidRPr="00290795">
        <w:rPr>
          <w:sz w:val="24"/>
          <w:szCs w:val="24"/>
          <w:lang w:val="lt-LT"/>
        </w:rPr>
        <w:t xml:space="preserve"> (toliau – Pirkimas) dokumentų atitikties Įstatymui ir jį įgyvendinantiems teisės aktams peržiūra (peržiūra prevenciniais tikslais atliekama tam tikra apimtimi).</w:t>
      </w:r>
    </w:p>
    <w:p w14:paraId="1687D2B8" w14:textId="77777777" w:rsidR="00290795" w:rsidRPr="00CF27B1" w:rsidRDefault="00290795" w:rsidP="00BD5FD5">
      <w:pPr>
        <w:ind w:firstLine="709"/>
        <w:rPr>
          <w:sz w:val="24"/>
          <w:szCs w:val="24"/>
          <w:lang w:val="lt-LT"/>
        </w:rPr>
      </w:pPr>
      <w:r w:rsidRPr="00290795">
        <w:rPr>
          <w:sz w:val="24"/>
          <w:szCs w:val="24"/>
          <w:lang w:val="lt-LT"/>
        </w:rPr>
        <w:t>Tarnyba, prevencine tvarka peržiūrėjusi Pirkimo dokumentus, teikia rekomendaciją dėl Pirkimo dokumentų nuostatų.</w:t>
      </w:r>
    </w:p>
    <w:p w14:paraId="11781F88" w14:textId="7487ECDB" w:rsidR="00034B05" w:rsidRPr="00CF27B1" w:rsidRDefault="00034B05" w:rsidP="00BD5FD5">
      <w:pPr>
        <w:ind w:firstLine="709"/>
        <w:rPr>
          <w:b/>
          <w:bCs/>
          <w:sz w:val="24"/>
          <w:szCs w:val="24"/>
          <w:lang w:val="lt-LT"/>
        </w:rPr>
      </w:pPr>
      <w:r w:rsidRPr="00CF27B1">
        <w:rPr>
          <w:b/>
          <w:bCs/>
          <w:sz w:val="24"/>
          <w:szCs w:val="24"/>
          <w:lang w:val="lt-LT"/>
        </w:rPr>
        <w:t>Dėl kvalifikacijos reikalavimų</w:t>
      </w:r>
    </w:p>
    <w:p w14:paraId="30680A97" w14:textId="735AED13" w:rsidR="00034B05" w:rsidRPr="00CF27B1" w:rsidRDefault="000D592F" w:rsidP="00E46953">
      <w:pPr>
        <w:spacing w:after="0"/>
        <w:ind w:firstLine="709"/>
        <w:rPr>
          <w:sz w:val="24"/>
          <w:szCs w:val="24"/>
          <w:lang w:val="lt-LT"/>
        </w:rPr>
      </w:pPr>
      <w:r>
        <w:rPr>
          <w:sz w:val="24"/>
          <w:szCs w:val="24"/>
          <w:lang w:val="lt-LT"/>
        </w:rPr>
        <w:t>1.1. </w:t>
      </w:r>
      <w:r w:rsidR="0067466A" w:rsidRPr="00CF27B1">
        <w:rPr>
          <w:sz w:val="24"/>
          <w:szCs w:val="24"/>
          <w:lang w:val="lt-LT"/>
        </w:rPr>
        <w:t xml:space="preserve">Pirkimo sąlygų 2.1 papunktyje nurodyta, kad </w:t>
      </w:r>
      <w:r w:rsidR="007453A6" w:rsidRPr="00CF27B1">
        <w:rPr>
          <w:sz w:val="24"/>
          <w:szCs w:val="24"/>
          <w:lang w:val="lt-LT"/>
        </w:rPr>
        <w:t>„Šio pirkimo objektas – LSMUL Kauno klinikų gręžinio vandens filtravimo patalpos įrengimo ir remonto darbai. Numatomų įsigyti darbų detali informacija pateikiama techninėje specifikacijoje (3 priedas).“</w:t>
      </w:r>
      <w:r w:rsidR="00E85041" w:rsidRPr="00CF27B1">
        <w:rPr>
          <w:sz w:val="24"/>
          <w:szCs w:val="24"/>
          <w:lang w:val="lt-LT"/>
        </w:rPr>
        <w:t xml:space="preserve"> </w:t>
      </w:r>
      <w:r w:rsidR="00B479FC">
        <w:rPr>
          <w:sz w:val="24"/>
          <w:szCs w:val="24"/>
          <w:lang w:val="lt-LT"/>
        </w:rPr>
        <w:t>Pažymėtina, kad nei iš Pirkimo objekto aprašymo, nei iš kitų P</w:t>
      </w:r>
      <w:r w:rsidR="00E85041" w:rsidRPr="00CF27B1">
        <w:rPr>
          <w:sz w:val="24"/>
          <w:szCs w:val="24"/>
          <w:lang w:val="lt-LT"/>
        </w:rPr>
        <w:t xml:space="preserve">irkimo dokumentų nėra aišku ar </w:t>
      </w:r>
      <w:r w:rsidR="00B479FC">
        <w:rPr>
          <w:sz w:val="24"/>
          <w:szCs w:val="24"/>
          <w:lang w:val="lt-LT"/>
        </w:rPr>
        <w:t xml:space="preserve">bus atliekamas </w:t>
      </w:r>
      <w:r w:rsidR="00E85041" w:rsidRPr="00CF27B1">
        <w:rPr>
          <w:sz w:val="24"/>
          <w:szCs w:val="24"/>
          <w:lang w:val="lt-LT"/>
        </w:rPr>
        <w:t>paprastasis remontas</w:t>
      </w:r>
      <w:r w:rsidR="00B479FC">
        <w:rPr>
          <w:sz w:val="24"/>
          <w:szCs w:val="24"/>
          <w:lang w:val="lt-LT"/>
        </w:rPr>
        <w:t>,</w:t>
      </w:r>
      <w:r w:rsidR="00E85041" w:rsidRPr="00CF27B1">
        <w:rPr>
          <w:sz w:val="24"/>
          <w:szCs w:val="24"/>
          <w:lang w:val="lt-LT"/>
        </w:rPr>
        <w:t xml:space="preserve"> ar </w:t>
      </w:r>
      <w:r w:rsidR="00B479FC">
        <w:rPr>
          <w:sz w:val="24"/>
          <w:szCs w:val="24"/>
          <w:lang w:val="lt-LT"/>
        </w:rPr>
        <w:t>kapitalinis ar kt. darbai</w:t>
      </w:r>
      <w:r w:rsidR="004C6143">
        <w:rPr>
          <w:sz w:val="24"/>
          <w:szCs w:val="24"/>
          <w:lang w:val="lt-LT"/>
        </w:rPr>
        <w:t>?</w:t>
      </w:r>
      <w:r w:rsidR="00E85041" w:rsidRPr="00CF27B1">
        <w:rPr>
          <w:sz w:val="24"/>
          <w:szCs w:val="24"/>
          <w:lang w:val="lt-LT"/>
        </w:rPr>
        <w:t xml:space="preserve"> </w:t>
      </w:r>
    </w:p>
    <w:p w14:paraId="2AA5BE25" w14:textId="4E468013" w:rsidR="000B4418" w:rsidRPr="00CF27B1" w:rsidRDefault="000B4418" w:rsidP="00E46953">
      <w:pPr>
        <w:spacing w:after="0"/>
        <w:ind w:firstLine="709"/>
        <w:rPr>
          <w:sz w:val="24"/>
          <w:szCs w:val="24"/>
          <w:lang w:val="lt-LT"/>
        </w:rPr>
      </w:pPr>
      <w:r w:rsidRPr="00CF27B1">
        <w:rPr>
          <w:sz w:val="24"/>
          <w:szCs w:val="24"/>
          <w:lang w:val="lt-LT"/>
        </w:rPr>
        <w:t xml:space="preserve">Jei šiuo atveju Pirkimo objektas yra paprastojo remonto darbai, </w:t>
      </w:r>
      <w:r w:rsidR="00B479FC">
        <w:rPr>
          <w:sz w:val="24"/>
          <w:szCs w:val="24"/>
          <w:lang w:val="lt-LT"/>
        </w:rPr>
        <w:t xml:space="preserve">tokiu atveju reikia vadovautis </w:t>
      </w:r>
      <w:r w:rsidRPr="00CF27B1">
        <w:rPr>
          <w:sz w:val="24"/>
          <w:szCs w:val="24"/>
          <w:lang w:val="lt-LT"/>
        </w:rPr>
        <w:t>Lietuvos Respublikos statybos įstatymo 18 straipsnio 2 dal</w:t>
      </w:r>
      <w:r w:rsidR="00B479FC">
        <w:rPr>
          <w:sz w:val="24"/>
          <w:szCs w:val="24"/>
          <w:lang w:val="lt-LT"/>
        </w:rPr>
        <w:t xml:space="preserve">imi, kur </w:t>
      </w:r>
      <w:r w:rsidRPr="00CF27B1">
        <w:rPr>
          <w:sz w:val="24"/>
          <w:szCs w:val="24"/>
          <w:lang w:val="lt-LT"/>
        </w:rPr>
        <w:t>nustatyta, kad „Būti ypatingųjų statinių statybos rangovu turi teisę šio straipsnio 1 dalies 1 ir 2 punktuose nurodyti atestuoti juridiniai asmenys ir kitos užsienio organizacijos, juridinio asmens ar kitos užsienio organizacijos padaliniai &lt;...&gt;. Šis reikalavimas netaikomas ypatingųjų statinių paprastojo remonto atveju“.</w:t>
      </w:r>
    </w:p>
    <w:p w14:paraId="50AC0F7F" w14:textId="1CAE3330" w:rsidR="000B4418" w:rsidRPr="00CF27B1" w:rsidRDefault="000B4418" w:rsidP="00E46953">
      <w:pPr>
        <w:spacing w:after="0"/>
        <w:ind w:firstLine="709"/>
        <w:rPr>
          <w:sz w:val="24"/>
          <w:szCs w:val="24"/>
          <w:lang w:val="lt-LT"/>
        </w:rPr>
      </w:pPr>
      <w:r w:rsidRPr="00CF27B1">
        <w:rPr>
          <w:sz w:val="24"/>
          <w:szCs w:val="24"/>
          <w:lang w:val="lt-LT"/>
        </w:rPr>
        <w:t>Tarnyba pažymi, kad paprastojo remonto atveju tiekėjui pakanka turėti teisę verstis statybos veikla, kuri yra suteikiama bendraisiais pagrindais (pavyzdžiui, tokia teisė yra įtvirtinta juridinio asmens steigimo ar kituose veiklos dokumentuose). Tarnyba rekomenduoja</w:t>
      </w:r>
      <w:r w:rsidR="00B479FC">
        <w:rPr>
          <w:sz w:val="24"/>
          <w:szCs w:val="24"/>
          <w:lang w:val="lt-LT"/>
        </w:rPr>
        <w:t xml:space="preserve"> pakartotinai įsivertinti Pirkimo objektą ir</w:t>
      </w:r>
      <w:r w:rsidRPr="00CF27B1">
        <w:rPr>
          <w:sz w:val="24"/>
          <w:szCs w:val="24"/>
          <w:lang w:val="lt-LT"/>
        </w:rPr>
        <w:t xml:space="preserve"> nustatytą </w:t>
      </w:r>
      <w:r w:rsidR="00B479FC">
        <w:rPr>
          <w:sz w:val="24"/>
          <w:szCs w:val="24"/>
          <w:lang w:val="lt-LT"/>
        </w:rPr>
        <w:t xml:space="preserve">kvalifikacijos </w:t>
      </w:r>
      <w:r w:rsidRPr="00CF27B1">
        <w:rPr>
          <w:sz w:val="24"/>
          <w:szCs w:val="24"/>
          <w:lang w:val="lt-LT"/>
        </w:rPr>
        <w:t>reikalavimą</w:t>
      </w:r>
      <w:r w:rsidR="00B479FC" w:rsidRPr="00B479FC">
        <w:rPr>
          <w:sz w:val="24"/>
          <w:szCs w:val="24"/>
          <w:lang w:val="lt-LT"/>
        </w:rPr>
        <w:t xml:space="preserve"> </w:t>
      </w:r>
      <w:r w:rsidR="00B479FC" w:rsidRPr="00CF27B1">
        <w:rPr>
          <w:sz w:val="24"/>
          <w:szCs w:val="24"/>
          <w:lang w:val="lt-LT"/>
        </w:rPr>
        <w:t>tikslinti</w:t>
      </w:r>
      <w:r w:rsidRPr="00CF27B1">
        <w:rPr>
          <w:sz w:val="24"/>
          <w:szCs w:val="24"/>
          <w:lang w:val="lt-LT"/>
        </w:rPr>
        <w:t xml:space="preserve">, jei </w:t>
      </w:r>
      <w:r w:rsidR="00B479FC">
        <w:rPr>
          <w:sz w:val="24"/>
          <w:szCs w:val="24"/>
          <w:lang w:val="lt-LT"/>
        </w:rPr>
        <w:t>P</w:t>
      </w:r>
      <w:r w:rsidRPr="00CF27B1">
        <w:rPr>
          <w:sz w:val="24"/>
          <w:szCs w:val="24"/>
          <w:lang w:val="lt-LT"/>
        </w:rPr>
        <w:t xml:space="preserve">irkimo objektas </w:t>
      </w:r>
      <w:r w:rsidR="00B479FC">
        <w:rPr>
          <w:sz w:val="24"/>
          <w:szCs w:val="24"/>
          <w:lang w:val="lt-LT"/>
        </w:rPr>
        <w:t xml:space="preserve">yra </w:t>
      </w:r>
      <w:r w:rsidRPr="00CF27B1">
        <w:rPr>
          <w:sz w:val="24"/>
          <w:szCs w:val="24"/>
          <w:lang w:val="lt-LT"/>
        </w:rPr>
        <w:t>paprast</w:t>
      </w:r>
      <w:r w:rsidR="00B479FC">
        <w:rPr>
          <w:sz w:val="24"/>
          <w:szCs w:val="24"/>
          <w:lang w:val="lt-LT"/>
        </w:rPr>
        <w:t xml:space="preserve">ojo </w:t>
      </w:r>
      <w:r w:rsidRPr="00CF27B1">
        <w:rPr>
          <w:sz w:val="24"/>
          <w:szCs w:val="24"/>
          <w:lang w:val="lt-LT"/>
        </w:rPr>
        <w:t>remont</w:t>
      </w:r>
      <w:r w:rsidR="00B479FC">
        <w:rPr>
          <w:sz w:val="24"/>
          <w:szCs w:val="24"/>
          <w:lang w:val="lt-LT"/>
        </w:rPr>
        <w:t xml:space="preserve">o darbai. Kitu atveju </w:t>
      </w:r>
      <w:r w:rsidRPr="00CF27B1">
        <w:rPr>
          <w:sz w:val="24"/>
          <w:szCs w:val="24"/>
          <w:lang w:val="lt-LT"/>
        </w:rPr>
        <w:t>pateikta pastaba neaktuali.</w:t>
      </w:r>
    </w:p>
    <w:p w14:paraId="7CA508D0" w14:textId="4CEE0F35" w:rsidR="007C19B4" w:rsidRDefault="000D592F" w:rsidP="00E46953">
      <w:pPr>
        <w:spacing w:after="0"/>
        <w:ind w:firstLine="709"/>
        <w:rPr>
          <w:sz w:val="24"/>
          <w:szCs w:val="24"/>
          <w:lang w:val="lt-LT"/>
        </w:rPr>
      </w:pPr>
      <w:r>
        <w:rPr>
          <w:sz w:val="24"/>
          <w:szCs w:val="24"/>
          <w:lang w:val="lt-LT"/>
        </w:rPr>
        <w:t>1.2. </w:t>
      </w:r>
      <w:r w:rsidR="009D6248" w:rsidRPr="009D6248">
        <w:rPr>
          <w:sz w:val="24"/>
          <w:szCs w:val="24"/>
          <w:lang w:val="lt-LT"/>
        </w:rPr>
        <w:t>Pastebėtina, kad pagal naują Statybos techninio reglamento STR 1.01.03:2017 „Statinių klasifikavimas“ (toliau – STR Statinių klasifikavimas) redakciją, negyvenamųjų pastatų grupė nebeskirstoma į atitinkamus pogrupius. Visgi, įvertinus tai, kad galimai yra tiekėjų ir specialistų, kurių atestatai buvo išduoti galiojant ankstesniam teisiniam reglamentavimui, t. y. išduoti atestatai, suteikiantys teisę atlikti darbus ar eiti atitinkamas pareigas atitinkamų negyvenamųjų pastatų pogrupyje, atitinkančiame Pirkim</w:t>
      </w:r>
      <w:r w:rsidR="00B6285E">
        <w:rPr>
          <w:sz w:val="24"/>
          <w:szCs w:val="24"/>
          <w:lang w:val="lt-LT"/>
        </w:rPr>
        <w:t>o</w:t>
      </w:r>
      <w:r w:rsidR="009D6248" w:rsidRPr="009D6248">
        <w:rPr>
          <w:sz w:val="24"/>
          <w:szCs w:val="24"/>
          <w:lang w:val="lt-LT"/>
        </w:rPr>
        <w:t xml:space="preserve"> objekt</w:t>
      </w:r>
      <w:r w:rsidR="005E47F8">
        <w:rPr>
          <w:sz w:val="24"/>
          <w:szCs w:val="24"/>
          <w:lang w:val="lt-LT"/>
        </w:rPr>
        <w:t>ą</w:t>
      </w:r>
      <w:r w:rsidR="009D6248" w:rsidRPr="009D6248">
        <w:rPr>
          <w:sz w:val="24"/>
          <w:szCs w:val="24"/>
          <w:lang w:val="lt-LT"/>
        </w:rPr>
        <w:t>, rekomenduo</w:t>
      </w:r>
      <w:r w:rsidR="00B479FC">
        <w:rPr>
          <w:sz w:val="24"/>
          <w:szCs w:val="24"/>
          <w:lang w:val="lt-LT"/>
        </w:rPr>
        <w:t>tina</w:t>
      </w:r>
      <w:r w:rsidR="009D6248" w:rsidRPr="009D6248">
        <w:rPr>
          <w:sz w:val="24"/>
          <w:szCs w:val="24"/>
          <w:lang w:val="lt-LT"/>
        </w:rPr>
        <w:t xml:space="preserve"> nu</w:t>
      </w:r>
      <w:r w:rsidR="00B479FC">
        <w:rPr>
          <w:sz w:val="24"/>
          <w:szCs w:val="24"/>
          <w:lang w:val="lt-LT"/>
        </w:rPr>
        <w:t>rodyti</w:t>
      </w:r>
      <w:r w:rsidR="009D6248" w:rsidRPr="009D6248">
        <w:rPr>
          <w:sz w:val="24"/>
          <w:szCs w:val="24"/>
          <w:lang w:val="lt-LT"/>
        </w:rPr>
        <w:t>, jog kaip kvalifikaciją atitinkantys dokumentai bus priimtini ir atestatai, suteikiantys teisę atlikti darbus ar eiti pareigas konkrečiame negyvenamųjų pastatų pogrupyje</w:t>
      </w:r>
      <w:r w:rsidR="00E40BDB">
        <w:rPr>
          <w:sz w:val="24"/>
          <w:szCs w:val="24"/>
          <w:lang w:val="lt-LT"/>
        </w:rPr>
        <w:t xml:space="preserve"> </w:t>
      </w:r>
      <w:r w:rsidR="00B479FC">
        <w:rPr>
          <w:sz w:val="24"/>
          <w:szCs w:val="24"/>
          <w:lang w:val="lt-LT"/>
        </w:rPr>
        <w:t>atsižvelgiant į P</w:t>
      </w:r>
      <w:r w:rsidR="00E40BDB">
        <w:rPr>
          <w:sz w:val="24"/>
          <w:szCs w:val="24"/>
          <w:lang w:val="lt-LT"/>
        </w:rPr>
        <w:t>irkimo objektą. Tai pat rekomenduotina papildyti pastaba</w:t>
      </w:r>
      <w:r w:rsidR="00ED6128" w:rsidRPr="00ED6128">
        <w:t xml:space="preserve"> </w:t>
      </w:r>
      <w:r w:rsidR="00163131">
        <w:rPr>
          <w:sz w:val="24"/>
          <w:szCs w:val="24"/>
          <w:lang w:val="lt-LT"/>
        </w:rPr>
        <w:t>„T</w:t>
      </w:r>
      <w:r w:rsidR="00ED6128" w:rsidRPr="00ED6128">
        <w:rPr>
          <w:sz w:val="24"/>
          <w:szCs w:val="24"/>
          <w:lang w:val="lt-LT"/>
        </w:rPr>
        <w:t>aip pat bus tinkamu laikomas ir atestatas, kuriame nustatyta  „gyvenamieji ir negyvenamieji pastatai“.</w:t>
      </w:r>
    </w:p>
    <w:p w14:paraId="1C2823BF" w14:textId="13890B1E" w:rsidR="000D592F" w:rsidRDefault="000D592F" w:rsidP="00E46953">
      <w:pPr>
        <w:spacing w:after="0"/>
        <w:ind w:firstLine="709"/>
        <w:rPr>
          <w:sz w:val="24"/>
          <w:szCs w:val="24"/>
          <w:lang w:val="lt-LT"/>
        </w:rPr>
      </w:pPr>
      <w:r>
        <w:rPr>
          <w:sz w:val="24"/>
          <w:szCs w:val="24"/>
          <w:lang w:val="lt-LT"/>
        </w:rPr>
        <w:lastRenderedPageBreak/>
        <w:t>1.3. </w:t>
      </w:r>
      <w:r w:rsidR="00B169D4">
        <w:rPr>
          <w:sz w:val="24"/>
          <w:szCs w:val="24"/>
          <w:lang w:val="lt-LT"/>
        </w:rPr>
        <w:t xml:space="preserve"> Pirkimo sąlygų 3.10.2</w:t>
      </w:r>
      <w:r w:rsidR="00330FA0">
        <w:rPr>
          <w:sz w:val="24"/>
          <w:szCs w:val="24"/>
          <w:lang w:val="lt-LT"/>
        </w:rPr>
        <w:t xml:space="preserve">. papunktyje nustatytas reikalavimas statinio statybos vadovui ir </w:t>
      </w:r>
      <w:r w:rsidR="008D5F05">
        <w:rPr>
          <w:sz w:val="24"/>
          <w:szCs w:val="24"/>
          <w:lang w:val="lt-LT"/>
        </w:rPr>
        <w:t>statinio specialiųjų darbų vadovui</w:t>
      </w:r>
      <w:r w:rsidR="008D5F05">
        <w:rPr>
          <w:rStyle w:val="Puslapioinaosnuoroda"/>
          <w:sz w:val="24"/>
          <w:szCs w:val="24"/>
          <w:lang w:val="lt-LT"/>
        </w:rPr>
        <w:footnoteReference w:id="2"/>
      </w:r>
      <w:r w:rsidR="00667538">
        <w:rPr>
          <w:sz w:val="24"/>
          <w:szCs w:val="24"/>
          <w:lang w:val="lt-LT"/>
        </w:rPr>
        <w:t xml:space="preserve">, o prie kvalifikacijos reikalavimus patvirtinančių dokumentų </w:t>
      </w:r>
      <w:r w:rsidR="00B479FC">
        <w:rPr>
          <w:sz w:val="24"/>
          <w:szCs w:val="24"/>
          <w:lang w:val="lt-LT"/>
        </w:rPr>
        <w:t xml:space="preserve">pateikta informacija </w:t>
      </w:r>
      <w:r w:rsidR="00667538">
        <w:rPr>
          <w:sz w:val="24"/>
          <w:szCs w:val="24"/>
          <w:lang w:val="lt-LT"/>
        </w:rPr>
        <w:t xml:space="preserve">tik </w:t>
      </w:r>
      <w:r w:rsidR="00C127F2">
        <w:rPr>
          <w:sz w:val="24"/>
          <w:szCs w:val="24"/>
          <w:lang w:val="lt-LT"/>
        </w:rPr>
        <w:t xml:space="preserve">apie </w:t>
      </w:r>
      <w:r w:rsidR="00667538">
        <w:rPr>
          <w:sz w:val="24"/>
          <w:szCs w:val="24"/>
          <w:lang w:val="lt-LT"/>
        </w:rPr>
        <w:t>statinio</w:t>
      </w:r>
      <w:r w:rsidR="00C127F2">
        <w:rPr>
          <w:sz w:val="24"/>
          <w:szCs w:val="24"/>
          <w:lang w:val="lt-LT"/>
        </w:rPr>
        <w:t xml:space="preserve"> statybos vadov</w:t>
      </w:r>
      <w:r w:rsidR="00B479FC">
        <w:rPr>
          <w:sz w:val="24"/>
          <w:szCs w:val="24"/>
          <w:lang w:val="lt-LT"/>
        </w:rPr>
        <w:t>o atitikties dokumentus. R</w:t>
      </w:r>
      <w:r w:rsidR="00C127F2">
        <w:rPr>
          <w:sz w:val="24"/>
          <w:szCs w:val="24"/>
          <w:lang w:val="lt-LT"/>
        </w:rPr>
        <w:t>ekomenduotina patikslinti</w:t>
      </w:r>
      <w:r w:rsidR="00486CFE">
        <w:rPr>
          <w:sz w:val="24"/>
          <w:szCs w:val="24"/>
          <w:lang w:val="lt-LT"/>
        </w:rPr>
        <w:t xml:space="preserve"> </w:t>
      </w:r>
      <w:r w:rsidR="00B479FC">
        <w:rPr>
          <w:sz w:val="24"/>
          <w:szCs w:val="24"/>
          <w:lang w:val="lt-LT"/>
        </w:rPr>
        <w:t xml:space="preserve">informaciją atsižvelgiant į </w:t>
      </w:r>
      <w:r w:rsidR="00C127F2">
        <w:rPr>
          <w:sz w:val="24"/>
          <w:szCs w:val="24"/>
          <w:lang w:val="lt-LT"/>
        </w:rPr>
        <w:t>keliamą kvalifikacijos reikalavimą</w:t>
      </w:r>
      <w:r w:rsidR="002056D4">
        <w:rPr>
          <w:sz w:val="24"/>
          <w:szCs w:val="24"/>
          <w:lang w:val="lt-LT"/>
        </w:rPr>
        <w:t>.</w:t>
      </w:r>
    </w:p>
    <w:p w14:paraId="4132CBCF" w14:textId="38424D3E" w:rsidR="0098612A" w:rsidRDefault="0098612A" w:rsidP="00E46953">
      <w:pPr>
        <w:spacing w:after="0"/>
        <w:ind w:firstLine="709"/>
        <w:rPr>
          <w:sz w:val="24"/>
          <w:szCs w:val="24"/>
          <w:lang w:val="lt-LT"/>
        </w:rPr>
      </w:pPr>
      <w:r>
        <w:rPr>
          <w:sz w:val="24"/>
          <w:szCs w:val="24"/>
          <w:lang w:val="lt-LT"/>
        </w:rPr>
        <w:t>1.4. Pirkimo sąlygų 3.10</w:t>
      </w:r>
      <w:r w:rsidR="00EE2724">
        <w:rPr>
          <w:sz w:val="24"/>
          <w:szCs w:val="24"/>
          <w:lang w:val="lt-LT"/>
        </w:rPr>
        <w:t>.1</w:t>
      </w:r>
      <w:r w:rsidR="00000FD0">
        <w:rPr>
          <w:sz w:val="24"/>
          <w:szCs w:val="24"/>
          <w:lang w:val="lt-LT"/>
        </w:rPr>
        <w:t xml:space="preserve"> papunktyje</w:t>
      </w:r>
      <w:r w:rsidR="00EE2724">
        <w:rPr>
          <w:sz w:val="24"/>
          <w:szCs w:val="24"/>
          <w:lang w:val="lt-LT"/>
        </w:rPr>
        <w:t xml:space="preserve"> nu</w:t>
      </w:r>
      <w:r w:rsidR="00000FD0">
        <w:rPr>
          <w:sz w:val="24"/>
          <w:szCs w:val="24"/>
          <w:lang w:val="lt-LT"/>
        </w:rPr>
        <w:t>statyta</w:t>
      </w:r>
      <w:r w:rsidR="00EE2724">
        <w:rPr>
          <w:sz w:val="24"/>
          <w:szCs w:val="24"/>
          <w:lang w:val="lt-LT"/>
        </w:rPr>
        <w:t xml:space="preserve">, kad </w:t>
      </w:r>
      <w:r w:rsidR="00371EF3">
        <w:rPr>
          <w:sz w:val="24"/>
          <w:szCs w:val="24"/>
          <w:lang w:val="lt-LT"/>
        </w:rPr>
        <w:t>„</w:t>
      </w:r>
      <w:r w:rsidR="00371EF3" w:rsidRPr="00371EF3">
        <w:rPr>
          <w:b/>
          <w:bCs/>
          <w:sz w:val="24"/>
          <w:szCs w:val="24"/>
          <w:lang w:val="lt-LT"/>
        </w:rPr>
        <w:t>Rangovas, rangovų grupės partneriai kartu, subrangovai toje srityje, kurioje vykdys veiklą</w:t>
      </w:r>
      <w:r w:rsidR="00371EF3" w:rsidRPr="00371EF3">
        <w:rPr>
          <w:sz w:val="24"/>
          <w:szCs w:val="24"/>
          <w:lang w:val="lt-LT"/>
        </w:rPr>
        <w:t>, turi turėti teisę būti ypatingojo statinio statybos rangovu: statinių grupė – negyvenamieji pastatai</w:t>
      </w:r>
      <w:r w:rsidR="00B479FC">
        <w:rPr>
          <w:sz w:val="24"/>
          <w:szCs w:val="24"/>
          <w:lang w:val="lt-LT"/>
        </w:rPr>
        <w:t xml:space="preserve"> </w:t>
      </w:r>
      <w:r w:rsidR="00371EF3">
        <w:rPr>
          <w:sz w:val="24"/>
          <w:szCs w:val="24"/>
          <w:lang w:val="lt-LT"/>
        </w:rPr>
        <w:t>&lt;...&gt;“, 3.10.2 p</w:t>
      </w:r>
      <w:r w:rsidR="006B25A8">
        <w:rPr>
          <w:sz w:val="24"/>
          <w:szCs w:val="24"/>
          <w:lang w:val="lt-LT"/>
        </w:rPr>
        <w:t>apunktyje nurodyta, kad „</w:t>
      </w:r>
      <w:r w:rsidR="00673A55" w:rsidRPr="00673A55">
        <w:rPr>
          <w:sz w:val="24"/>
          <w:szCs w:val="24"/>
          <w:lang w:val="lt-LT"/>
        </w:rPr>
        <w:t>Rangovas, rangovų grupės partneriai kartu, subrangovai toje srityje, kurioje vykdys veiklą</w:t>
      </w:r>
      <w:r w:rsidR="00673A55">
        <w:rPr>
          <w:sz w:val="24"/>
          <w:szCs w:val="24"/>
          <w:lang w:val="lt-LT"/>
        </w:rPr>
        <w:t xml:space="preserve"> &lt;...&gt;“</w:t>
      </w:r>
      <w:r w:rsidR="00AF434B">
        <w:rPr>
          <w:sz w:val="24"/>
          <w:szCs w:val="24"/>
          <w:lang w:val="lt-LT"/>
        </w:rPr>
        <w:t>.</w:t>
      </w:r>
    </w:p>
    <w:p w14:paraId="45E541E5" w14:textId="68FA99DC" w:rsidR="00AF434B" w:rsidRPr="00CF27B1" w:rsidRDefault="00AF434B" w:rsidP="00E46953">
      <w:pPr>
        <w:spacing w:after="0"/>
        <w:ind w:firstLine="709"/>
        <w:rPr>
          <w:sz w:val="24"/>
          <w:szCs w:val="24"/>
          <w:lang w:val="lt-LT"/>
        </w:rPr>
      </w:pPr>
      <w:r>
        <w:rPr>
          <w:sz w:val="24"/>
          <w:szCs w:val="24"/>
          <w:lang w:val="lt-LT"/>
        </w:rPr>
        <w:t xml:space="preserve">Pirkimų sąlygų 3.10.1 papunktyje </w:t>
      </w:r>
      <w:r w:rsidR="00000FD0">
        <w:rPr>
          <w:sz w:val="24"/>
          <w:szCs w:val="24"/>
          <w:lang w:val="lt-LT"/>
        </w:rPr>
        <w:t xml:space="preserve">nustatyta </w:t>
      </w:r>
      <w:r>
        <w:rPr>
          <w:sz w:val="24"/>
          <w:szCs w:val="24"/>
          <w:lang w:val="lt-LT"/>
        </w:rPr>
        <w:t>formuluotė neatitinka Kvalifikacijos metodikos 9</w:t>
      </w:r>
      <w:r w:rsidR="0042449F">
        <w:rPr>
          <w:rStyle w:val="Puslapioinaosnuoroda"/>
          <w:sz w:val="24"/>
          <w:szCs w:val="24"/>
          <w:lang w:val="lt-LT"/>
        </w:rPr>
        <w:footnoteReference w:id="3"/>
      </w:r>
      <w:r>
        <w:rPr>
          <w:sz w:val="24"/>
          <w:szCs w:val="24"/>
          <w:lang w:val="lt-LT"/>
        </w:rPr>
        <w:t xml:space="preserve"> punkt</w:t>
      </w:r>
      <w:r w:rsidR="00B479FC">
        <w:rPr>
          <w:sz w:val="24"/>
          <w:szCs w:val="24"/>
          <w:lang w:val="lt-LT"/>
        </w:rPr>
        <w:t xml:space="preserve">o </w:t>
      </w:r>
      <w:r>
        <w:rPr>
          <w:sz w:val="24"/>
          <w:szCs w:val="24"/>
          <w:lang w:val="lt-LT"/>
        </w:rPr>
        <w:t>formuluočių.</w:t>
      </w:r>
      <w:r w:rsidR="001B4002">
        <w:rPr>
          <w:sz w:val="24"/>
          <w:szCs w:val="24"/>
          <w:lang w:val="lt-LT"/>
        </w:rPr>
        <w:t xml:space="preserve"> Pirkimo sąlygų 3.10.2 papunktyje nu</w:t>
      </w:r>
      <w:r w:rsidR="00F659FD">
        <w:rPr>
          <w:sz w:val="24"/>
          <w:szCs w:val="24"/>
          <w:lang w:val="lt-LT"/>
        </w:rPr>
        <w:t xml:space="preserve">statyta formuluotė neatitinka </w:t>
      </w:r>
      <w:hyperlink r:id="rId10">
        <w:r w:rsidR="00094260" w:rsidRPr="00094260">
          <w:rPr>
            <w:rStyle w:val="Hipersaitas"/>
            <w:sz w:val="24"/>
            <w:szCs w:val="24"/>
            <w:lang w:val="lt"/>
          </w:rPr>
          <w:t>Tiekėjo kvalifikacijos reikalavimų nustatymo metodikos</w:t>
        </w:r>
      </w:hyperlink>
      <w:r w:rsidR="009322CF">
        <w:rPr>
          <w:rStyle w:val="Puslapioinaosnuoroda"/>
          <w:sz w:val="24"/>
          <w:szCs w:val="24"/>
          <w:lang w:val="lt-LT"/>
        </w:rPr>
        <w:footnoteReference w:id="4"/>
      </w:r>
      <w:r w:rsidR="00094260" w:rsidRPr="00094260">
        <w:rPr>
          <w:sz w:val="24"/>
          <w:szCs w:val="24"/>
          <w:lang w:val="lt"/>
        </w:rPr>
        <w:t xml:space="preserve"> (toliau – Kvalifikacijos metodika)</w:t>
      </w:r>
      <w:r w:rsidR="009F1041">
        <w:rPr>
          <w:sz w:val="24"/>
          <w:szCs w:val="24"/>
          <w:lang w:val="lt-LT"/>
        </w:rPr>
        <w:t xml:space="preserve"> 21</w:t>
      </w:r>
      <w:r w:rsidR="001243AE">
        <w:rPr>
          <w:rStyle w:val="Puslapioinaosnuoroda"/>
          <w:sz w:val="24"/>
          <w:szCs w:val="24"/>
          <w:lang w:val="lt-LT"/>
        </w:rPr>
        <w:footnoteReference w:id="5"/>
      </w:r>
      <w:r w:rsidR="009F1041">
        <w:rPr>
          <w:sz w:val="24"/>
          <w:szCs w:val="24"/>
          <w:lang w:val="lt-LT"/>
        </w:rPr>
        <w:t xml:space="preserve"> punk</w:t>
      </w:r>
      <w:r w:rsidR="008B251E">
        <w:rPr>
          <w:sz w:val="24"/>
          <w:szCs w:val="24"/>
          <w:lang w:val="lt-LT"/>
        </w:rPr>
        <w:t>t</w:t>
      </w:r>
      <w:r w:rsidR="001243AE">
        <w:rPr>
          <w:sz w:val="24"/>
          <w:szCs w:val="24"/>
          <w:lang w:val="lt-LT"/>
        </w:rPr>
        <w:t>e nustatytų formuluočių.</w:t>
      </w:r>
      <w:r w:rsidR="00B479FC">
        <w:rPr>
          <w:sz w:val="24"/>
          <w:szCs w:val="24"/>
          <w:lang w:val="lt-LT"/>
        </w:rPr>
        <w:t xml:space="preserve"> Rekomenduotina jas tikslinti.</w:t>
      </w:r>
    </w:p>
    <w:p w14:paraId="39F016BD" w14:textId="4DF599C2" w:rsidR="000528D7" w:rsidRPr="00CF27B1" w:rsidRDefault="000528D7" w:rsidP="008A3F59">
      <w:pPr>
        <w:spacing w:before="160"/>
        <w:ind w:firstLine="709"/>
        <w:rPr>
          <w:b/>
          <w:bCs/>
          <w:sz w:val="24"/>
          <w:szCs w:val="24"/>
          <w:lang w:val="lt-LT"/>
        </w:rPr>
      </w:pPr>
      <w:r w:rsidRPr="00CF27B1">
        <w:rPr>
          <w:b/>
          <w:bCs/>
          <w:sz w:val="24"/>
          <w:szCs w:val="24"/>
          <w:lang w:val="lt-LT"/>
        </w:rPr>
        <w:t>Dėl Pirkimo sąlygose įtvirtintų nuostatų</w:t>
      </w:r>
    </w:p>
    <w:p w14:paraId="6889E2C5" w14:textId="59923CD8" w:rsidR="000528D7" w:rsidRPr="00CF27B1" w:rsidRDefault="000528D7" w:rsidP="00963B4B">
      <w:pPr>
        <w:ind w:firstLine="709"/>
        <w:rPr>
          <w:sz w:val="24"/>
          <w:szCs w:val="24"/>
          <w:lang w:val="lt-LT"/>
        </w:rPr>
      </w:pPr>
      <w:r w:rsidRPr="00CF27B1">
        <w:rPr>
          <w:sz w:val="24"/>
          <w:szCs w:val="24"/>
          <w:lang w:val="lt-LT"/>
        </w:rPr>
        <w:t xml:space="preserve">Įstatymo 35 straipsnio 2 dalies 34 punkte nurodyta, kad „Pirkimo dokumentuose turi būti nurodyti perkančiosios organizacijos sprendimo neatlikti pirkimo naudojantis centrinės </w:t>
      </w:r>
      <w:r w:rsidRPr="00CF27B1">
        <w:rPr>
          <w:sz w:val="24"/>
          <w:szCs w:val="24"/>
          <w:lang w:val="lt-LT"/>
        </w:rPr>
        <w:lastRenderedPageBreak/>
        <w:t xml:space="preserve">perkančiosios organizacijos paslaugomis argumentai &lt;...&gt;“. Šiuo atveju Pirkimo dokumentuose Perkančioji organizacija nenurodė jokių argumentų, kodėl nevykdo Pirkimo naudojantis centrinės perkančiosios organizacijos paslaugomis, kaip to reikalauja Įstatymas. Atsižvelgiant į tai, Tarnyba rekomenduoja Pirkimo </w:t>
      </w:r>
      <w:r w:rsidR="00BF6205">
        <w:rPr>
          <w:sz w:val="24"/>
          <w:szCs w:val="24"/>
          <w:lang w:val="lt-LT"/>
        </w:rPr>
        <w:t>dokumentus</w:t>
      </w:r>
      <w:r w:rsidRPr="00CF27B1">
        <w:rPr>
          <w:sz w:val="24"/>
          <w:szCs w:val="24"/>
          <w:lang w:val="lt-LT"/>
        </w:rPr>
        <w:t xml:space="preserve"> patikslinti</w:t>
      </w:r>
      <w:r w:rsidR="00843B5A">
        <w:rPr>
          <w:sz w:val="24"/>
          <w:szCs w:val="24"/>
          <w:lang w:val="lt-LT"/>
        </w:rPr>
        <w:t xml:space="preserve"> ir </w:t>
      </w:r>
      <w:r w:rsidRPr="00CF27B1">
        <w:rPr>
          <w:sz w:val="24"/>
          <w:szCs w:val="24"/>
          <w:lang w:val="lt-LT"/>
        </w:rPr>
        <w:t>papildyti argument</w:t>
      </w:r>
      <w:r w:rsidR="00843B5A">
        <w:rPr>
          <w:sz w:val="24"/>
          <w:szCs w:val="24"/>
          <w:lang w:val="lt-LT"/>
        </w:rPr>
        <w:t>ais</w:t>
      </w:r>
      <w:r w:rsidRPr="00CF27B1">
        <w:rPr>
          <w:sz w:val="24"/>
          <w:szCs w:val="24"/>
          <w:lang w:val="lt-LT"/>
        </w:rPr>
        <w:t xml:space="preserve"> dėl priimto sprendimo neatlikti pirkimo naudojantis centrinės perkančiosios organizacijos paslaugomis.</w:t>
      </w:r>
    </w:p>
    <w:p w14:paraId="71BE3A97" w14:textId="5A3507C1" w:rsidR="00E637B1" w:rsidRPr="00290795" w:rsidRDefault="004F12D1" w:rsidP="00963B4B">
      <w:pPr>
        <w:ind w:firstLine="709"/>
        <w:rPr>
          <w:sz w:val="24"/>
          <w:szCs w:val="24"/>
          <w:lang w:val="lt-LT"/>
        </w:rPr>
      </w:pPr>
      <w:r w:rsidRPr="00CF27B1">
        <w:rPr>
          <w:sz w:val="24"/>
          <w:szCs w:val="24"/>
          <w:lang w:val="lt-LT"/>
        </w:rPr>
        <w:t>Kvalifikacijos reikalavimai nu</w:t>
      </w:r>
      <w:r w:rsidR="00843B5A">
        <w:rPr>
          <w:sz w:val="24"/>
          <w:szCs w:val="24"/>
          <w:lang w:val="lt-LT"/>
        </w:rPr>
        <w:t xml:space="preserve">statyti tiek </w:t>
      </w:r>
      <w:r w:rsidRPr="00CF27B1">
        <w:rPr>
          <w:sz w:val="24"/>
          <w:szCs w:val="24"/>
          <w:lang w:val="lt-LT"/>
        </w:rPr>
        <w:t>Pirkimo sąlygose</w:t>
      </w:r>
      <w:r w:rsidR="00843B5A">
        <w:rPr>
          <w:sz w:val="24"/>
          <w:szCs w:val="24"/>
          <w:lang w:val="lt-LT"/>
        </w:rPr>
        <w:t xml:space="preserve">, tiek </w:t>
      </w:r>
      <w:r w:rsidRPr="00CF27B1">
        <w:rPr>
          <w:sz w:val="24"/>
          <w:szCs w:val="24"/>
          <w:lang w:val="lt-LT"/>
        </w:rPr>
        <w:t>ir Techninėje specifikacijoje, rekomenduotina jų nedubliuoti ir p</w:t>
      </w:r>
      <w:r w:rsidR="00843B5A">
        <w:rPr>
          <w:sz w:val="24"/>
          <w:szCs w:val="24"/>
          <w:lang w:val="lt-LT"/>
        </w:rPr>
        <w:t xml:space="preserve">erteklinės informacijos atsisakyti. </w:t>
      </w:r>
    </w:p>
    <w:p w14:paraId="0E992EF5" w14:textId="5D2C2F4A" w:rsidR="007476EE" w:rsidRPr="007476EE" w:rsidRDefault="007476EE" w:rsidP="00963B4B">
      <w:pPr>
        <w:ind w:firstLine="709"/>
        <w:rPr>
          <w:b/>
          <w:bCs/>
          <w:sz w:val="24"/>
          <w:szCs w:val="24"/>
          <w:lang w:val="lt-LT"/>
        </w:rPr>
      </w:pPr>
      <w:r w:rsidRPr="007476EE">
        <w:rPr>
          <w:b/>
          <w:bCs/>
          <w:sz w:val="24"/>
          <w:szCs w:val="24"/>
          <w:lang w:val="lt-LT"/>
        </w:rPr>
        <w:t>Dėl kokybės vadybos, aplinkos apsaugos vadybos ir darbuotojų saugos ir sveikatos reikalavimų</w:t>
      </w:r>
    </w:p>
    <w:p w14:paraId="25AB13BE" w14:textId="16471BAF" w:rsidR="007476EE" w:rsidRPr="007476EE" w:rsidRDefault="00A36BB4" w:rsidP="007C00AE">
      <w:pPr>
        <w:spacing w:after="0"/>
        <w:ind w:firstLine="709"/>
        <w:rPr>
          <w:sz w:val="24"/>
          <w:szCs w:val="24"/>
          <w:lang w:val="lt-LT"/>
        </w:rPr>
      </w:pPr>
      <w:r w:rsidRPr="00CF27B1">
        <w:rPr>
          <w:sz w:val="24"/>
          <w:szCs w:val="24"/>
          <w:lang w:val="lt-LT"/>
        </w:rPr>
        <w:t>Pirkimo</w:t>
      </w:r>
      <w:r w:rsidR="007476EE" w:rsidRPr="007476EE">
        <w:rPr>
          <w:sz w:val="24"/>
          <w:szCs w:val="24"/>
          <w:lang w:val="lt-LT"/>
        </w:rPr>
        <w:t xml:space="preserve"> sąlygų 3.</w:t>
      </w:r>
      <w:r w:rsidRPr="00CF27B1">
        <w:rPr>
          <w:sz w:val="24"/>
          <w:szCs w:val="24"/>
          <w:lang w:val="lt-LT"/>
        </w:rPr>
        <w:t>10.1</w:t>
      </w:r>
      <w:r w:rsidR="007476EE" w:rsidRPr="007476EE">
        <w:rPr>
          <w:sz w:val="24"/>
          <w:szCs w:val="24"/>
          <w:lang w:val="lt-LT"/>
        </w:rPr>
        <w:t xml:space="preserve"> papunktyje nustatyta, kad „</w:t>
      </w:r>
      <w:r w:rsidR="00C1706E" w:rsidRPr="00CF27B1">
        <w:rPr>
          <w:sz w:val="24"/>
          <w:szCs w:val="24"/>
          <w:lang w:val="lt-LT"/>
        </w:rPr>
        <w:t>Rangovas, rangovų grupės partneriai kartu, subrangovai turi turėti ir vadovautis ISO 9001; 14001; 45001 Kokybės vadybos sistema.</w:t>
      </w:r>
      <w:r w:rsidR="007476EE" w:rsidRPr="007476EE">
        <w:rPr>
          <w:sz w:val="24"/>
          <w:szCs w:val="24"/>
          <w:lang w:val="lt-LT"/>
        </w:rPr>
        <w:t>“</w:t>
      </w:r>
      <w:r w:rsidR="000A5673" w:rsidRPr="00CF27B1">
        <w:rPr>
          <w:sz w:val="24"/>
          <w:szCs w:val="24"/>
          <w:lang w:val="lt-LT"/>
        </w:rPr>
        <w:t xml:space="preserve"> Prie kvalifikacijos reikalavimus patvirtina</w:t>
      </w:r>
      <w:r w:rsidR="00BD5B5D" w:rsidRPr="00CF27B1">
        <w:rPr>
          <w:sz w:val="24"/>
          <w:szCs w:val="24"/>
          <w:lang w:val="lt-LT"/>
        </w:rPr>
        <w:t xml:space="preserve">nčių dokumentų nurodyta, kad </w:t>
      </w:r>
      <w:r w:rsidR="00843B5A">
        <w:rPr>
          <w:sz w:val="24"/>
          <w:szCs w:val="24"/>
          <w:lang w:val="lt-LT"/>
        </w:rPr>
        <w:t xml:space="preserve">reikia </w:t>
      </w:r>
      <w:r w:rsidR="00BD5B5D" w:rsidRPr="00CF27B1">
        <w:rPr>
          <w:sz w:val="24"/>
          <w:szCs w:val="24"/>
          <w:lang w:val="lt-LT"/>
        </w:rPr>
        <w:t>„</w:t>
      </w:r>
      <w:r w:rsidR="007476EE" w:rsidRPr="007476EE">
        <w:rPr>
          <w:sz w:val="24"/>
          <w:szCs w:val="24"/>
          <w:lang w:val="lt-LT"/>
        </w:rPr>
        <w:t>.</w:t>
      </w:r>
      <w:r w:rsidR="00597A9F" w:rsidRPr="00CF27B1">
        <w:rPr>
          <w:sz w:val="24"/>
          <w:szCs w:val="24"/>
          <w:lang w:val="lt-LT"/>
        </w:rPr>
        <w:t>Pateikti įmonės ISO sertifikatą.“</w:t>
      </w:r>
    </w:p>
    <w:p w14:paraId="2F213658" w14:textId="60BA7E15" w:rsidR="007476EE" w:rsidRPr="007476EE" w:rsidRDefault="007476EE" w:rsidP="007C00AE">
      <w:pPr>
        <w:spacing w:after="0"/>
        <w:ind w:firstLine="709"/>
        <w:rPr>
          <w:sz w:val="24"/>
          <w:szCs w:val="24"/>
          <w:lang w:val="lt-LT"/>
        </w:rPr>
      </w:pPr>
      <w:r w:rsidRPr="007476EE">
        <w:rPr>
          <w:sz w:val="24"/>
          <w:szCs w:val="24"/>
          <w:lang w:val="lt-LT"/>
        </w:rPr>
        <w:t>Atkreiptinas dėmesys, jog šiuo atveju vien</w:t>
      </w:r>
      <w:r w:rsidR="00843B5A">
        <w:rPr>
          <w:sz w:val="24"/>
          <w:szCs w:val="24"/>
          <w:lang w:val="lt-LT"/>
        </w:rPr>
        <w:t>ame</w:t>
      </w:r>
      <w:r w:rsidRPr="007476EE">
        <w:rPr>
          <w:sz w:val="24"/>
          <w:szCs w:val="24"/>
          <w:lang w:val="lt-LT"/>
        </w:rPr>
        <w:t xml:space="preserve"> reikalavim</w:t>
      </w:r>
      <w:r w:rsidR="00843B5A">
        <w:rPr>
          <w:sz w:val="24"/>
          <w:szCs w:val="24"/>
          <w:lang w:val="lt-LT"/>
        </w:rPr>
        <w:t>e</w:t>
      </w:r>
      <w:r w:rsidRPr="007476EE">
        <w:rPr>
          <w:sz w:val="24"/>
          <w:szCs w:val="24"/>
          <w:lang w:val="lt-LT"/>
        </w:rPr>
        <w:t xml:space="preserve"> nustatyti trys skirtingi reikalavimai</w:t>
      </w:r>
      <w:r w:rsidR="00843B5A">
        <w:rPr>
          <w:sz w:val="24"/>
          <w:szCs w:val="24"/>
          <w:lang w:val="lt-LT"/>
        </w:rPr>
        <w:t>,</w:t>
      </w:r>
      <w:r w:rsidRPr="007476EE">
        <w:rPr>
          <w:sz w:val="24"/>
          <w:szCs w:val="24"/>
          <w:lang w:val="lt-LT"/>
        </w:rPr>
        <w:t xml:space="preserve"> t. y. </w:t>
      </w:r>
      <w:r w:rsidR="00843B5A">
        <w:rPr>
          <w:sz w:val="24"/>
          <w:szCs w:val="24"/>
          <w:lang w:val="lt-LT"/>
        </w:rPr>
        <w:t xml:space="preserve">keliamas reikalavimas </w:t>
      </w:r>
      <w:r w:rsidRPr="007476EE">
        <w:rPr>
          <w:sz w:val="24"/>
          <w:szCs w:val="24"/>
          <w:lang w:val="lt-LT"/>
        </w:rPr>
        <w:t>dėl kokybės vadybos sistemos, dėl aplinkos apsaugos vadybos sistemos ir dėl darbuotojų saugos ir sveikatos vadybos sistemos</w:t>
      </w:r>
      <w:r w:rsidR="00843B5A">
        <w:rPr>
          <w:sz w:val="24"/>
          <w:szCs w:val="24"/>
          <w:lang w:val="lt-LT"/>
        </w:rPr>
        <w:t xml:space="preserve">. </w:t>
      </w:r>
    </w:p>
    <w:p w14:paraId="282E8B09" w14:textId="603B48DF" w:rsidR="007476EE" w:rsidRPr="007476EE" w:rsidRDefault="00843B5A" w:rsidP="00717C18">
      <w:pPr>
        <w:spacing w:after="0"/>
        <w:ind w:firstLine="709"/>
        <w:rPr>
          <w:sz w:val="24"/>
          <w:szCs w:val="24"/>
          <w:lang w:val="lt-LT"/>
        </w:rPr>
      </w:pPr>
      <w:r>
        <w:rPr>
          <w:sz w:val="24"/>
          <w:szCs w:val="24"/>
          <w:lang w:val="lt-LT"/>
        </w:rPr>
        <w:t>P</w:t>
      </w:r>
      <w:r w:rsidR="007476EE" w:rsidRPr="007476EE">
        <w:rPr>
          <w:sz w:val="24"/>
          <w:szCs w:val="24"/>
          <w:lang w:val="lt-LT"/>
        </w:rPr>
        <w:t xml:space="preserve">rašome paaiškinti ir pagrįsti reikalavimų </w:t>
      </w:r>
      <w:r>
        <w:rPr>
          <w:sz w:val="24"/>
          <w:szCs w:val="24"/>
          <w:lang w:val="lt-LT"/>
        </w:rPr>
        <w:t xml:space="preserve">dėl </w:t>
      </w:r>
      <w:r w:rsidR="007476EE" w:rsidRPr="007476EE">
        <w:rPr>
          <w:sz w:val="24"/>
          <w:szCs w:val="24"/>
          <w:lang w:val="lt-LT"/>
        </w:rPr>
        <w:t xml:space="preserve">kokybės vadybos ISO 9001 ir darbuotojų saugos ir sveikatos vadybos sistemos ISO 45001 </w:t>
      </w:r>
      <w:r>
        <w:rPr>
          <w:sz w:val="24"/>
          <w:szCs w:val="24"/>
          <w:lang w:val="lt-LT"/>
        </w:rPr>
        <w:t xml:space="preserve">būtinumą ir </w:t>
      </w:r>
      <w:r w:rsidR="007476EE" w:rsidRPr="007476EE">
        <w:rPr>
          <w:sz w:val="24"/>
          <w:szCs w:val="24"/>
          <w:lang w:val="lt-LT"/>
        </w:rPr>
        <w:t>proporcingum</w:t>
      </w:r>
      <w:r>
        <w:rPr>
          <w:sz w:val="24"/>
          <w:szCs w:val="24"/>
          <w:lang w:val="lt-LT"/>
        </w:rPr>
        <w:t>ą</w:t>
      </w:r>
      <w:r w:rsidR="007476EE" w:rsidRPr="007476EE">
        <w:rPr>
          <w:sz w:val="24"/>
          <w:szCs w:val="24"/>
          <w:lang w:val="lt-LT"/>
        </w:rPr>
        <w:t xml:space="preserve"> Pirkimo objektui, t. y. nurodyti kodėl šie reikalavimai nustatyti (būtini) ir kaip jie susiję su Pirkimo objektu ir tiekėjo prievolėms įvykdyti sutartinius įsipareigojimus? Ar Perkančioji organizacija įsivertinto, </w:t>
      </w:r>
      <w:r>
        <w:rPr>
          <w:sz w:val="24"/>
          <w:szCs w:val="24"/>
          <w:lang w:val="lt-LT"/>
        </w:rPr>
        <w:t>ar</w:t>
      </w:r>
      <w:r w:rsidRPr="007476EE">
        <w:rPr>
          <w:sz w:val="24"/>
          <w:szCs w:val="24"/>
          <w:lang w:val="lt-LT"/>
        </w:rPr>
        <w:t xml:space="preserve"> </w:t>
      </w:r>
      <w:r w:rsidR="007476EE" w:rsidRPr="007476EE">
        <w:rPr>
          <w:sz w:val="24"/>
          <w:szCs w:val="24"/>
          <w:lang w:val="lt-LT"/>
        </w:rPr>
        <w:t>nustatyti reikalavimai neriboja konkurencijos? Taip pat prašome nurodyti kuo remiantis (kodėl) buvo nustatytas darbuotojų saugos ir sveikatos vadybos sistemos reikalavimas?</w:t>
      </w:r>
      <w:r w:rsidR="008D0810" w:rsidRPr="00CF27B1">
        <w:rPr>
          <w:sz w:val="24"/>
          <w:szCs w:val="24"/>
          <w:lang w:val="lt-LT"/>
        </w:rPr>
        <w:t xml:space="preserve"> Jei visgi Perkančioji organizacija nuspręs ISO45001 ir ISO9001</w:t>
      </w:r>
      <w:r>
        <w:rPr>
          <w:sz w:val="24"/>
          <w:szCs w:val="24"/>
          <w:lang w:val="lt-LT"/>
        </w:rPr>
        <w:t xml:space="preserve"> reikalavimų neatsisakyti ir </w:t>
      </w:r>
      <w:r w:rsidR="000B1181">
        <w:rPr>
          <w:sz w:val="24"/>
          <w:szCs w:val="24"/>
          <w:lang w:val="lt-LT"/>
        </w:rPr>
        <w:t xml:space="preserve">galėtų argumentuotai </w:t>
      </w:r>
      <w:r>
        <w:rPr>
          <w:sz w:val="24"/>
          <w:szCs w:val="24"/>
          <w:lang w:val="lt-LT"/>
        </w:rPr>
        <w:t>pagrįs</w:t>
      </w:r>
      <w:r w:rsidR="000B1181">
        <w:rPr>
          <w:sz w:val="24"/>
          <w:szCs w:val="24"/>
          <w:lang w:val="lt-LT"/>
        </w:rPr>
        <w:t>ti</w:t>
      </w:r>
      <w:r>
        <w:rPr>
          <w:sz w:val="24"/>
          <w:szCs w:val="24"/>
          <w:lang w:val="lt-LT"/>
        </w:rPr>
        <w:t xml:space="preserve"> jų poreikį</w:t>
      </w:r>
      <w:r w:rsidR="008D0810" w:rsidRPr="00CF27B1">
        <w:rPr>
          <w:sz w:val="24"/>
          <w:szCs w:val="24"/>
          <w:lang w:val="lt-LT"/>
        </w:rPr>
        <w:t>, t</w:t>
      </w:r>
      <w:r>
        <w:rPr>
          <w:sz w:val="24"/>
          <w:szCs w:val="24"/>
          <w:lang w:val="lt-LT"/>
        </w:rPr>
        <w:t>okiu atveju</w:t>
      </w:r>
      <w:r w:rsidR="00704185" w:rsidRPr="00CF27B1">
        <w:rPr>
          <w:sz w:val="24"/>
          <w:szCs w:val="24"/>
          <w:lang w:val="lt-LT"/>
        </w:rPr>
        <w:t xml:space="preserve"> reikalavimus reikia formuluoti ne kaip kvalifikacinius</w:t>
      </w:r>
      <w:r w:rsidR="00D247CA">
        <w:rPr>
          <w:sz w:val="24"/>
          <w:szCs w:val="24"/>
          <w:lang w:val="lt-LT"/>
        </w:rPr>
        <w:t>. Taip pat</w:t>
      </w:r>
      <w:r w:rsidR="008D0810" w:rsidRPr="00CF27B1">
        <w:rPr>
          <w:sz w:val="24"/>
          <w:szCs w:val="24"/>
          <w:lang w:val="lt-LT"/>
        </w:rPr>
        <w:t xml:space="preserve"> </w:t>
      </w:r>
      <w:r w:rsidR="00D247CA">
        <w:rPr>
          <w:sz w:val="24"/>
          <w:szCs w:val="24"/>
          <w:lang w:val="lt-LT"/>
        </w:rPr>
        <w:t>S</w:t>
      </w:r>
      <w:r w:rsidR="00062ABE" w:rsidRPr="00CF27B1">
        <w:rPr>
          <w:sz w:val="24"/>
          <w:szCs w:val="24"/>
          <w:lang w:val="lt-LT"/>
        </w:rPr>
        <w:t>utarties projekte</w:t>
      </w:r>
      <w:r w:rsidR="00DE6A06" w:rsidRPr="00CF27B1">
        <w:rPr>
          <w:sz w:val="24"/>
          <w:szCs w:val="24"/>
          <w:lang w:val="lt-LT"/>
        </w:rPr>
        <w:t xml:space="preserve"> </w:t>
      </w:r>
      <w:r w:rsidR="00062ABE" w:rsidRPr="00CF27B1">
        <w:rPr>
          <w:sz w:val="24"/>
          <w:szCs w:val="24"/>
          <w:lang w:val="lt-LT"/>
        </w:rPr>
        <w:t>rekomenduotina nu</w:t>
      </w:r>
      <w:r w:rsidR="000B1181">
        <w:rPr>
          <w:sz w:val="24"/>
          <w:szCs w:val="24"/>
          <w:lang w:val="lt-LT"/>
        </w:rPr>
        <w:t>statyti</w:t>
      </w:r>
      <w:r w:rsidR="00062ABE" w:rsidRPr="00CF27B1">
        <w:rPr>
          <w:sz w:val="24"/>
          <w:szCs w:val="24"/>
          <w:lang w:val="lt-LT"/>
        </w:rPr>
        <w:t>, kaip</w:t>
      </w:r>
      <w:r w:rsidR="00DE6A06" w:rsidRPr="00CF27B1">
        <w:rPr>
          <w:sz w:val="24"/>
          <w:szCs w:val="24"/>
          <w:lang w:val="lt-LT"/>
        </w:rPr>
        <w:t xml:space="preserve"> sutarties vykdymo metu bus tikrinama </w:t>
      </w:r>
      <w:r w:rsidR="000B1181">
        <w:rPr>
          <w:sz w:val="24"/>
          <w:szCs w:val="24"/>
          <w:lang w:val="lt-LT"/>
        </w:rPr>
        <w:t xml:space="preserve">ar tiekėjas laikosi nustatytų reikalavimų. </w:t>
      </w:r>
    </w:p>
    <w:p w14:paraId="1C98B389" w14:textId="46AD0B89" w:rsidR="007476EE" w:rsidRPr="007476EE" w:rsidRDefault="007476EE" w:rsidP="00AE7042">
      <w:pPr>
        <w:spacing w:after="0"/>
        <w:ind w:firstLine="709"/>
        <w:rPr>
          <w:sz w:val="24"/>
          <w:szCs w:val="24"/>
          <w:lang w:val="lt-LT"/>
        </w:rPr>
      </w:pPr>
      <w:r w:rsidRPr="007476EE">
        <w:rPr>
          <w:sz w:val="24"/>
          <w:szCs w:val="24"/>
          <w:lang w:val="lt-LT"/>
        </w:rPr>
        <w:t>Pažymėtina, kad nuostata „</w:t>
      </w:r>
      <w:r w:rsidR="008D0810" w:rsidRPr="00CF27B1">
        <w:rPr>
          <w:sz w:val="24"/>
          <w:szCs w:val="24"/>
          <w:lang w:val="lt-LT"/>
        </w:rPr>
        <w:t>Rangovas, rangovų grupės partneriai kartu</w:t>
      </w:r>
      <w:r w:rsidRPr="007476EE">
        <w:rPr>
          <w:b/>
          <w:bCs/>
          <w:sz w:val="24"/>
          <w:szCs w:val="24"/>
          <w:lang w:val="lt-LT"/>
        </w:rPr>
        <w:t>“</w:t>
      </w:r>
      <w:r w:rsidRPr="007476EE">
        <w:rPr>
          <w:sz w:val="24"/>
          <w:szCs w:val="24"/>
          <w:lang w:val="lt-LT"/>
        </w:rPr>
        <w:t xml:space="preserve"> </w:t>
      </w:r>
      <w:r w:rsidR="000B1181">
        <w:rPr>
          <w:sz w:val="24"/>
          <w:szCs w:val="24"/>
          <w:lang w:val="lt-LT"/>
        </w:rPr>
        <w:t xml:space="preserve">yra </w:t>
      </w:r>
      <w:r w:rsidRPr="007476EE">
        <w:rPr>
          <w:sz w:val="24"/>
          <w:szCs w:val="24"/>
          <w:lang w:val="lt-LT"/>
        </w:rPr>
        <w:t>nekorektiška.</w:t>
      </w:r>
      <w:r w:rsidR="00AE7042">
        <w:rPr>
          <w:sz w:val="24"/>
          <w:szCs w:val="24"/>
          <w:lang w:val="lt-LT"/>
        </w:rPr>
        <w:t xml:space="preserve"> </w:t>
      </w:r>
      <w:r w:rsidRPr="007476EE">
        <w:rPr>
          <w:sz w:val="24"/>
          <w:szCs w:val="24"/>
          <w:lang w:val="lt-LT"/>
        </w:rPr>
        <w:t>Atkreiptinas dėmesys, kad jeigu pasiūlymą teikia ūkio subjektų grupė, minėtus reikalavimus turi atitikti ūkio subjektų grupės narys (-</w:t>
      </w:r>
      <w:proofErr w:type="spellStart"/>
      <w:r w:rsidRPr="007476EE">
        <w:rPr>
          <w:sz w:val="24"/>
          <w:szCs w:val="24"/>
          <w:lang w:val="lt-LT"/>
        </w:rPr>
        <w:t>iai</w:t>
      </w:r>
      <w:proofErr w:type="spellEnd"/>
      <w:r w:rsidRPr="007476EE">
        <w:rPr>
          <w:sz w:val="24"/>
          <w:szCs w:val="24"/>
          <w:lang w:val="lt-LT"/>
        </w:rPr>
        <w:t>), atsižvelgiant į jų prisiimamus įsipareigojimus pirkimo sutarčiai vykdyti, todėl Tarnyba rekomenduoja tikslinti šį reikalavimą.</w:t>
      </w:r>
    </w:p>
    <w:p w14:paraId="7E07A0AB" w14:textId="43D60923" w:rsidR="00831A79" w:rsidRDefault="009E16BD" w:rsidP="00AE7042">
      <w:pPr>
        <w:spacing w:after="0"/>
        <w:ind w:firstLine="709"/>
        <w:rPr>
          <w:sz w:val="24"/>
          <w:szCs w:val="24"/>
          <w:lang w:val="lt-LT"/>
        </w:rPr>
      </w:pPr>
      <w:r w:rsidRPr="00CF27B1">
        <w:rPr>
          <w:sz w:val="24"/>
          <w:szCs w:val="24"/>
          <w:lang w:val="lt-LT"/>
        </w:rPr>
        <w:t>Taip pat Tarnyba rekomenduoja tikslinti</w:t>
      </w:r>
      <w:r w:rsidR="00717C18" w:rsidRPr="00CF27B1">
        <w:rPr>
          <w:sz w:val="24"/>
          <w:szCs w:val="24"/>
          <w:lang w:val="lt-LT"/>
        </w:rPr>
        <w:t xml:space="preserve"> patvirtinančius dokumentus nurodant, jog bus tinkami ir lygiaverčiai dokumentai.</w:t>
      </w:r>
    </w:p>
    <w:p w14:paraId="53B4C3E6" w14:textId="13981A76" w:rsidR="00841B1C" w:rsidRDefault="00E71A68" w:rsidP="006D768D">
      <w:pPr>
        <w:spacing w:after="0"/>
        <w:ind w:firstLine="709"/>
        <w:rPr>
          <w:sz w:val="24"/>
          <w:szCs w:val="24"/>
          <w:lang w:val="lt-LT"/>
        </w:rPr>
      </w:pPr>
      <w:r>
        <w:rPr>
          <w:sz w:val="24"/>
          <w:szCs w:val="24"/>
          <w:lang w:val="lt-LT"/>
        </w:rPr>
        <w:t xml:space="preserve">Pirkimo sąlygų 3.11 papunktyje nustatyta, kad </w:t>
      </w:r>
      <w:r w:rsidR="00FA7082">
        <w:rPr>
          <w:sz w:val="24"/>
          <w:szCs w:val="24"/>
          <w:lang w:val="lt-LT"/>
        </w:rPr>
        <w:t>„</w:t>
      </w:r>
      <w:r w:rsidR="00FA7082" w:rsidRPr="00FA7082">
        <w:rPr>
          <w:sz w:val="24"/>
          <w:szCs w:val="24"/>
          <w:lang w:val="lt-LT"/>
        </w:rPr>
        <w:t>Rangovas, rangovų grupės partneriai kartu, subrangovai toje srityje, kurioje vykdys veiklą</w:t>
      </w:r>
      <w:r w:rsidR="00FA7082">
        <w:rPr>
          <w:sz w:val="24"/>
          <w:szCs w:val="24"/>
          <w:lang w:val="lt-LT"/>
        </w:rPr>
        <w:t xml:space="preserve"> &lt;...&gt;“</w:t>
      </w:r>
      <w:r w:rsidR="00841B1C" w:rsidRPr="00841B1C">
        <w:t xml:space="preserve"> </w:t>
      </w:r>
      <w:r w:rsidR="00841B1C" w:rsidRPr="00841B1C">
        <w:rPr>
          <w:sz w:val="24"/>
          <w:szCs w:val="24"/>
          <w:lang w:val="lt-LT"/>
        </w:rPr>
        <w:t xml:space="preserve">Tarnyba rekomenduoja tikslinti šią </w:t>
      </w:r>
      <w:r w:rsidR="00841B1C">
        <w:rPr>
          <w:sz w:val="24"/>
          <w:szCs w:val="24"/>
          <w:lang w:val="lt-LT"/>
        </w:rPr>
        <w:t>nuostatą</w:t>
      </w:r>
      <w:r w:rsidR="00841B1C" w:rsidRPr="00841B1C">
        <w:rPr>
          <w:sz w:val="24"/>
          <w:szCs w:val="24"/>
          <w:lang w:val="lt-LT"/>
        </w:rPr>
        <w:t xml:space="preserve"> atsižvelgiant, kad nurodytus aplinkos apsaugos sistemos standartų reikalavimus turi atitikti ne tik tiekėjas</w:t>
      </w:r>
      <w:r w:rsidR="00841B1C">
        <w:rPr>
          <w:sz w:val="24"/>
          <w:szCs w:val="24"/>
          <w:lang w:val="lt-LT"/>
        </w:rPr>
        <w:t>,</w:t>
      </w:r>
      <w:r w:rsidR="00841B1C" w:rsidRPr="00841B1C">
        <w:rPr>
          <w:sz w:val="24"/>
          <w:szCs w:val="24"/>
          <w:lang w:val="lt-LT"/>
        </w:rPr>
        <w:t xml:space="preserve"> </w:t>
      </w:r>
      <w:r w:rsidR="00841B1C">
        <w:rPr>
          <w:sz w:val="24"/>
          <w:szCs w:val="24"/>
          <w:lang w:val="lt-LT"/>
        </w:rPr>
        <w:t>ūkio subjektų grupė ir subtiekėjai, bet</w:t>
      </w:r>
      <w:r w:rsidR="00841B1C" w:rsidRPr="00841B1C">
        <w:rPr>
          <w:sz w:val="24"/>
          <w:szCs w:val="24"/>
          <w:lang w:val="lt-LT"/>
        </w:rPr>
        <w:t xml:space="preserve"> ir ūkio subjektai, kurių pajėgumais remiasi pagal prisiimamus įsipareigojimus.</w:t>
      </w:r>
    </w:p>
    <w:p w14:paraId="29151465" w14:textId="77777777" w:rsidR="006D768D" w:rsidRDefault="006D768D" w:rsidP="00F5206F">
      <w:pPr>
        <w:spacing w:before="160"/>
        <w:ind w:firstLine="709"/>
        <w:rPr>
          <w:b/>
          <w:bCs/>
          <w:sz w:val="24"/>
          <w:szCs w:val="24"/>
          <w:lang w:val="lt-LT"/>
        </w:rPr>
      </w:pPr>
    </w:p>
    <w:p w14:paraId="447C73A3" w14:textId="52A1ED2F" w:rsidR="00912BA5" w:rsidRPr="00F5206F" w:rsidRDefault="00912BA5" w:rsidP="00F5206F">
      <w:pPr>
        <w:spacing w:before="160"/>
        <w:ind w:firstLine="709"/>
        <w:rPr>
          <w:b/>
          <w:bCs/>
          <w:sz w:val="24"/>
          <w:szCs w:val="24"/>
          <w:lang w:val="lt-LT"/>
        </w:rPr>
      </w:pPr>
      <w:r w:rsidRPr="00F5206F">
        <w:rPr>
          <w:b/>
          <w:bCs/>
          <w:sz w:val="24"/>
          <w:szCs w:val="24"/>
          <w:lang w:val="lt-LT"/>
        </w:rPr>
        <w:lastRenderedPageBreak/>
        <w:t>Dėl Sutarties projekto</w:t>
      </w:r>
    </w:p>
    <w:p w14:paraId="20107F48" w14:textId="31B14A70" w:rsidR="00BE41E7" w:rsidRDefault="0011798A" w:rsidP="00F5206F">
      <w:pPr>
        <w:spacing w:after="0"/>
        <w:ind w:firstLine="709"/>
        <w:rPr>
          <w:sz w:val="24"/>
          <w:szCs w:val="24"/>
          <w:lang w:val="lt-LT"/>
        </w:rPr>
      </w:pPr>
      <w:r>
        <w:rPr>
          <w:sz w:val="24"/>
          <w:szCs w:val="24"/>
          <w:lang w:val="lt-LT"/>
        </w:rPr>
        <w:t xml:space="preserve">Sutarties projekte </w:t>
      </w:r>
      <w:r w:rsidR="00AA6D31" w:rsidRPr="00F5206F">
        <w:rPr>
          <w:sz w:val="24"/>
          <w:szCs w:val="24"/>
          <w:lang w:val="lt-LT"/>
        </w:rPr>
        <w:t xml:space="preserve">yra minimas </w:t>
      </w:r>
      <w:r w:rsidR="005A663C" w:rsidRPr="00F5206F">
        <w:rPr>
          <w:sz w:val="24"/>
          <w:szCs w:val="24"/>
          <w:lang w:val="lt-LT"/>
        </w:rPr>
        <w:t xml:space="preserve">techninis </w:t>
      </w:r>
      <w:r w:rsidR="00AA6D31" w:rsidRPr="00F5206F">
        <w:rPr>
          <w:sz w:val="24"/>
          <w:szCs w:val="24"/>
          <w:lang w:val="lt-LT"/>
        </w:rPr>
        <w:t>darbo projektas (pvz.</w:t>
      </w:r>
      <w:r w:rsidR="002B1D46" w:rsidRPr="00F5206F">
        <w:rPr>
          <w:sz w:val="24"/>
          <w:szCs w:val="24"/>
          <w:lang w:val="lt-LT"/>
        </w:rPr>
        <w:t xml:space="preserve"> 6.5.7; </w:t>
      </w:r>
      <w:r w:rsidR="008E4BE3" w:rsidRPr="00F5206F">
        <w:rPr>
          <w:sz w:val="24"/>
          <w:szCs w:val="24"/>
          <w:lang w:val="lt-LT"/>
        </w:rPr>
        <w:t>6.9.12</w:t>
      </w:r>
      <w:r w:rsidR="005A663C" w:rsidRPr="00F5206F">
        <w:rPr>
          <w:sz w:val="24"/>
          <w:szCs w:val="24"/>
          <w:lang w:val="lt-LT"/>
        </w:rPr>
        <w:t xml:space="preserve">, 10.8 p. ir kituose), tačiau Pirkimo sąlygose nenurodyta, jog </w:t>
      </w:r>
      <w:r w:rsidR="000B1181">
        <w:rPr>
          <w:sz w:val="24"/>
          <w:szCs w:val="24"/>
          <w:lang w:val="lt-LT"/>
        </w:rPr>
        <w:t xml:space="preserve">šiuo Pirkimu </w:t>
      </w:r>
      <w:r w:rsidR="005A663C" w:rsidRPr="00F5206F">
        <w:rPr>
          <w:sz w:val="24"/>
          <w:szCs w:val="24"/>
          <w:lang w:val="lt-LT"/>
        </w:rPr>
        <w:t>perkamas techninis darbo</w:t>
      </w:r>
      <w:r w:rsidR="00F5206F">
        <w:rPr>
          <w:sz w:val="24"/>
          <w:szCs w:val="24"/>
          <w:lang w:val="lt-LT"/>
        </w:rPr>
        <w:t xml:space="preserve"> </w:t>
      </w:r>
      <w:r w:rsidR="005A663C" w:rsidRPr="00F5206F">
        <w:rPr>
          <w:sz w:val="24"/>
          <w:szCs w:val="24"/>
          <w:lang w:val="lt-LT"/>
        </w:rPr>
        <w:t xml:space="preserve">projektas. Tarnyba prašo paaiškinti ar šiuo atveju siekiama įsigyti </w:t>
      </w:r>
      <w:r w:rsidR="000B1181">
        <w:rPr>
          <w:sz w:val="24"/>
          <w:szCs w:val="24"/>
          <w:lang w:val="lt-LT"/>
        </w:rPr>
        <w:t xml:space="preserve">ir </w:t>
      </w:r>
      <w:r w:rsidR="005A663C" w:rsidRPr="00F5206F">
        <w:rPr>
          <w:sz w:val="24"/>
          <w:szCs w:val="24"/>
          <w:lang w:val="lt-LT"/>
        </w:rPr>
        <w:t xml:space="preserve">techninį darbo projektą? Jeigu </w:t>
      </w:r>
      <w:r w:rsidR="000B1181">
        <w:rPr>
          <w:sz w:val="24"/>
          <w:szCs w:val="24"/>
          <w:lang w:val="lt-LT"/>
        </w:rPr>
        <w:t>šios paslaugos nėra perkamos</w:t>
      </w:r>
      <w:r w:rsidR="005A663C" w:rsidRPr="00F5206F">
        <w:rPr>
          <w:sz w:val="24"/>
          <w:szCs w:val="24"/>
          <w:lang w:val="lt-LT"/>
        </w:rPr>
        <w:t>, Tarnyba rekomenduoja tikslinti Sutartie</w:t>
      </w:r>
      <w:r w:rsidR="00783484" w:rsidRPr="00F5206F">
        <w:rPr>
          <w:sz w:val="24"/>
          <w:szCs w:val="24"/>
          <w:lang w:val="lt-LT"/>
        </w:rPr>
        <w:t xml:space="preserve">s projektą atsisakant nuostatų susijusių su techniniu darbo projektu. </w:t>
      </w:r>
    </w:p>
    <w:p w14:paraId="0173727E" w14:textId="1CAA50E4" w:rsidR="00912BA5" w:rsidRDefault="00783484" w:rsidP="00F5206F">
      <w:pPr>
        <w:spacing w:after="0"/>
        <w:ind w:firstLine="709"/>
        <w:rPr>
          <w:sz w:val="24"/>
          <w:szCs w:val="24"/>
          <w:lang w:val="lt-LT"/>
        </w:rPr>
      </w:pPr>
      <w:r w:rsidRPr="00F5206F">
        <w:rPr>
          <w:sz w:val="24"/>
          <w:szCs w:val="24"/>
          <w:lang w:val="lt-LT"/>
        </w:rPr>
        <w:t xml:space="preserve">Jei visgi šiuo </w:t>
      </w:r>
      <w:r w:rsidR="000B1181">
        <w:rPr>
          <w:sz w:val="24"/>
          <w:szCs w:val="24"/>
          <w:lang w:val="lt-LT"/>
        </w:rPr>
        <w:t>P</w:t>
      </w:r>
      <w:r w:rsidRPr="00F5206F">
        <w:rPr>
          <w:sz w:val="24"/>
          <w:szCs w:val="24"/>
          <w:lang w:val="lt-LT"/>
        </w:rPr>
        <w:t>irkim</w:t>
      </w:r>
      <w:r w:rsidR="000B1181">
        <w:rPr>
          <w:sz w:val="24"/>
          <w:szCs w:val="24"/>
          <w:lang w:val="lt-LT"/>
        </w:rPr>
        <w:t>u</w:t>
      </w:r>
      <w:r w:rsidRPr="00F5206F">
        <w:rPr>
          <w:sz w:val="24"/>
          <w:szCs w:val="24"/>
          <w:lang w:val="lt-LT"/>
        </w:rPr>
        <w:t xml:space="preserve"> siekiama įsigyti techninį darbo projektą, t</w:t>
      </w:r>
      <w:r w:rsidR="000B1181">
        <w:rPr>
          <w:sz w:val="24"/>
          <w:szCs w:val="24"/>
          <w:lang w:val="lt-LT"/>
        </w:rPr>
        <w:t xml:space="preserve">okiu atveju </w:t>
      </w:r>
      <w:r w:rsidRPr="00F5206F">
        <w:rPr>
          <w:sz w:val="24"/>
          <w:szCs w:val="24"/>
          <w:lang w:val="lt-LT"/>
        </w:rPr>
        <w:t>reik</w:t>
      </w:r>
      <w:r w:rsidR="000B1181">
        <w:rPr>
          <w:sz w:val="24"/>
          <w:szCs w:val="24"/>
          <w:lang w:val="lt-LT"/>
        </w:rPr>
        <w:t>ia</w:t>
      </w:r>
      <w:r w:rsidRPr="00F5206F">
        <w:rPr>
          <w:sz w:val="24"/>
          <w:szCs w:val="24"/>
          <w:lang w:val="lt-LT"/>
        </w:rPr>
        <w:t xml:space="preserve"> aiškiai </w:t>
      </w:r>
      <w:r w:rsidR="000B1181">
        <w:rPr>
          <w:sz w:val="24"/>
          <w:szCs w:val="24"/>
          <w:lang w:val="lt-LT"/>
        </w:rPr>
        <w:t>tai nurodyti Pirkimo dokumentuose, o</w:t>
      </w:r>
      <w:r w:rsidRPr="00F5206F">
        <w:rPr>
          <w:sz w:val="24"/>
          <w:szCs w:val="24"/>
          <w:lang w:val="lt-LT"/>
        </w:rPr>
        <w:t xml:space="preserve"> Pirkimo s</w:t>
      </w:r>
      <w:r w:rsidR="00F5206F">
        <w:rPr>
          <w:sz w:val="24"/>
          <w:szCs w:val="24"/>
          <w:lang w:val="lt-LT"/>
        </w:rPr>
        <w:t>ąlygose</w:t>
      </w:r>
      <w:r w:rsidR="000B1181">
        <w:rPr>
          <w:sz w:val="24"/>
          <w:szCs w:val="24"/>
          <w:lang w:val="lt-LT"/>
        </w:rPr>
        <w:t>,</w:t>
      </w:r>
      <w:r w:rsidRPr="00F5206F">
        <w:rPr>
          <w:sz w:val="24"/>
          <w:szCs w:val="24"/>
          <w:lang w:val="lt-LT"/>
        </w:rPr>
        <w:t xml:space="preserve"> </w:t>
      </w:r>
      <w:r w:rsidR="00F5206F" w:rsidRPr="00F5206F">
        <w:rPr>
          <w:sz w:val="24"/>
          <w:szCs w:val="24"/>
          <w:lang w:val="lt-LT"/>
        </w:rPr>
        <w:t>vadovaujantis Įstatymo 28 straipsnio 2 dalies nuostatomis</w:t>
      </w:r>
      <w:r w:rsidR="000B1181">
        <w:rPr>
          <w:sz w:val="24"/>
          <w:szCs w:val="24"/>
          <w:lang w:val="lt-LT"/>
        </w:rPr>
        <w:t>,</w:t>
      </w:r>
      <w:r w:rsidR="00F5206F" w:rsidRPr="00F5206F">
        <w:rPr>
          <w:sz w:val="24"/>
          <w:szCs w:val="24"/>
          <w:lang w:val="lt-LT"/>
        </w:rPr>
        <w:t xml:space="preserve"> Perkančioji organizacija privalo pateikti sprendimo dėl statinio statybos darbų ir statinio projektavimo paslaugų objekto neskaidymo į dalis argumentus. Atsižvelgiant į tai, Perkančioji organizacija tur</w:t>
      </w:r>
      <w:r w:rsidR="000B1181">
        <w:rPr>
          <w:sz w:val="24"/>
          <w:szCs w:val="24"/>
          <w:lang w:val="lt-LT"/>
        </w:rPr>
        <w:t>ėtų</w:t>
      </w:r>
      <w:r w:rsidR="00F5206F" w:rsidRPr="00F5206F">
        <w:rPr>
          <w:sz w:val="24"/>
          <w:szCs w:val="24"/>
          <w:lang w:val="lt-LT"/>
        </w:rPr>
        <w:t xml:space="preserve"> papildyti Pirkimo sąlygas, pateikiant pagrindimą dėl neskaidymo į dalis.</w:t>
      </w:r>
    </w:p>
    <w:p w14:paraId="531E4820" w14:textId="345DEB28" w:rsidR="00693165" w:rsidRPr="00693165" w:rsidRDefault="00693165" w:rsidP="00693165">
      <w:pPr>
        <w:spacing w:after="0"/>
        <w:ind w:firstLine="709"/>
        <w:rPr>
          <w:sz w:val="24"/>
          <w:szCs w:val="24"/>
          <w:lang w:val="lt-LT"/>
        </w:rPr>
      </w:pPr>
      <w:r w:rsidRPr="00693165">
        <w:rPr>
          <w:sz w:val="24"/>
          <w:szCs w:val="24"/>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w:t>
      </w:r>
      <w:r w:rsidRPr="00693165">
        <w:rPr>
          <w:sz w:val="24"/>
          <w:szCs w:val="24"/>
          <w:vertAlign w:val="superscript"/>
        </w:rPr>
        <w:footnoteReference w:id="6"/>
      </w:r>
      <w:r w:rsidRPr="00693165">
        <w:rPr>
          <w:sz w:val="24"/>
          <w:szCs w:val="24"/>
          <w:lang w:val="lt-LT"/>
        </w:rPr>
        <w:t xml:space="preserve"> ir 4</w:t>
      </w:r>
      <w:r w:rsidRPr="00693165">
        <w:rPr>
          <w:sz w:val="24"/>
          <w:szCs w:val="24"/>
          <w:vertAlign w:val="superscript"/>
        </w:rPr>
        <w:footnoteReference w:id="7"/>
      </w:r>
      <w:r w:rsidRPr="00693165">
        <w:rPr>
          <w:sz w:val="24"/>
          <w:szCs w:val="24"/>
          <w:lang w:val="lt-LT"/>
        </w:rPr>
        <w:t xml:space="preserve"> dalių nuostatomis.</w:t>
      </w:r>
      <w:r w:rsidR="00D144EE">
        <w:rPr>
          <w:sz w:val="24"/>
          <w:szCs w:val="24"/>
          <w:lang w:val="lt-LT"/>
        </w:rPr>
        <w:t xml:space="preserve"> </w:t>
      </w:r>
      <w:r w:rsidR="006D6C77" w:rsidRPr="006D6C77">
        <w:rPr>
          <w:sz w:val="24"/>
          <w:szCs w:val="24"/>
          <w:lang w:val="lt-LT"/>
        </w:rPr>
        <w:t>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7F91B452" w14:textId="77777777" w:rsidR="00693165" w:rsidRPr="00F5206F" w:rsidRDefault="00693165" w:rsidP="00F5206F">
      <w:pPr>
        <w:spacing w:after="0"/>
        <w:ind w:firstLine="709"/>
        <w:rPr>
          <w:sz w:val="24"/>
          <w:szCs w:val="24"/>
          <w:lang w:val="lt-LT"/>
        </w:rPr>
      </w:pPr>
    </w:p>
    <w:sectPr w:rsidR="00693165" w:rsidRPr="00F520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5926A" w14:textId="77777777" w:rsidR="00A3650E" w:rsidRDefault="00A3650E" w:rsidP="008D5F05">
      <w:pPr>
        <w:spacing w:after="0" w:line="240" w:lineRule="auto"/>
      </w:pPr>
      <w:r>
        <w:separator/>
      </w:r>
    </w:p>
  </w:endnote>
  <w:endnote w:type="continuationSeparator" w:id="0">
    <w:p w14:paraId="7785D5A2" w14:textId="77777777" w:rsidR="00A3650E" w:rsidRDefault="00A3650E" w:rsidP="008D5F05">
      <w:pPr>
        <w:spacing w:after="0" w:line="240" w:lineRule="auto"/>
      </w:pPr>
      <w:r>
        <w:continuationSeparator/>
      </w:r>
    </w:p>
  </w:endnote>
  <w:endnote w:type="continuationNotice" w:id="1">
    <w:p w14:paraId="0E3FF7E1" w14:textId="77777777" w:rsidR="00A3650E" w:rsidRDefault="00A36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377A4" w14:textId="77777777" w:rsidR="00A3650E" w:rsidRDefault="00A3650E" w:rsidP="008D5F05">
      <w:pPr>
        <w:spacing w:after="0" w:line="240" w:lineRule="auto"/>
      </w:pPr>
      <w:r>
        <w:separator/>
      </w:r>
    </w:p>
  </w:footnote>
  <w:footnote w:type="continuationSeparator" w:id="0">
    <w:p w14:paraId="1A545FD9" w14:textId="77777777" w:rsidR="00A3650E" w:rsidRDefault="00A3650E" w:rsidP="008D5F05">
      <w:pPr>
        <w:spacing w:after="0" w:line="240" w:lineRule="auto"/>
      </w:pPr>
      <w:r>
        <w:continuationSeparator/>
      </w:r>
    </w:p>
  </w:footnote>
  <w:footnote w:type="continuationNotice" w:id="1">
    <w:p w14:paraId="07AD9D95" w14:textId="77777777" w:rsidR="00A3650E" w:rsidRDefault="00A3650E">
      <w:pPr>
        <w:spacing w:after="0" w:line="240" w:lineRule="auto"/>
      </w:pPr>
    </w:p>
  </w:footnote>
  <w:footnote w:id="2">
    <w:p w14:paraId="4A3C46D6" w14:textId="77777777" w:rsidR="00667538" w:rsidRPr="00667538" w:rsidRDefault="008D5F05" w:rsidP="00667538">
      <w:pPr>
        <w:pStyle w:val="Puslapioinaostekstas"/>
        <w:rPr>
          <w:lang w:val="lt-LT"/>
        </w:rPr>
      </w:pPr>
      <w:r>
        <w:rPr>
          <w:rStyle w:val="Puslapioinaosnuoroda"/>
        </w:rPr>
        <w:footnoteRef/>
      </w:r>
      <w:r>
        <w:t xml:space="preserve"> </w:t>
      </w:r>
      <w:r w:rsidR="00667538" w:rsidRPr="00667538">
        <w:rPr>
          <w:lang w:val="lt-LT"/>
        </w:rPr>
        <w:t xml:space="preserve">Rangovas, rangovų grupės partneriai kartu, subrangovai toje srityje, kurioje vykdys veiklą, turi turėti ne mažiau kaip vieną atestuotą statinio statybos vadovą, turintį teisę eiti ypatingo statinio statybos vadovo pareigas. Statinių kategorija - ypatingieji statiniai, statinių grupė – negyvenamieji pastatai. </w:t>
      </w:r>
    </w:p>
    <w:p w14:paraId="057666C6" w14:textId="77777777" w:rsidR="00667538" w:rsidRPr="00667538" w:rsidRDefault="00667538" w:rsidP="00667538">
      <w:pPr>
        <w:pStyle w:val="Puslapioinaostekstas"/>
        <w:rPr>
          <w:lang w:val="lt-LT"/>
        </w:rPr>
      </w:pPr>
      <w:r w:rsidRPr="00667538">
        <w:rPr>
          <w:lang w:val="lt-LT"/>
        </w:rPr>
        <w:t>Rangovas, rangovų grupės partneriai kartu, subrangovai toje srityje, kurioje vykdys veiklą, turi turėti ne mažiau kaip vieną atestuotą statinio specialiųjų statybos darbų vadovą, turintį teisę eiti ypatingo statinio statybos vadovo pareigas. Statinių kategorija - ypatingieji statiniai, statinių grupė – negyvenamieji pastatai.</w:t>
      </w:r>
    </w:p>
    <w:p w14:paraId="161D4FCC" w14:textId="2A51640B" w:rsidR="008D5F05" w:rsidRPr="00C44D98" w:rsidRDefault="00667538" w:rsidP="00667538">
      <w:pPr>
        <w:pStyle w:val="Puslapioinaostekstas"/>
        <w:rPr>
          <w:lang w:val="lt-LT"/>
        </w:rPr>
      </w:pPr>
      <w:r w:rsidRPr="00667538">
        <w:rPr>
          <w:lang w:val="lt-LT"/>
        </w:rPr>
        <w:t xml:space="preserve">Darbo sritys: </w:t>
      </w:r>
      <w:r w:rsidRPr="00C44D98">
        <w:rPr>
          <w:lang w:val="lt-LT"/>
        </w:rPr>
        <w:t>vandentiekio ir nuotekų šalinimo tinklų tiesimas; statinio vandentiekio ir nuotekų šalinimo inžinerinių sistemų įrengimas; statinio šildymo, vėdinimo inžinerinių sistemų įrengimas.</w:t>
      </w:r>
    </w:p>
  </w:footnote>
  <w:footnote w:id="3">
    <w:p w14:paraId="27E85E7F" w14:textId="65DC85CE" w:rsidR="0042449F" w:rsidRPr="00C44D98" w:rsidRDefault="0042449F" w:rsidP="0042449F">
      <w:pPr>
        <w:pStyle w:val="Puslapioinaostekstas"/>
        <w:rPr>
          <w:lang w:val="lt-LT"/>
        </w:rPr>
      </w:pPr>
      <w:r w:rsidRPr="00C44D98">
        <w:rPr>
          <w:rStyle w:val="Puslapioinaosnuoroda"/>
          <w:lang w:val="lt-LT"/>
        </w:rPr>
        <w:footnoteRef/>
      </w:r>
      <w:r w:rsidRPr="00C44D98">
        <w:rPr>
          <w:lang w:val="lt-LT"/>
        </w:rPr>
        <w:t xml:space="preserve"> Paprastai nustatomi tokie reikalavimai:</w:t>
      </w:r>
    </w:p>
    <w:p w14:paraId="32FF9648" w14:textId="25885D75" w:rsidR="0042449F" w:rsidRPr="00C44D98" w:rsidRDefault="0042449F" w:rsidP="0042449F">
      <w:pPr>
        <w:pStyle w:val="Puslapioinaostekstas"/>
        <w:rPr>
          <w:lang w:val="lt-LT"/>
        </w:rPr>
      </w:pPr>
      <w:r w:rsidRPr="00C44D98">
        <w:rPr>
          <w:lang w:val="lt-LT"/>
        </w:rPr>
        <w:t>· jeigu pasiūlymą teikia ūkio subjektų grupė – reikalavimą turi atitikti kiekvienas ūkio subjektų grupės narys (-</w:t>
      </w:r>
      <w:proofErr w:type="spellStart"/>
      <w:r w:rsidRPr="00C44D98">
        <w:rPr>
          <w:lang w:val="lt-LT"/>
        </w:rPr>
        <w:t>iai</w:t>
      </w:r>
      <w:proofErr w:type="spellEnd"/>
      <w:r w:rsidRPr="00C44D98">
        <w:rPr>
          <w:lang w:val="lt-LT"/>
        </w:rPr>
        <w:t>), pagal jų prisiimamus įsipareigojimus pirkimo sutarčiai vykdyti;</w:t>
      </w:r>
    </w:p>
    <w:p w14:paraId="1ABC6CF1" w14:textId="520BC9BA" w:rsidR="0042449F" w:rsidRPr="00C44D98" w:rsidRDefault="0042449F" w:rsidP="0042449F">
      <w:pPr>
        <w:pStyle w:val="Puslapioinaostekstas"/>
        <w:rPr>
          <w:lang w:val="lt-LT"/>
        </w:rPr>
      </w:pPr>
      <w:r w:rsidRPr="00C44D98">
        <w:rPr>
          <w:lang w:val="lt-LT"/>
        </w:rPr>
        <w:t>· tiekėjas gali remtis kitų ūkio subjektų pajėgumais tik tuomet, kai tie subjektai, kurių pajėgumais buvo pasiremta, patys tieks prekes, teiks paslaugas ar atliks darbus, kuriems reikia jų pajėgumų;</w:t>
      </w:r>
    </w:p>
    <w:p w14:paraId="359E4520" w14:textId="49AC198A" w:rsidR="0042449F" w:rsidRPr="00C44D98" w:rsidRDefault="0042449F" w:rsidP="0042449F">
      <w:pPr>
        <w:pStyle w:val="Puslapioinaostekstas"/>
        <w:rPr>
          <w:lang w:val="lt-LT"/>
        </w:rPr>
      </w:pPr>
      <w:r w:rsidRPr="00C44D98">
        <w:rPr>
          <w:lang w:val="lt-LT"/>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footnote>
  <w:footnote w:id="4">
    <w:p w14:paraId="167ED642" w14:textId="4A972978" w:rsidR="009322CF" w:rsidRPr="00C44D98" w:rsidRDefault="009322CF">
      <w:pPr>
        <w:pStyle w:val="Puslapioinaostekstas"/>
        <w:rPr>
          <w:lang w:val="lt-LT"/>
        </w:rPr>
      </w:pPr>
      <w:r w:rsidRPr="00C44D98">
        <w:rPr>
          <w:rStyle w:val="Puslapioinaosnuoroda"/>
          <w:lang w:val="lt-LT"/>
        </w:rPr>
        <w:footnoteRef/>
      </w:r>
      <w:r w:rsidRPr="00C44D98">
        <w:rPr>
          <w:lang w:val="lt-LT"/>
        </w:rPr>
        <w:t xml:space="preserve"> </w:t>
      </w:r>
      <w:r w:rsidR="00C44D98" w:rsidRPr="00C44D98">
        <w:rPr>
          <w:lang w:val="lt-LT"/>
        </w:rPr>
        <w:t>Patvirtinta Viešųjų pirkimų tarnybos direktoriaus 2017 m. birželio 29 d. įsakymu Nr. 1S-105 „Dėl Tiekėjo kvalifikacijos reikalavimų nustatymo metodikos patvirtinimo“ (aktuali redakcija nuo 2022-04-01).</w:t>
      </w:r>
    </w:p>
  </w:footnote>
  <w:footnote w:id="5">
    <w:p w14:paraId="540E180F" w14:textId="4008F326" w:rsidR="001E3938" w:rsidRPr="00C44D98" w:rsidRDefault="001243AE" w:rsidP="001E3938">
      <w:pPr>
        <w:pStyle w:val="Puslapioinaostekstas"/>
        <w:rPr>
          <w:lang w:val="lt-LT"/>
        </w:rPr>
      </w:pPr>
      <w:r w:rsidRPr="00C44D98">
        <w:rPr>
          <w:rStyle w:val="Puslapioinaosnuoroda"/>
          <w:lang w:val="lt-LT"/>
        </w:rPr>
        <w:footnoteRef/>
      </w:r>
      <w:r w:rsidRPr="00C44D98">
        <w:rPr>
          <w:lang w:val="lt-LT"/>
        </w:rPr>
        <w:t xml:space="preserve"> </w:t>
      </w:r>
      <w:r w:rsidR="001E3938" w:rsidRPr="00C44D98">
        <w:rPr>
          <w:lang w:val="lt-LT"/>
        </w:rPr>
        <w:t>Paprastai nustatomi tokie reikalavimai:</w:t>
      </w:r>
    </w:p>
    <w:p w14:paraId="7E06FF0C" w14:textId="2B2D67DF" w:rsidR="001E3938" w:rsidRPr="00C44D98" w:rsidRDefault="001E3938" w:rsidP="001E3938">
      <w:pPr>
        <w:pStyle w:val="Puslapioinaostekstas"/>
        <w:rPr>
          <w:lang w:val="lt-LT"/>
        </w:rPr>
      </w:pPr>
      <w:r w:rsidRPr="00C44D98">
        <w:rPr>
          <w:lang w:val="lt-LT"/>
        </w:rPr>
        <w:t>· jeigu pasiūlymą teikia ūkio subjektų grupė – reikalavimą turi atitikti ūkio subjektų grupės nario (-</w:t>
      </w:r>
      <w:proofErr w:type="spellStart"/>
      <w:r w:rsidRPr="00C44D98">
        <w:rPr>
          <w:lang w:val="lt-LT"/>
        </w:rPr>
        <w:t>ių</w:t>
      </w:r>
      <w:proofErr w:type="spellEnd"/>
      <w:r w:rsidRPr="00C44D98">
        <w:rPr>
          <w:lang w:val="lt-LT"/>
        </w:rPr>
        <w:t>) specialistai, atsižvelgiant į jų prisiimamus įsipareigojimus pirkimo sutarčiai vykdyti;</w:t>
      </w:r>
    </w:p>
    <w:p w14:paraId="0240A568" w14:textId="3DD74441" w:rsidR="001E3938" w:rsidRPr="00C44D98" w:rsidRDefault="001E3938" w:rsidP="001E3938">
      <w:pPr>
        <w:pStyle w:val="Puslapioinaostekstas"/>
        <w:rPr>
          <w:lang w:val="lt-LT"/>
        </w:rPr>
      </w:pPr>
      <w:r w:rsidRPr="00C44D98">
        <w:rPr>
          <w:lang w:val="lt-LT"/>
        </w:rPr>
        <w:t>· tiekėjas gali remtis kitų ūkio subjektų pajėgumais tik tuo atveju, jeigu tie subjektai (jų darbuotojai) patys vykdys tą pirkimo sutarties dalį, kuriai reikia jų turimų pajėgumų;</w:t>
      </w:r>
    </w:p>
    <w:p w14:paraId="3E2D7A61" w14:textId="05163444" w:rsidR="001243AE" w:rsidRPr="001243AE" w:rsidRDefault="001E3938" w:rsidP="001E3938">
      <w:pPr>
        <w:pStyle w:val="Puslapioinaostekstas"/>
        <w:rPr>
          <w:lang w:val="lt-LT"/>
        </w:rPr>
      </w:pPr>
      <w:r w:rsidRPr="00C44D98">
        <w:rPr>
          <w:lang w:val="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footnote>
  <w:footnote w:id="6">
    <w:p w14:paraId="20121C0F" w14:textId="686C816F" w:rsidR="00693165" w:rsidRPr="00730008" w:rsidRDefault="00693165" w:rsidP="00693165">
      <w:pPr>
        <w:pStyle w:val="Puslapioinaostekstas"/>
        <w:jc w:val="both"/>
        <w:rPr>
          <w:rFonts w:ascii="Calibri" w:hAnsi="Calibri" w:cs="Calibri"/>
          <w:lang w:val="lt-LT"/>
        </w:rPr>
      </w:pPr>
      <w:r w:rsidRPr="00437C1D">
        <w:rPr>
          <w:rStyle w:val="Puslapioinaosnuoroda"/>
          <w:rFonts w:ascii="Calibri" w:hAnsi="Calibri" w:cs="Calibri"/>
        </w:rPr>
        <w:footnoteRef/>
      </w:r>
      <w:r w:rsidRPr="00437C1D">
        <w:rPr>
          <w:rFonts w:ascii="Calibri" w:hAnsi="Calibri" w:cs="Calibri"/>
        </w:rPr>
        <w:t xml:space="preserve"> „</w:t>
      </w:r>
      <w:r w:rsidRPr="00730008">
        <w:rPr>
          <w:rFonts w:ascii="Calibri" w:hAnsi="Calibri" w:cs="Calibri"/>
          <w:bCs/>
          <w:color w:val="000000"/>
          <w:lang w:val="lt-LT"/>
        </w:rPr>
        <w:t>Perkančioji</w:t>
      </w:r>
      <w:r w:rsidRPr="00730008">
        <w:rPr>
          <w:rFonts w:ascii="Calibri" w:hAnsi="Calibri" w:cs="Calibri"/>
          <w:color w:val="000000"/>
          <w:lang w:val="lt-LT"/>
        </w:rPr>
        <w:t xml:space="preserve"> organizacija privalo </w:t>
      </w:r>
      <w:r w:rsidRPr="00730008">
        <w:rPr>
          <w:rFonts w:ascii="Calibri" w:hAnsi="Calibri" w:cs="Calibri"/>
          <w:bCs/>
          <w:color w:val="000000"/>
          <w:lang w:val="lt-LT"/>
        </w:rPr>
        <w:t>nutraukti pradėtas pirkimo ar projekto konkurso procedūras</w:t>
      </w:r>
      <w:r w:rsidRPr="00730008">
        <w:rPr>
          <w:rFonts w:ascii="Calibri" w:hAnsi="Calibri" w:cs="Calibri"/>
          <w:color w:val="000000"/>
          <w:lang w:val="lt-LT"/>
        </w:rPr>
        <w:t xml:space="preserve">, jeigu buvo pažeisti šio įstatymo 17 straipsnio 1 dalyje nustatyti principai ir atitinkamos padėties negalima </w:t>
      </w:r>
      <w:r w:rsidRPr="00730008">
        <w:rPr>
          <w:rFonts w:ascii="Calibri" w:hAnsi="Calibri" w:cs="Calibri"/>
          <w:color w:val="000000"/>
          <w:lang w:val="lt-LT"/>
        </w:rPr>
        <w:t>ištaisyti.</w:t>
      </w:r>
    </w:p>
  </w:footnote>
  <w:footnote w:id="7">
    <w:p w14:paraId="71CB33AD" w14:textId="77777777" w:rsidR="00693165" w:rsidRPr="00437C1D" w:rsidRDefault="00693165" w:rsidP="00693165">
      <w:pPr>
        <w:pStyle w:val="Puslapioinaostekstas"/>
        <w:jc w:val="both"/>
        <w:rPr>
          <w:rFonts w:ascii="Calibri" w:hAnsi="Calibri" w:cs="Calibri"/>
        </w:rPr>
      </w:pPr>
      <w:r w:rsidRPr="00730008">
        <w:rPr>
          <w:rStyle w:val="Puslapioinaosnuoroda"/>
          <w:rFonts w:ascii="Calibri" w:hAnsi="Calibri" w:cs="Calibri"/>
          <w:lang w:val="lt-LT"/>
        </w:rPr>
        <w:footnoteRef/>
      </w:r>
      <w:r w:rsidRPr="00730008">
        <w:rPr>
          <w:rFonts w:ascii="Calibri" w:hAnsi="Calibri" w:cs="Calibri"/>
          <w:lang w:val="lt-LT"/>
        </w:rPr>
        <w:t xml:space="preserve">„ </w:t>
      </w:r>
      <w:r w:rsidRPr="00730008">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95"/>
    <w:rsid w:val="00000FD0"/>
    <w:rsid w:val="00023BA6"/>
    <w:rsid w:val="00034B05"/>
    <w:rsid w:val="000528D7"/>
    <w:rsid w:val="00062ABE"/>
    <w:rsid w:val="00080C82"/>
    <w:rsid w:val="00094260"/>
    <w:rsid w:val="000A5673"/>
    <w:rsid w:val="000B1181"/>
    <w:rsid w:val="000B4418"/>
    <w:rsid w:val="000D592F"/>
    <w:rsid w:val="0011798A"/>
    <w:rsid w:val="001243AE"/>
    <w:rsid w:val="001479FD"/>
    <w:rsid w:val="00163131"/>
    <w:rsid w:val="001B4002"/>
    <w:rsid w:val="001E3938"/>
    <w:rsid w:val="001F5663"/>
    <w:rsid w:val="002056D4"/>
    <w:rsid w:val="0026449E"/>
    <w:rsid w:val="00287457"/>
    <w:rsid w:val="00290795"/>
    <w:rsid w:val="002B1D46"/>
    <w:rsid w:val="002C1F91"/>
    <w:rsid w:val="00330FA0"/>
    <w:rsid w:val="00371EF3"/>
    <w:rsid w:val="003E3C6D"/>
    <w:rsid w:val="0042449F"/>
    <w:rsid w:val="00471A94"/>
    <w:rsid w:val="00486CFE"/>
    <w:rsid w:val="004C6143"/>
    <w:rsid w:val="004F12D1"/>
    <w:rsid w:val="00597A9F"/>
    <w:rsid w:val="005A663C"/>
    <w:rsid w:val="005B3B77"/>
    <w:rsid w:val="005E1F54"/>
    <w:rsid w:val="005E47F8"/>
    <w:rsid w:val="005F7969"/>
    <w:rsid w:val="00667538"/>
    <w:rsid w:val="00673A55"/>
    <w:rsid w:val="0067466A"/>
    <w:rsid w:val="00675C5F"/>
    <w:rsid w:val="00693165"/>
    <w:rsid w:val="006B25A8"/>
    <w:rsid w:val="006D6C77"/>
    <w:rsid w:val="006D768D"/>
    <w:rsid w:val="006E781D"/>
    <w:rsid w:val="00704185"/>
    <w:rsid w:val="0071554F"/>
    <w:rsid w:val="00717BD4"/>
    <w:rsid w:val="00717C18"/>
    <w:rsid w:val="00730008"/>
    <w:rsid w:val="007453A6"/>
    <w:rsid w:val="007476EE"/>
    <w:rsid w:val="00757563"/>
    <w:rsid w:val="00783484"/>
    <w:rsid w:val="007C00AE"/>
    <w:rsid w:val="007C19B4"/>
    <w:rsid w:val="00803C45"/>
    <w:rsid w:val="008173BD"/>
    <w:rsid w:val="00831A79"/>
    <w:rsid w:val="00841B1C"/>
    <w:rsid w:val="00843B5A"/>
    <w:rsid w:val="008972D7"/>
    <w:rsid w:val="008A3F59"/>
    <w:rsid w:val="008B2220"/>
    <w:rsid w:val="008B251E"/>
    <w:rsid w:val="008D0810"/>
    <w:rsid w:val="008D5F05"/>
    <w:rsid w:val="008E4BE3"/>
    <w:rsid w:val="009127D4"/>
    <w:rsid w:val="00912BA5"/>
    <w:rsid w:val="009322CF"/>
    <w:rsid w:val="00963B4B"/>
    <w:rsid w:val="0098612A"/>
    <w:rsid w:val="009C3307"/>
    <w:rsid w:val="009D6248"/>
    <w:rsid w:val="009E16BD"/>
    <w:rsid w:val="009F1041"/>
    <w:rsid w:val="00A3538B"/>
    <w:rsid w:val="00A3650E"/>
    <w:rsid w:val="00A36BB4"/>
    <w:rsid w:val="00AA6D31"/>
    <w:rsid w:val="00AE7042"/>
    <w:rsid w:val="00AF434B"/>
    <w:rsid w:val="00B169D4"/>
    <w:rsid w:val="00B479FC"/>
    <w:rsid w:val="00B561AF"/>
    <w:rsid w:val="00B6285E"/>
    <w:rsid w:val="00BD4785"/>
    <w:rsid w:val="00BD5B5D"/>
    <w:rsid w:val="00BD5FD5"/>
    <w:rsid w:val="00BE41E7"/>
    <w:rsid w:val="00BF6205"/>
    <w:rsid w:val="00C127F2"/>
    <w:rsid w:val="00C1706E"/>
    <w:rsid w:val="00C44D98"/>
    <w:rsid w:val="00C96FC7"/>
    <w:rsid w:val="00CB6394"/>
    <w:rsid w:val="00CF27B1"/>
    <w:rsid w:val="00D029DF"/>
    <w:rsid w:val="00D144EE"/>
    <w:rsid w:val="00D247CA"/>
    <w:rsid w:val="00D36709"/>
    <w:rsid w:val="00D67E62"/>
    <w:rsid w:val="00D81B4F"/>
    <w:rsid w:val="00DA3365"/>
    <w:rsid w:val="00DE6A06"/>
    <w:rsid w:val="00DF4348"/>
    <w:rsid w:val="00E40BDB"/>
    <w:rsid w:val="00E46953"/>
    <w:rsid w:val="00E637B1"/>
    <w:rsid w:val="00E71A68"/>
    <w:rsid w:val="00E752E2"/>
    <w:rsid w:val="00E85041"/>
    <w:rsid w:val="00EB17B7"/>
    <w:rsid w:val="00EB21C9"/>
    <w:rsid w:val="00ED6128"/>
    <w:rsid w:val="00EE2724"/>
    <w:rsid w:val="00F5206F"/>
    <w:rsid w:val="00F659FD"/>
    <w:rsid w:val="00F80E59"/>
    <w:rsid w:val="00FA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8AFB"/>
  <w15:chartTrackingRefBased/>
  <w15:docId w15:val="{84B54E2C-A3B3-4072-8C4E-4F235680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90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90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907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907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907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907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907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907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907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907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907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907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907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907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907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907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907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907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90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907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907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907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907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90795"/>
    <w:rPr>
      <w:i/>
      <w:iCs/>
      <w:color w:val="404040" w:themeColor="text1" w:themeTint="BF"/>
    </w:rPr>
  </w:style>
  <w:style w:type="paragraph" w:styleId="Sraopastraipa">
    <w:name w:val="List Paragraph"/>
    <w:basedOn w:val="prastasis"/>
    <w:uiPriority w:val="34"/>
    <w:qFormat/>
    <w:rsid w:val="00290795"/>
    <w:pPr>
      <w:ind w:left="720"/>
      <w:contextualSpacing/>
    </w:pPr>
  </w:style>
  <w:style w:type="character" w:styleId="Rykuspabraukimas">
    <w:name w:val="Intense Emphasis"/>
    <w:basedOn w:val="Numatytasispastraiposriftas"/>
    <w:uiPriority w:val="21"/>
    <w:qFormat/>
    <w:rsid w:val="00290795"/>
    <w:rPr>
      <w:i/>
      <w:iCs/>
      <w:color w:val="2F5496" w:themeColor="accent1" w:themeShade="BF"/>
    </w:rPr>
  </w:style>
  <w:style w:type="paragraph" w:styleId="Iskirtacitata">
    <w:name w:val="Intense Quote"/>
    <w:basedOn w:val="prastasis"/>
    <w:next w:val="prastasis"/>
    <w:link w:val="IskirtacitataDiagrama"/>
    <w:uiPriority w:val="30"/>
    <w:qFormat/>
    <w:rsid w:val="00290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90795"/>
    <w:rPr>
      <w:i/>
      <w:iCs/>
      <w:color w:val="2F5496" w:themeColor="accent1" w:themeShade="BF"/>
    </w:rPr>
  </w:style>
  <w:style w:type="character" w:styleId="Rykinuoroda">
    <w:name w:val="Intense Reference"/>
    <w:basedOn w:val="Numatytasispastraiposriftas"/>
    <w:uiPriority w:val="32"/>
    <w:qFormat/>
    <w:rsid w:val="00290795"/>
    <w:rPr>
      <w:b/>
      <w:bCs/>
      <w:smallCaps/>
      <w:color w:val="2F5496" w:themeColor="accent1" w:themeShade="BF"/>
      <w:spacing w:val="5"/>
    </w:rPr>
  </w:style>
  <w:style w:type="character" w:styleId="Hipersaitas">
    <w:name w:val="Hyperlink"/>
    <w:basedOn w:val="Numatytasispastraiposriftas"/>
    <w:uiPriority w:val="99"/>
    <w:unhideWhenUsed/>
    <w:rsid w:val="007476EE"/>
    <w:rPr>
      <w:color w:val="0563C1" w:themeColor="hyperlink"/>
      <w:u w:val="single"/>
    </w:rPr>
  </w:style>
  <w:style w:type="character" w:styleId="Neapdorotaspaminjimas">
    <w:name w:val="Unresolved Mention"/>
    <w:basedOn w:val="Numatytasispastraiposriftas"/>
    <w:uiPriority w:val="99"/>
    <w:semiHidden/>
    <w:unhideWhenUsed/>
    <w:rsid w:val="007476EE"/>
    <w:rPr>
      <w:color w:val="605E5C"/>
      <w:shd w:val="clear" w:color="auto" w:fill="E1DFDD"/>
    </w:rPr>
  </w:style>
  <w:style w:type="paragraph" w:styleId="Puslapioinaostekstas">
    <w:name w:val="footnote text"/>
    <w:basedOn w:val="prastasis"/>
    <w:link w:val="PuslapioinaostekstasDiagrama"/>
    <w:uiPriority w:val="99"/>
    <w:semiHidden/>
    <w:unhideWhenUsed/>
    <w:rsid w:val="008D5F0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D5F05"/>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8D5F05"/>
    <w:rPr>
      <w:vertAlign w:val="superscript"/>
    </w:rPr>
  </w:style>
  <w:style w:type="character" w:styleId="Perirtashipersaitas">
    <w:name w:val="FollowedHyperlink"/>
    <w:basedOn w:val="Numatytasispastraiposriftas"/>
    <w:uiPriority w:val="99"/>
    <w:semiHidden/>
    <w:unhideWhenUsed/>
    <w:rsid w:val="00094260"/>
    <w:rPr>
      <w:color w:val="954F72" w:themeColor="followedHyperlink"/>
      <w:u w:val="single"/>
    </w:rPr>
  </w:style>
  <w:style w:type="paragraph" w:styleId="Pataisymai">
    <w:name w:val="Revision"/>
    <w:hidden/>
    <w:uiPriority w:val="99"/>
    <w:semiHidden/>
    <w:rsid w:val="00B479FC"/>
    <w:pPr>
      <w:spacing w:after="0" w:line="240" w:lineRule="auto"/>
    </w:pPr>
  </w:style>
  <w:style w:type="character" w:styleId="Komentaronuoroda">
    <w:name w:val="annotation reference"/>
    <w:basedOn w:val="Numatytasispastraiposriftas"/>
    <w:uiPriority w:val="99"/>
    <w:semiHidden/>
    <w:unhideWhenUsed/>
    <w:rsid w:val="000B1181"/>
    <w:rPr>
      <w:sz w:val="16"/>
      <w:szCs w:val="16"/>
    </w:rPr>
  </w:style>
  <w:style w:type="paragraph" w:styleId="Komentarotekstas">
    <w:name w:val="annotation text"/>
    <w:basedOn w:val="prastasis"/>
    <w:link w:val="KomentarotekstasDiagrama"/>
    <w:uiPriority w:val="99"/>
    <w:unhideWhenUsed/>
    <w:rsid w:val="000B11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B1181"/>
    <w:rPr>
      <w:sz w:val="20"/>
      <w:szCs w:val="20"/>
    </w:rPr>
  </w:style>
  <w:style w:type="paragraph" w:styleId="Komentarotema">
    <w:name w:val="annotation subject"/>
    <w:basedOn w:val="Komentarotekstas"/>
    <w:next w:val="Komentarotekstas"/>
    <w:link w:val="KomentarotemaDiagrama"/>
    <w:uiPriority w:val="99"/>
    <w:semiHidden/>
    <w:unhideWhenUsed/>
    <w:rsid w:val="000B1181"/>
    <w:rPr>
      <w:b/>
      <w:bCs/>
    </w:rPr>
  </w:style>
  <w:style w:type="character" w:customStyle="1" w:styleId="KomentarotemaDiagrama">
    <w:name w:val="Komentaro tema Diagrama"/>
    <w:basedOn w:val="KomentarotekstasDiagrama"/>
    <w:link w:val="Komentarotema"/>
    <w:uiPriority w:val="99"/>
    <w:semiHidden/>
    <w:rsid w:val="000B1181"/>
    <w:rPr>
      <w:b/>
      <w:bCs/>
      <w:sz w:val="20"/>
      <w:szCs w:val="20"/>
    </w:rPr>
  </w:style>
  <w:style w:type="paragraph" w:styleId="Antrats">
    <w:name w:val="header"/>
    <w:basedOn w:val="prastasis"/>
    <w:link w:val="AntratsDiagrama"/>
    <w:uiPriority w:val="99"/>
    <w:semiHidden/>
    <w:unhideWhenUsed/>
    <w:rsid w:val="0071554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71554F"/>
  </w:style>
  <w:style w:type="paragraph" w:styleId="Porat">
    <w:name w:val="footer"/>
    <w:basedOn w:val="prastasis"/>
    <w:link w:val="PoratDiagrama"/>
    <w:uiPriority w:val="99"/>
    <w:semiHidden/>
    <w:unhideWhenUsed/>
    <w:rsid w:val="0071554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715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seimas.lrs.lt/portal/legalAct/lt/TAD/01aeb1815d8c11e7a53b83ca0142260e/bfNUrahbQY"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EAFEB-2352-4F8C-B264-20F90BECCA91}">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1E487ADA-7C2B-43CE-A6D3-E22E20E175A8}">
  <ds:schemaRefs>
    <ds:schemaRef ds:uri="http://schemas.openxmlformats.org/officeDocument/2006/bibliography"/>
  </ds:schemaRefs>
</ds:datastoreItem>
</file>

<file path=customXml/itemProps3.xml><?xml version="1.0" encoding="utf-8"?>
<ds:datastoreItem xmlns:ds="http://schemas.openxmlformats.org/officeDocument/2006/customXml" ds:itemID="{ED8535C9-9A6A-4A75-BF36-AB5DF36E36CB}">
  <ds:schemaRefs>
    <ds:schemaRef ds:uri="http://schemas.microsoft.com/sharepoint/v3/contenttype/forms"/>
  </ds:schemaRefs>
</ds:datastoreItem>
</file>

<file path=customXml/itemProps4.xml><?xml version="1.0" encoding="utf-8"?>
<ds:datastoreItem xmlns:ds="http://schemas.openxmlformats.org/officeDocument/2006/customXml" ds:itemID="{0DD85F71-4435-4D72-826E-318A207D8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6087</Words>
  <Characters>3471</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2</cp:revision>
  <dcterms:created xsi:type="dcterms:W3CDTF">2025-04-03T14:33:00Z</dcterms:created>
  <dcterms:modified xsi:type="dcterms:W3CDTF">2025-04-03T14:33:00Z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