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625043" w:rsidRDefault="00D610DC" w:rsidP="00221801">
      <w:pPr>
        <w:pStyle w:val="paragraph"/>
        <w:spacing w:before="0" w:beforeAutospacing="0" w:after="0" w:afterAutospacing="0" w:line="276" w:lineRule="auto"/>
        <w:textAlignment w:val="baseline"/>
        <w:rPr>
          <w:rFonts w:ascii="Calibri" w:hAnsi="Calibri" w:cs="Calibri"/>
          <w:lang w:val="lt-LT"/>
        </w:rPr>
      </w:pPr>
      <w:r w:rsidRPr="00625043">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4E74A8AB" w:rsidR="00D610DC" w:rsidRPr="00625043" w:rsidRDefault="00D610DC" w:rsidP="00221801">
      <w:pPr>
        <w:pStyle w:val="paragraph"/>
        <w:spacing w:line="276" w:lineRule="auto"/>
        <w:textAlignment w:val="baseline"/>
        <w:rPr>
          <w:rFonts w:ascii="Calibri" w:hAnsi="Calibri" w:cs="Calibri"/>
          <w:lang w:val="lt-LT"/>
        </w:rPr>
      </w:pPr>
      <w:r w:rsidRPr="00625043">
        <w:rPr>
          <w:rStyle w:val="normaltextrun"/>
          <w:rFonts w:ascii="Calibri" w:eastAsiaTheme="majorEastAsia" w:hAnsi="Calibri" w:cs="Calibri"/>
          <w:lang w:val="lt-LT"/>
        </w:rPr>
        <w:t>Vadovaujantis Tarnybai Įstatyme nustatyta pažeidimų prevencijos funkcija, šiuo metu atliekama</w:t>
      </w:r>
      <w:r w:rsidR="00E71C4C" w:rsidRPr="00625043">
        <w:rPr>
          <w:rStyle w:val="normaltextrun"/>
          <w:rFonts w:ascii="Calibri" w:eastAsiaTheme="majorEastAsia" w:hAnsi="Calibri" w:cs="Calibri"/>
          <w:lang w:val="lt-LT"/>
        </w:rPr>
        <w:t xml:space="preserve"> UAB „Grinda“</w:t>
      </w:r>
      <w:r w:rsidR="00F21107" w:rsidRPr="00625043">
        <w:rPr>
          <w:rStyle w:val="normaltextrun"/>
          <w:rFonts w:ascii="Calibri" w:eastAsiaTheme="majorEastAsia" w:hAnsi="Calibri" w:cs="Calibri"/>
          <w:lang w:val="lt-LT"/>
        </w:rPr>
        <w:t xml:space="preserve"> </w:t>
      </w:r>
      <w:r w:rsidR="002569FE" w:rsidRPr="00625043">
        <w:rPr>
          <w:rStyle w:val="normaltextrun"/>
          <w:rFonts w:ascii="Calibri" w:eastAsiaTheme="majorEastAsia" w:hAnsi="Calibri" w:cs="Calibri"/>
          <w:lang w:val="lt-LT"/>
        </w:rPr>
        <w:t>(</w:t>
      </w:r>
      <w:r w:rsidRPr="00625043">
        <w:rPr>
          <w:rStyle w:val="normaltextrun"/>
          <w:rFonts w:ascii="Calibri" w:eastAsiaTheme="majorEastAsia" w:hAnsi="Calibri" w:cs="Calibri"/>
          <w:lang w:val="lt-LT"/>
        </w:rPr>
        <w:t xml:space="preserve">toliau – Perkančioji organizacija) vykdomo pirkimo </w:t>
      </w:r>
      <w:r w:rsidRPr="00625043">
        <w:rPr>
          <w:rStyle w:val="normaltextrun"/>
          <w:rFonts w:ascii="Calibri" w:eastAsiaTheme="majorEastAsia" w:hAnsi="Calibri" w:cs="Calibri"/>
          <w:b/>
          <w:bCs/>
          <w:lang w:val="lt-LT"/>
        </w:rPr>
        <w:t>Nr.</w:t>
      </w:r>
      <w:r w:rsidRPr="00625043">
        <w:rPr>
          <w:rStyle w:val="normaltextrun"/>
          <w:rFonts w:ascii="Calibri" w:eastAsiaTheme="majorEastAsia" w:hAnsi="Calibri" w:cs="Calibri"/>
          <w:lang w:val="lt-LT"/>
        </w:rPr>
        <w:t xml:space="preserve"> </w:t>
      </w:r>
      <w:r w:rsidR="00595A59" w:rsidRPr="00625043">
        <w:rPr>
          <w:rStyle w:val="normaltextrun"/>
          <w:rFonts w:ascii="Calibri" w:eastAsiaTheme="majorEastAsia" w:hAnsi="Calibri" w:cs="Calibri"/>
          <w:b/>
          <w:bCs/>
          <w:lang w:val="lt-LT"/>
        </w:rPr>
        <w:t>1767669</w:t>
      </w:r>
      <w:r w:rsidR="00B82A26" w:rsidRPr="00625043">
        <w:rPr>
          <w:rStyle w:val="normaltextrun"/>
          <w:rFonts w:ascii="Calibri" w:eastAsiaTheme="majorEastAsia" w:hAnsi="Calibri" w:cs="Calibri"/>
          <w:b/>
          <w:bCs/>
          <w:lang w:val="lt-LT"/>
        </w:rPr>
        <w:t xml:space="preserve"> </w:t>
      </w:r>
      <w:r w:rsidRPr="00625043">
        <w:rPr>
          <w:rStyle w:val="normaltextrun"/>
          <w:rFonts w:ascii="Calibri" w:eastAsiaTheme="majorEastAsia" w:hAnsi="Calibri" w:cs="Calibri"/>
          <w:b/>
          <w:bCs/>
          <w:lang w:val="lt-LT"/>
        </w:rPr>
        <w:t>„</w:t>
      </w:r>
      <w:r w:rsidR="00065A81" w:rsidRPr="00625043">
        <w:rPr>
          <w:rStyle w:val="normaltextrun"/>
          <w:rFonts w:ascii="Calibri" w:eastAsiaTheme="majorEastAsia" w:hAnsi="Calibri" w:cs="Calibri"/>
          <w:b/>
          <w:bCs/>
          <w:lang w:val="lt-LT"/>
        </w:rPr>
        <w:t>Vilniaus miesto viešųjų tualetų paprastasis remontas</w:t>
      </w:r>
      <w:r w:rsidRPr="00625043">
        <w:rPr>
          <w:rStyle w:val="normaltextrun"/>
          <w:rFonts w:ascii="Calibri" w:eastAsiaTheme="majorEastAsia" w:hAnsi="Calibri" w:cs="Calibri"/>
          <w:b/>
          <w:bCs/>
          <w:lang w:val="lt-LT"/>
        </w:rPr>
        <w:t>“</w:t>
      </w:r>
      <w:r w:rsidRPr="00625043">
        <w:rPr>
          <w:rStyle w:val="normaltextrun"/>
          <w:rFonts w:ascii="Calibri" w:eastAsiaTheme="majorEastAsia" w:hAnsi="Calibri" w:cs="Calibri"/>
          <w:lang w:val="lt-LT"/>
        </w:rPr>
        <w:t xml:space="preserve"> (toliau – Pirkimas)</w:t>
      </w:r>
      <w:r w:rsidR="003863CE">
        <w:rPr>
          <w:rStyle w:val="normaltextrun"/>
          <w:rFonts w:ascii="Calibri" w:eastAsiaTheme="majorEastAsia" w:hAnsi="Calibri" w:cs="Calibri"/>
          <w:lang w:val="lt-LT"/>
        </w:rPr>
        <w:t>, kuris skaidomas į 2 Pirkimo dalis,</w:t>
      </w:r>
      <w:r w:rsidRPr="00625043">
        <w:rPr>
          <w:rStyle w:val="normaltextrun"/>
          <w:rFonts w:ascii="Calibri" w:eastAsiaTheme="majorEastAsia" w:hAnsi="Calibri" w:cs="Calibri"/>
          <w:lang w:val="lt-LT"/>
        </w:rPr>
        <w:t xml:space="preserve"> dokumentų atitikties Įstatymui ir su jo įgyvendinimu susijusiems teisės aktams peržiūra (peržiūra prevenciniais tikslais atliekama tam tikra apimtimi).</w:t>
      </w:r>
    </w:p>
    <w:p w14:paraId="24D9BC50" w14:textId="60D18448" w:rsidR="00D610DC" w:rsidRPr="00625043" w:rsidRDefault="00D610DC" w:rsidP="00221801">
      <w:pPr>
        <w:spacing w:line="276" w:lineRule="auto"/>
        <w:rPr>
          <w:rFonts w:ascii="Calibri" w:eastAsiaTheme="minorHAnsi" w:hAnsi="Calibri" w:cs="Calibri"/>
          <w:lang w:val="lt-LT" w:eastAsia="lt-LT"/>
        </w:rPr>
      </w:pPr>
      <w:r w:rsidRPr="00625043">
        <w:rPr>
          <w:rFonts w:ascii="Calibri" w:eastAsiaTheme="minorHAnsi" w:hAnsi="Calibri" w:cs="Calibri"/>
          <w:lang w:val="lt-LT" w:eastAsia="lt-LT"/>
        </w:rPr>
        <w:t>Tarnyba</w:t>
      </w:r>
      <w:r w:rsidRPr="002A4C42">
        <w:rPr>
          <w:rFonts w:ascii="Calibri" w:eastAsiaTheme="minorHAnsi" w:hAnsi="Calibri" w:cs="Calibri"/>
          <w:lang w:val="lt-LT" w:eastAsia="lt-LT"/>
        </w:rPr>
        <w:t xml:space="preserve">, prevencine tvarka peržiūrėjusi Pirkimo dokumentus ir atsižvelgdama į galiojantį teisinį reglamentavimą, teikia </w:t>
      </w:r>
      <w:r w:rsidR="004F0FA7" w:rsidRPr="002A4C42">
        <w:rPr>
          <w:rFonts w:ascii="Calibri" w:eastAsiaTheme="minorHAnsi" w:hAnsi="Calibri" w:cs="Calibri"/>
          <w:lang w:val="lt-LT" w:eastAsia="lt-LT"/>
        </w:rPr>
        <w:t xml:space="preserve">klausimus, </w:t>
      </w:r>
      <w:r w:rsidRPr="002A4C42">
        <w:rPr>
          <w:rFonts w:ascii="Calibri" w:eastAsiaTheme="minorHAnsi" w:hAnsi="Calibri" w:cs="Calibri"/>
          <w:lang w:val="lt-LT" w:eastAsia="lt-LT"/>
        </w:rPr>
        <w:t>pastabas ir rekomendacijas (toliau – Rekomendacija) dėl Pirkimo dokumentų nuostatų.</w:t>
      </w:r>
    </w:p>
    <w:p w14:paraId="0B88CFB3" w14:textId="77777777" w:rsidR="008B3B75" w:rsidRPr="00625043" w:rsidRDefault="008B3B75" w:rsidP="00221801">
      <w:pPr>
        <w:spacing w:line="276" w:lineRule="auto"/>
        <w:rPr>
          <w:rFonts w:ascii="Calibri" w:eastAsiaTheme="minorHAnsi" w:hAnsi="Calibri" w:cs="Calibri"/>
          <w:lang w:val="lt-LT" w:eastAsia="lt-LT"/>
        </w:rPr>
      </w:pPr>
    </w:p>
    <w:p w14:paraId="4F2B1E23" w14:textId="77777777" w:rsidR="008B3B75" w:rsidRPr="00625043" w:rsidRDefault="008B3B75" w:rsidP="00221801">
      <w:pPr>
        <w:numPr>
          <w:ilvl w:val="0"/>
          <w:numId w:val="5"/>
        </w:numPr>
        <w:spacing w:after="160" w:line="276" w:lineRule="auto"/>
        <w:ind w:left="284" w:hanging="284"/>
        <w:contextualSpacing/>
        <w:rPr>
          <w:rFonts w:ascii="Calibri" w:eastAsiaTheme="majorEastAsia" w:hAnsi="Calibri" w:cs="Calibri"/>
          <w:b/>
          <w:bCs/>
          <w:lang w:val="lt-LT" w:eastAsia="en-US"/>
        </w:rPr>
      </w:pPr>
      <w:r w:rsidRPr="00625043">
        <w:rPr>
          <w:rFonts w:ascii="Calibri" w:eastAsiaTheme="majorEastAsia" w:hAnsi="Calibri" w:cs="Calibri"/>
          <w:b/>
          <w:bCs/>
          <w:lang w:val="lt-LT" w:eastAsia="en-US"/>
        </w:rPr>
        <w:t>Dėl informacijos skelbime apie Pirkimą</w:t>
      </w:r>
    </w:p>
    <w:p w14:paraId="44300EAA" w14:textId="77777777" w:rsidR="008B3B75" w:rsidRPr="00625043" w:rsidRDefault="008B3B75" w:rsidP="00221801">
      <w:pPr>
        <w:pStyle w:val="Sraopastraipa"/>
        <w:numPr>
          <w:ilvl w:val="1"/>
          <w:numId w:val="5"/>
        </w:numPr>
        <w:tabs>
          <w:tab w:val="left" w:pos="426"/>
          <w:tab w:val="left" w:pos="1276"/>
        </w:tabs>
        <w:spacing w:line="276" w:lineRule="auto"/>
        <w:ind w:left="0" w:firstLine="0"/>
        <w:rPr>
          <w:rFonts w:ascii="Calibri" w:eastAsia="Calibri" w:hAnsi="Calibri" w:cs="Calibri"/>
          <w:lang w:val="lt-LT"/>
        </w:rPr>
      </w:pPr>
      <w:r w:rsidRPr="00625043">
        <w:rPr>
          <w:rFonts w:ascii="Calibri" w:eastAsia="Calibri" w:hAnsi="Calibri" w:cs="Calibri"/>
          <w:lang w:val="lt-LT"/>
        </w:rPr>
        <w:t xml:space="preserve">Vadovaujantis Įstatymo 87 straipsnio 2 dalies 10 punkto nuostata „Pirkimo sutartyje, kai ji sudaroma raštu, </w:t>
      </w:r>
      <w:r w:rsidRPr="00625043">
        <w:rPr>
          <w:rFonts w:ascii="Calibri" w:eastAsia="Calibri" w:hAnsi="Calibri" w:cs="Calibri"/>
          <w:b/>
          <w:bCs/>
          <w:lang w:val="lt-LT"/>
        </w:rPr>
        <w:t>turi būti nustatytas sutarties galiojimas</w:t>
      </w:r>
      <w:r w:rsidRPr="00625043">
        <w:rPr>
          <w:rFonts w:ascii="Calibri" w:eastAsia="Calibri" w:hAnsi="Calibri" w:cs="Calibri"/>
          <w:lang w:val="lt-LT"/>
        </w:rPr>
        <w:t>“ bei Įstatymo 34 straipsnio 3 dalies nuostata „Pirkimo dokumentų sudedamoji dalis yra skelbimas apie pirkimą. Tuo atveju, kai skelbime apie pirkimą pateikta informacija neatitinka informacijos, pateiktos kituose pirkimo dokumentuose, teisinga laikoma informacija, nurodyta skelbime apie pirkimą“, skelbimo apie pirkimą informacijoje apie numatomą sutarties galiojimą negali būti žymima „Nežinomas“, kadangi Pirkimo dokumentuose yra aiškiai apibrėžtas sutarties galiojimas</w:t>
      </w:r>
      <w:r w:rsidRPr="00625043">
        <w:rPr>
          <w:rFonts w:ascii="Calibri" w:eastAsia="Calibri" w:hAnsi="Calibri" w:cs="Calibri"/>
          <w:vertAlign w:val="superscript"/>
          <w:lang w:val="lt-LT"/>
        </w:rPr>
        <w:footnoteReference w:id="2"/>
      </w:r>
      <w:r w:rsidRPr="00625043">
        <w:rPr>
          <w:rFonts w:ascii="Calibri" w:eastAsia="Calibri" w:hAnsi="Calibri" w:cs="Calibri"/>
          <w:lang w:val="lt-LT"/>
        </w:rPr>
        <w:t>.</w:t>
      </w:r>
    </w:p>
    <w:p w14:paraId="04400D7E" w14:textId="1802357F" w:rsidR="00BD64DB" w:rsidRPr="00625043" w:rsidRDefault="008B3B75" w:rsidP="00221801">
      <w:pPr>
        <w:pStyle w:val="Sraopastraipa"/>
        <w:tabs>
          <w:tab w:val="left" w:pos="0"/>
        </w:tabs>
        <w:spacing w:line="276" w:lineRule="auto"/>
        <w:ind w:left="0"/>
        <w:rPr>
          <w:rFonts w:ascii="Calibri" w:hAnsi="Calibri" w:cs="Calibri"/>
          <w:lang w:val="lt-LT"/>
        </w:rPr>
      </w:pPr>
      <w:r w:rsidRPr="00625043">
        <w:rPr>
          <w:rFonts w:ascii="Calibri" w:hAnsi="Calibri" w:cs="Calibri"/>
          <w:lang w:val="lt-LT"/>
        </w:rPr>
        <w:t xml:space="preserve">Pažymėtina, kad skelbimo apie pirkimą punkte „Numatomas galiojimas“ turi būti nurodoma sutarties galiojimo trukmė, įskaičiuojant darbų atlikimo terminus, visus numatomus pratęsimus, pasirinkimo galimybes, galutinio atsiskaitymo terminus. </w:t>
      </w:r>
      <w:r w:rsidRPr="00625043">
        <w:rPr>
          <w:rFonts w:ascii="Calibri" w:hAnsi="Calibri" w:cs="Calibri"/>
          <w:noProof/>
          <w:lang w:val="lt-LT"/>
        </w:rPr>
        <w:t>Rekomenduotina</w:t>
      </w:r>
      <w:r w:rsidR="00382197" w:rsidRPr="00625043">
        <w:rPr>
          <w:rFonts w:ascii="Calibri" w:hAnsi="Calibri" w:cs="Calibri"/>
          <w:noProof/>
          <w:lang w:val="lt-LT"/>
        </w:rPr>
        <w:t xml:space="preserve"> </w:t>
      </w:r>
      <w:r w:rsidR="00F57AE7" w:rsidRPr="00625043">
        <w:rPr>
          <w:rFonts w:ascii="Calibri" w:hAnsi="Calibri" w:cs="Calibri"/>
          <w:noProof/>
          <w:lang w:val="lt-LT"/>
        </w:rPr>
        <w:t>I</w:t>
      </w:r>
      <w:r w:rsidR="00382197" w:rsidRPr="00625043">
        <w:rPr>
          <w:rFonts w:ascii="Calibri" w:hAnsi="Calibri" w:cs="Calibri"/>
          <w:noProof/>
          <w:lang w:val="lt-LT"/>
        </w:rPr>
        <w:t xml:space="preserve"> ir </w:t>
      </w:r>
      <w:r w:rsidR="00F57AE7" w:rsidRPr="00625043">
        <w:rPr>
          <w:rFonts w:ascii="Calibri" w:hAnsi="Calibri" w:cs="Calibri"/>
          <w:noProof/>
          <w:lang w:val="lt-LT"/>
        </w:rPr>
        <w:t>II</w:t>
      </w:r>
      <w:r w:rsidR="00382197" w:rsidRPr="00625043">
        <w:rPr>
          <w:rFonts w:ascii="Calibri" w:hAnsi="Calibri" w:cs="Calibri"/>
          <w:noProof/>
          <w:lang w:val="lt-LT"/>
        </w:rPr>
        <w:t xml:space="preserve"> Pirkimo dalyse</w:t>
      </w:r>
      <w:r w:rsidRPr="00625043">
        <w:rPr>
          <w:rFonts w:ascii="Calibri" w:hAnsi="Calibri" w:cs="Calibri"/>
          <w:noProof/>
          <w:lang w:val="lt-LT"/>
        </w:rPr>
        <w:t xml:space="preserve"> </w:t>
      </w:r>
      <w:hyperlink r:id="rId11" w:history="1">
        <w:r w:rsidRPr="00625043">
          <w:rPr>
            <w:rStyle w:val="Hipersaitas"/>
            <w:rFonts w:ascii="Calibri" w:hAnsi="Calibri" w:cs="Calibri"/>
            <w:noProof/>
            <w:lang w:val="lt-LT"/>
          </w:rPr>
          <w:t>Pranešimu apie pakeitimus</w:t>
        </w:r>
      </w:hyperlink>
      <w:r w:rsidRPr="00625043">
        <w:rPr>
          <w:rFonts w:ascii="Calibri" w:hAnsi="Calibri" w:cs="Calibri"/>
          <w:noProof/>
          <w:lang w:val="lt-LT"/>
        </w:rPr>
        <w:t xml:space="preserve"> patikslinti</w:t>
      </w:r>
      <w:r w:rsidRPr="00625043">
        <w:rPr>
          <w:rFonts w:ascii="Calibri" w:hAnsi="Calibri" w:cs="Calibri"/>
          <w:lang w:val="lt-LT"/>
        </w:rPr>
        <w:t xml:space="preserve"> skelbimo apie pirkimą skilties „Pirkimo dalis“ duomenų grupės „Pirkimų procedūros procesas” punktą „Numatomas galiojimas“, laukelyje „Galiojimas“ nurodant sutarties galiojimo trukmę, įsivertinus Sutarties projekte nurodytus sutartinių įsipareigojimų terminus. </w:t>
      </w:r>
    </w:p>
    <w:p w14:paraId="0AB864CB" w14:textId="06BF172B" w:rsidR="006835C7" w:rsidRPr="00625043" w:rsidRDefault="00BD64DB" w:rsidP="00221801">
      <w:pPr>
        <w:pStyle w:val="Sraopastraipa"/>
        <w:numPr>
          <w:ilvl w:val="1"/>
          <w:numId w:val="5"/>
        </w:numPr>
        <w:tabs>
          <w:tab w:val="left" w:pos="0"/>
          <w:tab w:val="left" w:pos="567"/>
        </w:tabs>
        <w:spacing w:line="276" w:lineRule="auto"/>
        <w:ind w:left="0" w:firstLine="0"/>
        <w:rPr>
          <w:rFonts w:ascii="Calibri" w:hAnsi="Calibri" w:cs="Calibri"/>
          <w:lang w:val="lt-LT"/>
        </w:rPr>
      </w:pPr>
      <w:r w:rsidRPr="00625043">
        <w:rPr>
          <w:rFonts w:ascii="Calibri" w:hAnsi="Calibri" w:cs="Calibri"/>
          <w:lang w:val="lt-LT"/>
        </w:rPr>
        <w:t>Specialiųjų pirkimo sąlygų (toliau – SPS) 1.5 nurodyta, kad atliekamas žaliasis pirkimas, tačiau skelbime apie pirkimą pažymėta, kad strateginių viešųjų pirkimų (tame tarpe ir žaliųjų pirkimų) nėra.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6D1946BB" w14:textId="0D384710" w:rsidR="00BD64DB" w:rsidRPr="00625043" w:rsidRDefault="00BD64DB" w:rsidP="00221801">
      <w:pPr>
        <w:pStyle w:val="Sraopastraipa"/>
        <w:tabs>
          <w:tab w:val="left" w:pos="0"/>
          <w:tab w:val="left" w:pos="567"/>
        </w:tabs>
        <w:spacing w:line="276" w:lineRule="auto"/>
        <w:ind w:left="0"/>
        <w:rPr>
          <w:rFonts w:ascii="Calibri" w:hAnsi="Calibri" w:cs="Calibri"/>
          <w:lang w:val="lt-LT"/>
        </w:rPr>
      </w:pPr>
      <w:r w:rsidRPr="00625043">
        <w:rPr>
          <w:rFonts w:ascii="Calibri" w:hAnsi="Calibri" w:cs="Calibri"/>
          <w:lang w:val="lt-LT"/>
        </w:rPr>
        <w:lastRenderedPageBreak/>
        <w:t>Įvertinusi skelbime apie pirkimą pateiktą netikslią informaciją, Tarnyba rekomenduoja</w:t>
      </w:r>
      <w:r w:rsidR="00F57AE7" w:rsidRPr="00625043">
        <w:rPr>
          <w:rFonts w:ascii="Calibri" w:hAnsi="Calibri" w:cs="Calibri"/>
          <w:lang w:val="lt-LT"/>
        </w:rPr>
        <w:t xml:space="preserve"> I ir II Pirkimo dalyse</w:t>
      </w:r>
      <w:r w:rsidRPr="00625043">
        <w:rPr>
          <w:rFonts w:ascii="Calibri" w:hAnsi="Calibri" w:cs="Calibri"/>
          <w:lang w:val="lt-LT"/>
        </w:rPr>
        <w:t xml:space="preserve"> </w:t>
      </w:r>
      <w:hyperlink r:id="rId12" w:history="1">
        <w:r w:rsidR="004D6696" w:rsidRPr="00625043">
          <w:rPr>
            <w:rStyle w:val="Hipersaitas"/>
            <w:rFonts w:ascii="Calibri" w:hAnsi="Calibri" w:cs="Calibri"/>
            <w:noProof/>
            <w:lang w:val="lt-LT"/>
          </w:rPr>
          <w:t>Pranešimu apie pakeitimus</w:t>
        </w:r>
      </w:hyperlink>
      <w:r w:rsidRPr="00625043">
        <w:rPr>
          <w:rFonts w:ascii="Calibri" w:hAnsi="Calibri" w:cs="Calibri"/>
          <w:lang w:val="lt-LT"/>
        </w:rPr>
        <w:t xml:space="preserve"> patikslinti skelbimo apie pirkimą informaciją.</w:t>
      </w:r>
    </w:p>
    <w:p w14:paraId="6DC924B4" w14:textId="77777777" w:rsidR="00774DF2" w:rsidRPr="00625043" w:rsidRDefault="00774DF2" w:rsidP="00221801">
      <w:pPr>
        <w:pStyle w:val="Sraopastraipa"/>
        <w:tabs>
          <w:tab w:val="left" w:pos="284"/>
          <w:tab w:val="left" w:pos="426"/>
        </w:tabs>
        <w:spacing w:line="276" w:lineRule="auto"/>
        <w:ind w:left="0"/>
        <w:textAlignment w:val="baseline"/>
        <w:rPr>
          <w:rStyle w:val="normaltextrun"/>
          <w:rFonts w:ascii="Calibri" w:eastAsiaTheme="majorEastAsia" w:hAnsi="Calibri" w:cs="Calibri"/>
          <w:lang w:val="lt-LT"/>
        </w:rPr>
      </w:pPr>
    </w:p>
    <w:p w14:paraId="7315E480" w14:textId="604869FC" w:rsidR="00C87156" w:rsidRPr="00625043" w:rsidRDefault="002A6C50" w:rsidP="00221801">
      <w:pPr>
        <w:pStyle w:val="Sraopastraipa"/>
        <w:numPr>
          <w:ilvl w:val="0"/>
          <w:numId w:val="5"/>
        </w:numPr>
        <w:spacing w:line="276" w:lineRule="auto"/>
        <w:ind w:left="284" w:hanging="284"/>
        <w:rPr>
          <w:rStyle w:val="normaltextrun"/>
          <w:rFonts w:ascii="Calibri" w:eastAsiaTheme="majorEastAsia" w:hAnsi="Calibri" w:cs="Calibri"/>
          <w:b/>
          <w:bCs/>
          <w:lang w:val="lt-LT" w:eastAsia="en-US"/>
        </w:rPr>
      </w:pPr>
      <w:r w:rsidRPr="00625043">
        <w:rPr>
          <w:rStyle w:val="normaltextrun"/>
          <w:rFonts w:ascii="Calibri" w:eastAsiaTheme="majorEastAsia" w:hAnsi="Calibri" w:cs="Calibri"/>
          <w:b/>
          <w:bCs/>
          <w:lang w:val="lt-LT" w:eastAsia="en-US"/>
        </w:rPr>
        <w:t>Dėl kvalifikacijos reikalavimo</w:t>
      </w:r>
    </w:p>
    <w:p w14:paraId="4F7352D6" w14:textId="032B477A" w:rsidR="002C4584" w:rsidRPr="00625043" w:rsidRDefault="002A6C50" w:rsidP="00221801">
      <w:pPr>
        <w:pStyle w:val="Sraopastraipa"/>
        <w:tabs>
          <w:tab w:val="left" w:pos="567"/>
        </w:tabs>
        <w:spacing w:line="276" w:lineRule="auto"/>
        <w:ind w:left="0"/>
        <w:rPr>
          <w:rFonts w:ascii="Calibri" w:hAnsi="Calibri" w:cs="Calibri"/>
          <w:kern w:val="2"/>
          <w:lang w:val="lt-LT"/>
          <w14:ligatures w14:val="standardContextual"/>
        </w:rPr>
      </w:pPr>
      <w:r w:rsidRPr="00625043">
        <w:rPr>
          <w:rStyle w:val="normaltextrun"/>
          <w:rFonts w:ascii="Calibri" w:eastAsiaTheme="majorEastAsia" w:hAnsi="Calibri" w:cs="Calibri"/>
          <w:lang w:val="lt-LT" w:eastAsia="en-US"/>
        </w:rPr>
        <w:t xml:space="preserve">SPS </w:t>
      </w:r>
      <w:r w:rsidR="00821E86" w:rsidRPr="00625043">
        <w:rPr>
          <w:rStyle w:val="normaltextrun"/>
          <w:rFonts w:ascii="Calibri" w:eastAsiaTheme="majorEastAsia" w:hAnsi="Calibri" w:cs="Calibri"/>
          <w:lang w:val="lt-LT" w:eastAsia="en-US"/>
        </w:rPr>
        <w:t xml:space="preserve">3 priedo </w:t>
      </w:r>
      <w:r w:rsidR="003C0F49" w:rsidRPr="00625043">
        <w:rPr>
          <w:rStyle w:val="normaltextrun"/>
          <w:rFonts w:ascii="Calibri" w:eastAsiaTheme="majorEastAsia" w:hAnsi="Calibri" w:cs="Calibri"/>
          <w:lang w:val="lt-LT" w:eastAsia="en-US"/>
        </w:rPr>
        <w:t>„</w:t>
      </w:r>
      <w:r w:rsidR="003C0F49" w:rsidRPr="00625043">
        <w:rPr>
          <w:rFonts w:ascii="Calibri" w:hAnsi="Calibri" w:cs="Calibri"/>
          <w:lang w:val="lt-LT"/>
        </w:rPr>
        <w:t>Tiekėjų kvalifikacijos reikalavimai 1 POD“ ir „Tiekėjų kvalifikacijos reikalavimai2 POD“ (toliau – Kvalifikacijos reikalavimai) 2.2 p</w:t>
      </w:r>
      <w:r w:rsidR="00D55ED4" w:rsidRPr="00625043">
        <w:rPr>
          <w:rFonts w:ascii="Calibri" w:hAnsi="Calibri" w:cs="Calibri"/>
          <w:lang w:val="lt-LT"/>
        </w:rPr>
        <w:t>unkte</w:t>
      </w:r>
      <w:r w:rsidR="003F6631" w:rsidRPr="00625043">
        <w:rPr>
          <w:rStyle w:val="Puslapioinaosnuoroda"/>
          <w:rFonts w:ascii="Calibri" w:hAnsi="Calibri" w:cs="Calibri"/>
          <w:lang w:val="lt-LT"/>
        </w:rPr>
        <w:footnoteReference w:id="3"/>
      </w:r>
      <w:r w:rsidR="003F6631" w:rsidRPr="00625043">
        <w:rPr>
          <w:rFonts w:ascii="Calibri" w:hAnsi="Calibri" w:cs="Calibri"/>
          <w:kern w:val="2"/>
          <w:lang w:val="lt-LT"/>
          <w14:ligatures w14:val="standardContextual"/>
        </w:rPr>
        <w:t xml:space="preserve"> nurodytam kvalifikacijos reikalavimui pagrįsti tiekėjai turi pateikti</w:t>
      </w:r>
      <w:r w:rsidR="002C4584" w:rsidRPr="00625043">
        <w:rPr>
          <w:rFonts w:ascii="Calibri" w:hAnsi="Calibri" w:cs="Calibri"/>
          <w:kern w:val="2"/>
          <w:lang w:val="lt-LT"/>
          <w14:ligatures w14:val="standardContextual"/>
        </w:rPr>
        <w:t xml:space="preserve"> </w:t>
      </w:r>
      <w:r w:rsidR="00BF4A84" w:rsidRPr="00625043">
        <w:rPr>
          <w:rFonts w:ascii="Calibri" w:hAnsi="Calibri" w:cs="Calibri"/>
          <w:kern w:val="2"/>
          <w:lang w:val="lt-LT"/>
          <w14:ligatures w14:val="standardContextual"/>
        </w:rPr>
        <w:t>„1</w:t>
      </w:r>
      <w:r w:rsidR="0033645F" w:rsidRPr="00625043">
        <w:rPr>
          <w:rFonts w:ascii="Calibri" w:hAnsi="Calibri" w:cs="Calibri"/>
          <w:kern w:val="2"/>
          <w:lang w:val="lt-LT"/>
          <w14:ligatures w14:val="standardContextual"/>
        </w:rPr>
        <w:t xml:space="preserve">. </w:t>
      </w:r>
      <w:r w:rsidR="002C4584" w:rsidRPr="00625043">
        <w:rPr>
          <w:rFonts w:ascii="Calibri" w:hAnsi="Calibri" w:cs="Calibri"/>
          <w:kern w:val="2"/>
          <w:lang w:val="lt-LT"/>
          <w14:ligatures w14:val="standardContextual"/>
        </w:rPr>
        <w:t>VĮ „Statybos produkcijos sertifikavimo centro“ (toliau – SPSC) ar VšĮ „Statybos sektoriaus vystymo agentūros“ (toliau – SSVA)  siūlomam ypatingojo statinio statybos vadovui ir specialiųjų statybos darbų vadovui išduoto ypatingojo statinio statybos vadovo ir specialiųjų statybos darbų vadovo kvalifikacijos atestato &lt;...&gt; kopija.</w:t>
      </w:r>
      <w:r w:rsidR="00E55990" w:rsidRPr="00625043">
        <w:rPr>
          <w:rFonts w:ascii="Calibri" w:hAnsi="Calibri" w:cs="Calibri"/>
          <w:kern w:val="2"/>
          <w:lang w:val="lt-LT"/>
          <w14:ligatures w14:val="standardContextual"/>
        </w:rPr>
        <w:t xml:space="preserve"> </w:t>
      </w:r>
      <w:r w:rsidR="002C4584" w:rsidRPr="00625043">
        <w:rPr>
          <w:rFonts w:ascii="Calibri" w:hAnsi="Calibri" w:cs="Calibri"/>
          <w:kern w:val="2"/>
          <w:lang w:val="lt-LT"/>
          <w14:ligatures w14:val="standardContextual"/>
        </w:rPr>
        <w:t xml:space="preserve"> </w:t>
      </w:r>
      <w:r w:rsidR="0033645F" w:rsidRPr="00625043">
        <w:rPr>
          <w:rFonts w:ascii="Calibri" w:hAnsi="Calibri" w:cs="Calibri"/>
          <w:kern w:val="2"/>
          <w:lang w:val="lt-LT"/>
          <w14:ligatures w14:val="standardContextual"/>
        </w:rPr>
        <w:t xml:space="preserve">2. </w:t>
      </w:r>
      <w:r w:rsidR="002C4584" w:rsidRPr="00625043">
        <w:rPr>
          <w:rFonts w:ascii="Calibri" w:hAnsi="Calibri" w:cs="Calibri"/>
          <w:kern w:val="2"/>
          <w:lang w:val="lt-LT"/>
          <w14:ligatures w14:val="standardContextual"/>
        </w:rPr>
        <w:t>Tiekėjo siūlomų specialistų sąrašas, užpildant Priedą Nr. 11</w:t>
      </w:r>
      <w:r w:rsidR="0033645F" w:rsidRPr="00625043">
        <w:rPr>
          <w:rFonts w:ascii="Calibri" w:hAnsi="Calibri" w:cs="Calibri"/>
          <w:kern w:val="2"/>
          <w:lang w:val="lt-LT"/>
          <w14:ligatures w14:val="standardContextual"/>
        </w:rPr>
        <w:t xml:space="preserve">“. </w:t>
      </w:r>
    </w:p>
    <w:p w14:paraId="51E7EDB7" w14:textId="77777777" w:rsidR="003F6631" w:rsidRPr="00625043" w:rsidRDefault="003F6631" w:rsidP="00221801">
      <w:pPr>
        <w:spacing w:line="276" w:lineRule="auto"/>
        <w:rPr>
          <w:rFonts w:ascii="Calibri" w:hAnsi="Calibri" w:cs="Calibri"/>
          <w:b/>
          <w:bCs/>
          <w:kern w:val="2"/>
          <w:lang w:val="lt-LT"/>
          <w14:ligatures w14:val="standardContextual"/>
        </w:rPr>
      </w:pPr>
      <w:r w:rsidRPr="00625043">
        <w:rPr>
          <w:rFonts w:ascii="Calibri" w:hAnsi="Calibri" w:cs="Calibri"/>
          <w:kern w:val="2"/>
          <w:lang w:val="lt-LT"/>
          <w14:ligatures w14:val="standardContextual"/>
        </w:rPr>
        <w:t>Įstatymo 47 straipsnio 7 dalyje nustatyta, kad Tiekėjo kvalifikacijos reikalavimai nustatomi pagal Viešųjų pirkimų tarnybos patvirtintą tiekėjo kvalifikacijos reikalavimų nustatymo metodiką</w:t>
      </w:r>
      <w:r w:rsidRPr="00625043">
        <w:rPr>
          <w:rFonts w:ascii="Calibri" w:hAnsi="Calibri" w:cs="Calibri"/>
          <w:vertAlign w:val="superscript"/>
          <w:lang w:val="lt-LT"/>
        </w:rPr>
        <w:footnoteReference w:id="4"/>
      </w:r>
      <w:r w:rsidRPr="00625043">
        <w:rPr>
          <w:rFonts w:ascii="Calibri" w:hAnsi="Calibri" w:cs="Calibri"/>
          <w:kern w:val="2"/>
          <w:lang w:val="lt-LT"/>
          <w14:ligatures w14:val="standardContextual"/>
        </w:rPr>
        <w:t xml:space="preserve"> (toliau – Metodika). Metodikos 21 punkte nustatyta, kad „Pirkimo vykdytojas tiksliai ir aiškiai pirkimo dokumentuose nurodo, kokią kvalifikaciją turi turėti tiekėjo personalas. Kvalifikacijos</w:t>
      </w:r>
      <w:r w:rsidRPr="00625043">
        <w:rPr>
          <w:rFonts w:ascii="Calibri" w:hAnsi="Calibri" w:cs="Calibri"/>
          <w:i/>
          <w:iCs/>
          <w:kern w:val="2"/>
          <w:lang w:val="lt-LT"/>
          <w14:ligatures w14:val="standardContextual"/>
        </w:rPr>
        <w:t xml:space="preserve"> </w:t>
      </w:r>
      <w:r w:rsidRPr="00625043">
        <w:rPr>
          <w:rFonts w:ascii="Calibri" w:hAnsi="Calibri" w:cs="Calibri"/>
          <w:kern w:val="2"/>
          <w:lang w:val="lt-LT"/>
          <w14:ligatures w14:val="standardContextual"/>
        </w:rPr>
        <w:t xml:space="preserve">reikalavimai turi būti nustatomi atsižvelgiant į pirkimo vykdytojo nurodytas kompetencijas galintiems sutartį vykdyti asmenims įvertinus norminiuose teisės aktuose nustatomus reikalavimus (pavyzdžiui, statybos techninės veiklos pagrindinių sričių vadovams kvalifikacijos reikalavimai nustatomi atsižvelgiant į Lietuvos Respublikos statybos įstatyme nurodytus reikalavimus)“. Lietuvos Respublikos Statybos įstatymo (toliau – Statybos įstatymas) 12 straipsnio 9 dalyje nustatyta, jog „vadovauti </w:t>
      </w:r>
      <w:r w:rsidRPr="00625043">
        <w:rPr>
          <w:rFonts w:ascii="Calibri" w:hAnsi="Calibri" w:cs="Calibri"/>
          <w:b/>
          <w:bCs/>
          <w:kern w:val="2"/>
          <w:lang w:val="lt-LT"/>
          <w14:ligatures w14:val="standardContextual"/>
        </w:rPr>
        <w:t>nesudėtingojo statinio</w:t>
      </w:r>
      <w:r w:rsidRPr="00625043">
        <w:rPr>
          <w:rFonts w:ascii="Calibri" w:hAnsi="Calibri" w:cs="Calibri"/>
          <w:kern w:val="2"/>
          <w:lang w:val="lt-LT"/>
          <w14:ligatures w14:val="standardContextual"/>
        </w:rPr>
        <w:t xml:space="preserve"> projektavimui, statinio projekto vykdymo priežiūrai, statinio statybos techninei priežiūrai ir </w:t>
      </w:r>
      <w:r w:rsidRPr="00625043">
        <w:rPr>
          <w:rFonts w:ascii="Calibri" w:hAnsi="Calibri" w:cs="Calibri"/>
          <w:b/>
          <w:bCs/>
          <w:kern w:val="2"/>
          <w:lang w:val="lt-LT"/>
          <w14:ligatures w14:val="standardContextual"/>
        </w:rPr>
        <w:t>statybai</w:t>
      </w:r>
      <w:r w:rsidRPr="00625043">
        <w:rPr>
          <w:rFonts w:ascii="Calibri" w:hAnsi="Calibri" w:cs="Calibri"/>
          <w:kern w:val="2"/>
          <w:lang w:val="lt-LT"/>
          <w14:ligatures w14:val="standardContextual"/>
        </w:rPr>
        <w:t xml:space="preserve"> turi teisę asmenys, įgiję šio įstatymo 2 straipsnio 1 arba 92 dalyje nurodytą išsilavinimą“ (architekto ar statybos inžinieriaus), taip pat Statybos techninio reglamento STR 1.06.01:2016 „Statybos darbai. Statinio statybos priežiūra“ 15.4 papunktyje nurodyta, kad </w:t>
      </w:r>
      <w:r w:rsidRPr="00625043">
        <w:rPr>
          <w:rFonts w:ascii="Calibri" w:hAnsi="Calibri" w:cs="Calibri"/>
          <w:b/>
          <w:bCs/>
          <w:kern w:val="2"/>
          <w:lang w:val="lt-LT"/>
          <w14:ligatures w14:val="standardContextual"/>
        </w:rPr>
        <w:t>vadovauti nesudėtingojo statinio statybai turi teisę neatestuoti asmenys.</w:t>
      </w:r>
    </w:p>
    <w:p w14:paraId="49977623" w14:textId="49528B57" w:rsidR="003F6631" w:rsidRPr="00625043" w:rsidRDefault="003F6631" w:rsidP="00221801">
      <w:pPr>
        <w:spacing w:line="276" w:lineRule="auto"/>
        <w:rPr>
          <w:rFonts w:ascii="Calibri" w:hAnsi="Calibri" w:cs="Calibri"/>
          <w:kern w:val="2"/>
          <w:lang w:val="lt-LT"/>
          <w14:ligatures w14:val="standardContextual"/>
        </w:rPr>
      </w:pPr>
      <w:r w:rsidRPr="00625043">
        <w:rPr>
          <w:rFonts w:ascii="Calibri" w:hAnsi="Calibri" w:cs="Calibri"/>
          <w:kern w:val="2"/>
          <w:lang w:val="lt-LT"/>
          <w14:ligatures w14:val="standardContextual"/>
        </w:rPr>
        <w:t xml:space="preserve">Įvertinus tai, kad pačiame kvalifikacijos reikalavime nustatytas reikalavimas </w:t>
      </w:r>
      <w:r w:rsidRPr="00625043">
        <w:rPr>
          <w:rFonts w:ascii="Calibri" w:hAnsi="Calibri" w:cs="Calibri"/>
          <w:b/>
          <w:bCs/>
          <w:kern w:val="2"/>
          <w:lang w:val="lt-LT"/>
          <w14:ligatures w14:val="standardContextual"/>
        </w:rPr>
        <w:t>nesudėtingojo statinio</w:t>
      </w:r>
      <w:r w:rsidRPr="00625043">
        <w:rPr>
          <w:rFonts w:ascii="Calibri" w:hAnsi="Calibri" w:cs="Calibri"/>
          <w:kern w:val="2"/>
          <w:lang w:val="lt-LT"/>
          <w14:ligatures w14:val="standardContextual"/>
        </w:rPr>
        <w:t xml:space="preserve"> statybos vadovui, Tarnyba rekomenduoja patikslinti kvalifikacijos reikalavimą pagrindžiančius dokumentus, nes šiuo atveju nesudėtingojo statinio statybos vadovui (</w:t>
      </w:r>
      <w:r w:rsidRPr="00625043">
        <w:rPr>
          <w:rFonts w:ascii="Calibri" w:eastAsia="Arial" w:hAnsi="Calibri" w:cs="Calibri"/>
          <w:bCs/>
          <w:lang w:val="lt-LT"/>
        </w:rPr>
        <w:t>ir Lietuvos Respublikos, ir užsienio šalių (neišskiriant trečiųjų šalių) specialistui</w:t>
      </w:r>
      <w:r w:rsidRPr="00625043">
        <w:rPr>
          <w:rFonts w:ascii="Calibri" w:hAnsi="Calibri" w:cs="Calibri"/>
          <w:kern w:val="2"/>
          <w:lang w:val="lt-LT"/>
          <w14:ligatures w14:val="standardContextual"/>
        </w:rPr>
        <w:t xml:space="preserve">) pakanka turėti Statybos įstatyme nurodytą išsilavinimą ir pateikti išsilavinimą liudijančių diplomų kopijas. </w:t>
      </w:r>
      <w:r w:rsidRPr="00625043">
        <w:rPr>
          <w:rFonts w:ascii="Calibri" w:hAnsi="Calibri" w:cs="Calibri"/>
          <w:b/>
          <w:bCs/>
          <w:kern w:val="2"/>
          <w:lang w:val="lt-LT"/>
          <w14:ligatures w14:val="standardContextual"/>
        </w:rPr>
        <w:t>Galimybė (bet ne pareiga)</w:t>
      </w:r>
      <w:r w:rsidRPr="00625043">
        <w:rPr>
          <w:rFonts w:ascii="Calibri" w:hAnsi="Calibri" w:cs="Calibri"/>
          <w:kern w:val="2"/>
          <w:lang w:val="lt-LT"/>
          <w14:ligatures w14:val="standardContextual"/>
        </w:rPr>
        <w:t xml:space="preserve"> tiekėjui pateikti siūlomo specialisto kvalifikacijos dokumentus (atestatus ir teisės pripažinimo dokumentus, jei tokius dokumentus specialistas jau turi), įrodančius aukštesnę nei nesudėtingojo statinio statybos vadovo kvalifikaciją, gali būti nurodyta tik pastaboje.</w:t>
      </w:r>
      <w:r w:rsidR="00EE5E4A" w:rsidRPr="00625043">
        <w:rPr>
          <w:rFonts w:ascii="Calibri" w:hAnsi="Calibri" w:cs="Calibri"/>
          <w:kern w:val="2"/>
          <w:lang w:val="lt-LT"/>
          <w14:ligatures w14:val="standardContextual"/>
        </w:rPr>
        <w:t xml:space="preserve"> Tarnyba taip pat rekomenduoja</w:t>
      </w:r>
      <w:r w:rsidR="00CC069B" w:rsidRPr="00625043">
        <w:rPr>
          <w:rFonts w:ascii="Calibri" w:hAnsi="Calibri" w:cs="Calibri"/>
          <w:kern w:val="2"/>
          <w:lang w:val="lt-LT"/>
          <w14:ligatures w14:val="standardContextual"/>
        </w:rPr>
        <w:t xml:space="preserve"> </w:t>
      </w:r>
      <w:r w:rsidR="00450420" w:rsidRPr="00625043">
        <w:rPr>
          <w:rFonts w:ascii="Calibri" w:hAnsi="Calibri" w:cs="Calibri"/>
          <w:kern w:val="2"/>
          <w:lang w:val="lt-LT"/>
          <w14:ligatures w14:val="standardContextual"/>
        </w:rPr>
        <w:t xml:space="preserve">atsižvelgiant į keliamą kvalifikacijos reikalavimą </w:t>
      </w:r>
      <w:r w:rsidR="00EE5E4A" w:rsidRPr="00625043">
        <w:rPr>
          <w:rFonts w:ascii="Calibri" w:hAnsi="Calibri" w:cs="Calibri"/>
          <w:kern w:val="2"/>
          <w:lang w:val="lt-LT"/>
          <w14:ligatures w14:val="standardContextual"/>
        </w:rPr>
        <w:t>patikslinti Tiekėjo siūlomų specialistų sąrašą</w:t>
      </w:r>
      <w:r w:rsidR="00C83050" w:rsidRPr="00625043">
        <w:rPr>
          <w:rFonts w:ascii="Calibri" w:hAnsi="Calibri" w:cs="Calibri"/>
          <w:kern w:val="2"/>
          <w:lang w:val="lt-LT"/>
          <w14:ligatures w14:val="standardContextual"/>
        </w:rPr>
        <w:t xml:space="preserve"> (SPS 11 priedas)</w:t>
      </w:r>
      <w:r w:rsidR="00450420" w:rsidRPr="00625043">
        <w:rPr>
          <w:rFonts w:ascii="Calibri" w:hAnsi="Calibri" w:cs="Calibri"/>
          <w:kern w:val="2"/>
          <w:lang w:val="lt-LT"/>
          <w14:ligatures w14:val="standardContextual"/>
        </w:rPr>
        <w:t xml:space="preserve">. </w:t>
      </w:r>
    </w:p>
    <w:p w14:paraId="174089D3" w14:textId="529BE70B" w:rsidR="003C0F49" w:rsidRPr="00625043" w:rsidRDefault="003C0F49" w:rsidP="00221801">
      <w:pPr>
        <w:pStyle w:val="Sraopastraipa"/>
        <w:tabs>
          <w:tab w:val="left" w:pos="426"/>
          <w:tab w:val="left" w:pos="993"/>
        </w:tabs>
        <w:spacing w:line="276" w:lineRule="auto"/>
        <w:ind w:left="0"/>
        <w:rPr>
          <w:rFonts w:ascii="Calibri" w:hAnsi="Calibri" w:cs="Calibri"/>
          <w:lang w:val="lt-LT"/>
        </w:rPr>
      </w:pPr>
    </w:p>
    <w:p w14:paraId="692F7FB0" w14:textId="21F41495" w:rsidR="003C0F49" w:rsidRPr="00625043" w:rsidRDefault="003C0F49" w:rsidP="00221801">
      <w:pPr>
        <w:pStyle w:val="Sraopastraipa"/>
        <w:tabs>
          <w:tab w:val="left" w:pos="720"/>
        </w:tabs>
        <w:spacing w:line="276" w:lineRule="auto"/>
        <w:ind w:left="0"/>
        <w:contextualSpacing w:val="0"/>
        <w:jc w:val="center"/>
        <w:rPr>
          <w:rFonts w:ascii="Calibri" w:hAnsi="Calibri" w:cs="Calibri"/>
          <w:b/>
          <w:lang w:val="lt-LT"/>
        </w:rPr>
      </w:pPr>
    </w:p>
    <w:p w14:paraId="0FF20274" w14:textId="48A598CF" w:rsidR="00FF1930" w:rsidRPr="00625043" w:rsidRDefault="00FF1930" w:rsidP="00221801">
      <w:pPr>
        <w:pStyle w:val="paragraph"/>
        <w:numPr>
          <w:ilvl w:val="0"/>
          <w:numId w:val="5"/>
        </w:numPr>
        <w:tabs>
          <w:tab w:val="left" w:pos="284"/>
        </w:tabs>
        <w:spacing w:before="0" w:beforeAutospacing="0" w:after="0" w:afterAutospacing="0" w:line="276" w:lineRule="auto"/>
        <w:ind w:left="0" w:firstLine="0"/>
        <w:textAlignment w:val="baseline"/>
        <w:rPr>
          <w:rStyle w:val="normaltextrun"/>
          <w:rFonts w:ascii="Calibri" w:eastAsiaTheme="majorEastAsia" w:hAnsi="Calibri" w:cs="Calibri"/>
          <w:lang w:val="lt-LT"/>
        </w:rPr>
      </w:pPr>
      <w:r w:rsidRPr="00625043">
        <w:rPr>
          <w:rStyle w:val="normaltextrun"/>
          <w:rFonts w:ascii="Calibri" w:eastAsiaTheme="majorEastAsia" w:hAnsi="Calibri" w:cs="Calibri"/>
          <w:lang w:val="lt-LT"/>
        </w:rPr>
        <w:t>.</w:t>
      </w:r>
      <w:r w:rsidRPr="00625043">
        <w:rPr>
          <w:rStyle w:val="normaltextrun"/>
          <w:rFonts w:ascii="Calibri" w:eastAsiaTheme="majorEastAsia" w:hAnsi="Calibri" w:cs="Calibri"/>
          <w:b/>
          <w:bCs/>
          <w:lang w:val="lt-LT"/>
        </w:rPr>
        <w:t>Dėl pasiūlymų vertinimo</w:t>
      </w:r>
      <w:r w:rsidR="00532805">
        <w:rPr>
          <w:rStyle w:val="normaltextrun"/>
          <w:rFonts w:ascii="Calibri" w:eastAsiaTheme="majorEastAsia" w:hAnsi="Calibri" w:cs="Calibri"/>
          <w:b/>
          <w:bCs/>
          <w:lang w:val="lt-LT"/>
        </w:rPr>
        <w:t xml:space="preserve"> kriterijų ir tvarkos</w:t>
      </w:r>
    </w:p>
    <w:p w14:paraId="38D11955" w14:textId="12262A33" w:rsidR="00F82C43" w:rsidRPr="00625043" w:rsidRDefault="00F82C43" w:rsidP="00221801">
      <w:pPr>
        <w:pStyle w:val="Sraopastraipa"/>
        <w:numPr>
          <w:ilvl w:val="1"/>
          <w:numId w:val="5"/>
        </w:numPr>
        <w:tabs>
          <w:tab w:val="left" w:pos="426"/>
        </w:tabs>
        <w:spacing w:line="276" w:lineRule="auto"/>
        <w:ind w:left="0" w:firstLine="0"/>
        <w:textAlignment w:val="baseline"/>
        <w:rPr>
          <w:rFonts w:ascii="Calibri" w:eastAsia="Calibri" w:hAnsi="Calibri" w:cs="Calibri"/>
          <w:lang w:val="lt-LT" w:eastAsia="lt-LT"/>
        </w:rPr>
      </w:pPr>
      <w:r w:rsidRPr="00625043">
        <w:rPr>
          <w:rFonts w:ascii="Calibri" w:eastAsia="Calibri" w:hAnsi="Calibri" w:cs="Calibri"/>
          <w:lang w:val="lt-LT" w:eastAsia="lt-LT"/>
        </w:rPr>
        <w:t>Pažymėtina, kad Perkančioji organizacija, nusprendusi vykdyti Pirkimą pagal ekonomiškai naudingiausio pasiūlymo vertinimo kriterijus, pirmiausia turi įvertinti, ar pasirinkti pasiūlymo vertinimo kriterijai atspindi potencialią ekonominę naudą, ar bus pasiekti konkretūs pirkimo tikslai, o tokius sprendimus motyvuoti iki Pirkimo pradžios, t. y. Perkančioji organizacija turi turėti pagrindžiančius dokumentus (pvz., pirkimo paraiškoje, viešųjų pirkimų komisijos posėdžio protokole ar kituose dokumentuose), kodėl pasirinkti vieni ar kiti pasiūlymo vertinimo kriterijai, jų parametrai, kodėl jiems suteikti vieni ar kiti lyginamieji svoriai, ir kokia kiekvieno iš jų įtaka perkamo objekto naudojimo efektyvumui bei potencialiai ekonominei naudai. 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taip pat parodo, kiek daugiau Perkančioji organizacija yra linkusi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Pirkimą, rezultatai.</w:t>
      </w:r>
    </w:p>
    <w:p w14:paraId="48C59A69" w14:textId="51BDF5B1" w:rsidR="00F82C43" w:rsidRPr="00625043" w:rsidRDefault="00F82C43" w:rsidP="00221801">
      <w:pPr>
        <w:spacing w:line="276" w:lineRule="auto"/>
        <w:textAlignment w:val="baseline"/>
        <w:rPr>
          <w:rFonts w:ascii="Calibri" w:eastAsia="Calibri" w:hAnsi="Calibri" w:cs="Calibri"/>
          <w:lang w:val="lt-LT"/>
        </w:rPr>
      </w:pPr>
      <w:r w:rsidRPr="00625043">
        <w:rPr>
          <w:rFonts w:ascii="Calibri" w:eastAsia="Calibri" w:hAnsi="Calibri" w:cs="Calibri"/>
          <w:lang w:val="lt-LT"/>
        </w:rPr>
        <w:t>SPS 10 priede „</w:t>
      </w:r>
      <w:r w:rsidR="00291F36" w:rsidRPr="00625043">
        <w:rPr>
          <w:rFonts w:ascii="Calibri" w:eastAsia="Calibri" w:hAnsi="Calibri" w:cs="Calibri"/>
          <w:lang w:val="lt-LT"/>
        </w:rPr>
        <w:t>Pasiūlymų vertinimo kriterijai ir sąlygos 1 POD</w:t>
      </w:r>
      <w:r w:rsidRPr="00625043">
        <w:rPr>
          <w:rFonts w:ascii="Calibri" w:eastAsia="Calibri" w:hAnsi="Calibri" w:cs="Calibri"/>
          <w:lang w:val="lt-LT"/>
        </w:rPr>
        <w:t xml:space="preserve">“ </w:t>
      </w:r>
      <w:r w:rsidR="00291F36" w:rsidRPr="00625043">
        <w:rPr>
          <w:rFonts w:ascii="Calibri" w:eastAsia="Calibri" w:hAnsi="Calibri" w:cs="Calibri"/>
          <w:lang w:val="lt-LT"/>
        </w:rPr>
        <w:t xml:space="preserve">ir „Pasiūlymų vertinimo kriterijai ir sąlygos 1 POD“ </w:t>
      </w:r>
      <w:r w:rsidRPr="00625043">
        <w:rPr>
          <w:rFonts w:ascii="Calibri" w:eastAsia="Calibri" w:hAnsi="Calibri" w:cs="Calibri"/>
          <w:lang w:val="lt-LT"/>
        </w:rPr>
        <w:t>(toliau – Vertinimo sąlygos) nustatyta „</w:t>
      </w:r>
      <w:r w:rsidR="00166531" w:rsidRPr="00625043">
        <w:rPr>
          <w:rFonts w:ascii="Calibri" w:eastAsia="Calibri" w:hAnsi="Calibri" w:cs="Calibri"/>
          <w:lang w:val="lt-LT"/>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00166531" w:rsidRPr="00625043">
        <w:rPr>
          <w:rFonts w:ascii="Calibri" w:eastAsia="Calibri" w:hAnsi="Calibri" w:cs="Calibri"/>
          <w:lang w:val="lt-LT"/>
        </w:rPr>
        <w:t>Telgen</w:t>
      </w:r>
      <w:proofErr w:type="spellEnd"/>
      <w:r w:rsidR="00166531" w:rsidRPr="00625043">
        <w:rPr>
          <w:rFonts w:ascii="Calibri" w:eastAsia="Calibri" w:hAnsi="Calibri" w:cs="Calibri"/>
          <w:lang w:val="lt-LT"/>
        </w:rPr>
        <w:t xml:space="preserve"> (absoliutinė)) (pridedama)</w:t>
      </w:r>
      <w:r w:rsidR="00777684">
        <w:rPr>
          <w:rFonts w:ascii="Calibri" w:eastAsia="Calibri" w:hAnsi="Calibri" w:cs="Calibri"/>
          <w:lang w:val="lt-LT"/>
        </w:rPr>
        <w:t>“</w:t>
      </w:r>
      <w:r w:rsidR="00166531" w:rsidRPr="00625043">
        <w:rPr>
          <w:rFonts w:ascii="Calibri" w:eastAsia="Calibri" w:hAnsi="Calibri" w:cs="Calibri"/>
          <w:lang w:val="lt-LT"/>
        </w:rPr>
        <w:t xml:space="preserve">. </w:t>
      </w:r>
      <w:r w:rsidRPr="00625043">
        <w:rPr>
          <w:rFonts w:ascii="Calibri" w:eastAsia="Calibri" w:hAnsi="Calibri" w:cs="Calibri"/>
          <w:lang w:val="lt-LT"/>
        </w:rPr>
        <w:t xml:space="preserve">Vertinimo sąlygose nurodyti </w:t>
      </w:r>
      <w:r w:rsidRPr="00625043">
        <w:rPr>
          <w:rFonts w:ascii="Calibri" w:eastAsia="Calibri" w:hAnsi="Calibri" w:cs="Calibri"/>
          <w:b/>
          <w:bCs/>
          <w:lang w:val="lt-LT"/>
        </w:rPr>
        <w:t>trys pasiūlymų vertinimo kriterijai</w:t>
      </w:r>
      <w:r w:rsidRPr="00625043">
        <w:rPr>
          <w:rFonts w:ascii="Calibri" w:eastAsia="Calibri" w:hAnsi="Calibri" w:cs="Calibri"/>
          <w:lang w:val="lt-LT"/>
        </w:rPr>
        <w:t xml:space="preserve">: pirmas kriterijus </w:t>
      </w:r>
      <w:r w:rsidRPr="00625043">
        <w:rPr>
          <w:rFonts w:ascii="Calibri" w:eastAsia="Calibri" w:hAnsi="Calibri" w:cs="Calibri"/>
          <w:b/>
          <w:bCs/>
          <w:lang w:val="lt-LT"/>
        </w:rPr>
        <w:t>„Kaina (P)“</w:t>
      </w:r>
      <w:r w:rsidRPr="00625043">
        <w:rPr>
          <w:rFonts w:ascii="Calibri" w:eastAsia="Calibri" w:hAnsi="Calibri" w:cs="Calibri"/>
          <w:lang w:val="lt-LT"/>
        </w:rPr>
        <w:t xml:space="preserve"> – lyginamasis svoris </w:t>
      </w:r>
      <w:r w:rsidR="00166531" w:rsidRPr="00625043">
        <w:rPr>
          <w:rFonts w:ascii="Calibri" w:eastAsia="Calibri" w:hAnsi="Calibri" w:cs="Calibri"/>
          <w:lang w:val="lt-LT"/>
        </w:rPr>
        <w:t>8</w:t>
      </w:r>
      <w:r w:rsidRPr="00625043">
        <w:rPr>
          <w:rFonts w:ascii="Calibri" w:eastAsia="Calibri" w:hAnsi="Calibri" w:cs="Calibri"/>
          <w:lang w:val="lt-LT"/>
        </w:rPr>
        <w:t xml:space="preserve">0, antras kriterijus </w:t>
      </w:r>
      <w:r w:rsidRPr="00625043">
        <w:rPr>
          <w:rFonts w:ascii="Calibri" w:eastAsia="Calibri" w:hAnsi="Calibri" w:cs="Calibri"/>
          <w:b/>
          <w:bCs/>
          <w:lang w:val="lt-LT"/>
        </w:rPr>
        <w:t>„</w:t>
      </w:r>
      <w:r w:rsidR="00F911A9" w:rsidRPr="00625043">
        <w:rPr>
          <w:rFonts w:ascii="Calibri" w:eastAsia="Calibri" w:hAnsi="Calibri" w:cs="Calibri"/>
          <w:b/>
          <w:bCs/>
          <w:lang w:val="lt-LT"/>
        </w:rPr>
        <w:t>Darbų atlikimo terminas 2 (du) mėnesiai (P1)</w:t>
      </w:r>
      <w:r w:rsidRPr="00625043">
        <w:rPr>
          <w:rFonts w:ascii="Calibri" w:eastAsia="Calibri" w:hAnsi="Calibri" w:cs="Calibri"/>
          <w:b/>
          <w:bCs/>
          <w:lang w:val="lt-LT"/>
        </w:rPr>
        <w:t>“</w:t>
      </w:r>
      <w:r w:rsidRPr="00625043">
        <w:rPr>
          <w:rFonts w:ascii="Calibri" w:eastAsia="Calibri" w:hAnsi="Calibri" w:cs="Calibri"/>
          <w:lang w:val="lt-LT"/>
        </w:rPr>
        <w:t xml:space="preserve"> – lyginamasis svoris </w:t>
      </w:r>
      <w:r w:rsidR="00F911A9" w:rsidRPr="00625043">
        <w:rPr>
          <w:rFonts w:ascii="Calibri" w:eastAsia="Calibri" w:hAnsi="Calibri" w:cs="Calibri"/>
          <w:lang w:val="lt-LT"/>
        </w:rPr>
        <w:t>10</w:t>
      </w:r>
      <w:r w:rsidRPr="00625043">
        <w:rPr>
          <w:rFonts w:ascii="Calibri" w:eastAsia="Calibri" w:hAnsi="Calibri" w:cs="Calibri"/>
          <w:lang w:val="lt-LT"/>
        </w:rPr>
        <w:t xml:space="preserve">, trečias kriterijus </w:t>
      </w:r>
      <w:r w:rsidRPr="00625043">
        <w:rPr>
          <w:rFonts w:ascii="Calibri" w:eastAsia="Calibri" w:hAnsi="Calibri" w:cs="Calibri"/>
          <w:b/>
          <w:bCs/>
          <w:lang w:val="lt-LT"/>
        </w:rPr>
        <w:t>„</w:t>
      </w:r>
      <w:r w:rsidR="00777B16" w:rsidRPr="00625043">
        <w:rPr>
          <w:rFonts w:ascii="Calibri" w:eastAsia="Calibri" w:hAnsi="Calibri" w:cs="Calibri"/>
          <w:b/>
          <w:bCs/>
          <w:lang w:val="lt-LT"/>
        </w:rPr>
        <w:t>Granito plokštės (P2)</w:t>
      </w:r>
      <w:r w:rsidRPr="00625043">
        <w:rPr>
          <w:rFonts w:ascii="Calibri" w:eastAsia="Calibri" w:hAnsi="Calibri" w:cs="Calibri"/>
          <w:b/>
          <w:bCs/>
          <w:lang w:val="lt-LT"/>
        </w:rPr>
        <w:t>“</w:t>
      </w:r>
      <w:r w:rsidRPr="00625043">
        <w:rPr>
          <w:rFonts w:ascii="Calibri" w:eastAsia="Calibri" w:hAnsi="Calibri" w:cs="Calibri"/>
          <w:lang w:val="lt-LT"/>
        </w:rPr>
        <w:t xml:space="preserve"> – lyginamasis svoris </w:t>
      </w:r>
      <w:r w:rsidR="00777B16" w:rsidRPr="00625043">
        <w:rPr>
          <w:rFonts w:ascii="Calibri" w:eastAsia="Calibri" w:hAnsi="Calibri" w:cs="Calibri"/>
          <w:lang w:val="lt-LT"/>
        </w:rPr>
        <w:t>10</w:t>
      </w:r>
      <w:r w:rsidRPr="00625043">
        <w:rPr>
          <w:rFonts w:ascii="Calibri" w:eastAsia="Calibri" w:hAnsi="Calibri" w:cs="Calibri"/>
          <w:lang w:val="lt-LT"/>
        </w:rPr>
        <w:t xml:space="preserve">. </w:t>
      </w:r>
    </w:p>
    <w:p w14:paraId="4CCEE270" w14:textId="69379DD1" w:rsidR="006E0A0C" w:rsidRPr="00625043" w:rsidRDefault="009C6368" w:rsidP="00221801">
      <w:pPr>
        <w:spacing w:line="276" w:lineRule="auto"/>
        <w:textAlignment w:val="baseline"/>
        <w:rPr>
          <w:rFonts w:ascii="Calibri" w:eastAsia="Calibri" w:hAnsi="Calibri" w:cs="Calibri"/>
          <w:lang w:val="lt-LT"/>
        </w:rPr>
      </w:pPr>
      <w:r w:rsidRPr="00625043">
        <w:rPr>
          <w:rFonts w:ascii="Calibri" w:eastAsia="Calibri" w:hAnsi="Calibri" w:cs="Calibri"/>
          <w:lang w:val="lt-LT"/>
        </w:rPr>
        <w:t>Pagal Tarnybos parengtą Ekonominio naudingumo skaičiuoklėje pateiktų formulių aprašymą</w:t>
      </w:r>
      <w:r w:rsidRPr="00625043">
        <w:rPr>
          <w:rStyle w:val="Puslapioinaosnuoroda"/>
          <w:rFonts w:ascii="Calibri" w:eastAsia="Calibri" w:hAnsi="Calibri" w:cs="Calibri"/>
        </w:rPr>
        <w:footnoteReference w:id="5"/>
      </w:r>
      <w:r w:rsidRPr="00625043">
        <w:rPr>
          <w:rFonts w:ascii="Calibri" w:eastAsia="Calibri" w:hAnsi="Calibri" w:cs="Calibri"/>
          <w:lang w:val="lt-LT"/>
        </w:rPr>
        <w:t xml:space="preserve"> (toliau – Formulių aprašymas) „Jeigu pasiūlyta kaina lygi </w:t>
      </w:r>
      <w:proofErr w:type="spellStart"/>
      <w:r w:rsidRPr="00625043">
        <w:rPr>
          <w:rFonts w:ascii="Calibri" w:eastAsia="Calibri" w:hAnsi="Calibri" w:cs="Calibri"/>
          <w:lang w:val="lt-LT"/>
        </w:rPr>
        <w:t>Psetmax</w:t>
      </w:r>
      <w:proofErr w:type="spellEnd"/>
      <w:r w:rsidRPr="00625043">
        <w:rPr>
          <w:rFonts w:ascii="Calibri" w:eastAsia="Calibri" w:hAnsi="Calibri" w:cs="Calibri"/>
          <w:lang w:val="lt-LT"/>
        </w:rPr>
        <w:t xml:space="preserve">, tuomet pasiūlymui už kainą suteikiama 0 balų, o pasiūlymams, </w:t>
      </w:r>
      <w:r w:rsidRPr="00625043">
        <w:rPr>
          <w:rFonts w:ascii="Calibri" w:eastAsia="Calibri" w:hAnsi="Calibri" w:cs="Calibri"/>
          <w:b/>
          <w:bCs/>
          <w:lang w:val="lt-LT"/>
        </w:rPr>
        <w:t xml:space="preserve">kurių kaina artėja link </w:t>
      </w:r>
      <w:proofErr w:type="spellStart"/>
      <w:r w:rsidRPr="00625043">
        <w:rPr>
          <w:rFonts w:ascii="Calibri" w:eastAsia="Calibri" w:hAnsi="Calibri" w:cs="Calibri"/>
          <w:b/>
          <w:bCs/>
          <w:lang w:val="lt-LT"/>
        </w:rPr>
        <w:t>PSetMin</w:t>
      </w:r>
      <w:proofErr w:type="spellEnd"/>
      <w:r w:rsidRPr="00625043">
        <w:rPr>
          <w:rFonts w:ascii="Calibri" w:eastAsia="Calibri" w:hAnsi="Calibri" w:cs="Calibri"/>
          <w:b/>
          <w:bCs/>
          <w:lang w:val="lt-LT"/>
        </w:rPr>
        <w:t>, atitinkamai suteikiamas vis didesnis teigiamas balų skaičius.</w:t>
      </w:r>
      <w:r w:rsidR="00CC1167" w:rsidRPr="00625043">
        <w:rPr>
          <w:rFonts w:ascii="Calibri" w:eastAsia="Calibri" w:hAnsi="Calibri" w:cs="Calibri"/>
          <w:b/>
          <w:bCs/>
          <w:lang w:val="lt-LT"/>
        </w:rPr>
        <w:t>“</w:t>
      </w:r>
      <w:r w:rsidRPr="00625043">
        <w:rPr>
          <w:rFonts w:ascii="Calibri" w:eastAsia="Calibri" w:hAnsi="Calibri" w:cs="Calibri"/>
          <w:lang w:val="lt-LT"/>
        </w:rPr>
        <w:t xml:space="preserve"> Analogiška sąlyga yra nustatyta ir Vertinimo sąlygose. Formulių aprašyme taip pat nurodyta, kad „</w:t>
      </w:r>
      <w:r w:rsidR="00787141" w:rsidRPr="00625043">
        <w:rPr>
          <w:rFonts w:ascii="Calibri" w:hAnsi="Calibri" w:cs="Calibri"/>
          <w:lang w:val="lt-LT"/>
        </w:rPr>
        <w:t xml:space="preserve"> </w:t>
      </w:r>
      <w:r w:rsidR="00787141" w:rsidRPr="00625043">
        <w:rPr>
          <w:rFonts w:ascii="Calibri" w:eastAsia="Calibri" w:hAnsi="Calibri" w:cs="Calibri"/>
          <w:lang w:val="lt-LT"/>
        </w:rPr>
        <w:t xml:space="preserve">Naudojant šią formulę </w:t>
      </w:r>
      <w:r w:rsidR="00787141" w:rsidRPr="00625043">
        <w:rPr>
          <w:rFonts w:ascii="Calibri" w:eastAsia="Calibri" w:hAnsi="Calibri" w:cs="Calibri"/>
          <w:b/>
          <w:bCs/>
          <w:lang w:val="lt-LT"/>
        </w:rPr>
        <w:t>būtina pirkimo dokumentuose iš anksto nurodyti</w:t>
      </w:r>
      <w:r w:rsidR="00787141" w:rsidRPr="00625043">
        <w:rPr>
          <w:rFonts w:ascii="Calibri" w:eastAsia="Calibri" w:hAnsi="Calibri" w:cs="Calibri"/>
          <w:lang w:val="lt-LT"/>
        </w:rPr>
        <w:t xml:space="preserve"> du parametrus: </w:t>
      </w:r>
      <w:proofErr w:type="spellStart"/>
      <w:r w:rsidR="00787141" w:rsidRPr="00625043">
        <w:rPr>
          <w:rFonts w:ascii="Calibri" w:eastAsia="Calibri" w:hAnsi="Calibri" w:cs="Calibri"/>
          <w:b/>
          <w:bCs/>
          <w:lang w:val="lt-LT"/>
        </w:rPr>
        <w:t>PSetMin</w:t>
      </w:r>
      <w:proofErr w:type="spellEnd"/>
      <w:r w:rsidR="00787141" w:rsidRPr="00625043">
        <w:rPr>
          <w:rFonts w:ascii="Calibri" w:eastAsia="Calibri" w:hAnsi="Calibri" w:cs="Calibri"/>
          <w:b/>
          <w:bCs/>
          <w:lang w:val="lt-LT"/>
        </w:rPr>
        <w:t xml:space="preserve"> ir </w:t>
      </w:r>
      <w:proofErr w:type="spellStart"/>
      <w:r w:rsidR="00787141" w:rsidRPr="00625043">
        <w:rPr>
          <w:rFonts w:ascii="Calibri" w:eastAsia="Calibri" w:hAnsi="Calibri" w:cs="Calibri"/>
          <w:b/>
          <w:bCs/>
          <w:lang w:val="lt-LT"/>
        </w:rPr>
        <w:t>PSetMax</w:t>
      </w:r>
      <w:proofErr w:type="spellEnd"/>
      <w:r w:rsidR="00787141" w:rsidRPr="00625043">
        <w:rPr>
          <w:rFonts w:ascii="Calibri" w:eastAsia="Calibri" w:hAnsi="Calibri" w:cs="Calibri"/>
          <w:b/>
          <w:bCs/>
          <w:lang w:val="lt-LT"/>
        </w:rPr>
        <w:t>.</w:t>
      </w:r>
      <w:r w:rsidR="00B065BD" w:rsidRPr="00625043">
        <w:rPr>
          <w:rFonts w:ascii="Calibri" w:eastAsia="Calibri" w:hAnsi="Calibri" w:cs="Calibri"/>
          <w:lang w:val="lt-LT"/>
        </w:rPr>
        <w:t>“</w:t>
      </w:r>
      <w:r w:rsidR="00CC1167" w:rsidRPr="00625043">
        <w:rPr>
          <w:rFonts w:ascii="Calibri" w:eastAsia="Calibri" w:hAnsi="Calibri" w:cs="Calibri"/>
          <w:lang w:val="lt-LT"/>
        </w:rPr>
        <w:t xml:space="preserve"> Šiuo atveju </w:t>
      </w:r>
      <w:r w:rsidR="00D31ACA" w:rsidRPr="00625043">
        <w:rPr>
          <w:rFonts w:ascii="Calibri" w:eastAsia="Calibri" w:hAnsi="Calibri" w:cs="Calibri"/>
          <w:lang w:val="lt-LT"/>
        </w:rPr>
        <w:t xml:space="preserve">Vertinimo sąlygose </w:t>
      </w:r>
      <w:r w:rsidR="00D86C12">
        <w:rPr>
          <w:rFonts w:ascii="Calibri" w:eastAsia="Calibri" w:hAnsi="Calibri" w:cs="Calibri"/>
          <w:lang w:val="lt-LT"/>
        </w:rPr>
        <w:t>nurodytas</w:t>
      </w:r>
      <w:r w:rsidR="006E0A0C" w:rsidRPr="00625043">
        <w:rPr>
          <w:rFonts w:ascii="Calibri" w:eastAsia="Calibri" w:hAnsi="Calibri" w:cs="Calibri"/>
          <w:lang w:val="lt-LT"/>
        </w:rPr>
        <w:t xml:space="preserve"> tik </w:t>
      </w:r>
      <w:proofErr w:type="spellStart"/>
      <w:r w:rsidR="006E0A0C" w:rsidRPr="00625043">
        <w:rPr>
          <w:rFonts w:ascii="Calibri" w:eastAsia="Calibri" w:hAnsi="Calibri" w:cs="Calibri"/>
          <w:lang w:val="lt-LT"/>
        </w:rPr>
        <w:t>PsetMin</w:t>
      </w:r>
      <w:proofErr w:type="spellEnd"/>
      <w:r w:rsidR="006E0A0C" w:rsidRPr="00625043">
        <w:rPr>
          <w:rFonts w:ascii="Calibri" w:eastAsia="Calibri" w:hAnsi="Calibri" w:cs="Calibri"/>
          <w:lang w:val="lt-LT"/>
        </w:rPr>
        <w:t xml:space="preserve">, o </w:t>
      </w:r>
      <w:proofErr w:type="spellStart"/>
      <w:r w:rsidR="006E0A0C" w:rsidRPr="00625043">
        <w:rPr>
          <w:rFonts w:ascii="Calibri" w:eastAsia="Calibri" w:hAnsi="Calibri" w:cs="Calibri"/>
          <w:lang w:val="lt-LT"/>
        </w:rPr>
        <w:t>PSetMax</w:t>
      </w:r>
      <w:proofErr w:type="spellEnd"/>
      <w:r w:rsidR="006E0A0C" w:rsidRPr="00625043">
        <w:rPr>
          <w:rFonts w:ascii="Calibri" w:eastAsia="Calibri" w:hAnsi="Calibri" w:cs="Calibri"/>
          <w:lang w:val="lt-LT"/>
        </w:rPr>
        <w:t xml:space="preserve"> nėra nurodytas</w:t>
      </w:r>
      <w:r w:rsidR="006E0A0C" w:rsidRPr="00625043">
        <w:rPr>
          <w:rStyle w:val="Puslapioinaosnuoroda"/>
          <w:rFonts w:ascii="Calibri" w:eastAsia="Calibri" w:hAnsi="Calibri" w:cs="Calibri"/>
          <w:lang w:val="lt-LT"/>
        </w:rPr>
        <w:footnoteReference w:id="6"/>
      </w:r>
      <w:r w:rsidR="006E0A0C" w:rsidRPr="00625043">
        <w:rPr>
          <w:rFonts w:ascii="Calibri" w:eastAsia="Calibri" w:hAnsi="Calibri" w:cs="Calibri"/>
          <w:lang w:val="lt-LT"/>
        </w:rPr>
        <w:t xml:space="preserve">. </w:t>
      </w:r>
      <w:r w:rsidR="00262CF4" w:rsidRPr="00625043">
        <w:rPr>
          <w:rFonts w:ascii="Calibri" w:eastAsia="Calibri" w:hAnsi="Calibri" w:cs="Calibri"/>
          <w:lang w:val="lt-LT"/>
        </w:rPr>
        <w:t>Atsižvelgiant į tai kas išdėstyta, rekomenduo</w:t>
      </w:r>
      <w:r w:rsidR="00E047EB" w:rsidRPr="00625043">
        <w:rPr>
          <w:rFonts w:ascii="Calibri" w:eastAsia="Calibri" w:hAnsi="Calibri" w:cs="Calibri"/>
          <w:lang w:val="lt-LT"/>
        </w:rPr>
        <w:t xml:space="preserve">jama Vertinimo sąlygose aiškiai nurodyti </w:t>
      </w:r>
      <w:proofErr w:type="spellStart"/>
      <w:r w:rsidR="00E047EB" w:rsidRPr="00625043">
        <w:rPr>
          <w:rFonts w:ascii="Calibri" w:eastAsia="Calibri" w:hAnsi="Calibri" w:cs="Calibri"/>
          <w:lang w:val="lt-LT"/>
        </w:rPr>
        <w:t>PSetMax</w:t>
      </w:r>
      <w:proofErr w:type="spellEnd"/>
      <w:r w:rsidR="00E047EB" w:rsidRPr="00625043">
        <w:rPr>
          <w:rFonts w:ascii="Calibri" w:eastAsia="Calibri" w:hAnsi="Calibri" w:cs="Calibri"/>
          <w:lang w:val="lt-LT"/>
        </w:rPr>
        <w:t xml:space="preserve"> vertę.</w:t>
      </w:r>
    </w:p>
    <w:p w14:paraId="64078C19" w14:textId="13F0093C" w:rsidR="00C73884" w:rsidRPr="00625043" w:rsidRDefault="00C73884" w:rsidP="00221801">
      <w:pPr>
        <w:pStyle w:val="Sraopastraipa"/>
        <w:numPr>
          <w:ilvl w:val="1"/>
          <w:numId w:val="5"/>
        </w:numPr>
        <w:tabs>
          <w:tab w:val="left" w:pos="426"/>
        </w:tabs>
        <w:spacing w:line="276" w:lineRule="auto"/>
        <w:ind w:left="0" w:firstLine="0"/>
        <w:textAlignment w:val="baseline"/>
        <w:rPr>
          <w:rFonts w:ascii="Calibri" w:eastAsia="Calibri" w:hAnsi="Calibri" w:cs="Calibri"/>
          <w:lang w:val="lt-LT"/>
        </w:rPr>
      </w:pPr>
      <w:r w:rsidRPr="00625043">
        <w:rPr>
          <w:rFonts w:ascii="Calibri" w:eastAsia="Calibri" w:hAnsi="Calibri" w:cs="Calibri"/>
          <w:lang w:val="lt-LT"/>
        </w:rPr>
        <w:t>Vertinimo sąlygų 6 pun</w:t>
      </w:r>
      <w:r w:rsidR="0043405F" w:rsidRPr="00625043">
        <w:rPr>
          <w:rFonts w:ascii="Calibri" w:eastAsia="Calibri" w:hAnsi="Calibri" w:cs="Calibri"/>
          <w:lang w:val="lt-LT"/>
        </w:rPr>
        <w:t>kte nustatyta „</w:t>
      </w:r>
      <w:r w:rsidR="00D64CDC" w:rsidRPr="00625043">
        <w:rPr>
          <w:rFonts w:ascii="Calibri" w:eastAsia="Calibri" w:hAnsi="Calibri" w:cs="Calibri"/>
          <w:lang w:val="lt-LT"/>
        </w:rPr>
        <w:t xml:space="preserve">Antrąjį ir Trečiąjį kriterijų turi atitikti Tiekėjas arba bent vienas ūkio subjektų grupės narys. Antrojo, trečiojo, </w:t>
      </w:r>
      <w:r w:rsidR="00D64CDC" w:rsidRPr="00625043">
        <w:rPr>
          <w:rFonts w:ascii="Calibri" w:eastAsia="Calibri" w:hAnsi="Calibri" w:cs="Calibri"/>
          <w:b/>
          <w:bCs/>
          <w:lang w:val="lt-LT"/>
        </w:rPr>
        <w:t>ketvirtojo ir penktojo kriterijų atitikimui</w:t>
      </w:r>
      <w:r w:rsidR="00CF1FCA" w:rsidRPr="00625043">
        <w:rPr>
          <w:rFonts w:ascii="Calibri" w:eastAsia="Calibri" w:hAnsi="Calibri" w:cs="Calibri"/>
          <w:b/>
          <w:bCs/>
          <w:lang w:val="lt-LT"/>
        </w:rPr>
        <w:t xml:space="preserve"> </w:t>
      </w:r>
      <w:r w:rsidR="00CF1FCA" w:rsidRPr="00625043">
        <w:rPr>
          <w:rFonts w:ascii="Calibri" w:eastAsia="Calibri" w:hAnsi="Calibri" w:cs="Calibri"/>
          <w:lang w:val="lt-LT"/>
        </w:rPr>
        <w:t xml:space="preserve">Tiekėjas taip pat gali pasitelkti ūkio subjektą, kurio pajėgumais remiasi, tačiau tik tokiu atveju &lt;...&gt;“. Tarnyba </w:t>
      </w:r>
      <w:r w:rsidR="00CF1FCA" w:rsidRPr="00625043">
        <w:rPr>
          <w:rFonts w:ascii="Calibri" w:eastAsia="Calibri" w:hAnsi="Calibri" w:cs="Calibri"/>
          <w:lang w:val="lt-LT"/>
        </w:rPr>
        <w:lastRenderedPageBreak/>
        <w:t xml:space="preserve">atkreipia dėmesį, kad šiuo atveju nustatyti </w:t>
      </w:r>
      <w:r w:rsidR="00CF142E" w:rsidRPr="00625043">
        <w:rPr>
          <w:rFonts w:ascii="Calibri" w:eastAsia="Calibri" w:hAnsi="Calibri" w:cs="Calibri"/>
          <w:lang w:val="lt-LT"/>
        </w:rPr>
        <w:t xml:space="preserve">tik 3 vertinimo kriterijai. Atsižvelgiant į tai, rekomenduojama patikslinti pateiktą informaciją. </w:t>
      </w:r>
    </w:p>
    <w:p w14:paraId="5C8DB731" w14:textId="77777777" w:rsidR="00FF1930" w:rsidRPr="00625043" w:rsidRDefault="00FF1930" w:rsidP="00221801">
      <w:pPr>
        <w:pStyle w:val="paragraph"/>
        <w:tabs>
          <w:tab w:val="left" w:pos="284"/>
        </w:tabs>
        <w:spacing w:before="0" w:beforeAutospacing="0" w:after="0" w:afterAutospacing="0" w:line="276" w:lineRule="auto"/>
        <w:textAlignment w:val="baseline"/>
        <w:rPr>
          <w:rStyle w:val="normaltextrun"/>
          <w:rFonts w:ascii="Calibri" w:eastAsiaTheme="majorEastAsia" w:hAnsi="Calibri" w:cs="Calibri"/>
          <w:lang w:val="lt-LT"/>
        </w:rPr>
      </w:pPr>
    </w:p>
    <w:p w14:paraId="1486376E" w14:textId="5B901915" w:rsidR="00D610DC" w:rsidRPr="00625043" w:rsidRDefault="00D610DC" w:rsidP="00221801">
      <w:pPr>
        <w:pStyle w:val="paragraph"/>
        <w:numPr>
          <w:ilvl w:val="0"/>
          <w:numId w:val="5"/>
        </w:numPr>
        <w:tabs>
          <w:tab w:val="left" w:pos="284"/>
        </w:tabs>
        <w:spacing w:before="0" w:beforeAutospacing="0" w:after="0" w:afterAutospacing="0" w:line="276" w:lineRule="auto"/>
        <w:ind w:left="0" w:firstLine="0"/>
        <w:textAlignment w:val="baseline"/>
        <w:rPr>
          <w:rStyle w:val="eop"/>
          <w:rFonts w:ascii="Calibri" w:eastAsiaTheme="majorEastAsia" w:hAnsi="Calibri" w:cs="Calibri"/>
          <w:lang w:val="lt-LT"/>
        </w:rPr>
      </w:pPr>
      <w:r w:rsidRPr="00625043">
        <w:rPr>
          <w:rStyle w:val="normaltextrun"/>
          <w:rFonts w:ascii="Calibri" w:eastAsiaTheme="majorEastAsia" w:hAnsi="Calibri" w:cs="Calibri"/>
          <w:b/>
          <w:bCs/>
          <w:lang w:val="lt-LT"/>
        </w:rPr>
        <w:t xml:space="preserve">Dėl </w:t>
      </w:r>
      <w:r w:rsidR="00532805">
        <w:rPr>
          <w:rStyle w:val="normaltextrun"/>
          <w:rFonts w:ascii="Calibri" w:eastAsiaTheme="majorEastAsia" w:hAnsi="Calibri" w:cs="Calibri"/>
          <w:b/>
          <w:bCs/>
          <w:lang w:val="lt-LT"/>
        </w:rPr>
        <w:t xml:space="preserve">kitų </w:t>
      </w:r>
      <w:r w:rsidR="00EF429B" w:rsidRPr="00625043">
        <w:rPr>
          <w:rStyle w:val="normaltextrun"/>
          <w:rFonts w:ascii="Calibri" w:eastAsiaTheme="majorEastAsia" w:hAnsi="Calibri" w:cs="Calibri"/>
          <w:b/>
          <w:bCs/>
          <w:lang w:val="lt-LT"/>
        </w:rPr>
        <w:t>Pirkimo sąlygų</w:t>
      </w:r>
    </w:p>
    <w:p w14:paraId="2BB3EF01" w14:textId="18F77231" w:rsidR="006B6C3F" w:rsidRPr="00625043" w:rsidRDefault="00AA2097" w:rsidP="00221801">
      <w:pPr>
        <w:pStyle w:val="Sraopastraipa"/>
        <w:numPr>
          <w:ilvl w:val="1"/>
          <w:numId w:val="5"/>
        </w:numPr>
        <w:tabs>
          <w:tab w:val="left" w:pos="426"/>
        </w:tabs>
        <w:spacing w:before="60" w:line="276" w:lineRule="auto"/>
        <w:ind w:left="0" w:firstLine="0"/>
        <w:rPr>
          <w:rFonts w:ascii="Calibri" w:hAnsi="Calibri" w:cs="Calibri"/>
          <w:lang w:val="lt-LT"/>
        </w:rPr>
      </w:pPr>
      <w:r w:rsidRPr="00625043">
        <w:rPr>
          <w:rFonts w:ascii="Calibri" w:hAnsi="Calibri" w:cs="Calibri"/>
          <w:lang w:val="lt-LT"/>
        </w:rPr>
        <w:t>Perkančioji organizacija naudoja</w:t>
      </w:r>
      <w:r w:rsidR="00532805">
        <w:rPr>
          <w:rFonts w:ascii="Calibri" w:hAnsi="Calibri" w:cs="Calibri"/>
          <w:lang w:val="lt-LT"/>
        </w:rPr>
        <w:t>si</w:t>
      </w:r>
      <w:r w:rsidRPr="00625043">
        <w:rPr>
          <w:rFonts w:ascii="Calibri" w:hAnsi="Calibri" w:cs="Calibri"/>
          <w:lang w:val="lt-LT"/>
        </w:rPr>
        <w:t xml:space="preserve"> Tarnybos parengt</w:t>
      </w:r>
      <w:r w:rsidR="00532805">
        <w:rPr>
          <w:rFonts w:ascii="Calibri" w:hAnsi="Calibri" w:cs="Calibri"/>
          <w:lang w:val="lt-LT"/>
        </w:rPr>
        <w:t xml:space="preserve">omis sąlygomis </w:t>
      </w:r>
      <w:r w:rsidRPr="00625043">
        <w:rPr>
          <w:rFonts w:ascii="Calibri" w:hAnsi="Calibri" w:cs="Calibri"/>
          <w:lang w:val="lt-LT"/>
        </w:rPr>
        <w:t xml:space="preserve"> „Viešojo pirkimo atviro konkurso bendrosios sąlygos“ (2023-04-05 versija). Atkreiptinas dėmesys, jog šios </w:t>
      </w:r>
      <w:hyperlink r:id="rId13" w:history="1">
        <w:r w:rsidRPr="00625043">
          <w:rPr>
            <w:rStyle w:val="Hipersaitas"/>
            <w:rFonts w:ascii="Calibri" w:hAnsi="Calibri" w:cs="Calibri"/>
            <w:lang w:val="lt-LT"/>
          </w:rPr>
          <w:t>sąlygos buvo atnaujintos ir viešai paskelbtos</w:t>
        </w:r>
      </w:hyperlink>
      <w:r w:rsidR="00532805" w:rsidRPr="004A52B4">
        <w:rPr>
          <w:lang w:val="lt-LT"/>
        </w:rPr>
        <w:t xml:space="preserve">, </w:t>
      </w:r>
      <w:r w:rsidR="00532805" w:rsidRPr="004A52B4">
        <w:rPr>
          <w:rFonts w:ascii="Calibri" w:hAnsi="Calibri" w:cs="Calibri"/>
          <w:lang w:val="lt-LT"/>
        </w:rPr>
        <w:t xml:space="preserve">todėl </w:t>
      </w:r>
      <w:r w:rsidRPr="00625043">
        <w:rPr>
          <w:rFonts w:ascii="Calibri" w:hAnsi="Calibri" w:cs="Calibri"/>
          <w:lang w:val="lt-LT"/>
        </w:rPr>
        <w:t>rekomenduo</w:t>
      </w:r>
      <w:r w:rsidR="00532805">
        <w:rPr>
          <w:rFonts w:ascii="Calibri" w:hAnsi="Calibri" w:cs="Calibri"/>
          <w:lang w:val="lt-LT"/>
        </w:rPr>
        <w:t>tina</w:t>
      </w:r>
      <w:r w:rsidRPr="00625043">
        <w:rPr>
          <w:rFonts w:ascii="Calibri" w:hAnsi="Calibri" w:cs="Calibri"/>
          <w:lang w:val="lt-LT"/>
        </w:rPr>
        <w:t xml:space="preserve"> naudoti </w:t>
      </w:r>
      <w:r w:rsidR="00A676D8" w:rsidRPr="00625043">
        <w:rPr>
          <w:rFonts w:ascii="Calibri" w:hAnsi="Calibri" w:cs="Calibri"/>
          <w:lang w:val="lt-LT"/>
        </w:rPr>
        <w:t>2024-11</w:t>
      </w:r>
      <w:r w:rsidRPr="00625043">
        <w:rPr>
          <w:rFonts w:ascii="Calibri" w:hAnsi="Calibri" w:cs="Calibri"/>
          <w:lang w:val="lt-LT"/>
        </w:rPr>
        <w:t xml:space="preserve"> Bendrųjų sąlygų versiją.</w:t>
      </w:r>
    </w:p>
    <w:p w14:paraId="1A24C4AE" w14:textId="652E738B" w:rsidR="000007BA" w:rsidRDefault="000007BA" w:rsidP="00221801">
      <w:pPr>
        <w:pStyle w:val="Sraopastraipa"/>
        <w:numPr>
          <w:ilvl w:val="1"/>
          <w:numId w:val="5"/>
        </w:numPr>
        <w:tabs>
          <w:tab w:val="left" w:pos="426"/>
        </w:tabs>
        <w:spacing w:before="60" w:line="276" w:lineRule="auto"/>
        <w:ind w:left="0" w:firstLine="0"/>
        <w:rPr>
          <w:rFonts w:ascii="Calibri" w:hAnsi="Calibri" w:cs="Calibri"/>
          <w:lang w:val="lt-LT"/>
        </w:rPr>
      </w:pPr>
      <w:r w:rsidRPr="00625043">
        <w:rPr>
          <w:rFonts w:ascii="Calibri" w:hAnsi="Calibri" w:cs="Calibri"/>
          <w:lang w:val="lt-LT"/>
        </w:rPr>
        <w:t xml:space="preserve">Atkreiptinas dėmesys, kad </w:t>
      </w:r>
      <w:r w:rsidR="00D3066B" w:rsidRPr="00625043">
        <w:rPr>
          <w:rFonts w:ascii="Calibri" w:hAnsi="Calibri" w:cs="Calibri"/>
          <w:lang w:val="lt-LT"/>
        </w:rPr>
        <w:t xml:space="preserve">SPS 5.1 ir 5.2 </w:t>
      </w:r>
      <w:r w:rsidR="00F15808" w:rsidRPr="00625043">
        <w:rPr>
          <w:rFonts w:ascii="Calibri" w:hAnsi="Calibri" w:cs="Calibri"/>
          <w:lang w:val="lt-LT"/>
        </w:rPr>
        <w:t xml:space="preserve">punktuose </w:t>
      </w:r>
      <w:r w:rsidRPr="00625043">
        <w:rPr>
          <w:rFonts w:ascii="Calibri" w:hAnsi="Calibri" w:cs="Calibri"/>
          <w:lang w:val="lt-LT"/>
        </w:rPr>
        <w:t xml:space="preserve">nurodyto Europos Sąjungos Tarybos 2022 m. balandžio 8 d. reglamento (ES) Nr. 2022/576 (toliau – Reglamentas) nustatyti draudimai taikomi tik tiems pirkimams, kuriems taikomos Reglamente nurodytos direktyvos, t. y., tik tarptautinės vertės pirkimams, tai reiškia, kad </w:t>
      </w:r>
      <w:r w:rsidRPr="00625043">
        <w:rPr>
          <w:rFonts w:ascii="Calibri" w:hAnsi="Calibri" w:cs="Calibri"/>
          <w:b/>
          <w:bCs/>
          <w:lang w:val="lt-LT"/>
        </w:rPr>
        <w:t>Reglamente nustatyti apribojimai nėra taikomi supaprastintuose</w:t>
      </w:r>
      <w:r w:rsidRPr="00625043">
        <w:rPr>
          <w:rFonts w:ascii="Calibri" w:hAnsi="Calibri" w:cs="Calibri"/>
          <w:lang w:val="lt-LT"/>
        </w:rPr>
        <w:t xml:space="preserve"> (įskaitant mažos vertės) pirkimuose (platesnė informacija nurodyta </w:t>
      </w:r>
      <w:hyperlink r:id="rId14" w:history="1">
        <w:r w:rsidRPr="00625043">
          <w:rPr>
            <w:rStyle w:val="Hipersaitas"/>
            <w:rFonts w:ascii="Calibri" w:hAnsi="Calibri" w:cs="Calibri"/>
            <w:lang w:val="lt-LT"/>
          </w:rPr>
          <w:t>Tarnybos parengtame pranešime dėl Reglamento taikymo viešuosiuose pirkimuose</w:t>
        </w:r>
      </w:hyperlink>
      <w:r w:rsidR="00532805" w:rsidRPr="00107940">
        <w:rPr>
          <w:lang w:val="lt-LT"/>
        </w:rPr>
        <w:t>)</w:t>
      </w:r>
      <w:r w:rsidRPr="00625043">
        <w:rPr>
          <w:rFonts w:ascii="Calibri" w:hAnsi="Calibri" w:cs="Calibri"/>
          <w:lang w:val="lt-LT"/>
        </w:rPr>
        <w:t>. Atsižvelgiant į tai, Tarnyba rekomenduoja vykdant supaprastintus pirkimus, atsisakyti nuostatų, susijusių su Reglamento taikymu</w:t>
      </w:r>
      <w:r w:rsidR="00DF2656" w:rsidRPr="00625043">
        <w:rPr>
          <w:rFonts w:ascii="Calibri" w:hAnsi="Calibri" w:cs="Calibri"/>
          <w:lang w:val="lt-LT"/>
        </w:rPr>
        <w:t xml:space="preserve">. </w:t>
      </w:r>
    </w:p>
    <w:p w14:paraId="6B507C43" w14:textId="379087C6" w:rsidR="00CA6EA5" w:rsidRPr="00CA6EA5" w:rsidRDefault="00CA6EA5" w:rsidP="00CA6EA5">
      <w:pPr>
        <w:pStyle w:val="Sraopastraipa"/>
        <w:numPr>
          <w:ilvl w:val="1"/>
          <w:numId w:val="5"/>
        </w:numPr>
        <w:tabs>
          <w:tab w:val="left" w:pos="426"/>
        </w:tabs>
        <w:ind w:left="0" w:firstLine="0"/>
        <w:rPr>
          <w:rFonts w:ascii="Calibri" w:hAnsi="Calibri" w:cs="Calibri"/>
          <w:lang w:val="lt-LT"/>
        </w:rPr>
      </w:pPr>
      <w:r w:rsidRPr="00CA6EA5">
        <w:rPr>
          <w:rFonts w:ascii="Calibri" w:hAnsi="Calibri" w:cs="Calibri"/>
          <w:lang w:val="lt-LT"/>
        </w:rPr>
        <w:t xml:space="preserve">Rekomenduotina peržiūrėti ir atnaujinti </w:t>
      </w:r>
      <w:r w:rsidR="00924169">
        <w:rPr>
          <w:rFonts w:ascii="Calibri" w:hAnsi="Calibri" w:cs="Calibri"/>
          <w:lang w:val="lt-LT"/>
        </w:rPr>
        <w:t>SPS</w:t>
      </w:r>
      <w:r w:rsidRPr="00CA6EA5">
        <w:rPr>
          <w:rFonts w:ascii="Calibri" w:hAnsi="Calibri" w:cs="Calibri"/>
          <w:lang w:val="lt-LT"/>
        </w:rPr>
        <w:t xml:space="preserve"> </w:t>
      </w:r>
      <w:r w:rsidR="00924169">
        <w:rPr>
          <w:rFonts w:ascii="Calibri" w:hAnsi="Calibri" w:cs="Calibri"/>
          <w:lang w:val="lt-LT"/>
        </w:rPr>
        <w:t>2</w:t>
      </w:r>
      <w:r w:rsidRPr="00CA6EA5">
        <w:rPr>
          <w:rFonts w:ascii="Calibri" w:hAnsi="Calibri" w:cs="Calibri"/>
          <w:lang w:val="lt-LT"/>
        </w:rPr>
        <w:t xml:space="preserve"> priede „Tiekėjų pašalinimo pagrindai“ nustatytuose tiekėjų pašalinimo pagrinduose esančias nuorodas (dalis jų šiuo atveju yra neaktyvios) pagal Tarnybos atnaujintą pavyzdinę pašalinimo pagrindų lentelę.</w:t>
      </w:r>
    </w:p>
    <w:p w14:paraId="6CC9FB6E" w14:textId="1917F5D0" w:rsidR="00DF2656" w:rsidRPr="00625043" w:rsidRDefault="00DF2656" w:rsidP="00221801">
      <w:pPr>
        <w:pStyle w:val="Sraopastraipa"/>
        <w:tabs>
          <w:tab w:val="left" w:pos="426"/>
        </w:tabs>
        <w:spacing w:before="60" w:line="276" w:lineRule="auto"/>
        <w:ind w:left="0"/>
        <w:rPr>
          <w:rFonts w:ascii="Calibri" w:hAnsi="Calibri" w:cs="Calibri"/>
          <w:lang w:val="lt-LT"/>
        </w:rPr>
      </w:pPr>
    </w:p>
    <w:p w14:paraId="65D09BAE" w14:textId="77777777" w:rsidR="00AA46BD" w:rsidRPr="00625043" w:rsidRDefault="00AA46BD" w:rsidP="00221801">
      <w:pPr>
        <w:pStyle w:val="Sraopastraipa"/>
        <w:numPr>
          <w:ilvl w:val="0"/>
          <w:numId w:val="5"/>
        </w:numPr>
        <w:tabs>
          <w:tab w:val="left" w:pos="1134"/>
        </w:tabs>
        <w:spacing w:line="276" w:lineRule="auto"/>
        <w:ind w:left="284" w:hanging="284"/>
        <w:rPr>
          <w:rFonts w:ascii="Calibri" w:hAnsi="Calibri" w:cs="Calibri"/>
          <w:b/>
          <w:bCs/>
          <w:lang w:val="lt-LT"/>
        </w:rPr>
      </w:pPr>
      <w:r w:rsidRPr="00625043">
        <w:rPr>
          <w:rFonts w:ascii="Calibri" w:hAnsi="Calibri" w:cs="Calibri"/>
          <w:b/>
          <w:bCs/>
          <w:lang w:val="lt-LT"/>
        </w:rPr>
        <w:t>Dėl sutarties projekto nuostatų</w:t>
      </w:r>
    </w:p>
    <w:p w14:paraId="14A238F1" w14:textId="7C564B5F" w:rsidR="00124398" w:rsidRPr="00625043" w:rsidRDefault="008F7324" w:rsidP="00221801">
      <w:pPr>
        <w:pStyle w:val="Sraopastraipa"/>
        <w:numPr>
          <w:ilvl w:val="1"/>
          <w:numId w:val="5"/>
        </w:numPr>
        <w:tabs>
          <w:tab w:val="left" w:pos="567"/>
        </w:tabs>
        <w:spacing w:line="276" w:lineRule="auto"/>
        <w:ind w:left="0" w:firstLine="0"/>
        <w:rPr>
          <w:rFonts w:ascii="Calibri" w:hAnsi="Calibri" w:cs="Calibri"/>
          <w:lang w:val="lt-LT"/>
        </w:rPr>
      </w:pPr>
      <w:r w:rsidRPr="00625043">
        <w:rPr>
          <w:rFonts w:ascii="Calibri" w:hAnsi="Calibri" w:cs="Calibri"/>
          <w:lang w:val="lt-LT"/>
        </w:rPr>
        <w:t xml:space="preserve">SPS </w:t>
      </w:r>
      <w:r w:rsidR="007E5D62" w:rsidRPr="00625043">
        <w:rPr>
          <w:rFonts w:ascii="Calibri" w:hAnsi="Calibri" w:cs="Calibri"/>
          <w:lang w:val="lt-LT"/>
        </w:rPr>
        <w:t>8</w:t>
      </w:r>
      <w:r w:rsidRPr="00625043">
        <w:rPr>
          <w:rFonts w:ascii="Calibri" w:hAnsi="Calibri" w:cs="Calibri"/>
          <w:lang w:val="lt-LT"/>
        </w:rPr>
        <w:t xml:space="preserve"> priedo „</w:t>
      </w:r>
      <w:r w:rsidR="00F41777" w:rsidRPr="00625043">
        <w:rPr>
          <w:rFonts w:ascii="Calibri" w:hAnsi="Calibri" w:cs="Calibri"/>
          <w:lang w:val="lt-LT"/>
        </w:rPr>
        <w:t>Statybos rangos sutartis Specialiosios sąlygos</w:t>
      </w:r>
      <w:r w:rsidRPr="00625043">
        <w:rPr>
          <w:rFonts w:ascii="Calibri" w:hAnsi="Calibri" w:cs="Calibri"/>
          <w:lang w:val="lt-LT"/>
        </w:rPr>
        <w:t xml:space="preserve">“ (toliau – Sutarties projektas) </w:t>
      </w:r>
      <w:r w:rsidR="00A826D4" w:rsidRPr="00625043">
        <w:rPr>
          <w:rFonts w:ascii="Calibri" w:hAnsi="Calibri" w:cs="Calibri"/>
          <w:lang w:val="lt-LT"/>
        </w:rPr>
        <w:t>7.2.4 punkte numatyta „</w:t>
      </w:r>
      <w:r w:rsidR="00677F18" w:rsidRPr="00625043">
        <w:rPr>
          <w:rFonts w:ascii="Calibri" w:hAnsi="Calibri" w:cs="Calibri"/>
          <w:lang w:val="lt-LT"/>
        </w:rPr>
        <w:t xml:space="preserve">jeigu Tiekėjas </w:t>
      </w:r>
      <w:r w:rsidR="00677F18" w:rsidRPr="00625043">
        <w:rPr>
          <w:rFonts w:ascii="Calibri" w:hAnsi="Calibri" w:cs="Calibri"/>
          <w:b/>
          <w:bCs/>
          <w:lang w:val="lt-LT"/>
        </w:rPr>
        <w:t>nevykdo įsipareigojimo dėl darbų atlikimo termino, kuris pasiūlymų vertinimo metu pirkimo dokumentuose buvo nustatytas kaip pasiūlymų vertinimo kriterijus</w:t>
      </w:r>
      <w:r w:rsidR="00677F18" w:rsidRPr="00625043">
        <w:rPr>
          <w:rFonts w:ascii="Calibri" w:hAnsi="Calibri" w:cs="Calibri"/>
          <w:lang w:val="lt-LT"/>
        </w:rPr>
        <w:t xml:space="preserve"> ir už kurį Tiekėjui buvo skiriama reikšmė, kai pasiūlymas vertintas pagal kainos ir kokybės santykius ir pateikia dokumentus įrodančius, kad termino nesilaiko dėl ne nuo tiekėjo priklausančių aplinkybių, tiekėjas moka 0,5 (penkių dešimtųjų) procento dydžio delspinigius nuo sutarties vertės už kiekvieną pavėluotą dieną. </w:t>
      </w:r>
      <w:r w:rsidR="00677F18" w:rsidRPr="00625043">
        <w:rPr>
          <w:rFonts w:ascii="Calibri" w:hAnsi="Calibri" w:cs="Calibri"/>
          <w:b/>
          <w:bCs/>
          <w:lang w:val="lt-LT"/>
        </w:rPr>
        <w:t>Kai priskaičiuotų netesybų už vėlavimą suma pasiekia 20 (dvidešimt) proc. sutarties vertės, tuomet tai laikoma esminiu sutarties pažeidimu, dėl kurio nutraukiama sutartis ir tiekėjas moka 10 (dešimties) procentų dydžio baudą nuo sutarties vertės</w:t>
      </w:r>
      <w:r w:rsidR="00677F18" w:rsidRPr="00625043">
        <w:rPr>
          <w:rFonts w:ascii="Calibri" w:hAnsi="Calibri" w:cs="Calibri"/>
          <w:lang w:val="lt-LT"/>
        </w:rPr>
        <w:t>.“</w:t>
      </w:r>
      <w:r w:rsidR="009F11E9" w:rsidRPr="00625043">
        <w:rPr>
          <w:rFonts w:ascii="Calibri" w:hAnsi="Calibri" w:cs="Calibri"/>
          <w:lang w:val="lt-LT"/>
        </w:rPr>
        <w:t xml:space="preserve"> </w:t>
      </w:r>
      <w:r w:rsidR="00152D02" w:rsidRPr="00625043">
        <w:rPr>
          <w:rFonts w:ascii="Calibri" w:hAnsi="Calibri" w:cs="Calibri"/>
          <w:lang w:val="lt-LT"/>
        </w:rPr>
        <w:t xml:space="preserve">Sutarties projekto 7.2.5 punkte nurodyta „jeigu Tiekėjas </w:t>
      </w:r>
      <w:r w:rsidR="00152D02" w:rsidRPr="00625043">
        <w:rPr>
          <w:rFonts w:ascii="Calibri" w:hAnsi="Calibri" w:cs="Calibri"/>
          <w:b/>
          <w:bCs/>
          <w:lang w:val="lt-LT"/>
        </w:rPr>
        <w:t>nevykdo įsipareigojimo dėl darbų atlikimo termino, kuris pasiūlymų vertinimo metu pirkimo dokumentuose buvo nustatytas kaip pasiūlymų vertinimo kriterijus</w:t>
      </w:r>
      <w:r w:rsidR="00152D02" w:rsidRPr="00625043">
        <w:rPr>
          <w:rFonts w:ascii="Calibri" w:hAnsi="Calibri" w:cs="Calibri"/>
          <w:lang w:val="lt-LT"/>
        </w:rPr>
        <w:t xml:space="preserve"> ir už kurį Tiekėjui buvo skiriama reikšmė, kai pasiūlymas vertintas pagal kainos ir kokybės santykius ir nepateikia dokumentų įrodančių, kad termino nesilaiko dėl ne nuo tiekėjo priklausančių aplinkybių – </w:t>
      </w:r>
      <w:r w:rsidR="00152D02" w:rsidRPr="00625043">
        <w:rPr>
          <w:rFonts w:ascii="Calibri" w:hAnsi="Calibri" w:cs="Calibri"/>
          <w:b/>
          <w:bCs/>
          <w:lang w:val="lt-LT"/>
        </w:rPr>
        <w:t>tai laikoma esminiu sutarties pažeidimu, dėl kurio nutraukiama sutartis ir tiekėjas moka 10 (dešimties) procentų dydžio baudą nuo sutarties vertės.</w:t>
      </w:r>
      <w:r w:rsidR="00406D26" w:rsidRPr="00625043">
        <w:rPr>
          <w:rFonts w:ascii="Calibri" w:hAnsi="Calibri" w:cs="Calibri"/>
          <w:lang w:val="lt-LT"/>
        </w:rPr>
        <w:t xml:space="preserve">“ </w:t>
      </w:r>
      <w:r w:rsidR="00E22D7A" w:rsidRPr="00625043">
        <w:rPr>
          <w:rFonts w:ascii="Calibri" w:hAnsi="Calibri" w:cs="Calibri"/>
          <w:lang w:val="lt-LT"/>
        </w:rPr>
        <w:t xml:space="preserve">Tarnyba prašo paaiškinti, kaip faktiškai bus taikomos Sutarties projekte nustatytos sankcijos, t. y. </w:t>
      </w:r>
      <w:r w:rsidR="0052759B">
        <w:rPr>
          <w:rFonts w:ascii="Calibri" w:hAnsi="Calibri" w:cs="Calibri"/>
          <w:lang w:val="lt-LT"/>
        </w:rPr>
        <w:t>nurodykite</w:t>
      </w:r>
      <w:r w:rsidR="00532805">
        <w:rPr>
          <w:rFonts w:ascii="Calibri" w:hAnsi="Calibri" w:cs="Calibri"/>
          <w:lang w:val="lt-LT"/>
        </w:rPr>
        <w:t xml:space="preserve"> ar t</w:t>
      </w:r>
      <w:r w:rsidR="00DA16B5">
        <w:rPr>
          <w:rFonts w:ascii="Calibri" w:hAnsi="Calibri" w:cs="Calibri"/>
          <w:lang w:val="lt-LT"/>
        </w:rPr>
        <w:t>ais atvejais (</w:t>
      </w:r>
      <w:r w:rsidR="0052759B">
        <w:rPr>
          <w:rFonts w:ascii="Calibri" w:hAnsi="Calibri" w:cs="Calibri"/>
          <w:lang w:val="lt-LT"/>
        </w:rPr>
        <w:t xml:space="preserve">SPS </w:t>
      </w:r>
      <w:r w:rsidR="00DA16B5">
        <w:rPr>
          <w:rFonts w:ascii="Calibri" w:hAnsi="Calibri" w:cs="Calibri"/>
          <w:lang w:val="lt-LT"/>
        </w:rPr>
        <w:t>7.2.4 punktas) jei tiekėjas nesilaikytų darbų atlikimo termino ir</w:t>
      </w:r>
      <w:r w:rsidR="00532805">
        <w:rPr>
          <w:rFonts w:ascii="Calibri" w:hAnsi="Calibri" w:cs="Calibri"/>
          <w:lang w:val="lt-LT"/>
        </w:rPr>
        <w:t xml:space="preserve"> </w:t>
      </w:r>
      <w:r w:rsidR="00532805" w:rsidRPr="00532805">
        <w:rPr>
          <w:rFonts w:ascii="Calibri" w:hAnsi="Calibri" w:cs="Calibri"/>
          <w:lang w:val="lt-LT"/>
        </w:rPr>
        <w:t>pateik</w:t>
      </w:r>
      <w:r w:rsidR="00532805">
        <w:rPr>
          <w:rFonts w:ascii="Calibri" w:hAnsi="Calibri" w:cs="Calibri"/>
          <w:lang w:val="lt-LT"/>
        </w:rPr>
        <w:t xml:space="preserve">tų </w:t>
      </w:r>
      <w:r w:rsidR="00532805" w:rsidRPr="00532805">
        <w:rPr>
          <w:rFonts w:ascii="Calibri" w:hAnsi="Calibri" w:cs="Calibri"/>
          <w:lang w:val="lt-LT"/>
        </w:rPr>
        <w:t>dokumentus įrodančius, kad termino nesilaiko dėl ne nuo tiekėjo priklausančių aplinkybi</w:t>
      </w:r>
      <w:r w:rsidR="00532805">
        <w:rPr>
          <w:rFonts w:ascii="Calibri" w:hAnsi="Calibri" w:cs="Calibri"/>
          <w:lang w:val="lt-LT"/>
        </w:rPr>
        <w:t xml:space="preserve">ų, Perkančioji organizacija vis tiek skaičiuotų delspinigius ir taikytų kitas sankcijas? </w:t>
      </w:r>
      <w:r w:rsidR="0052759B">
        <w:rPr>
          <w:rFonts w:ascii="Calibri" w:hAnsi="Calibri" w:cs="Calibri"/>
          <w:lang w:val="lt-LT"/>
        </w:rPr>
        <w:t xml:space="preserve">Ar, vadovaujantis SPS 7.2.5 punkto nuostatomis, tiekėjo įsipareigojimų nevykdymas visais atvejais bus laikomas esminiu sutarties pažeidimu ir dėl to sutartis bus nutraukta?  </w:t>
      </w:r>
      <w:r w:rsidR="00E22D7A" w:rsidRPr="00625043">
        <w:rPr>
          <w:rFonts w:ascii="Calibri" w:hAnsi="Calibri" w:cs="Calibri"/>
          <w:lang w:val="lt-LT"/>
        </w:rPr>
        <w:t xml:space="preserve">. Tarnyba pažymi, kad Lietuvos Aukščiausiais Teismas yra nurodęs, kad netesybos negali būti priemonė </w:t>
      </w:r>
      <w:r w:rsidR="00E22D7A" w:rsidRPr="00625043">
        <w:rPr>
          <w:rFonts w:ascii="Calibri" w:hAnsi="Calibri" w:cs="Calibri"/>
          <w:lang w:val="lt-LT"/>
        </w:rPr>
        <w:lastRenderedPageBreak/>
        <w:t>vienai iš šalių piktnaudžiauti savo teise ir nepagrįstai praturtėti kitos šalies sąskaita, jos atlieka kompensuojamąją funkciją. Atsižvelgiant į aukščiau nurodytą, rekomenduotina peržiūrėti, ir jeigu reikia, patikslinti Sutarties projekto nuostatas.</w:t>
      </w:r>
      <w:r w:rsidR="00815D8C" w:rsidRPr="00625043">
        <w:rPr>
          <w:rFonts w:ascii="Calibri" w:hAnsi="Calibri" w:cs="Calibri"/>
          <w:lang w:val="lt-LT"/>
        </w:rPr>
        <w:t xml:space="preserve"> </w:t>
      </w:r>
    </w:p>
    <w:p w14:paraId="04AF3FB8" w14:textId="3F525038" w:rsidR="00F87263" w:rsidRPr="00625043" w:rsidRDefault="00F87263" w:rsidP="00221801">
      <w:pPr>
        <w:pStyle w:val="Sraopastraipa"/>
        <w:numPr>
          <w:ilvl w:val="1"/>
          <w:numId w:val="5"/>
        </w:numPr>
        <w:tabs>
          <w:tab w:val="left" w:pos="426"/>
        </w:tabs>
        <w:spacing w:line="276" w:lineRule="auto"/>
        <w:ind w:left="0" w:firstLine="0"/>
        <w:rPr>
          <w:rFonts w:ascii="Calibri" w:hAnsi="Calibri" w:cs="Calibri"/>
          <w:lang w:val="lt-LT"/>
        </w:rPr>
      </w:pPr>
      <w:r w:rsidRPr="00625043">
        <w:rPr>
          <w:rFonts w:ascii="Calibri" w:hAnsi="Calibri" w:cs="Calibri"/>
          <w:lang w:val="lt-LT"/>
        </w:rPr>
        <w:t>Tarnyba rekomenduoja papildyti Sutarties sąlygų nuostatas atsižvelgiant į Statybos įstatymo 22</w:t>
      </w:r>
      <w:r w:rsidRPr="00625043">
        <w:rPr>
          <w:rFonts w:ascii="Calibri" w:hAnsi="Calibri" w:cs="Calibri"/>
          <w:vertAlign w:val="superscript"/>
          <w:lang w:val="lt-LT"/>
        </w:rPr>
        <w:t>1</w:t>
      </w:r>
      <w:r w:rsidRPr="00625043">
        <w:rPr>
          <w:rFonts w:ascii="Calibri" w:hAnsi="Calibri" w:cs="Calibri"/>
          <w:lang w:val="lt-LT"/>
        </w:rPr>
        <w:t xml:space="preserve"> straipsnio reikalavimus</w:t>
      </w:r>
      <w:r w:rsidR="00E5252C" w:rsidRPr="00625043">
        <w:rPr>
          <w:rStyle w:val="Puslapioinaosnuoroda"/>
          <w:rFonts w:ascii="Calibri" w:hAnsi="Calibri" w:cs="Calibri"/>
          <w:lang w:val="lt-LT"/>
        </w:rPr>
        <w:footnoteReference w:id="7"/>
      </w:r>
      <w:r w:rsidRPr="00625043">
        <w:rPr>
          <w:rFonts w:ascii="Calibri" w:hAnsi="Calibri" w:cs="Calibri"/>
          <w:lang w:val="lt-LT"/>
        </w:rPr>
        <w:t>, reglamentuojančius prievolę statybvietėse statybos darbus atliekantiems asmenims turėti galiojantį skaidriai dirbančio asmens identifikavimo kodą, aiškiai nurodant, kuris (Užsakovas ar jos įgaliotas rangovas) bus atsakingas už šių nuostatų tinkamą laikymąsi bei priežiūrą.</w:t>
      </w:r>
    </w:p>
    <w:p w14:paraId="02BD3DB0" w14:textId="5AE51C82" w:rsidR="00EE73F5" w:rsidRPr="00625043" w:rsidRDefault="00B127A0" w:rsidP="00221801">
      <w:pPr>
        <w:pStyle w:val="Sraopastraipa"/>
        <w:numPr>
          <w:ilvl w:val="1"/>
          <w:numId w:val="5"/>
        </w:numPr>
        <w:tabs>
          <w:tab w:val="left" w:pos="426"/>
        </w:tabs>
        <w:spacing w:line="276" w:lineRule="auto"/>
        <w:ind w:left="0" w:firstLine="0"/>
        <w:rPr>
          <w:rFonts w:ascii="Calibri" w:hAnsi="Calibri" w:cs="Calibri"/>
          <w:lang w:val="lt-LT"/>
        </w:rPr>
      </w:pPr>
      <w:r w:rsidRPr="00625043">
        <w:rPr>
          <w:rFonts w:ascii="Calibri" w:hAnsi="Calibri" w:cs="Calibri"/>
          <w:lang w:val="lt-LT"/>
        </w:rPr>
        <w:t xml:space="preserve">Sutarties projekto </w:t>
      </w:r>
      <w:r w:rsidR="00C01B11" w:rsidRPr="00625043">
        <w:rPr>
          <w:rFonts w:ascii="Calibri" w:hAnsi="Calibri" w:cs="Calibri"/>
          <w:lang w:val="lt-LT"/>
        </w:rPr>
        <w:t>1.2</w:t>
      </w:r>
      <w:r w:rsidRPr="00625043">
        <w:rPr>
          <w:rFonts w:ascii="Calibri" w:hAnsi="Calibri" w:cs="Calibri"/>
          <w:lang w:val="lt-LT"/>
        </w:rPr>
        <w:t xml:space="preserve"> p</w:t>
      </w:r>
      <w:r w:rsidR="00C01B11" w:rsidRPr="00625043">
        <w:rPr>
          <w:rFonts w:ascii="Calibri" w:hAnsi="Calibri" w:cs="Calibri"/>
          <w:lang w:val="lt-LT"/>
        </w:rPr>
        <w:t>unkte</w:t>
      </w:r>
      <w:r w:rsidRPr="00625043">
        <w:rPr>
          <w:rFonts w:ascii="Calibri" w:hAnsi="Calibri" w:cs="Calibri"/>
          <w:lang w:val="lt-LT"/>
        </w:rPr>
        <w:t xml:space="preserve"> nustatyta</w:t>
      </w:r>
      <w:r w:rsidR="00E93E49" w:rsidRPr="00625043">
        <w:rPr>
          <w:rFonts w:ascii="Calibri" w:hAnsi="Calibri" w:cs="Calibri"/>
          <w:lang w:val="lt-LT"/>
        </w:rPr>
        <w:t xml:space="preserve"> </w:t>
      </w:r>
      <w:r w:rsidR="00D263AE" w:rsidRPr="00625043">
        <w:rPr>
          <w:rFonts w:ascii="Calibri" w:hAnsi="Calibri" w:cs="Calibri"/>
          <w:lang w:val="lt-LT"/>
        </w:rPr>
        <w:t>R</w:t>
      </w:r>
      <w:r w:rsidR="00E93E49" w:rsidRPr="00625043">
        <w:rPr>
          <w:rFonts w:ascii="Calibri" w:hAnsi="Calibri" w:cs="Calibri"/>
          <w:lang w:val="lt-LT"/>
        </w:rPr>
        <w:t xml:space="preserve">angovo </w:t>
      </w:r>
      <w:r w:rsidR="00D263AE" w:rsidRPr="00625043">
        <w:rPr>
          <w:rFonts w:ascii="Calibri" w:hAnsi="Calibri" w:cs="Calibri"/>
          <w:lang w:val="lt-LT"/>
        </w:rPr>
        <w:t>įsipareigojimas</w:t>
      </w:r>
      <w:r w:rsidRPr="00625043">
        <w:rPr>
          <w:rFonts w:ascii="Calibri" w:hAnsi="Calibri" w:cs="Calibri"/>
          <w:lang w:val="lt-LT"/>
        </w:rPr>
        <w:t xml:space="preserve"> „</w:t>
      </w:r>
      <w:r w:rsidR="00C01B11" w:rsidRPr="00625043">
        <w:rPr>
          <w:rFonts w:ascii="Calibri" w:hAnsi="Calibri" w:cs="Calibri"/>
          <w:lang w:val="lt-LT"/>
        </w:rPr>
        <w:t>Rangovas Sutarties vykdymo laikotarpiu, Darbams atlikti taikys aplinkos apsaugos vadybos priemones (veiksmingos gyvūnijos ir augalijos apsaugos statybvietėje ir aplink ją užtikrinimas, statybvietėje susidarančių atliekų kiekio mažinimas, skleidžiamo triukšmo mažinimas, efektyvus elektros energijos ir vandens naudojimas), siekiant Lietuvos Respublikos aplinkos ministro 2011 m. birželio 28 d. įsakymu Nr. D1-508 patvirtinto Aplinkos apsaugos kriterijų taikymo, vykdant žaliuosius pirkimus, tvarkos aprašo 4.4.4. punkte nurodytų reikalavimų įgyvendinimo.</w:t>
      </w:r>
      <w:r w:rsidRPr="00625043">
        <w:rPr>
          <w:rFonts w:ascii="Calibri" w:hAnsi="Calibri" w:cs="Calibri"/>
          <w:lang w:val="lt-LT"/>
        </w:rPr>
        <w:t>“ Pažymėtina, kad Sutarties projekte nėra nustatyta</w:t>
      </w:r>
      <w:r w:rsidR="008F40CC" w:rsidRPr="00625043">
        <w:rPr>
          <w:rFonts w:ascii="Calibri" w:hAnsi="Calibri" w:cs="Calibri"/>
          <w:lang w:val="lt-LT"/>
        </w:rPr>
        <w:t>,</w:t>
      </w:r>
      <w:r w:rsidRPr="00625043">
        <w:rPr>
          <w:rFonts w:ascii="Calibri" w:hAnsi="Calibri" w:cs="Calibri"/>
          <w:lang w:val="lt-LT"/>
        </w:rPr>
        <w:t xml:space="preserve"> kokias sankcijas Perkančioji organizacija taikys, jei Rangovas </w:t>
      </w:r>
      <w:r w:rsidR="00D263AE" w:rsidRPr="00625043">
        <w:rPr>
          <w:rFonts w:ascii="Calibri" w:hAnsi="Calibri" w:cs="Calibri"/>
          <w:lang w:val="lt-LT"/>
        </w:rPr>
        <w:t>nesilaikys šio reikalavimo</w:t>
      </w:r>
      <w:r w:rsidR="00466580" w:rsidRPr="00625043">
        <w:rPr>
          <w:rFonts w:ascii="Calibri" w:hAnsi="Calibri" w:cs="Calibri"/>
          <w:lang w:val="lt-LT"/>
        </w:rPr>
        <w:t>, todėl rekomenduotina</w:t>
      </w:r>
      <w:r w:rsidR="007B73A8" w:rsidRPr="00625043">
        <w:rPr>
          <w:rFonts w:ascii="Calibri" w:hAnsi="Calibri" w:cs="Calibri"/>
          <w:lang w:val="lt-LT"/>
        </w:rPr>
        <w:t xml:space="preserve"> papildyti Sutarties projektą sankcijų mechanizm</w:t>
      </w:r>
      <w:r w:rsidR="00C207E2" w:rsidRPr="00625043">
        <w:rPr>
          <w:rFonts w:ascii="Calibri" w:hAnsi="Calibri" w:cs="Calibri"/>
          <w:lang w:val="lt-LT"/>
        </w:rPr>
        <w:t>u</w:t>
      </w:r>
      <w:r w:rsidR="007B73A8" w:rsidRPr="00625043">
        <w:rPr>
          <w:rFonts w:ascii="Calibri" w:hAnsi="Calibri" w:cs="Calibri"/>
          <w:lang w:val="lt-LT"/>
        </w:rPr>
        <w:t xml:space="preserve">, jeigu </w:t>
      </w:r>
      <w:r w:rsidR="007A6BD3" w:rsidRPr="00625043">
        <w:rPr>
          <w:rFonts w:ascii="Calibri" w:hAnsi="Calibri" w:cs="Calibri"/>
          <w:lang w:val="lt-LT"/>
        </w:rPr>
        <w:t>Rangovas</w:t>
      </w:r>
      <w:r w:rsidR="007B73A8" w:rsidRPr="00625043">
        <w:rPr>
          <w:rFonts w:ascii="Calibri" w:hAnsi="Calibri" w:cs="Calibri"/>
          <w:lang w:val="lt-LT"/>
        </w:rPr>
        <w:t xml:space="preserve"> šios pareigos nevykdys</w:t>
      </w:r>
      <w:r w:rsidR="009F1B52">
        <w:rPr>
          <w:rFonts w:ascii="Calibri" w:hAnsi="Calibri" w:cs="Calibri"/>
          <w:lang w:val="lt-LT"/>
        </w:rPr>
        <w:t xml:space="preserve"> arba ja vykdys netinkamai</w:t>
      </w:r>
      <w:r w:rsidR="00D263AE" w:rsidRPr="00625043">
        <w:rPr>
          <w:rFonts w:ascii="Calibri" w:hAnsi="Calibri" w:cs="Calibri"/>
          <w:lang w:val="lt-LT"/>
        </w:rPr>
        <w:t xml:space="preserve">. </w:t>
      </w:r>
    </w:p>
    <w:p w14:paraId="700E9A49" w14:textId="1DF0066E" w:rsidR="00EE73F5" w:rsidRPr="00625043" w:rsidRDefault="00EE73F5" w:rsidP="00221801">
      <w:pPr>
        <w:pStyle w:val="Sraopastraipa"/>
        <w:numPr>
          <w:ilvl w:val="1"/>
          <w:numId w:val="5"/>
        </w:numPr>
        <w:tabs>
          <w:tab w:val="left" w:pos="426"/>
        </w:tabs>
        <w:spacing w:line="276" w:lineRule="auto"/>
        <w:ind w:left="0" w:firstLine="0"/>
        <w:rPr>
          <w:rFonts w:ascii="Calibri" w:hAnsi="Calibri" w:cs="Calibri"/>
          <w:lang w:val="lt-LT"/>
        </w:rPr>
      </w:pPr>
      <w:r w:rsidRPr="00625043">
        <w:rPr>
          <w:rFonts w:ascii="Calibri" w:hAnsi="Calibri" w:cs="Calibri"/>
          <w:lang w:val="lt-LT"/>
        </w:rPr>
        <w:t xml:space="preserve">Sutarties projekto </w:t>
      </w:r>
      <w:r w:rsidR="00BD15AF" w:rsidRPr="00625043">
        <w:rPr>
          <w:rFonts w:ascii="Calibri" w:hAnsi="Calibri" w:cs="Calibri"/>
          <w:lang w:val="lt-LT"/>
        </w:rPr>
        <w:t>28</w:t>
      </w:r>
      <w:r w:rsidR="009F1B52">
        <w:rPr>
          <w:rFonts w:ascii="Calibri" w:hAnsi="Calibri" w:cs="Calibri"/>
          <w:lang w:val="lt-LT"/>
        </w:rPr>
        <w:t xml:space="preserve"> </w:t>
      </w:r>
      <w:r w:rsidRPr="00625043">
        <w:rPr>
          <w:rFonts w:ascii="Calibri" w:hAnsi="Calibri" w:cs="Calibri"/>
          <w:lang w:val="lt-LT"/>
        </w:rPr>
        <w:t>skyriuje „</w:t>
      </w:r>
      <w:r w:rsidR="00BD15AF" w:rsidRPr="00625043">
        <w:rPr>
          <w:rFonts w:ascii="Calibri" w:hAnsi="Calibri" w:cs="Calibri"/>
          <w:lang w:val="lt-LT"/>
        </w:rPr>
        <w:t>Subranga</w:t>
      </w:r>
      <w:r w:rsidRPr="00625043">
        <w:rPr>
          <w:rFonts w:ascii="Calibri" w:hAnsi="Calibri" w:cs="Calibri"/>
          <w:lang w:val="lt-LT"/>
        </w:rPr>
        <w:t xml:space="preserve">“ numatytas subrangovų </w:t>
      </w:r>
      <w:r w:rsidR="00BD15AF" w:rsidRPr="00625043">
        <w:rPr>
          <w:rFonts w:ascii="Calibri" w:hAnsi="Calibri" w:cs="Calibri"/>
          <w:lang w:val="lt-LT"/>
        </w:rPr>
        <w:t xml:space="preserve">/ specialistų </w:t>
      </w:r>
      <w:r w:rsidRPr="00625043">
        <w:rPr>
          <w:rFonts w:ascii="Calibri" w:hAnsi="Calibri" w:cs="Calibri"/>
          <w:lang w:val="lt-LT"/>
        </w:rPr>
        <w:t>p</w:t>
      </w:r>
      <w:r w:rsidR="009F1B52">
        <w:rPr>
          <w:rFonts w:ascii="Calibri" w:hAnsi="Calibri" w:cs="Calibri"/>
          <w:lang w:val="lt-LT"/>
        </w:rPr>
        <w:t>asitelkimo ir keitimo tvarka</w:t>
      </w:r>
      <w:r w:rsidRPr="00625043">
        <w:rPr>
          <w:rFonts w:ascii="Calibri" w:hAnsi="Calibri" w:cs="Calibri"/>
          <w:lang w:val="lt-LT"/>
        </w:rPr>
        <w:t>, tačiau Sutarties projekte nėra numatyta sankcija už šių nuostatų pažeidimą. Atsižvelgiant į nurodytą, rekomenduotina papildyti Sutarties projektą nustatant sankcijas už subrangovų</w:t>
      </w:r>
      <w:r w:rsidR="00BD15AF" w:rsidRPr="00625043">
        <w:rPr>
          <w:rFonts w:ascii="Calibri" w:hAnsi="Calibri" w:cs="Calibri"/>
          <w:lang w:val="lt-LT"/>
        </w:rPr>
        <w:t xml:space="preserve"> / specialistų</w:t>
      </w:r>
      <w:r w:rsidRPr="00625043">
        <w:rPr>
          <w:rFonts w:ascii="Calibri" w:hAnsi="Calibri" w:cs="Calibri"/>
          <w:lang w:val="lt-LT"/>
        </w:rPr>
        <w:t xml:space="preserve"> </w:t>
      </w:r>
      <w:r w:rsidR="009F1B52">
        <w:rPr>
          <w:rFonts w:ascii="Calibri" w:hAnsi="Calibri" w:cs="Calibri"/>
          <w:lang w:val="lt-LT"/>
        </w:rPr>
        <w:t xml:space="preserve">pasitelkimo ar </w:t>
      </w:r>
      <w:r w:rsidRPr="00625043">
        <w:rPr>
          <w:rFonts w:ascii="Calibri" w:hAnsi="Calibri" w:cs="Calibri"/>
          <w:lang w:val="lt-LT"/>
        </w:rPr>
        <w:t>keitimo reikalavimų nesilaikymą.</w:t>
      </w:r>
    </w:p>
    <w:p w14:paraId="0DE9B02B" w14:textId="77777777" w:rsidR="000D6395" w:rsidRPr="00625043" w:rsidRDefault="000D6395" w:rsidP="00221801">
      <w:pPr>
        <w:pStyle w:val="Sraopastraipa"/>
        <w:tabs>
          <w:tab w:val="left" w:pos="426"/>
          <w:tab w:val="left" w:pos="567"/>
          <w:tab w:val="left" w:pos="993"/>
        </w:tabs>
        <w:spacing w:line="276" w:lineRule="auto"/>
        <w:ind w:left="0"/>
        <w:rPr>
          <w:rFonts w:ascii="Calibri" w:eastAsiaTheme="minorHAnsi" w:hAnsi="Calibri" w:cs="Calibri"/>
          <w:lang w:val="lt-LT"/>
        </w:rPr>
      </w:pPr>
    </w:p>
    <w:p w14:paraId="3306B5D0" w14:textId="77777777" w:rsidR="0032235A" w:rsidRPr="00625043" w:rsidRDefault="0032235A" w:rsidP="00221801">
      <w:pPr>
        <w:tabs>
          <w:tab w:val="left" w:pos="567"/>
          <w:tab w:val="left" w:pos="993"/>
        </w:tabs>
        <w:spacing w:line="276" w:lineRule="auto"/>
        <w:rPr>
          <w:rFonts w:ascii="Calibri" w:eastAsiaTheme="minorHAnsi" w:hAnsi="Calibri" w:cs="Calibri"/>
          <w:lang w:val="lt-LT"/>
        </w:rPr>
      </w:pPr>
      <w:r w:rsidRPr="00625043">
        <w:rPr>
          <w:rFonts w:ascii="Calibri" w:eastAsiaTheme="minorHAnsi" w:hAnsi="Calibri" w:cs="Calibri"/>
          <w:lang w:val="lt-LT"/>
        </w:rPr>
        <w:t>Atsižvelgdama į aukščiau nurodytą, Tarnyba rekomenduoja peržiūrėti ir patikslinti Pirkimo dokumentus pagal šioje Rekomendacijoje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2379B5EB" w14:textId="77777777" w:rsidR="0032235A" w:rsidRPr="00625043" w:rsidRDefault="0032235A" w:rsidP="00221801">
      <w:pPr>
        <w:spacing w:line="276" w:lineRule="auto"/>
        <w:textAlignment w:val="baseline"/>
        <w:rPr>
          <w:rFonts w:ascii="Calibri" w:hAnsi="Calibri" w:cs="Calibri"/>
          <w:lang w:val="lt-LT" w:eastAsia="lt-LT"/>
        </w:rPr>
      </w:pPr>
      <w:r w:rsidRPr="00625043">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625043">
        <w:rPr>
          <w:rFonts w:ascii="Calibri" w:hAnsi="Calibri" w:cs="Calibri"/>
          <w:vertAlign w:val="superscript"/>
          <w:lang w:val="lt-LT" w:eastAsia="lt-LT"/>
        </w:rPr>
        <w:footnoteReference w:id="8"/>
      </w:r>
      <w:r w:rsidRPr="00625043">
        <w:rPr>
          <w:rFonts w:ascii="Calibri" w:hAnsi="Calibri" w:cs="Calibri"/>
          <w:lang w:val="lt-LT" w:eastAsia="lt-LT"/>
        </w:rPr>
        <w:t xml:space="preserve"> ir 4</w:t>
      </w:r>
      <w:r w:rsidRPr="00625043">
        <w:rPr>
          <w:rFonts w:ascii="Calibri" w:hAnsi="Calibri" w:cs="Calibri"/>
          <w:vertAlign w:val="superscript"/>
          <w:lang w:val="lt-LT" w:eastAsia="lt-LT"/>
        </w:rPr>
        <w:footnoteReference w:id="9"/>
      </w:r>
      <w:r w:rsidRPr="00625043">
        <w:rPr>
          <w:rFonts w:ascii="Calibri" w:hAnsi="Calibri" w:cs="Calibri"/>
          <w:lang w:val="lt-LT" w:eastAsia="lt-LT"/>
        </w:rPr>
        <w:t xml:space="preserve"> dalių nuostatomis.</w:t>
      </w:r>
    </w:p>
    <w:p w14:paraId="5D415ECC" w14:textId="06EC1354" w:rsidR="0032235A" w:rsidRPr="00625043" w:rsidRDefault="0032235A" w:rsidP="00221801">
      <w:pPr>
        <w:spacing w:after="160" w:line="276" w:lineRule="auto"/>
        <w:rPr>
          <w:rFonts w:ascii="Calibri" w:eastAsiaTheme="minorHAnsi" w:hAnsi="Calibri" w:cs="Calibri"/>
          <w:kern w:val="2"/>
          <w:lang w:val="lt-LT" w:eastAsia="en-US"/>
          <w14:ligatures w14:val="standardContextual"/>
        </w:rPr>
      </w:pPr>
    </w:p>
    <w:sectPr w:rsidR="0032235A" w:rsidRPr="00625043"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AF5D" w14:textId="77777777" w:rsidR="003C5FB7" w:rsidRDefault="003C5FB7" w:rsidP="00D610DC">
      <w:r>
        <w:separator/>
      </w:r>
    </w:p>
  </w:endnote>
  <w:endnote w:type="continuationSeparator" w:id="0">
    <w:p w14:paraId="44229726" w14:textId="77777777" w:rsidR="003C5FB7" w:rsidRDefault="003C5FB7" w:rsidP="00D610DC">
      <w:r>
        <w:continuationSeparator/>
      </w:r>
    </w:p>
  </w:endnote>
  <w:endnote w:type="continuationNotice" w:id="1">
    <w:p w14:paraId="65BF9BBD" w14:textId="77777777" w:rsidR="003C5FB7" w:rsidRDefault="003C5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189C" w14:textId="77777777" w:rsidR="003C5FB7" w:rsidRDefault="003C5FB7" w:rsidP="00D610DC">
      <w:r>
        <w:separator/>
      </w:r>
    </w:p>
  </w:footnote>
  <w:footnote w:type="continuationSeparator" w:id="0">
    <w:p w14:paraId="1AE485AC" w14:textId="77777777" w:rsidR="003C5FB7" w:rsidRDefault="003C5FB7" w:rsidP="00D610DC">
      <w:r>
        <w:continuationSeparator/>
      </w:r>
    </w:p>
  </w:footnote>
  <w:footnote w:type="continuationNotice" w:id="1">
    <w:p w14:paraId="3C93F2FB" w14:textId="77777777" w:rsidR="003C5FB7" w:rsidRDefault="003C5FB7"/>
  </w:footnote>
  <w:footnote w:id="2">
    <w:p w14:paraId="6597F795" w14:textId="6B6C3ECA" w:rsidR="00B43F63" w:rsidRDefault="008B3B75" w:rsidP="008B3B75">
      <w:pPr>
        <w:pStyle w:val="Puslapioinaostekstas"/>
        <w:rPr>
          <w:rFonts w:ascii="Calibri" w:hAnsi="Calibri" w:cs="Calibri"/>
        </w:rPr>
      </w:pPr>
      <w:r w:rsidRPr="00771BBE">
        <w:rPr>
          <w:rStyle w:val="Puslapioinaosnuoroda"/>
          <w:rFonts w:ascii="Calibri" w:hAnsi="Calibri" w:cs="Calibri"/>
        </w:rPr>
        <w:footnoteRef/>
      </w:r>
      <w:r w:rsidRPr="00771BBE">
        <w:rPr>
          <w:rFonts w:ascii="Calibri" w:hAnsi="Calibri" w:cs="Calibri"/>
        </w:rPr>
        <w:t xml:space="preserve"> Sutarties projekto</w:t>
      </w:r>
      <w:r w:rsidR="002D7363">
        <w:rPr>
          <w:rFonts w:ascii="Calibri" w:hAnsi="Calibri" w:cs="Calibri"/>
        </w:rPr>
        <w:t xml:space="preserve"> 1 skyriuje  nustatyta „</w:t>
      </w:r>
      <w:r w:rsidR="001B67C1" w:rsidRPr="001B67C1">
        <w:rPr>
          <w:rFonts w:ascii="Calibri" w:hAnsi="Calibri" w:cs="Calibri"/>
        </w:rPr>
        <w:t>Darbų atlikimo terminai</w:t>
      </w:r>
      <w:r w:rsidR="00644A3E">
        <w:rPr>
          <w:rFonts w:ascii="Calibri" w:hAnsi="Calibri" w:cs="Calibri"/>
        </w:rPr>
        <w:t xml:space="preserve">: </w:t>
      </w:r>
      <w:r w:rsidR="00644A3E" w:rsidRPr="00644A3E">
        <w:rPr>
          <w:rFonts w:ascii="Calibri" w:hAnsi="Calibri" w:cs="Calibri"/>
        </w:rPr>
        <w:t>3 (trys) mėnesiai / 2 (du) mėnesiai (jeigu tiekėjas pasiūlyme nurodo trumpesnį darbų atlikimo terminą) nuo sutarties įsigaliojimo dienos. Baigiamųjų darbų atlikimo terminas gali būti pratęstas 30 (trisdešimties) kalendorinių dienų terminui.</w:t>
      </w:r>
      <w:r w:rsidR="008E3150">
        <w:rPr>
          <w:rFonts w:ascii="Calibri" w:hAnsi="Calibri" w:cs="Calibri"/>
        </w:rPr>
        <w:t>“</w:t>
      </w:r>
      <w:r w:rsidR="00DD3F82">
        <w:rPr>
          <w:rFonts w:ascii="Calibri" w:hAnsi="Calibri" w:cs="Calibri"/>
        </w:rPr>
        <w:t>; „</w:t>
      </w:r>
      <w:r w:rsidR="00DD3F82" w:rsidRPr="00DD3F82">
        <w:rPr>
          <w:rFonts w:ascii="Calibri" w:hAnsi="Calibri" w:cs="Calibri"/>
        </w:rPr>
        <w:t>Sutarties galiojimo terminas</w:t>
      </w:r>
      <w:r w:rsidR="00DD3F82">
        <w:rPr>
          <w:rFonts w:ascii="Calibri" w:hAnsi="Calibri" w:cs="Calibri"/>
        </w:rPr>
        <w:t>: n</w:t>
      </w:r>
      <w:r w:rsidR="00DD3F82" w:rsidRPr="00DD3F82">
        <w:rPr>
          <w:rFonts w:ascii="Calibri" w:hAnsi="Calibri" w:cs="Calibri"/>
        </w:rPr>
        <w:t>uo Sutarties įsigaliojimo dienos iki visiško Sutarties Šalių prievolių įvykdymo, tačiau ne ilgiau kaip 5 (penki) mėnesiai nuo Sutarties įsigaliojimo.</w:t>
      </w:r>
      <w:r w:rsidR="00DD3F82">
        <w:rPr>
          <w:rFonts w:ascii="Calibri" w:hAnsi="Calibri" w:cs="Calibri"/>
        </w:rPr>
        <w:t>“</w:t>
      </w:r>
      <w:r w:rsidR="00B43F63">
        <w:rPr>
          <w:rFonts w:ascii="Calibri" w:hAnsi="Calibri" w:cs="Calibri"/>
        </w:rPr>
        <w:t xml:space="preserve">; </w:t>
      </w:r>
      <w:r w:rsidR="00B43F63" w:rsidRPr="00B43F63">
        <w:rPr>
          <w:rFonts w:ascii="Calibri" w:hAnsi="Calibri" w:cs="Calibri"/>
        </w:rPr>
        <w:t>Atsiskaitymo terminai</w:t>
      </w:r>
      <w:r w:rsidR="00351818">
        <w:rPr>
          <w:rFonts w:ascii="Calibri" w:hAnsi="Calibri" w:cs="Calibri"/>
        </w:rPr>
        <w:t xml:space="preserve">: </w:t>
      </w:r>
      <w:r w:rsidR="00B43F63" w:rsidRPr="00B43F63">
        <w:rPr>
          <w:rFonts w:ascii="Calibri" w:hAnsi="Calibri" w:cs="Calibri"/>
        </w:rPr>
        <w:t>Užsakovas sumoka Rangovui už faktiškai per praėjusį mėnesį kokybiškai atliktus Darbus per 30 (trisdešimt) kalendorinių dienų nuo sąskaitos faktūros gavimo dienos.</w:t>
      </w:r>
      <w:r w:rsidR="005F2950">
        <w:rPr>
          <w:rFonts w:ascii="Calibri" w:hAnsi="Calibri" w:cs="Calibri"/>
        </w:rPr>
        <w:t>“</w:t>
      </w:r>
    </w:p>
    <w:p w14:paraId="661D7FF8" w14:textId="651C9EE2" w:rsidR="008B3B75" w:rsidRPr="00771BBE" w:rsidRDefault="008B3B75" w:rsidP="008B3B75">
      <w:pPr>
        <w:pStyle w:val="Puslapioinaostekstas"/>
        <w:rPr>
          <w:rFonts w:ascii="Calibri" w:hAnsi="Calibri" w:cs="Calibri"/>
        </w:rPr>
      </w:pPr>
    </w:p>
  </w:footnote>
  <w:footnote w:id="3">
    <w:p w14:paraId="10B060D8" w14:textId="3875238A" w:rsidR="003F6631" w:rsidRDefault="003F6631" w:rsidP="000416B7">
      <w:pPr>
        <w:pStyle w:val="Puslapioinaostekstas"/>
      </w:pPr>
      <w:r>
        <w:rPr>
          <w:rStyle w:val="Puslapioinaosnuoroda"/>
        </w:rPr>
        <w:footnoteRef/>
      </w:r>
      <w:r>
        <w:t xml:space="preserve"> </w:t>
      </w:r>
      <w:r w:rsidR="000416B7">
        <w:t>„Tiekėjas turi turėti: Statybos vadovą, kuris privalo turėti statybos, architektūros ar kitą aukštąjį ar aukštesnįjį inžinerinį išsimokslinimą ir jo veikla turi būti įteisinta Lietuvos Respublikos įstatymų ar kitų teisės aktų nustatyta tvarka.“</w:t>
      </w:r>
    </w:p>
  </w:footnote>
  <w:footnote w:id="4">
    <w:p w14:paraId="41FB7207" w14:textId="77777777" w:rsidR="003F6631" w:rsidRPr="00CF6F49" w:rsidRDefault="003F6631" w:rsidP="003F6631">
      <w:pPr>
        <w:pStyle w:val="Puslapioinaostekstas"/>
        <w:rPr>
          <w:rFonts w:cstheme="minorHAnsi"/>
        </w:rPr>
      </w:pPr>
      <w:r w:rsidRPr="00CF6F49">
        <w:rPr>
          <w:rStyle w:val="Puslapioinaosnuoroda"/>
          <w:rFonts w:cstheme="minorHAnsi"/>
        </w:rPr>
        <w:footnoteRef/>
      </w:r>
      <w:r w:rsidRPr="00CF6F49">
        <w:rPr>
          <w:rFonts w:cstheme="minorHAnsi"/>
        </w:rPr>
        <w:t xml:space="preserve"> </w:t>
      </w:r>
      <w:r w:rsidRPr="00CF6F49">
        <w:rPr>
          <w:rFonts w:cstheme="minorHAnsi"/>
        </w:rPr>
        <w:t>T</w:t>
      </w:r>
      <w:r w:rsidRPr="00CF6F49">
        <w:rPr>
          <w:rFonts w:cstheme="minorHAnsi"/>
          <w:color w:val="000000"/>
        </w:rPr>
        <w:t>iekėjo kvalifikacijos reikalavimų nustatymo metodika, patvirtinta Viešųjų pirkimų tarnybos direktoriaus 2017 m. birželio 29 d. įsakymu Nr. 1S-105 (aktuali redakcija).</w:t>
      </w:r>
    </w:p>
  </w:footnote>
  <w:footnote w:id="5">
    <w:p w14:paraId="7F54212D" w14:textId="77777777" w:rsidR="009C6368" w:rsidRDefault="009C6368" w:rsidP="009C6368">
      <w:pPr>
        <w:pStyle w:val="Puslapioinaostekstas"/>
      </w:pPr>
      <w:r>
        <w:rPr>
          <w:rStyle w:val="Puslapioinaosnuoroda"/>
        </w:rPr>
        <w:footnoteRef/>
      </w:r>
      <w:r>
        <w:t xml:space="preserve"> </w:t>
      </w:r>
      <w:r>
        <w:t xml:space="preserve">Ekonominio naudingumo skaičiuoklėje pateiktų formulių aprašymai: </w:t>
      </w:r>
      <w:hyperlink r:id="rId1" w:history="1">
        <w:r w:rsidRPr="009C66AB">
          <w:rPr>
            <w:rStyle w:val="Hipersaitas"/>
          </w:rPr>
          <w:t>https://vpt.lrv.lt/uploads/vpt/documents/files/mp/env_aprasymai.pdf</w:t>
        </w:r>
      </w:hyperlink>
      <w:r>
        <w:t xml:space="preserve"> </w:t>
      </w:r>
    </w:p>
  </w:footnote>
  <w:footnote w:id="6">
    <w:p w14:paraId="0F4653BC" w14:textId="5D66D80C" w:rsidR="006E0A0C" w:rsidRDefault="006E0A0C">
      <w:pPr>
        <w:pStyle w:val="Puslapioinaostekstas"/>
      </w:pPr>
      <w:r>
        <w:rPr>
          <w:rStyle w:val="Puslapioinaosnuoroda"/>
        </w:rPr>
        <w:footnoteRef/>
      </w:r>
      <w:r>
        <w:t xml:space="preserve"> </w:t>
      </w:r>
      <w:r w:rsidRPr="006E0A0C">
        <w:t xml:space="preserve">Perkančioji organizacija nustato, kad </w:t>
      </w:r>
      <w:proofErr w:type="spellStart"/>
      <w:r w:rsidRPr="006E0A0C">
        <w:rPr>
          <w:b/>
          <w:bCs/>
        </w:rPr>
        <w:t>PsetMin</w:t>
      </w:r>
      <w:proofErr w:type="spellEnd"/>
      <w:r w:rsidRPr="006E0A0C">
        <w:rPr>
          <w:b/>
          <w:bCs/>
        </w:rPr>
        <w:t xml:space="preserve"> lygi 0, </w:t>
      </w:r>
      <w:proofErr w:type="spellStart"/>
      <w:r w:rsidRPr="006E0A0C">
        <w:rPr>
          <w:b/>
          <w:bCs/>
        </w:rPr>
        <w:t>PsetMax</w:t>
      </w:r>
      <w:proofErr w:type="spellEnd"/>
      <w:r w:rsidRPr="006E0A0C">
        <w:rPr>
          <w:b/>
          <w:bCs/>
        </w:rPr>
        <w:t xml:space="preserve"> lygi pirkimo lėšų sumai, suplanuotai prieš pradedant pirkimo procedūrą</w:t>
      </w:r>
      <w:r w:rsidRPr="006E0A0C">
        <w:t>.</w:t>
      </w:r>
    </w:p>
  </w:footnote>
  <w:footnote w:id="7">
    <w:p w14:paraId="690CAE81" w14:textId="37AB5DBD" w:rsidR="00E5252C" w:rsidRPr="00177F3B" w:rsidRDefault="00E5252C">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w:t>
      </w:r>
      <w:r w:rsidRPr="00177F3B">
        <w:rPr>
          <w:rFonts w:ascii="Calibri" w:hAnsi="Calibri" w:cs="Calibri"/>
        </w:rPr>
        <w:t>Statybos įstatymo 22</w:t>
      </w:r>
      <w:r w:rsidRPr="00177F3B">
        <w:rPr>
          <w:rFonts w:ascii="Calibri" w:hAnsi="Calibri" w:cs="Calibri"/>
          <w:vertAlign w:val="superscript"/>
        </w:rPr>
        <w:t>1</w:t>
      </w:r>
      <w:r w:rsidRPr="00177F3B">
        <w:rPr>
          <w:rFonts w:ascii="Calibri" w:hAnsi="Calibri" w:cs="Calibri"/>
        </w:rPr>
        <w:t xml:space="preserve"> straipsnis: „1. Statybvietėje statybos darbus atliekantys asmenys, nurodyti Lietuvos Respublikos valstybinio socialinio draudimo įstatymo 15</w:t>
      </w:r>
      <w:r w:rsidRPr="00177F3B">
        <w:rPr>
          <w:rFonts w:ascii="Calibri" w:hAnsi="Calibri" w:cs="Calibri"/>
          <w:vertAlign w:val="superscript"/>
        </w:rPr>
        <w:t>1</w:t>
      </w:r>
      <w:r w:rsidRPr="00177F3B">
        <w:rPr>
          <w:rFonts w:ascii="Calibri" w:hAnsi="Calibri" w:cs="Calibri"/>
        </w:rPr>
        <w:t xml:space="preserve"> straipsnio 1 dalyje, </w:t>
      </w:r>
      <w:r w:rsidRPr="00177F3B">
        <w:rPr>
          <w:rFonts w:ascii="Calibri" w:hAnsi="Calibri" w:cs="Calibri"/>
          <w:b/>
          <w:bCs/>
        </w:rPr>
        <w:t>privalo turėti</w:t>
      </w:r>
      <w:r w:rsidRPr="00177F3B">
        <w:rPr>
          <w:rFonts w:ascii="Calibri" w:hAnsi="Calibri" w:cs="Calibri"/>
        </w:rPr>
        <w:t xml:space="preserve"> galiojantį Valstybinio socialinio draudimo įstatymo 151 straipsnyje nustatyta tvarka suformuotą skaidriai dirbančio asmens identifikavimo kodą (toliau – kodas), &lt;...&gt; 4. </w:t>
      </w:r>
      <w:r w:rsidRPr="00177F3B">
        <w:rPr>
          <w:rFonts w:ascii="Calibri" w:hAnsi="Calibri" w:cs="Calibri"/>
          <w:b/>
          <w:bCs/>
        </w:rPr>
        <w:t>Statytojas (užsakovas) arba jo vienas įgaliotas rangovas privalo užtikrinti</w:t>
      </w:r>
      <w:r w:rsidRPr="00177F3B">
        <w:rPr>
          <w:rFonts w:ascii="Calibri" w:hAnsi="Calibri" w:cs="Calibri"/>
        </w:rPr>
        <w:t>, kad visi statybvietėje esantys fiziniai asmenys turėtų kodus (kai jiems kodas negali būti suformuotas, – kode užšifruojamus duomenis pagrindžiančius dokumentus) arba identifikavimo priemonę ir jį (ją) pateiktų šio straipsnio 1 ir 2 dalyse nustatytais atvejais ir tvarka. &lt;...&gt;“.</w:t>
      </w:r>
    </w:p>
  </w:footnote>
  <w:footnote w:id="8">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w:t>
      </w:r>
      <w:r w:rsidRPr="00177F3B">
        <w:rPr>
          <w:rFonts w:ascii="Calibri" w:hAnsi="Calibri" w:cs="Calibri"/>
        </w:rPr>
        <w:t>„Perkančioji organizacija privalo nutraukti pradėtas pirkimo ar projekto konkurso procedūras, jeigu buvo pažeisti šio įstatymo 17 straipsnio 1 dalyje nustatyti principai ir atitinkamos padėties negalima ištaisyti.“</w:t>
      </w:r>
    </w:p>
  </w:footnote>
  <w:footnote w:id="9">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w:t>
      </w:r>
      <w:r w:rsidRPr="00177F3B">
        <w:rPr>
          <w:rFonts w:ascii="Calibri" w:hAnsi="Calibri" w:cs="Calibri"/>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04E43"/>
    <w:multiLevelType w:val="multilevel"/>
    <w:tmpl w:val="9E6290E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7"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E360CF"/>
    <w:multiLevelType w:val="multilevel"/>
    <w:tmpl w:val="D388879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Calibri" w:eastAsia="Calibri" w:hAnsi="Calibri" w:cs="Calibri" w:hint="default"/>
        <w:b w:val="0"/>
        <w:bCs w:val="0"/>
        <w:i w:val="0"/>
        <w:iCs w:val="0"/>
        <w:sz w:val="24"/>
        <w:szCs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5"/>
  </w:num>
  <w:num w:numId="4" w16cid:durableId="420874928">
    <w:abstractNumId w:val="9"/>
  </w:num>
  <w:num w:numId="5" w16cid:durableId="1962033026">
    <w:abstractNumId w:val="7"/>
  </w:num>
  <w:num w:numId="6" w16cid:durableId="2038238439">
    <w:abstractNumId w:val="4"/>
  </w:num>
  <w:num w:numId="7" w16cid:durableId="1862277364">
    <w:abstractNumId w:val="10"/>
  </w:num>
  <w:num w:numId="8" w16cid:durableId="1575894953">
    <w:abstractNumId w:val="6"/>
  </w:num>
  <w:num w:numId="9" w16cid:durableId="571888663">
    <w:abstractNumId w:val="3"/>
  </w:num>
  <w:num w:numId="10" w16cid:durableId="2046370776">
    <w:abstractNumId w:val="2"/>
  </w:num>
  <w:num w:numId="11" w16cid:durableId="13053527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07BA"/>
    <w:rsid w:val="00002D07"/>
    <w:rsid w:val="000124DA"/>
    <w:rsid w:val="0001678D"/>
    <w:rsid w:val="00017776"/>
    <w:rsid w:val="00021F27"/>
    <w:rsid w:val="00024853"/>
    <w:rsid w:val="00030BEC"/>
    <w:rsid w:val="00031801"/>
    <w:rsid w:val="00035D25"/>
    <w:rsid w:val="000375BE"/>
    <w:rsid w:val="000416B7"/>
    <w:rsid w:val="000469EC"/>
    <w:rsid w:val="00047C5C"/>
    <w:rsid w:val="00055773"/>
    <w:rsid w:val="00056C92"/>
    <w:rsid w:val="00056FA2"/>
    <w:rsid w:val="0005704F"/>
    <w:rsid w:val="00061799"/>
    <w:rsid w:val="00064143"/>
    <w:rsid w:val="00064551"/>
    <w:rsid w:val="0006470E"/>
    <w:rsid w:val="00064BF2"/>
    <w:rsid w:val="00064FFE"/>
    <w:rsid w:val="00065570"/>
    <w:rsid w:val="00065A81"/>
    <w:rsid w:val="00077E8F"/>
    <w:rsid w:val="000806A8"/>
    <w:rsid w:val="00080C42"/>
    <w:rsid w:val="00081CCE"/>
    <w:rsid w:val="00082DA8"/>
    <w:rsid w:val="00085543"/>
    <w:rsid w:val="00086A47"/>
    <w:rsid w:val="0009184D"/>
    <w:rsid w:val="0009343F"/>
    <w:rsid w:val="00094C1F"/>
    <w:rsid w:val="000A0CAC"/>
    <w:rsid w:val="000A23FB"/>
    <w:rsid w:val="000A2552"/>
    <w:rsid w:val="000A454B"/>
    <w:rsid w:val="000A6D00"/>
    <w:rsid w:val="000B3828"/>
    <w:rsid w:val="000C46B4"/>
    <w:rsid w:val="000C63E3"/>
    <w:rsid w:val="000D6395"/>
    <w:rsid w:val="000D7BFB"/>
    <w:rsid w:val="000E07AE"/>
    <w:rsid w:val="000E21ED"/>
    <w:rsid w:val="000E2770"/>
    <w:rsid w:val="000E2978"/>
    <w:rsid w:val="000E3538"/>
    <w:rsid w:val="000F38DB"/>
    <w:rsid w:val="000F4D69"/>
    <w:rsid w:val="000F660E"/>
    <w:rsid w:val="0010455F"/>
    <w:rsid w:val="00105BF3"/>
    <w:rsid w:val="001063C3"/>
    <w:rsid w:val="00107940"/>
    <w:rsid w:val="00113745"/>
    <w:rsid w:val="00113B7F"/>
    <w:rsid w:val="00114EB1"/>
    <w:rsid w:val="0012006E"/>
    <w:rsid w:val="00123D05"/>
    <w:rsid w:val="00124398"/>
    <w:rsid w:val="001249AD"/>
    <w:rsid w:val="00133360"/>
    <w:rsid w:val="001340CE"/>
    <w:rsid w:val="00134215"/>
    <w:rsid w:val="00136D79"/>
    <w:rsid w:val="00142100"/>
    <w:rsid w:val="00143BFE"/>
    <w:rsid w:val="0014493F"/>
    <w:rsid w:val="00144D46"/>
    <w:rsid w:val="00152D02"/>
    <w:rsid w:val="00154790"/>
    <w:rsid w:val="0016021B"/>
    <w:rsid w:val="0016261B"/>
    <w:rsid w:val="00162E4F"/>
    <w:rsid w:val="00166531"/>
    <w:rsid w:val="001700F8"/>
    <w:rsid w:val="00170BA5"/>
    <w:rsid w:val="001713E8"/>
    <w:rsid w:val="001718DF"/>
    <w:rsid w:val="001723ED"/>
    <w:rsid w:val="0017276B"/>
    <w:rsid w:val="001768EC"/>
    <w:rsid w:val="00177F3B"/>
    <w:rsid w:val="001821E0"/>
    <w:rsid w:val="001826F2"/>
    <w:rsid w:val="0018465D"/>
    <w:rsid w:val="00184741"/>
    <w:rsid w:val="00191A4A"/>
    <w:rsid w:val="001A17EE"/>
    <w:rsid w:val="001A23A1"/>
    <w:rsid w:val="001A5AB2"/>
    <w:rsid w:val="001A75EA"/>
    <w:rsid w:val="001B67C1"/>
    <w:rsid w:val="001C2B66"/>
    <w:rsid w:val="001C399F"/>
    <w:rsid w:val="001C4168"/>
    <w:rsid w:val="001C508D"/>
    <w:rsid w:val="001C5FFE"/>
    <w:rsid w:val="001D0300"/>
    <w:rsid w:val="001D0752"/>
    <w:rsid w:val="001D114D"/>
    <w:rsid w:val="001D12EC"/>
    <w:rsid w:val="001D76C7"/>
    <w:rsid w:val="001D7793"/>
    <w:rsid w:val="001E0ACB"/>
    <w:rsid w:val="001E7539"/>
    <w:rsid w:val="001F0C07"/>
    <w:rsid w:val="001F2E14"/>
    <w:rsid w:val="001F53E5"/>
    <w:rsid w:val="001F592B"/>
    <w:rsid w:val="001F68A2"/>
    <w:rsid w:val="002032F9"/>
    <w:rsid w:val="00214D1A"/>
    <w:rsid w:val="002177CE"/>
    <w:rsid w:val="00221801"/>
    <w:rsid w:val="00222606"/>
    <w:rsid w:val="00224C40"/>
    <w:rsid w:val="00225EE8"/>
    <w:rsid w:val="00231D21"/>
    <w:rsid w:val="0023414A"/>
    <w:rsid w:val="00237741"/>
    <w:rsid w:val="0024426B"/>
    <w:rsid w:val="00244AE3"/>
    <w:rsid w:val="002456C2"/>
    <w:rsid w:val="002477AF"/>
    <w:rsid w:val="00252703"/>
    <w:rsid w:val="00254413"/>
    <w:rsid w:val="00255713"/>
    <w:rsid w:val="002561BE"/>
    <w:rsid w:val="002569FE"/>
    <w:rsid w:val="00261EA0"/>
    <w:rsid w:val="00262CF4"/>
    <w:rsid w:val="00266CEB"/>
    <w:rsid w:val="002706DC"/>
    <w:rsid w:val="00275593"/>
    <w:rsid w:val="00284DDB"/>
    <w:rsid w:val="002857C3"/>
    <w:rsid w:val="00286FFC"/>
    <w:rsid w:val="00291F36"/>
    <w:rsid w:val="002940BB"/>
    <w:rsid w:val="002949F4"/>
    <w:rsid w:val="00295CD3"/>
    <w:rsid w:val="00297A91"/>
    <w:rsid w:val="002A0A09"/>
    <w:rsid w:val="002A4C42"/>
    <w:rsid w:val="002A5F9D"/>
    <w:rsid w:val="002A6C50"/>
    <w:rsid w:val="002B52B5"/>
    <w:rsid w:val="002B6FCA"/>
    <w:rsid w:val="002C0B7A"/>
    <w:rsid w:val="002C2F10"/>
    <w:rsid w:val="002C4584"/>
    <w:rsid w:val="002C5EFE"/>
    <w:rsid w:val="002C770D"/>
    <w:rsid w:val="002C7D51"/>
    <w:rsid w:val="002D0CC6"/>
    <w:rsid w:val="002D2D81"/>
    <w:rsid w:val="002D4604"/>
    <w:rsid w:val="002D538D"/>
    <w:rsid w:val="002D7363"/>
    <w:rsid w:val="002E1A26"/>
    <w:rsid w:val="002E323E"/>
    <w:rsid w:val="002E5F5E"/>
    <w:rsid w:val="002F0FB6"/>
    <w:rsid w:val="002F2DAB"/>
    <w:rsid w:val="002F3137"/>
    <w:rsid w:val="002F6512"/>
    <w:rsid w:val="003006DF"/>
    <w:rsid w:val="00305ADA"/>
    <w:rsid w:val="00306A24"/>
    <w:rsid w:val="00321BEA"/>
    <w:rsid w:val="0032235A"/>
    <w:rsid w:val="003241EC"/>
    <w:rsid w:val="003257B1"/>
    <w:rsid w:val="003301D9"/>
    <w:rsid w:val="00334CD3"/>
    <w:rsid w:val="0033645F"/>
    <w:rsid w:val="00345B9B"/>
    <w:rsid w:val="00350172"/>
    <w:rsid w:val="00351818"/>
    <w:rsid w:val="00353676"/>
    <w:rsid w:val="0035608A"/>
    <w:rsid w:val="003609C1"/>
    <w:rsid w:val="003645AB"/>
    <w:rsid w:val="00371F8F"/>
    <w:rsid w:val="00373EDE"/>
    <w:rsid w:val="003800CD"/>
    <w:rsid w:val="00380351"/>
    <w:rsid w:val="00382197"/>
    <w:rsid w:val="00383EEE"/>
    <w:rsid w:val="00385E3A"/>
    <w:rsid w:val="003863CE"/>
    <w:rsid w:val="00390DE1"/>
    <w:rsid w:val="003A0445"/>
    <w:rsid w:val="003A080C"/>
    <w:rsid w:val="003A19D1"/>
    <w:rsid w:val="003A3F3E"/>
    <w:rsid w:val="003B02CD"/>
    <w:rsid w:val="003B0C5E"/>
    <w:rsid w:val="003B1042"/>
    <w:rsid w:val="003B4BB7"/>
    <w:rsid w:val="003C0F49"/>
    <w:rsid w:val="003C5FB7"/>
    <w:rsid w:val="003C6543"/>
    <w:rsid w:val="003D5A44"/>
    <w:rsid w:val="003D6BF6"/>
    <w:rsid w:val="003D780E"/>
    <w:rsid w:val="003E1910"/>
    <w:rsid w:val="003E5BA1"/>
    <w:rsid w:val="003F6631"/>
    <w:rsid w:val="003F7999"/>
    <w:rsid w:val="00400C0F"/>
    <w:rsid w:val="00401A86"/>
    <w:rsid w:val="00403916"/>
    <w:rsid w:val="004054A9"/>
    <w:rsid w:val="00406D26"/>
    <w:rsid w:val="00412053"/>
    <w:rsid w:val="00413A42"/>
    <w:rsid w:val="00415FC0"/>
    <w:rsid w:val="0041630E"/>
    <w:rsid w:val="00416F93"/>
    <w:rsid w:val="00420133"/>
    <w:rsid w:val="004203CF"/>
    <w:rsid w:val="00421495"/>
    <w:rsid w:val="00424C73"/>
    <w:rsid w:val="004258C3"/>
    <w:rsid w:val="00426F45"/>
    <w:rsid w:val="0043010B"/>
    <w:rsid w:val="0043405F"/>
    <w:rsid w:val="0044274A"/>
    <w:rsid w:val="004427F1"/>
    <w:rsid w:val="004444E2"/>
    <w:rsid w:val="00450420"/>
    <w:rsid w:val="00450D68"/>
    <w:rsid w:val="00463ADE"/>
    <w:rsid w:val="0046637A"/>
    <w:rsid w:val="00466580"/>
    <w:rsid w:val="0047296E"/>
    <w:rsid w:val="00481CC1"/>
    <w:rsid w:val="004876E9"/>
    <w:rsid w:val="0049283C"/>
    <w:rsid w:val="004A2EDF"/>
    <w:rsid w:val="004A52B4"/>
    <w:rsid w:val="004A70A2"/>
    <w:rsid w:val="004B03CE"/>
    <w:rsid w:val="004B39E9"/>
    <w:rsid w:val="004B47E7"/>
    <w:rsid w:val="004C2A0F"/>
    <w:rsid w:val="004C446C"/>
    <w:rsid w:val="004D1498"/>
    <w:rsid w:val="004D1B1A"/>
    <w:rsid w:val="004D2907"/>
    <w:rsid w:val="004D3077"/>
    <w:rsid w:val="004D6696"/>
    <w:rsid w:val="004E3D33"/>
    <w:rsid w:val="004E4D7D"/>
    <w:rsid w:val="004E67CA"/>
    <w:rsid w:val="004F08B1"/>
    <w:rsid w:val="004F0FA7"/>
    <w:rsid w:val="0050050E"/>
    <w:rsid w:val="00501A9D"/>
    <w:rsid w:val="00503CBF"/>
    <w:rsid w:val="00512B1D"/>
    <w:rsid w:val="005169EB"/>
    <w:rsid w:val="005218CB"/>
    <w:rsid w:val="00521AA4"/>
    <w:rsid w:val="0052505D"/>
    <w:rsid w:val="00526458"/>
    <w:rsid w:val="0052759B"/>
    <w:rsid w:val="00531C57"/>
    <w:rsid w:val="00532805"/>
    <w:rsid w:val="00533E24"/>
    <w:rsid w:val="00535408"/>
    <w:rsid w:val="005364F7"/>
    <w:rsid w:val="00537E5B"/>
    <w:rsid w:val="00541063"/>
    <w:rsid w:val="005415A2"/>
    <w:rsid w:val="00542583"/>
    <w:rsid w:val="005441C0"/>
    <w:rsid w:val="005444EE"/>
    <w:rsid w:val="00544A3D"/>
    <w:rsid w:val="00545348"/>
    <w:rsid w:val="00552FE5"/>
    <w:rsid w:val="005606BB"/>
    <w:rsid w:val="00562021"/>
    <w:rsid w:val="00572367"/>
    <w:rsid w:val="005754D4"/>
    <w:rsid w:val="00575C26"/>
    <w:rsid w:val="00582BCA"/>
    <w:rsid w:val="00590E49"/>
    <w:rsid w:val="00590E60"/>
    <w:rsid w:val="00591524"/>
    <w:rsid w:val="0059310F"/>
    <w:rsid w:val="00594061"/>
    <w:rsid w:val="00595646"/>
    <w:rsid w:val="00595A59"/>
    <w:rsid w:val="005A7676"/>
    <w:rsid w:val="005B01DD"/>
    <w:rsid w:val="005B04FA"/>
    <w:rsid w:val="005B365C"/>
    <w:rsid w:val="005B5925"/>
    <w:rsid w:val="005B5991"/>
    <w:rsid w:val="005C4E9F"/>
    <w:rsid w:val="005D5C8B"/>
    <w:rsid w:val="005D7C20"/>
    <w:rsid w:val="005E1090"/>
    <w:rsid w:val="005E3456"/>
    <w:rsid w:val="005E35E3"/>
    <w:rsid w:val="005E6E68"/>
    <w:rsid w:val="005E7B9C"/>
    <w:rsid w:val="005F2950"/>
    <w:rsid w:val="005F46C5"/>
    <w:rsid w:val="006006FA"/>
    <w:rsid w:val="0060552C"/>
    <w:rsid w:val="0060610D"/>
    <w:rsid w:val="00616E26"/>
    <w:rsid w:val="006171C0"/>
    <w:rsid w:val="006237E6"/>
    <w:rsid w:val="00623850"/>
    <w:rsid w:val="00625043"/>
    <w:rsid w:val="00626DD7"/>
    <w:rsid w:val="0063680D"/>
    <w:rsid w:val="006371B2"/>
    <w:rsid w:val="00643C2D"/>
    <w:rsid w:val="00644A3E"/>
    <w:rsid w:val="00646B24"/>
    <w:rsid w:val="006553B9"/>
    <w:rsid w:val="00665157"/>
    <w:rsid w:val="00665366"/>
    <w:rsid w:val="006709D7"/>
    <w:rsid w:val="006734AD"/>
    <w:rsid w:val="00674293"/>
    <w:rsid w:val="00676A21"/>
    <w:rsid w:val="00677F18"/>
    <w:rsid w:val="006835C7"/>
    <w:rsid w:val="00687933"/>
    <w:rsid w:val="006928F8"/>
    <w:rsid w:val="00695EE5"/>
    <w:rsid w:val="00697AD2"/>
    <w:rsid w:val="006A2D0D"/>
    <w:rsid w:val="006A5873"/>
    <w:rsid w:val="006A7C8F"/>
    <w:rsid w:val="006B0B8F"/>
    <w:rsid w:val="006B379E"/>
    <w:rsid w:val="006B5C26"/>
    <w:rsid w:val="006B6C3F"/>
    <w:rsid w:val="006C2EE6"/>
    <w:rsid w:val="006D645F"/>
    <w:rsid w:val="006D7D38"/>
    <w:rsid w:val="006E0A0C"/>
    <w:rsid w:val="006E14D7"/>
    <w:rsid w:val="006E1BEB"/>
    <w:rsid w:val="006F4204"/>
    <w:rsid w:val="00702910"/>
    <w:rsid w:val="00703D08"/>
    <w:rsid w:val="00712B68"/>
    <w:rsid w:val="0072367F"/>
    <w:rsid w:val="007248B6"/>
    <w:rsid w:val="00727703"/>
    <w:rsid w:val="00727EF8"/>
    <w:rsid w:val="0073037D"/>
    <w:rsid w:val="0073489C"/>
    <w:rsid w:val="00737A13"/>
    <w:rsid w:val="00737ABC"/>
    <w:rsid w:val="00737B89"/>
    <w:rsid w:val="00744368"/>
    <w:rsid w:val="00754D53"/>
    <w:rsid w:val="007551CE"/>
    <w:rsid w:val="0075582C"/>
    <w:rsid w:val="00771BBE"/>
    <w:rsid w:val="00774DF2"/>
    <w:rsid w:val="00777684"/>
    <w:rsid w:val="00777B16"/>
    <w:rsid w:val="00781AFF"/>
    <w:rsid w:val="007833B0"/>
    <w:rsid w:val="0078640B"/>
    <w:rsid w:val="00787141"/>
    <w:rsid w:val="0078739A"/>
    <w:rsid w:val="00787CF4"/>
    <w:rsid w:val="00792BDE"/>
    <w:rsid w:val="00793A6A"/>
    <w:rsid w:val="007943B2"/>
    <w:rsid w:val="00794EC1"/>
    <w:rsid w:val="00795916"/>
    <w:rsid w:val="007A117B"/>
    <w:rsid w:val="007A68CD"/>
    <w:rsid w:val="007A6BD3"/>
    <w:rsid w:val="007A7036"/>
    <w:rsid w:val="007B2640"/>
    <w:rsid w:val="007B2905"/>
    <w:rsid w:val="007B6686"/>
    <w:rsid w:val="007B73A8"/>
    <w:rsid w:val="007B79C6"/>
    <w:rsid w:val="007B7ED4"/>
    <w:rsid w:val="007C1D22"/>
    <w:rsid w:val="007C2129"/>
    <w:rsid w:val="007C650E"/>
    <w:rsid w:val="007D1CC0"/>
    <w:rsid w:val="007E31E0"/>
    <w:rsid w:val="007E35C9"/>
    <w:rsid w:val="007E38D7"/>
    <w:rsid w:val="007E5D62"/>
    <w:rsid w:val="007E685C"/>
    <w:rsid w:val="007E79BA"/>
    <w:rsid w:val="007F45A8"/>
    <w:rsid w:val="007F49AB"/>
    <w:rsid w:val="007F4FC9"/>
    <w:rsid w:val="007F74F3"/>
    <w:rsid w:val="008007EE"/>
    <w:rsid w:val="0080150B"/>
    <w:rsid w:val="008033E9"/>
    <w:rsid w:val="00804B6A"/>
    <w:rsid w:val="00804D19"/>
    <w:rsid w:val="00810183"/>
    <w:rsid w:val="0081046B"/>
    <w:rsid w:val="008122E3"/>
    <w:rsid w:val="00814954"/>
    <w:rsid w:val="00815295"/>
    <w:rsid w:val="00815D8C"/>
    <w:rsid w:val="00821E86"/>
    <w:rsid w:val="008235CB"/>
    <w:rsid w:val="008322D9"/>
    <w:rsid w:val="00836504"/>
    <w:rsid w:val="0084034F"/>
    <w:rsid w:val="00840E7B"/>
    <w:rsid w:val="00850DE6"/>
    <w:rsid w:val="00852F32"/>
    <w:rsid w:val="00853044"/>
    <w:rsid w:val="0085461C"/>
    <w:rsid w:val="008570A7"/>
    <w:rsid w:val="0086691B"/>
    <w:rsid w:val="008701B0"/>
    <w:rsid w:val="0087213D"/>
    <w:rsid w:val="008728DF"/>
    <w:rsid w:val="00873388"/>
    <w:rsid w:val="008771F4"/>
    <w:rsid w:val="0087723D"/>
    <w:rsid w:val="00885029"/>
    <w:rsid w:val="00886B31"/>
    <w:rsid w:val="008878C1"/>
    <w:rsid w:val="0089093C"/>
    <w:rsid w:val="00890BC5"/>
    <w:rsid w:val="00890C8E"/>
    <w:rsid w:val="00891C55"/>
    <w:rsid w:val="008941FA"/>
    <w:rsid w:val="008A15AF"/>
    <w:rsid w:val="008B3B75"/>
    <w:rsid w:val="008B4C71"/>
    <w:rsid w:val="008B4D06"/>
    <w:rsid w:val="008B4EE4"/>
    <w:rsid w:val="008C1087"/>
    <w:rsid w:val="008D0704"/>
    <w:rsid w:val="008D0CB2"/>
    <w:rsid w:val="008D459C"/>
    <w:rsid w:val="008E0605"/>
    <w:rsid w:val="008E306C"/>
    <w:rsid w:val="008E3150"/>
    <w:rsid w:val="008E3964"/>
    <w:rsid w:val="008E490D"/>
    <w:rsid w:val="008E5C0B"/>
    <w:rsid w:val="008E7B9D"/>
    <w:rsid w:val="008F40CC"/>
    <w:rsid w:val="008F7324"/>
    <w:rsid w:val="008F7933"/>
    <w:rsid w:val="00902BEF"/>
    <w:rsid w:val="0090387E"/>
    <w:rsid w:val="00914B17"/>
    <w:rsid w:val="00915776"/>
    <w:rsid w:val="00916185"/>
    <w:rsid w:val="009169C2"/>
    <w:rsid w:val="00923311"/>
    <w:rsid w:val="009235AB"/>
    <w:rsid w:val="00924169"/>
    <w:rsid w:val="009267C7"/>
    <w:rsid w:val="009305A5"/>
    <w:rsid w:val="009336A1"/>
    <w:rsid w:val="00937D10"/>
    <w:rsid w:val="0094283C"/>
    <w:rsid w:val="009538D0"/>
    <w:rsid w:val="00953DB5"/>
    <w:rsid w:val="009579D6"/>
    <w:rsid w:val="009662E7"/>
    <w:rsid w:val="00975E4B"/>
    <w:rsid w:val="00980993"/>
    <w:rsid w:val="00982840"/>
    <w:rsid w:val="00983891"/>
    <w:rsid w:val="00983F29"/>
    <w:rsid w:val="00984F36"/>
    <w:rsid w:val="00985D3F"/>
    <w:rsid w:val="00985D80"/>
    <w:rsid w:val="00986214"/>
    <w:rsid w:val="0099388E"/>
    <w:rsid w:val="00994A44"/>
    <w:rsid w:val="0099519B"/>
    <w:rsid w:val="00995797"/>
    <w:rsid w:val="00997A17"/>
    <w:rsid w:val="009A7E0D"/>
    <w:rsid w:val="009B0C6D"/>
    <w:rsid w:val="009B1FA7"/>
    <w:rsid w:val="009B2C2E"/>
    <w:rsid w:val="009B4106"/>
    <w:rsid w:val="009C1646"/>
    <w:rsid w:val="009C307D"/>
    <w:rsid w:val="009C60B2"/>
    <w:rsid w:val="009C6368"/>
    <w:rsid w:val="009C72AF"/>
    <w:rsid w:val="009D15D5"/>
    <w:rsid w:val="009E16EB"/>
    <w:rsid w:val="009E72D2"/>
    <w:rsid w:val="009E7328"/>
    <w:rsid w:val="009F11E9"/>
    <w:rsid w:val="009F1B52"/>
    <w:rsid w:val="009F314F"/>
    <w:rsid w:val="009F4747"/>
    <w:rsid w:val="009F628E"/>
    <w:rsid w:val="009F72E1"/>
    <w:rsid w:val="00A0315A"/>
    <w:rsid w:val="00A078B6"/>
    <w:rsid w:val="00A12F96"/>
    <w:rsid w:val="00A14503"/>
    <w:rsid w:val="00A15276"/>
    <w:rsid w:val="00A21931"/>
    <w:rsid w:val="00A27FC1"/>
    <w:rsid w:val="00A310D7"/>
    <w:rsid w:val="00A37CC2"/>
    <w:rsid w:val="00A41A5F"/>
    <w:rsid w:val="00A43060"/>
    <w:rsid w:val="00A441D7"/>
    <w:rsid w:val="00A47480"/>
    <w:rsid w:val="00A47748"/>
    <w:rsid w:val="00A544C9"/>
    <w:rsid w:val="00A555B2"/>
    <w:rsid w:val="00A559AA"/>
    <w:rsid w:val="00A56571"/>
    <w:rsid w:val="00A62E03"/>
    <w:rsid w:val="00A664BA"/>
    <w:rsid w:val="00A66E09"/>
    <w:rsid w:val="00A676D8"/>
    <w:rsid w:val="00A70F87"/>
    <w:rsid w:val="00A73E74"/>
    <w:rsid w:val="00A7430B"/>
    <w:rsid w:val="00A74C96"/>
    <w:rsid w:val="00A7781B"/>
    <w:rsid w:val="00A80B12"/>
    <w:rsid w:val="00A8163B"/>
    <w:rsid w:val="00A826D4"/>
    <w:rsid w:val="00A84509"/>
    <w:rsid w:val="00A855D7"/>
    <w:rsid w:val="00A85A04"/>
    <w:rsid w:val="00A911C9"/>
    <w:rsid w:val="00A95B0A"/>
    <w:rsid w:val="00AA1448"/>
    <w:rsid w:val="00AA2097"/>
    <w:rsid w:val="00AA46BD"/>
    <w:rsid w:val="00AA4F53"/>
    <w:rsid w:val="00AA721B"/>
    <w:rsid w:val="00AB152F"/>
    <w:rsid w:val="00AB186B"/>
    <w:rsid w:val="00AB31EF"/>
    <w:rsid w:val="00AC0B58"/>
    <w:rsid w:val="00AC2061"/>
    <w:rsid w:val="00AC3C15"/>
    <w:rsid w:val="00AC7E52"/>
    <w:rsid w:val="00AE22DA"/>
    <w:rsid w:val="00AE5923"/>
    <w:rsid w:val="00AE5E72"/>
    <w:rsid w:val="00AE6F9F"/>
    <w:rsid w:val="00AF1E21"/>
    <w:rsid w:val="00AF3C65"/>
    <w:rsid w:val="00AF431B"/>
    <w:rsid w:val="00AF4B11"/>
    <w:rsid w:val="00AF4B7A"/>
    <w:rsid w:val="00B065BD"/>
    <w:rsid w:val="00B10E66"/>
    <w:rsid w:val="00B10ECB"/>
    <w:rsid w:val="00B11CE1"/>
    <w:rsid w:val="00B127A0"/>
    <w:rsid w:val="00B149F6"/>
    <w:rsid w:val="00B16259"/>
    <w:rsid w:val="00B16B55"/>
    <w:rsid w:val="00B16B8B"/>
    <w:rsid w:val="00B214E1"/>
    <w:rsid w:val="00B2730C"/>
    <w:rsid w:val="00B27F92"/>
    <w:rsid w:val="00B4280A"/>
    <w:rsid w:val="00B43F63"/>
    <w:rsid w:val="00B44000"/>
    <w:rsid w:val="00B44D2B"/>
    <w:rsid w:val="00B47395"/>
    <w:rsid w:val="00B53C7F"/>
    <w:rsid w:val="00B601F7"/>
    <w:rsid w:val="00B602A5"/>
    <w:rsid w:val="00B62EB8"/>
    <w:rsid w:val="00B677CB"/>
    <w:rsid w:val="00B727EC"/>
    <w:rsid w:val="00B72873"/>
    <w:rsid w:val="00B72E22"/>
    <w:rsid w:val="00B736D8"/>
    <w:rsid w:val="00B76080"/>
    <w:rsid w:val="00B82A26"/>
    <w:rsid w:val="00B9002B"/>
    <w:rsid w:val="00B968CC"/>
    <w:rsid w:val="00BA54AD"/>
    <w:rsid w:val="00BA7308"/>
    <w:rsid w:val="00BA7642"/>
    <w:rsid w:val="00BB02BD"/>
    <w:rsid w:val="00BC19F0"/>
    <w:rsid w:val="00BC3776"/>
    <w:rsid w:val="00BD0045"/>
    <w:rsid w:val="00BD0308"/>
    <w:rsid w:val="00BD15AF"/>
    <w:rsid w:val="00BD64DB"/>
    <w:rsid w:val="00BE03E0"/>
    <w:rsid w:val="00BE0EFD"/>
    <w:rsid w:val="00BE2837"/>
    <w:rsid w:val="00BF1490"/>
    <w:rsid w:val="00BF4A84"/>
    <w:rsid w:val="00BF5A18"/>
    <w:rsid w:val="00C00451"/>
    <w:rsid w:val="00C01B11"/>
    <w:rsid w:val="00C0407D"/>
    <w:rsid w:val="00C12C8E"/>
    <w:rsid w:val="00C146A4"/>
    <w:rsid w:val="00C15F9A"/>
    <w:rsid w:val="00C175B3"/>
    <w:rsid w:val="00C207E2"/>
    <w:rsid w:val="00C222F5"/>
    <w:rsid w:val="00C24BA3"/>
    <w:rsid w:val="00C265EA"/>
    <w:rsid w:val="00C274EB"/>
    <w:rsid w:val="00C30F82"/>
    <w:rsid w:val="00C314E1"/>
    <w:rsid w:val="00C314E3"/>
    <w:rsid w:val="00C33AB1"/>
    <w:rsid w:val="00C3542B"/>
    <w:rsid w:val="00C35670"/>
    <w:rsid w:val="00C4424F"/>
    <w:rsid w:val="00C50C6A"/>
    <w:rsid w:val="00C5229D"/>
    <w:rsid w:val="00C5667A"/>
    <w:rsid w:val="00C60B3B"/>
    <w:rsid w:val="00C66443"/>
    <w:rsid w:val="00C72AB8"/>
    <w:rsid w:val="00C73884"/>
    <w:rsid w:val="00C73D59"/>
    <w:rsid w:val="00C76908"/>
    <w:rsid w:val="00C81178"/>
    <w:rsid w:val="00C81F91"/>
    <w:rsid w:val="00C83050"/>
    <w:rsid w:val="00C85E14"/>
    <w:rsid w:val="00C86C99"/>
    <w:rsid w:val="00C87156"/>
    <w:rsid w:val="00C873FA"/>
    <w:rsid w:val="00C91997"/>
    <w:rsid w:val="00C92788"/>
    <w:rsid w:val="00C92E6A"/>
    <w:rsid w:val="00C95B29"/>
    <w:rsid w:val="00CA1012"/>
    <w:rsid w:val="00CA1F71"/>
    <w:rsid w:val="00CA36DC"/>
    <w:rsid w:val="00CA561B"/>
    <w:rsid w:val="00CA6EA5"/>
    <w:rsid w:val="00CA746D"/>
    <w:rsid w:val="00CB0412"/>
    <w:rsid w:val="00CB23A9"/>
    <w:rsid w:val="00CB3DC1"/>
    <w:rsid w:val="00CB45A5"/>
    <w:rsid w:val="00CB524B"/>
    <w:rsid w:val="00CC069B"/>
    <w:rsid w:val="00CC1167"/>
    <w:rsid w:val="00CC11C9"/>
    <w:rsid w:val="00CC2A17"/>
    <w:rsid w:val="00CC3904"/>
    <w:rsid w:val="00CC3905"/>
    <w:rsid w:val="00CD1640"/>
    <w:rsid w:val="00CD46E9"/>
    <w:rsid w:val="00CD7813"/>
    <w:rsid w:val="00CE6C53"/>
    <w:rsid w:val="00CF142E"/>
    <w:rsid w:val="00CF1FCA"/>
    <w:rsid w:val="00CF2CF1"/>
    <w:rsid w:val="00D002D0"/>
    <w:rsid w:val="00D00F3F"/>
    <w:rsid w:val="00D03DDB"/>
    <w:rsid w:val="00D05400"/>
    <w:rsid w:val="00D11188"/>
    <w:rsid w:val="00D14240"/>
    <w:rsid w:val="00D158E0"/>
    <w:rsid w:val="00D209F7"/>
    <w:rsid w:val="00D224F0"/>
    <w:rsid w:val="00D263AE"/>
    <w:rsid w:val="00D3066B"/>
    <w:rsid w:val="00D31ACA"/>
    <w:rsid w:val="00D35B21"/>
    <w:rsid w:val="00D36EDE"/>
    <w:rsid w:val="00D403C7"/>
    <w:rsid w:val="00D42FA0"/>
    <w:rsid w:val="00D47651"/>
    <w:rsid w:val="00D552FC"/>
    <w:rsid w:val="00D55ED4"/>
    <w:rsid w:val="00D610DC"/>
    <w:rsid w:val="00D622E5"/>
    <w:rsid w:val="00D635D8"/>
    <w:rsid w:val="00D64CDC"/>
    <w:rsid w:val="00D6541D"/>
    <w:rsid w:val="00D712C9"/>
    <w:rsid w:val="00D72132"/>
    <w:rsid w:val="00D73B9E"/>
    <w:rsid w:val="00D75323"/>
    <w:rsid w:val="00D76654"/>
    <w:rsid w:val="00D77AF6"/>
    <w:rsid w:val="00D82449"/>
    <w:rsid w:val="00D8590E"/>
    <w:rsid w:val="00D86C12"/>
    <w:rsid w:val="00D90C0A"/>
    <w:rsid w:val="00D94707"/>
    <w:rsid w:val="00D94A65"/>
    <w:rsid w:val="00D96C46"/>
    <w:rsid w:val="00DA0834"/>
    <w:rsid w:val="00DA16B5"/>
    <w:rsid w:val="00DA17FE"/>
    <w:rsid w:val="00DA400C"/>
    <w:rsid w:val="00DA4AFB"/>
    <w:rsid w:val="00DA6420"/>
    <w:rsid w:val="00DB2E7B"/>
    <w:rsid w:val="00DB6347"/>
    <w:rsid w:val="00DB6A04"/>
    <w:rsid w:val="00DB7616"/>
    <w:rsid w:val="00DC3933"/>
    <w:rsid w:val="00DC5A3D"/>
    <w:rsid w:val="00DC79DC"/>
    <w:rsid w:val="00DD1A61"/>
    <w:rsid w:val="00DD3F82"/>
    <w:rsid w:val="00DE0A6F"/>
    <w:rsid w:val="00DE0C6F"/>
    <w:rsid w:val="00DE112B"/>
    <w:rsid w:val="00DE3DC4"/>
    <w:rsid w:val="00DF2656"/>
    <w:rsid w:val="00E007EC"/>
    <w:rsid w:val="00E036DA"/>
    <w:rsid w:val="00E047EB"/>
    <w:rsid w:val="00E07E77"/>
    <w:rsid w:val="00E12971"/>
    <w:rsid w:val="00E22D7A"/>
    <w:rsid w:val="00E2463B"/>
    <w:rsid w:val="00E305BE"/>
    <w:rsid w:val="00E306A2"/>
    <w:rsid w:val="00E41211"/>
    <w:rsid w:val="00E42738"/>
    <w:rsid w:val="00E43F87"/>
    <w:rsid w:val="00E442F6"/>
    <w:rsid w:val="00E5252C"/>
    <w:rsid w:val="00E5305B"/>
    <w:rsid w:val="00E534C1"/>
    <w:rsid w:val="00E55990"/>
    <w:rsid w:val="00E55A8E"/>
    <w:rsid w:val="00E56E8F"/>
    <w:rsid w:val="00E62E0C"/>
    <w:rsid w:val="00E666A8"/>
    <w:rsid w:val="00E67E92"/>
    <w:rsid w:val="00E71C4C"/>
    <w:rsid w:val="00E72BD1"/>
    <w:rsid w:val="00E7361A"/>
    <w:rsid w:val="00E9201D"/>
    <w:rsid w:val="00E924FA"/>
    <w:rsid w:val="00E93E49"/>
    <w:rsid w:val="00E946F3"/>
    <w:rsid w:val="00E94CDF"/>
    <w:rsid w:val="00E96E21"/>
    <w:rsid w:val="00EA2CFB"/>
    <w:rsid w:val="00EA47F6"/>
    <w:rsid w:val="00EA4ADD"/>
    <w:rsid w:val="00EB1478"/>
    <w:rsid w:val="00EB2210"/>
    <w:rsid w:val="00EB47CD"/>
    <w:rsid w:val="00EB61AD"/>
    <w:rsid w:val="00EB6ABA"/>
    <w:rsid w:val="00EB6CB0"/>
    <w:rsid w:val="00EB6E06"/>
    <w:rsid w:val="00EC096A"/>
    <w:rsid w:val="00EC4771"/>
    <w:rsid w:val="00EC6B16"/>
    <w:rsid w:val="00ED5DA3"/>
    <w:rsid w:val="00ED74B8"/>
    <w:rsid w:val="00ED7CAA"/>
    <w:rsid w:val="00EE5E4A"/>
    <w:rsid w:val="00EE73F5"/>
    <w:rsid w:val="00EF191D"/>
    <w:rsid w:val="00EF21FF"/>
    <w:rsid w:val="00EF230E"/>
    <w:rsid w:val="00EF33FE"/>
    <w:rsid w:val="00EF429B"/>
    <w:rsid w:val="00EF705F"/>
    <w:rsid w:val="00F00105"/>
    <w:rsid w:val="00F00F4D"/>
    <w:rsid w:val="00F02847"/>
    <w:rsid w:val="00F127D3"/>
    <w:rsid w:val="00F14230"/>
    <w:rsid w:val="00F15808"/>
    <w:rsid w:val="00F21107"/>
    <w:rsid w:val="00F22AD8"/>
    <w:rsid w:val="00F31F2B"/>
    <w:rsid w:val="00F329DB"/>
    <w:rsid w:val="00F33300"/>
    <w:rsid w:val="00F37E48"/>
    <w:rsid w:val="00F41777"/>
    <w:rsid w:val="00F453EB"/>
    <w:rsid w:val="00F468F1"/>
    <w:rsid w:val="00F52DF1"/>
    <w:rsid w:val="00F53325"/>
    <w:rsid w:val="00F5613F"/>
    <w:rsid w:val="00F57237"/>
    <w:rsid w:val="00F57AE7"/>
    <w:rsid w:val="00F628CA"/>
    <w:rsid w:val="00F67A7D"/>
    <w:rsid w:val="00F701E0"/>
    <w:rsid w:val="00F70359"/>
    <w:rsid w:val="00F71D65"/>
    <w:rsid w:val="00F72E6C"/>
    <w:rsid w:val="00F77964"/>
    <w:rsid w:val="00F81D21"/>
    <w:rsid w:val="00F81F12"/>
    <w:rsid w:val="00F82C43"/>
    <w:rsid w:val="00F84165"/>
    <w:rsid w:val="00F8479C"/>
    <w:rsid w:val="00F86C95"/>
    <w:rsid w:val="00F87263"/>
    <w:rsid w:val="00F911A9"/>
    <w:rsid w:val="00F92B75"/>
    <w:rsid w:val="00F966D6"/>
    <w:rsid w:val="00F96D97"/>
    <w:rsid w:val="00F97D31"/>
    <w:rsid w:val="00FA217D"/>
    <w:rsid w:val="00FA58F7"/>
    <w:rsid w:val="00FA5A53"/>
    <w:rsid w:val="00FB16E9"/>
    <w:rsid w:val="00FB5AA2"/>
    <w:rsid w:val="00FC00A2"/>
    <w:rsid w:val="00FC18E5"/>
    <w:rsid w:val="00FC20F0"/>
    <w:rsid w:val="00FC2ADE"/>
    <w:rsid w:val="00FC6A7E"/>
    <w:rsid w:val="00FC7B74"/>
    <w:rsid w:val="00FE20D0"/>
    <w:rsid w:val="00FE45C4"/>
    <w:rsid w:val="00FE4C3D"/>
    <w:rsid w:val="00FE536A"/>
    <w:rsid w:val="00FE7B8C"/>
    <w:rsid w:val="00FF1930"/>
    <w:rsid w:val="00FF3A92"/>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0DC"/>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metodine-pagalba/pavyzdiniai-dokumentai-3/atviro-konkurso-salyg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public/canonical/1740118315/18940/Prane%C5%A1imas_apie_pakeitimus_2025_02_21.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0118315/18940/Prane%C5%A1imas_apie_pakeitimus_2025_02_21.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ienos-3/vpt-atnaujina-informacija-del-tarybos-reglamento-es-2022-576-taikymo-viesuosiuose-pirkimuos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env_aprasym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3.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4.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9835</Words>
  <Characters>5606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10</cp:revision>
  <dcterms:created xsi:type="dcterms:W3CDTF">2025-03-27T12:05:00Z</dcterms:created>
  <dcterms:modified xsi:type="dcterms:W3CDTF">2025-03-28T11:09:00Z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