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44750" w14:textId="5CE7A6B7" w:rsidR="0028646C" w:rsidRPr="00EA3114" w:rsidRDefault="0028646C" w:rsidP="00723BCC">
      <w:pPr>
        <w:spacing w:after="0" w:line="240" w:lineRule="auto"/>
        <w:ind w:firstLine="720"/>
        <w:rPr>
          <w:rFonts w:cstheme="minorHAnsi"/>
          <w:sz w:val="24"/>
          <w:szCs w:val="24"/>
          <w:lang w:eastAsia="lt-LT"/>
        </w:rPr>
      </w:pPr>
      <w:r w:rsidRPr="00EA3114">
        <w:rPr>
          <w:rFonts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0E07C10" w14:textId="1B76C1A4" w:rsidR="0028646C" w:rsidRPr="00EA3114" w:rsidRDefault="0028646C"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Vadovaujantis Tarnybai Įstatyme nustatyta pažeidimų prevencijos funkcija, šiuo metu atliekama </w:t>
      </w:r>
      <w:r w:rsidR="009A5427" w:rsidRPr="00EA3114">
        <w:rPr>
          <w:rFonts w:cstheme="minorHAnsi"/>
          <w:sz w:val="24"/>
          <w:szCs w:val="24"/>
          <w:lang w:eastAsia="lt-LT"/>
        </w:rPr>
        <w:t xml:space="preserve">Zarasų rajono savivaldybės administracijos (toliau – Perkančioji organizacija) </w:t>
      </w:r>
      <w:r w:rsidR="004B6724" w:rsidRPr="00EA3114">
        <w:rPr>
          <w:rFonts w:cstheme="minorHAnsi"/>
          <w:sz w:val="24"/>
          <w:szCs w:val="24"/>
          <w:lang w:eastAsia="lt-LT"/>
        </w:rPr>
        <w:t>vykdomų pirkimų</w:t>
      </w:r>
      <w:r w:rsidR="002129F9" w:rsidRPr="00EA3114">
        <w:rPr>
          <w:rFonts w:cstheme="minorHAnsi"/>
          <w:sz w:val="24"/>
          <w:szCs w:val="24"/>
          <w:lang w:eastAsia="lt-LT"/>
        </w:rPr>
        <w:t xml:space="preserve">: i) </w:t>
      </w:r>
      <w:r w:rsidR="00D47C71" w:rsidRPr="00EA3114">
        <w:rPr>
          <w:rFonts w:cstheme="minorHAnsi"/>
          <w:sz w:val="24"/>
          <w:szCs w:val="24"/>
          <w:lang w:eastAsia="lt-LT"/>
        </w:rPr>
        <w:t xml:space="preserve">pirkimas Nr. 1724359 </w:t>
      </w:r>
      <w:r w:rsidR="00D47C71" w:rsidRPr="00EA3114">
        <w:rPr>
          <w:rFonts w:cstheme="minorHAnsi"/>
          <w:color w:val="000000" w:themeColor="text1"/>
          <w:sz w:val="24"/>
          <w:szCs w:val="24"/>
          <w:lang w:eastAsia="lt-LT"/>
        </w:rPr>
        <w:t>„</w:t>
      </w:r>
      <w:hyperlink r:id="rId8" w:history="1">
        <w:r w:rsidR="002129F9" w:rsidRPr="00EA3114">
          <w:rPr>
            <w:rStyle w:val="Hyperlink"/>
            <w:rFonts w:cstheme="minorHAnsi"/>
            <w:color w:val="000000" w:themeColor="text1"/>
            <w:sz w:val="24"/>
            <w:szCs w:val="24"/>
            <w:u w:val="none"/>
            <w:lang w:eastAsia="lt-LT"/>
          </w:rPr>
          <w:t>Zarasų „Ąžuolo“ gimnazijos bendrabučio korpuso paprastojo remonto darbai (supaprastintas atviras konkursas)</w:t>
        </w:r>
      </w:hyperlink>
      <w:r w:rsidR="00D47C71" w:rsidRPr="00EA3114">
        <w:rPr>
          <w:rFonts w:cstheme="minorHAnsi"/>
          <w:sz w:val="24"/>
          <w:szCs w:val="24"/>
          <w:lang w:eastAsia="lt-LT"/>
        </w:rPr>
        <w:t>“</w:t>
      </w:r>
      <w:r w:rsidR="006F7F4C" w:rsidRPr="00EA3114">
        <w:rPr>
          <w:rFonts w:cstheme="minorHAnsi"/>
          <w:sz w:val="24"/>
          <w:szCs w:val="24"/>
          <w:lang w:eastAsia="lt-LT"/>
        </w:rPr>
        <w:t xml:space="preserve"> (toliau – Pirkimas Nr. 1); ii) </w:t>
      </w:r>
      <w:r w:rsidR="00467454" w:rsidRPr="00EA3114">
        <w:rPr>
          <w:rFonts w:cstheme="minorHAnsi"/>
          <w:sz w:val="24"/>
          <w:szCs w:val="24"/>
          <w:lang w:eastAsia="lt-LT"/>
        </w:rPr>
        <w:t>pirkimas Nr. 1742445 „</w:t>
      </w:r>
      <w:r w:rsidR="00D96B6C" w:rsidRPr="00EA3114">
        <w:rPr>
          <w:rFonts w:cstheme="minorHAnsi"/>
          <w:sz w:val="24"/>
          <w:szCs w:val="24"/>
          <w:lang w:eastAsia="lt-LT"/>
        </w:rPr>
        <w:t>Zarasų „Ąžuolo“ gimnazijos pastato, Savanorių g. 1, Zarasuose, kapitalinio remonto darbai (ikimokyklinio ugdymo patalpos) (toliau – Pirkimas Nr. 2)</w:t>
      </w:r>
      <w:r w:rsidR="00982556" w:rsidRPr="00EA3114">
        <w:rPr>
          <w:rFonts w:cstheme="minorHAnsi"/>
          <w:sz w:val="24"/>
          <w:szCs w:val="24"/>
          <w:lang w:eastAsia="lt-LT"/>
        </w:rPr>
        <w:t xml:space="preserve"> </w:t>
      </w:r>
      <w:r w:rsidRPr="00EA3114">
        <w:rPr>
          <w:rFonts w:cstheme="minorHAnsi"/>
          <w:sz w:val="24"/>
          <w:szCs w:val="24"/>
          <w:lang w:eastAsia="lt-LT"/>
        </w:rPr>
        <w:t>dokumentų</w:t>
      </w:r>
      <w:r w:rsidR="00615EE6" w:rsidRPr="00EA3114">
        <w:rPr>
          <w:rFonts w:cstheme="minorHAnsi"/>
          <w:sz w:val="24"/>
          <w:szCs w:val="24"/>
          <w:lang w:eastAsia="lt-LT"/>
        </w:rPr>
        <w:t xml:space="preserve"> </w:t>
      </w:r>
      <w:r w:rsidRPr="00EA3114">
        <w:rPr>
          <w:rFonts w:cstheme="minorHAnsi"/>
          <w:sz w:val="24"/>
          <w:szCs w:val="24"/>
          <w:lang w:eastAsia="lt-LT"/>
        </w:rPr>
        <w:t>atitikties Įstatymui ir su jo įgyvendinimu susijusiems teisės aktams peržiūra (peržiūra prevenciniais tikslais atliekama tam tikra apimtimi).</w:t>
      </w:r>
    </w:p>
    <w:p w14:paraId="3AC8449B" w14:textId="77777777" w:rsidR="003D2F2B" w:rsidRPr="00EA3114" w:rsidRDefault="003D2F2B" w:rsidP="00723BCC">
      <w:pPr>
        <w:spacing w:after="0" w:line="240" w:lineRule="auto"/>
        <w:ind w:firstLine="720"/>
        <w:rPr>
          <w:rFonts w:cstheme="minorHAnsi"/>
          <w:sz w:val="24"/>
          <w:szCs w:val="24"/>
          <w:lang w:eastAsia="lt-LT"/>
        </w:rPr>
      </w:pPr>
    </w:p>
    <w:p w14:paraId="7F044DE5" w14:textId="06F77B6A" w:rsidR="0028646C" w:rsidRPr="00EA3114" w:rsidRDefault="0028646C" w:rsidP="00723BCC">
      <w:pPr>
        <w:spacing w:after="0" w:line="240" w:lineRule="auto"/>
        <w:ind w:firstLine="720"/>
        <w:rPr>
          <w:rFonts w:cstheme="minorHAnsi"/>
          <w:sz w:val="24"/>
          <w:szCs w:val="24"/>
          <w:lang w:eastAsia="lt-LT"/>
        </w:rPr>
      </w:pPr>
      <w:r w:rsidRPr="00EA3114">
        <w:rPr>
          <w:rFonts w:cstheme="minorHAnsi"/>
          <w:sz w:val="24"/>
          <w:szCs w:val="24"/>
          <w:lang w:eastAsia="lt-LT"/>
        </w:rPr>
        <w:t>Tarnyba, prevencine tvarka peržiūrėjusi Pirkimo</w:t>
      </w:r>
      <w:r w:rsidR="00982556" w:rsidRPr="00EA3114">
        <w:rPr>
          <w:rFonts w:cstheme="minorHAnsi"/>
          <w:sz w:val="24"/>
          <w:szCs w:val="24"/>
          <w:lang w:eastAsia="lt-LT"/>
        </w:rPr>
        <w:t xml:space="preserve"> Nr. 1 ir Pirkimo Nr. 2 (toliau kartu </w:t>
      </w:r>
      <w:r w:rsidR="008C65C8" w:rsidRPr="00EA3114">
        <w:rPr>
          <w:rFonts w:cstheme="minorHAnsi"/>
          <w:sz w:val="24"/>
          <w:szCs w:val="24"/>
          <w:lang w:eastAsia="lt-LT"/>
        </w:rPr>
        <w:t xml:space="preserve">– Pirkimai) </w:t>
      </w:r>
      <w:r w:rsidRPr="00EA3114">
        <w:rPr>
          <w:rFonts w:cstheme="minorHAnsi"/>
          <w:sz w:val="24"/>
          <w:szCs w:val="24"/>
          <w:lang w:eastAsia="lt-LT"/>
        </w:rPr>
        <w:t>dokumentus</w:t>
      </w:r>
      <w:r w:rsidR="00AB27C8" w:rsidRPr="00EA3114">
        <w:rPr>
          <w:rFonts w:cstheme="minorHAnsi"/>
          <w:sz w:val="24"/>
          <w:szCs w:val="24"/>
          <w:lang w:eastAsia="lt-LT"/>
        </w:rPr>
        <w:t>,</w:t>
      </w:r>
      <w:r w:rsidRPr="00EA3114">
        <w:rPr>
          <w:rFonts w:cstheme="minorHAnsi"/>
          <w:sz w:val="24"/>
          <w:szCs w:val="24"/>
          <w:lang w:eastAsia="lt-LT"/>
        </w:rPr>
        <w:t xml:space="preserve"> teikia pastabas ir rekomendacijas (toliau – Rekomendacija) dėl Pirkim</w:t>
      </w:r>
      <w:r w:rsidR="00F14F5A" w:rsidRPr="00EA3114">
        <w:rPr>
          <w:rFonts w:cstheme="minorHAnsi"/>
          <w:sz w:val="24"/>
          <w:szCs w:val="24"/>
          <w:lang w:eastAsia="lt-LT"/>
        </w:rPr>
        <w:t>ų</w:t>
      </w:r>
      <w:r w:rsidRPr="00EA3114">
        <w:rPr>
          <w:rFonts w:cstheme="minorHAnsi"/>
          <w:sz w:val="24"/>
          <w:szCs w:val="24"/>
          <w:lang w:eastAsia="lt-LT"/>
        </w:rPr>
        <w:t xml:space="preserve"> dokumentų nuostatų.</w:t>
      </w:r>
    </w:p>
    <w:p w14:paraId="506AC1CD" w14:textId="77777777" w:rsidR="00C12213" w:rsidRPr="00EA3114" w:rsidRDefault="00C12213" w:rsidP="00723BCC">
      <w:pPr>
        <w:spacing w:after="0" w:line="240" w:lineRule="auto"/>
        <w:ind w:firstLine="720"/>
        <w:rPr>
          <w:rFonts w:cstheme="minorHAnsi"/>
          <w:sz w:val="24"/>
          <w:szCs w:val="24"/>
          <w:lang w:eastAsia="lt-LT"/>
        </w:rPr>
      </w:pPr>
    </w:p>
    <w:p w14:paraId="5561EACE" w14:textId="352BED91" w:rsidR="00F97B68" w:rsidRPr="00EA3114" w:rsidRDefault="00F97B68" w:rsidP="00723BCC">
      <w:pPr>
        <w:pStyle w:val="ListParagraph"/>
        <w:numPr>
          <w:ilvl w:val="0"/>
          <w:numId w:val="3"/>
        </w:numPr>
        <w:spacing w:after="0" w:line="240" w:lineRule="auto"/>
        <w:ind w:left="0" w:firstLine="720"/>
        <w:rPr>
          <w:rFonts w:cstheme="minorHAnsi"/>
          <w:b/>
          <w:bCs/>
          <w:sz w:val="24"/>
          <w:szCs w:val="24"/>
          <w:lang w:eastAsia="lt-LT"/>
        </w:rPr>
      </w:pPr>
      <w:r w:rsidRPr="00EA3114">
        <w:rPr>
          <w:rFonts w:cstheme="minorHAnsi"/>
          <w:b/>
          <w:bCs/>
          <w:sz w:val="24"/>
          <w:szCs w:val="24"/>
          <w:lang w:eastAsia="lt-LT"/>
        </w:rPr>
        <w:t>Dėl Pirkim</w:t>
      </w:r>
      <w:r w:rsidR="00F14F5A" w:rsidRPr="00EA3114">
        <w:rPr>
          <w:rFonts w:cstheme="minorHAnsi"/>
          <w:b/>
          <w:bCs/>
          <w:sz w:val="24"/>
          <w:szCs w:val="24"/>
          <w:lang w:eastAsia="lt-LT"/>
        </w:rPr>
        <w:t>ų</w:t>
      </w:r>
      <w:r w:rsidRPr="00EA3114">
        <w:rPr>
          <w:rFonts w:cstheme="minorHAnsi"/>
          <w:b/>
          <w:bCs/>
          <w:sz w:val="24"/>
          <w:szCs w:val="24"/>
          <w:lang w:eastAsia="lt-LT"/>
        </w:rPr>
        <w:t xml:space="preserve"> sąlygose nustatytų kvalifikacijos reikalavimų</w:t>
      </w:r>
    </w:p>
    <w:p w14:paraId="49CE353D" w14:textId="221E7713" w:rsidR="000469C3" w:rsidRPr="00EA3114" w:rsidRDefault="009A1E15"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Atsižvelgiant į </w:t>
      </w:r>
      <w:r w:rsidR="003673C9" w:rsidRPr="00EA3114">
        <w:rPr>
          <w:rFonts w:cstheme="minorHAnsi"/>
          <w:sz w:val="24"/>
          <w:szCs w:val="24"/>
          <w:lang w:eastAsia="lt-LT"/>
        </w:rPr>
        <w:t>Zarasų „Ąžuolo“ gimnazijos pastato (mokslo paskirties), Savanorių 1</w:t>
      </w:r>
      <w:r w:rsidR="00183D3F" w:rsidRPr="00EA3114">
        <w:rPr>
          <w:rFonts w:cstheme="minorHAnsi"/>
          <w:sz w:val="24"/>
          <w:szCs w:val="24"/>
          <w:lang w:eastAsia="lt-LT"/>
        </w:rPr>
        <w:t>. Zarasai, kapitalinio remonto projektą Nr. AZP-023-270</w:t>
      </w:r>
      <w:r w:rsidR="00FC38F1" w:rsidRPr="00EA3114">
        <w:rPr>
          <w:rFonts w:cstheme="minorHAnsi"/>
          <w:sz w:val="24"/>
          <w:szCs w:val="24"/>
          <w:lang w:eastAsia="lt-LT"/>
        </w:rPr>
        <w:t xml:space="preserve">, pastatas, kurio remonto darbai perkami </w:t>
      </w:r>
      <w:r w:rsidR="00024798" w:rsidRPr="00EA3114">
        <w:rPr>
          <w:rFonts w:cstheme="minorHAnsi"/>
          <w:sz w:val="24"/>
          <w:szCs w:val="24"/>
          <w:lang w:eastAsia="lt-LT"/>
        </w:rPr>
        <w:t>yra ypatingas, mokslo paskirties (unikalus Nr. 8296-9006-1010)</w:t>
      </w:r>
      <w:r w:rsidR="00C77800" w:rsidRPr="00EA3114">
        <w:rPr>
          <w:rFonts w:cstheme="minorHAnsi"/>
          <w:sz w:val="24"/>
          <w:szCs w:val="24"/>
          <w:lang w:eastAsia="lt-LT"/>
        </w:rPr>
        <w:t xml:space="preserve">, </w:t>
      </w:r>
      <w:r w:rsidRPr="00EA3114">
        <w:rPr>
          <w:rFonts w:cstheme="minorHAnsi"/>
          <w:sz w:val="24"/>
          <w:szCs w:val="24"/>
          <w:lang w:eastAsia="lt-LT"/>
        </w:rPr>
        <w:t xml:space="preserve">kuris </w:t>
      </w:r>
      <w:r w:rsidR="00C77800" w:rsidRPr="00EA3114">
        <w:rPr>
          <w:rFonts w:cstheme="minorHAnsi"/>
          <w:b/>
          <w:bCs/>
          <w:sz w:val="24"/>
          <w:szCs w:val="24"/>
          <w:lang w:eastAsia="lt-LT"/>
        </w:rPr>
        <w:t xml:space="preserve">patenka į </w:t>
      </w:r>
      <w:r w:rsidR="0041104B" w:rsidRPr="00EA3114">
        <w:rPr>
          <w:rFonts w:cstheme="minorHAnsi"/>
          <w:b/>
          <w:bCs/>
          <w:sz w:val="24"/>
          <w:szCs w:val="24"/>
          <w:lang w:eastAsia="lt-LT"/>
        </w:rPr>
        <w:t>kultūros paveldo teritoriją (Zarasų miesto istorinė dalis (kodas 17126))</w:t>
      </w:r>
      <w:r w:rsidR="0041104B" w:rsidRPr="00EA3114">
        <w:rPr>
          <w:rFonts w:cstheme="minorHAnsi"/>
          <w:sz w:val="24"/>
          <w:szCs w:val="24"/>
          <w:lang w:eastAsia="lt-LT"/>
        </w:rPr>
        <w:t>.</w:t>
      </w:r>
    </w:p>
    <w:p w14:paraId="4198E6D1" w14:textId="5ECF9DFD" w:rsidR="00253B42" w:rsidRPr="00EA3114" w:rsidRDefault="0079725D"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Pažymėtina, jog </w:t>
      </w:r>
      <w:r w:rsidR="009A1E15" w:rsidRPr="00EA3114">
        <w:rPr>
          <w:rFonts w:cstheme="minorHAnsi"/>
          <w:sz w:val="24"/>
          <w:szCs w:val="24"/>
          <w:lang w:eastAsia="lt-LT"/>
        </w:rPr>
        <w:t>vadovaujantis</w:t>
      </w:r>
      <w:r w:rsidR="002960D1" w:rsidRPr="00EA3114">
        <w:rPr>
          <w:rFonts w:cstheme="minorHAnsi"/>
          <w:sz w:val="24"/>
          <w:szCs w:val="24"/>
          <w:lang w:eastAsia="lt-LT"/>
        </w:rPr>
        <w:t xml:space="preserve"> </w:t>
      </w:r>
      <w:r w:rsidR="0099137B" w:rsidRPr="00EA3114">
        <w:rPr>
          <w:rFonts w:cstheme="minorHAnsi"/>
          <w:sz w:val="24"/>
          <w:szCs w:val="24"/>
          <w:lang w:eastAsia="lt-LT"/>
        </w:rPr>
        <w:t xml:space="preserve">statybos techninio reglamento </w:t>
      </w:r>
      <w:hyperlink r:id="rId9" w:history="1">
        <w:r w:rsidR="00EF2994" w:rsidRPr="00EA3114">
          <w:rPr>
            <w:rStyle w:val="Hyperlink"/>
            <w:rFonts w:cstheme="minorHAnsi"/>
            <w:sz w:val="24"/>
            <w:szCs w:val="24"/>
            <w:lang w:eastAsia="lt-LT"/>
          </w:rPr>
          <w:t xml:space="preserve">STR 1.02.01:2017 „Statybos dalyvių atestavimo ir teisės pripažinimo tvarkos </w:t>
        </w:r>
        <w:r w:rsidR="007467FA" w:rsidRPr="00EA3114">
          <w:rPr>
            <w:rStyle w:val="Hyperlink"/>
            <w:rFonts w:cstheme="minorHAnsi"/>
            <w:sz w:val="24"/>
            <w:szCs w:val="24"/>
            <w:lang w:eastAsia="lt-LT"/>
          </w:rPr>
          <w:t>aprašas“</w:t>
        </w:r>
      </w:hyperlink>
      <w:r w:rsidR="00BA43BA" w:rsidRPr="00EA3114">
        <w:rPr>
          <w:rStyle w:val="FootnoteReference"/>
          <w:rFonts w:cstheme="minorHAnsi"/>
          <w:sz w:val="24"/>
          <w:szCs w:val="24"/>
          <w:lang w:eastAsia="lt-LT"/>
        </w:rPr>
        <w:footnoteReference w:id="1"/>
      </w:r>
      <w:r w:rsidR="007467FA" w:rsidRPr="00EA3114">
        <w:rPr>
          <w:rFonts w:cstheme="minorHAnsi"/>
          <w:sz w:val="24"/>
          <w:szCs w:val="24"/>
          <w:lang w:eastAsia="lt-LT"/>
        </w:rPr>
        <w:t xml:space="preserve"> 24.5.3</w:t>
      </w:r>
      <w:r w:rsidR="0099137B" w:rsidRPr="00EA3114">
        <w:rPr>
          <w:rFonts w:cstheme="minorHAnsi"/>
          <w:sz w:val="24"/>
          <w:szCs w:val="24"/>
          <w:lang w:eastAsia="lt-LT"/>
        </w:rPr>
        <w:t xml:space="preserve"> papunk</w:t>
      </w:r>
      <w:r w:rsidR="009A1E15" w:rsidRPr="00EA3114">
        <w:rPr>
          <w:rFonts w:cstheme="minorHAnsi"/>
          <w:sz w:val="24"/>
          <w:szCs w:val="24"/>
          <w:lang w:eastAsia="lt-LT"/>
        </w:rPr>
        <w:t>čiu</w:t>
      </w:r>
      <w:r w:rsidR="0099137B" w:rsidRPr="00EA3114">
        <w:rPr>
          <w:rFonts w:cstheme="minorHAnsi"/>
          <w:sz w:val="24"/>
          <w:szCs w:val="24"/>
          <w:lang w:eastAsia="lt-LT"/>
        </w:rPr>
        <w:t>,</w:t>
      </w:r>
      <w:r w:rsidR="007467FA" w:rsidRPr="00EA3114">
        <w:rPr>
          <w:rFonts w:cstheme="minorHAnsi"/>
          <w:sz w:val="24"/>
          <w:szCs w:val="24"/>
          <w:lang w:eastAsia="lt-LT"/>
        </w:rPr>
        <w:t xml:space="preserve"> </w:t>
      </w:r>
      <w:r w:rsidR="00E63A6A" w:rsidRPr="00EA3114">
        <w:rPr>
          <w:rFonts w:cstheme="minorHAnsi"/>
          <w:sz w:val="24"/>
          <w:szCs w:val="24"/>
          <w:lang w:eastAsia="lt-LT"/>
        </w:rPr>
        <w:t>statyb</w:t>
      </w:r>
      <w:r w:rsidR="00477503">
        <w:rPr>
          <w:rFonts w:cstheme="minorHAnsi"/>
          <w:sz w:val="24"/>
          <w:szCs w:val="24"/>
          <w:lang w:eastAsia="lt-LT"/>
        </w:rPr>
        <w:t>os</w:t>
      </w:r>
      <w:r w:rsidR="00EE388F" w:rsidRPr="00EA3114">
        <w:rPr>
          <w:rFonts w:cstheme="minorHAnsi"/>
          <w:sz w:val="24"/>
          <w:szCs w:val="24"/>
          <w:lang w:eastAsia="lt-LT"/>
        </w:rPr>
        <w:t xml:space="preserve"> techninės veiklos </w:t>
      </w:r>
      <w:r w:rsidR="00E63A6A" w:rsidRPr="00EA3114">
        <w:rPr>
          <w:rFonts w:cstheme="minorHAnsi"/>
          <w:sz w:val="24"/>
          <w:szCs w:val="24"/>
          <w:lang w:eastAsia="lt-LT"/>
        </w:rPr>
        <w:t>pagrindinių</w:t>
      </w:r>
      <w:r w:rsidR="00EE388F" w:rsidRPr="00EA3114">
        <w:rPr>
          <w:rFonts w:cstheme="minorHAnsi"/>
          <w:sz w:val="24"/>
          <w:szCs w:val="24"/>
          <w:lang w:eastAsia="lt-LT"/>
        </w:rPr>
        <w:t xml:space="preserve"> sričių </w:t>
      </w:r>
      <w:r w:rsidR="00477503">
        <w:rPr>
          <w:rFonts w:cstheme="minorHAnsi"/>
          <w:sz w:val="24"/>
          <w:szCs w:val="24"/>
          <w:lang w:eastAsia="lt-LT"/>
        </w:rPr>
        <w:t xml:space="preserve">vadovų </w:t>
      </w:r>
      <w:r w:rsidR="00253B42" w:rsidRPr="00EA3114">
        <w:rPr>
          <w:rFonts w:cstheme="minorHAnsi"/>
          <w:sz w:val="24"/>
          <w:szCs w:val="24"/>
          <w:lang w:eastAsia="lt-LT"/>
        </w:rPr>
        <w:t>kvalifikacijos atestate nurodoma: „ ypatingieji arba neypatingieji statiniai, esantys kultūros paveldo objekto teritorijoje, jo apsaugos zonoje ar kultūros paveldo vietovėje (išskyrus kultūros paveldo objektus ir kultūros paveldo statinius)</w:t>
      </w:r>
      <w:r w:rsidR="006966A5" w:rsidRPr="00EA3114">
        <w:rPr>
          <w:rFonts w:cstheme="minorHAnsi"/>
          <w:sz w:val="24"/>
          <w:szCs w:val="24"/>
          <w:lang w:eastAsia="lt-LT"/>
        </w:rPr>
        <w:t>, jeigu pareiškėjui suteikta teisė eiti Reglamento 2.1.1–2.1.20 papunkčiuose nurodytas vadovų pareigas šiuose statiniuose.</w:t>
      </w:r>
      <w:r w:rsidR="00253B42" w:rsidRPr="00EA3114">
        <w:rPr>
          <w:rFonts w:cstheme="minorHAnsi"/>
          <w:sz w:val="24"/>
          <w:szCs w:val="24"/>
          <w:lang w:eastAsia="lt-LT"/>
        </w:rPr>
        <w:t>“</w:t>
      </w:r>
      <w:r w:rsidR="0099137B" w:rsidRPr="00EA3114">
        <w:rPr>
          <w:rFonts w:cstheme="minorHAnsi"/>
          <w:sz w:val="24"/>
          <w:szCs w:val="24"/>
          <w:lang w:eastAsia="lt-LT"/>
        </w:rPr>
        <w:t xml:space="preserve"> </w:t>
      </w:r>
      <w:r w:rsidR="00253B42" w:rsidRPr="00EA3114">
        <w:rPr>
          <w:rFonts w:cstheme="minorHAnsi"/>
          <w:sz w:val="24"/>
          <w:szCs w:val="24"/>
          <w:lang w:eastAsia="lt-LT"/>
        </w:rPr>
        <w:t xml:space="preserve">Taip pat </w:t>
      </w:r>
      <w:r w:rsidR="004A47A4" w:rsidRPr="00EA3114">
        <w:rPr>
          <w:rFonts w:cstheme="minorHAnsi"/>
          <w:sz w:val="24"/>
          <w:szCs w:val="24"/>
          <w:lang w:eastAsia="lt-LT"/>
        </w:rPr>
        <w:t xml:space="preserve">pagal </w:t>
      </w:r>
      <w:r w:rsidR="004E3E6D" w:rsidRPr="00EA3114">
        <w:rPr>
          <w:rFonts w:cstheme="minorHAnsi"/>
          <w:sz w:val="24"/>
          <w:szCs w:val="24"/>
          <w:lang w:eastAsia="lt-LT"/>
        </w:rPr>
        <w:t xml:space="preserve">šio </w:t>
      </w:r>
      <w:r w:rsidR="0099137B" w:rsidRPr="00EA3114">
        <w:rPr>
          <w:rFonts w:cstheme="minorHAnsi"/>
          <w:sz w:val="24"/>
          <w:szCs w:val="24"/>
          <w:lang w:eastAsia="lt-LT"/>
        </w:rPr>
        <w:t>statybos techninio reglamento</w:t>
      </w:r>
      <w:r w:rsidR="004E3E6D" w:rsidRPr="00EA3114">
        <w:rPr>
          <w:rFonts w:cstheme="minorHAnsi"/>
          <w:sz w:val="24"/>
          <w:szCs w:val="24"/>
          <w:lang w:eastAsia="lt-LT"/>
        </w:rPr>
        <w:t xml:space="preserve"> </w:t>
      </w:r>
      <w:r w:rsidR="00C27948" w:rsidRPr="00EA3114">
        <w:rPr>
          <w:rFonts w:cstheme="minorHAnsi"/>
          <w:sz w:val="24"/>
          <w:szCs w:val="24"/>
          <w:lang w:eastAsia="lt-LT"/>
        </w:rPr>
        <w:t>85.4.3 papunkt</w:t>
      </w:r>
      <w:r w:rsidR="004A47A4" w:rsidRPr="00EA3114">
        <w:rPr>
          <w:rFonts w:cstheme="minorHAnsi"/>
          <w:sz w:val="24"/>
          <w:szCs w:val="24"/>
          <w:lang w:eastAsia="lt-LT"/>
        </w:rPr>
        <w:t xml:space="preserve">į, </w:t>
      </w:r>
      <w:r w:rsidR="00BF663C" w:rsidRPr="00EA3114">
        <w:rPr>
          <w:rFonts w:cstheme="minorHAnsi"/>
          <w:sz w:val="24"/>
          <w:szCs w:val="24"/>
          <w:lang w:eastAsia="lt-LT"/>
        </w:rPr>
        <w:t xml:space="preserve">ypatingo statinio statybos rangovo kvalifikacijos atestate nurodoma: </w:t>
      </w:r>
      <w:r w:rsidR="004A47A4" w:rsidRPr="00EA3114">
        <w:rPr>
          <w:rFonts w:cstheme="minorHAnsi"/>
          <w:sz w:val="24"/>
          <w:szCs w:val="24"/>
          <w:lang w:eastAsia="lt-LT"/>
        </w:rPr>
        <w:t>„</w:t>
      </w:r>
      <w:r w:rsidR="00C27948" w:rsidRPr="00EA3114">
        <w:rPr>
          <w:rFonts w:cstheme="minorHAnsi"/>
          <w:sz w:val="24"/>
          <w:szCs w:val="24"/>
          <w:lang w:eastAsia="lt-LT"/>
        </w:rPr>
        <w:t>ypatingieji arba neypatingieji statiniai, esantys kultūros paveldo objekto teritorijoje, jo apsaugos zonoje, kultūros paveldo vietovėje (išskyrus kultūros paveldo objektus ir kultūros paveldo statinius), jeigu pareiškėjui suteikiama teisė būti Reglamento 2.2 papunktyje nurodytu rangovu šiuose statiniuose</w:t>
      </w:r>
      <w:r w:rsidR="006966A5" w:rsidRPr="00EA3114">
        <w:rPr>
          <w:rFonts w:cstheme="minorHAnsi"/>
          <w:sz w:val="24"/>
          <w:szCs w:val="24"/>
          <w:lang w:eastAsia="lt-LT"/>
        </w:rPr>
        <w:t>“.</w:t>
      </w:r>
    </w:p>
    <w:p w14:paraId="5898BABE" w14:textId="4F053158" w:rsidR="00723BCC" w:rsidRPr="00EA3114" w:rsidRDefault="00723BCC"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Atsižvelgiant į </w:t>
      </w:r>
      <w:r w:rsidR="009A1E15" w:rsidRPr="00EA3114">
        <w:rPr>
          <w:rFonts w:cstheme="minorHAnsi"/>
          <w:sz w:val="24"/>
          <w:szCs w:val="24"/>
          <w:lang w:eastAsia="lt-LT"/>
        </w:rPr>
        <w:t>statybų srities teisinį reglamentavimą</w:t>
      </w:r>
      <w:r w:rsidRPr="00EA3114">
        <w:rPr>
          <w:rFonts w:cstheme="minorHAnsi"/>
          <w:sz w:val="24"/>
          <w:szCs w:val="24"/>
          <w:lang w:eastAsia="lt-LT"/>
        </w:rPr>
        <w:t>, rekomenduotina papildyti Pirkimo Nr. 1 specialiųjų sąlygų 4 priedo 1 punkte, Pirkimo Nr. 2 specialiųjų sąlygų 1 bei 2 punkte nustatytus reikalavimus rangovui</w:t>
      </w:r>
      <w:r w:rsidR="009A1E15" w:rsidRPr="00EA3114">
        <w:rPr>
          <w:rFonts w:cstheme="minorHAnsi"/>
          <w:sz w:val="24"/>
          <w:szCs w:val="24"/>
          <w:lang w:eastAsia="lt-LT"/>
        </w:rPr>
        <w:t xml:space="preserve"> ir</w:t>
      </w:r>
      <w:r w:rsidRPr="00EA3114">
        <w:rPr>
          <w:rFonts w:cstheme="minorHAnsi"/>
          <w:sz w:val="24"/>
          <w:szCs w:val="24"/>
          <w:lang w:eastAsia="lt-LT"/>
        </w:rPr>
        <w:t xml:space="preserve"> statinio statybos vadovui specialiuoju požymiu, susijusiu su kultūros paveldu.</w:t>
      </w:r>
    </w:p>
    <w:p w14:paraId="729C3DD2" w14:textId="421A7F25" w:rsidR="0018005D" w:rsidRPr="00EA3114" w:rsidRDefault="009B3B09"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Perkančioji organizacija Pirkimuose kelia tiekėjams </w:t>
      </w:r>
      <w:r w:rsidR="007D331D" w:rsidRPr="00EA3114">
        <w:rPr>
          <w:rFonts w:cstheme="minorHAnsi"/>
          <w:sz w:val="24"/>
          <w:szCs w:val="24"/>
          <w:lang w:eastAsia="lt-LT"/>
        </w:rPr>
        <w:t xml:space="preserve">panašių darbų </w:t>
      </w:r>
      <w:r w:rsidRPr="00EA3114">
        <w:rPr>
          <w:rFonts w:cstheme="minorHAnsi"/>
          <w:sz w:val="24"/>
          <w:szCs w:val="24"/>
          <w:lang w:eastAsia="lt-LT"/>
        </w:rPr>
        <w:t>patirties reikalavimą</w:t>
      </w:r>
      <w:r w:rsidR="007D331D" w:rsidRPr="00EA3114">
        <w:rPr>
          <w:rFonts w:cstheme="minorHAnsi"/>
          <w:sz w:val="24"/>
          <w:szCs w:val="24"/>
          <w:lang w:eastAsia="lt-LT"/>
        </w:rPr>
        <w:t xml:space="preserve"> (Pirkimo Nr. 1 </w:t>
      </w:r>
      <w:r w:rsidR="00A13927" w:rsidRPr="00EA3114">
        <w:rPr>
          <w:rFonts w:cstheme="minorHAnsi"/>
          <w:sz w:val="24"/>
          <w:szCs w:val="24"/>
          <w:lang w:eastAsia="lt-LT"/>
        </w:rPr>
        <w:t xml:space="preserve">specialiųjų sąlygų 4 priedo </w:t>
      </w:r>
      <w:r w:rsidR="00AE5CCF" w:rsidRPr="00EA3114">
        <w:rPr>
          <w:rFonts w:cstheme="minorHAnsi"/>
          <w:sz w:val="24"/>
          <w:szCs w:val="24"/>
          <w:lang w:eastAsia="lt-LT"/>
        </w:rPr>
        <w:t>2 punktas</w:t>
      </w:r>
      <w:r w:rsidR="00500286" w:rsidRPr="00EA3114">
        <w:rPr>
          <w:rFonts w:cstheme="minorHAnsi"/>
          <w:sz w:val="24"/>
          <w:szCs w:val="24"/>
          <w:lang w:eastAsia="lt-LT"/>
        </w:rPr>
        <w:t xml:space="preserve">; Pirkimo Nr. 2 specialiųjų sąlygų 4 priedo </w:t>
      </w:r>
      <w:r w:rsidR="00F24AA6" w:rsidRPr="00EA3114">
        <w:rPr>
          <w:rFonts w:cstheme="minorHAnsi"/>
          <w:sz w:val="24"/>
          <w:szCs w:val="24"/>
          <w:lang w:eastAsia="lt-LT"/>
        </w:rPr>
        <w:t>3 pun</w:t>
      </w:r>
      <w:r w:rsidR="009432FC" w:rsidRPr="00EA3114">
        <w:rPr>
          <w:rFonts w:cstheme="minorHAnsi"/>
          <w:sz w:val="24"/>
          <w:szCs w:val="24"/>
          <w:lang w:eastAsia="lt-LT"/>
        </w:rPr>
        <w:t>k</w:t>
      </w:r>
      <w:r w:rsidR="00F24AA6" w:rsidRPr="00EA3114">
        <w:rPr>
          <w:rFonts w:cstheme="minorHAnsi"/>
          <w:sz w:val="24"/>
          <w:szCs w:val="24"/>
          <w:lang w:eastAsia="lt-LT"/>
        </w:rPr>
        <w:t>tas</w:t>
      </w:r>
      <w:r w:rsidR="009432FC" w:rsidRPr="00EA3114">
        <w:rPr>
          <w:rFonts w:cstheme="minorHAnsi"/>
          <w:sz w:val="24"/>
          <w:szCs w:val="24"/>
          <w:lang w:eastAsia="lt-LT"/>
        </w:rPr>
        <w:t xml:space="preserve">). Atsižvelgiant į tai, jog Perkančioji organizacija Pirkimų dokumentuose nėra </w:t>
      </w:r>
      <w:r w:rsidR="009A1E15" w:rsidRPr="00EA3114">
        <w:rPr>
          <w:rFonts w:cstheme="minorHAnsi"/>
          <w:sz w:val="24"/>
          <w:szCs w:val="24"/>
          <w:lang w:eastAsia="lt-LT"/>
        </w:rPr>
        <w:t xml:space="preserve">aiškiai </w:t>
      </w:r>
      <w:r w:rsidR="009432FC" w:rsidRPr="00EA3114">
        <w:rPr>
          <w:rFonts w:cstheme="minorHAnsi"/>
          <w:sz w:val="24"/>
          <w:szCs w:val="24"/>
          <w:lang w:eastAsia="lt-LT"/>
        </w:rPr>
        <w:lastRenderedPageBreak/>
        <w:t>apibrėžusi ką laiko „tinkamai“ atliktais darbais, atkreipiame dėmesį į DUK</w:t>
      </w:r>
      <w:r w:rsidR="00C23733" w:rsidRPr="00EA3114">
        <w:rPr>
          <w:rFonts w:cstheme="minorHAnsi"/>
          <w:sz w:val="24"/>
          <w:szCs w:val="24"/>
          <w:lang w:eastAsia="lt-LT"/>
        </w:rPr>
        <w:t>, kuris gali būti aktualus vertinant tiekėjų pasiūlymus:</w:t>
      </w:r>
      <w:r w:rsidR="009B5ED6" w:rsidRPr="00EA3114">
        <w:rPr>
          <w:rFonts w:cstheme="minorHAnsi"/>
          <w:sz w:val="24"/>
          <w:szCs w:val="24"/>
          <w:lang w:eastAsia="lt-LT"/>
        </w:rPr>
        <w:t xml:space="preserve"> </w:t>
      </w:r>
      <w:hyperlink r:id="rId10" w:history="1">
        <w:r w:rsidR="009B5ED6" w:rsidRPr="00EA3114">
          <w:rPr>
            <w:rStyle w:val="Hyperlink"/>
            <w:rFonts w:cstheme="minorHAnsi"/>
            <w:sz w:val="24"/>
            <w:szCs w:val="24"/>
            <w:lang w:eastAsia="lt-LT"/>
          </w:rPr>
          <w:t>Kaip vertinti, kas yra tinkamai atlikti darbai, suteiktos paslaugos, pristatytos (ir sumontuotos) prekės?</w:t>
        </w:r>
      </w:hyperlink>
    </w:p>
    <w:p w14:paraId="32AD6E44" w14:textId="77777777" w:rsidR="00C23733" w:rsidRPr="00EA3114" w:rsidRDefault="00C23733" w:rsidP="00723BCC">
      <w:pPr>
        <w:spacing w:after="0" w:line="240" w:lineRule="auto"/>
        <w:ind w:firstLine="720"/>
        <w:rPr>
          <w:rFonts w:cstheme="minorHAnsi"/>
          <w:sz w:val="24"/>
          <w:szCs w:val="24"/>
          <w:lang w:eastAsia="lt-LT"/>
        </w:rPr>
      </w:pPr>
    </w:p>
    <w:p w14:paraId="54125BFD" w14:textId="088F5F70" w:rsidR="00EF2994" w:rsidRPr="00EA3114" w:rsidRDefault="00C7231D" w:rsidP="00723BCC">
      <w:pPr>
        <w:pStyle w:val="ListParagraph"/>
        <w:numPr>
          <w:ilvl w:val="0"/>
          <w:numId w:val="3"/>
        </w:numPr>
        <w:spacing w:after="0" w:line="240" w:lineRule="auto"/>
        <w:ind w:left="0" w:firstLine="720"/>
        <w:rPr>
          <w:rFonts w:cstheme="minorHAnsi"/>
          <w:b/>
          <w:bCs/>
          <w:sz w:val="24"/>
          <w:szCs w:val="24"/>
          <w:lang w:eastAsia="lt-LT"/>
        </w:rPr>
      </w:pPr>
      <w:r w:rsidRPr="00EA3114">
        <w:rPr>
          <w:rFonts w:cstheme="minorHAnsi"/>
          <w:b/>
          <w:bCs/>
          <w:sz w:val="24"/>
          <w:szCs w:val="24"/>
          <w:lang w:eastAsia="lt-LT"/>
        </w:rPr>
        <w:t xml:space="preserve">Dėl </w:t>
      </w:r>
      <w:r w:rsidR="0071618A" w:rsidRPr="00EA3114">
        <w:rPr>
          <w:rFonts w:cstheme="minorHAnsi"/>
          <w:b/>
          <w:bCs/>
          <w:sz w:val="24"/>
          <w:szCs w:val="24"/>
          <w:lang w:eastAsia="lt-LT"/>
        </w:rPr>
        <w:t xml:space="preserve">Skelbimuose apie </w:t>
      </w:r>
      <w:r w:rsidRPr="00EA3114">
        <w:rPr>
          <w:rFonts w:cstheme="minorHAnsi"/>
          <w:b/>
          <w:bCs/>
          <w:sz w:val="24"/>
          <w:szCs w:val="24"/>
          <w:lang w:eastAsia="lt-LT"/>
        </w:rPr>
        <w:t>Pirkim</w:t>
      </w:r>
      <w:r w:rsidR="0071618A" w:rsidRPr="00EA3114">
        <w:rPr>
          <w:rFonts w:cstheme="minorHAnsi"/>
          <w:b/>
          <w:bCs/>
          <w:sz w:val="24"/>
          <w:szCs w:val="24"/>
          <w:lang w:eastAsia="lt-LT"/>
        </w:rPr>
        <w:t>us</w:t>
      </w:r>
      <w:r w:rsidRPr="00EA3114">
        <w:rPr>
          <w:rFonts w:cstheme="minorHAnsi"/>
          <w:b/>
          <w:bCs/>
          <w:sz w:val="24"/>
          <w:szCs w:val="24"/>
          <w:lang w:eastAsia="lt-LT"/>
        </w:rPr>
        <w:t xml:space="preserve"> pateiktos informacijos</w:t>
      </w:r>
    </w:p>
    <w:p w14:paraId="06CD0553" w14:textId="78E4FF56" w:rsidR="0018005D" w:rsidRPr="00EA3114" w:rsidRDefault="00B6368D"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Pildant </w:t>
      </w:r>
      <w:r w:rsidR="0071618A" w:rsidRPr="00EA3114">
        <w:rPr>
          <w:rFonts w:cstheme="minorHAnsi"/>
          <w:sz w:val="24"/>
          <w:szCs w:val="24"/>
          <w:lang w:eastAsia="lt-LT"/>
        </w:rPr>
        <w:t>Skelbimus apie Pirkimus</w:t>
      </w:r>
      <w:r w:rsidR="009A1E15" w:rsidRPr="00EA3114">
        <w:rPr>
          <w:rFonts w:cstheme="minorHAnsi"/>
          <w:sz w:val="24"/>
          <w:szCs w:val="24"/>
          <w:lang w:eastAsia="lt-LT"/>
        </w:rPr>
        <w:t xml:space="preserve"> ir nurodant numatomą sutarties trukmę</w:t>
      </w:r>
      <w:r w:rsidR="0071618A" w:rsidRPr="00EA3114">
        <w:rPr>
          <w:rFonts w:cstheme="minorHAnsi"/>
          <w:sz w:val="24"/>
          <w:szCs w:val="24"/>
          <w:lang w:eastAsia="lt-LT"/>
        </w:rPr>
        <w:t>, į sutar</w:t>
      </w:r>
      <w:r w:rsidR="00E769F7" w:rsidRPr="00EA3114">
        <w:rPr>
          <w:rFonts w:cstheme="minorHAnsi"/>
          <w:sz w:val="24"/>
          <w:szCs w:val="24"/>
          <w:lang w:eastAsia="lt-LT"/>
        </w:rPr>
        <w:t xml:space="preserve">čių galiojimo trukmę įskaičiuojami visi pratęsimai, pasirinkimo </w:t>
      </w:r>
      <w:r w:rsidR="00760A6C" w:rsidRPr="00EA3114">
        <w:rPr>
          <w:rFonts w:cstheme="minorHAnsi"/>
          <w:sz w:val="24"/>
          <w:szCs w:val="24"/>
          <w:lang w:eastAsia="lt-LT"/>
        </w:rPr>
        <w:t>galimybės, galutinio atsiskaitymo terminai</w:t>
      </w:r>
      <w:r w:rsidR="00760A6C" w:rsidRPr="00EA3114">
        <w:rPr>
          <w:rStyle w:val="FootnoteReference"/>
          <w:rFonts w:cstheme="minorHAnsi"/>
          <w:sz w:val="24"/>
          <w:szCs w:val="24"/>
          <w:lang w:eastAsia="lt-LT"/>
        </w:rPr>
        <w:footnoteReference w:id="2"/>
      </w:r>
      <w:r w:rsidR="00760A6C" w:rsidRPr="00EA3114">
        <w:rPr>
          <w:rFonts w:cstheme="minorHAnsi"/>
          <w:sz w:val="24"/>
          <w:szCs w:val="24"/>
          <w:lang w:eastAsia="lt-LT"/>
        </w:rPr>
        <w:t>.</w:t>
      </w:r>
    </w:p>
    <w:p w14:paraId="733EB993" w14:textId="5DECDAE9" w:rsidR="004A7874" w:rsidRPr="00EA3114" w:rsidRDefault="004A7874"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Skelbime apie Pirkimą Nr. 1 </w:t>
      </w:r>
      <w:r w:rsidR="00075FD8" w:rsidRPr="00EA3114">
        <w:rPr>
          <w:rFonts w:cstheme="minorHAnsi"/>
          <w:sz w:val="24"/>
          <w:szCs w:val="24"/>
          <w:lang w:eastAsia="lt-LT"/>
        </w:rPr>
        <w:t xml:space="preserve">nurodytas numatomas sutarties galiojimo terminas – 3 mėnesiai. </w:t>
      </w:r>
      <w:r w:rsidR="0060274A" w:rsidRPr="00EA3114">
        <w:rPr>
          <w:rFonts w:cstheme="minorHAnsi"/>
          <w:sz w:val="24"/>
          <w:szCs w:val="24"/>
          <w:lang w:eastAsia="lt-LT"/>
        </w:rPr>
        <w:t>Sutarties projekto 3,</w:t>
      </w:r>
      <w:r w:rsidR="00E45343" w:rsidRPr="00EA3114">
        <w:rPr>
          <w:rFonts w:cstheme="minorHAnsi"/>
          <w:sz w:val="24"/>
          <w:szCs w:val="24"/>
          <w:lang w:eastAsia="lt-LT"/>
        </w:rPr>
        <w:t xml:space="preserve"> 4 punktuose nurodyta, jog darbai turi būti atli</w:t>
      </w:r>
      <w:r w:rsidR="009A1E15" w:rsidRPr="00EA3114">
        <w:rPr>
          <w:rFonts w:cstheme="minorHAnsi"/>
          <w:sz w:val="24"/>
          <w:szCs w:val="24"/>
          <w:lang w:eastAsia="lt-LT"/>
        </w:rPr>
        <w:t>kti</w:t>
      </w:r>
      <w:r w:rsidR="00E45343" w:rsidRPr="00EA3114">
        <w:rPr>
          <w:rFonts w:cstheme="minorHAnsi"/>
          <w:sz w:val="24"/>
          <w:szCs w:val="24"/>
          <w:lang w:eastAsia="lt-LT"/>
        </w:rPr>
        <w:t xml:space="preserve"> per 90 kalendorinių dienų, o sutartis gali būti pratęsiama </w:t>
      </w:r>
      <w:r w:rsidR="003E03A7" w:rsidRPr="00EA3114">
        <w:rPr>
          <w:rFonts w:cstheme="minorHAnsi"/>
          <w:sz w:val="24"/>
          <w:szCs w:val="24"/>
          <w:lang w:eastAsia="lt-LT"/>
        </w:rPr>
        <w:t xml:space="preserve">dar 1 mėnesio laikotarpiui. Sutarties </w:t>
      </w:r>
      <w:r w:rsidR="00FE3EDE" w:rsidRPr="00EA3114">
        <w:rPr>
          <w:rFonts w:cstheme="minorHAnsi"/>
          <w:sz w:val="24"/>
          <w:szCs w:val="24"/>
          <w:lang w:eastAsia="lt-LT"/>
        </w:rPr>
        <w:t xml:space="preserve">projekto 8 punkte nurodytas 30 kalendorinių dienų apmokėjimo terminas </w:t>
      </w:r>
      <w:r w:rsidR="00F31C2C" w:rsidRPr="00EA3114">
        <w:rPr>
          <w:rFonts w:cstheme="minorHAnsi"/>
          <w:sz w:val="24"/>
          <w:szCs w:val="24"/>
          <w:lang w:eastAsia="lt-LT"/>
        </w:rPr>
        <w:t>už atliktus darbus. Nurodant numatomą sutarties trukmę Skelbime apie Pirkimą</w:t>
      </w:r>
      <w:r w:rsidR="00F57A2C" w:rsidRPr="00EA3114">
        <w:rPr>
          <w:rFonts w:cstheme="minorHAnsi"/>
          <w:sz w:val="24"/>
          <w:szCs w:val="24"/>
          <w:lang w:eastAsia="lt-LT"/>
        </w:rPr>
        <w:t xml:space="preserve"> Nr. </w:t>
      </w:r>
      <w:r w:rsidR="007F374C" w:rsidRPr="00EA3114">
        <w:rPr>
          <w:rFonts w:cstheme="minorHAnsi"/>
          <w:sz w:val="24"/>
          <w:szCs w:val="24"/>
          <w:lang w:eastAsia="lt-LT"/>
        </w:rPr>
        <w:t>1</w:t>
      </w:r>
      <w:r w:rsidR="00F57A2C" w:rsidRPr="00EA3114">
        <w:rPr>
          <w:rFonts w:cstheme="minorHAnsi"/>
          <w:sz w:val="24"/>
          <w:szCs w:val="24"/>
          <w:lang w:eastAsia="lt-LT"/>
        </w:rPr>
        <w:t xml:space="preserve">, visi šie terminai </w:t>
      </w:r>
      <w:r w:rsidR="007F374C" w:rsidRPr="00EA3114">
        <w:rPr>
          <w:rFonts w:cstheme="minorHAnsi"/>
          <w:sz w:val="24"/>
          <w:szCs w:val="24"/>
          <w:lang w:eastAsia="lt-LT"/>
        </w:rPr>
        <w:t>(darbų atlikimo terminas, jo pratęsimas, apmokėjimo terminas</w:t>
      </w:r>
      <w:r w:rsidR="00096456" w:rsidRPr="00EA3114">
        <w:rPr>
          <w:rFonts w:cstheme="minorHAnsi"/>
          <w:sz w:val="24"/>
          <w:szCs w:val="24"/>
          <w:lang w:eastAsia="lt-LT"/>
        </w:rPr>
        <w:t xml:space="preserve">, t. y. abipusių įsipareigojimų </w:t>
      </w:r>
      <w:r w:rsidR="00902B21" w:rsidRPr="00EA3114">
        <w:rPr>
          <w:rFonts w:cstheme="minorHAnsi"/>
          <w:sz w:val="24"/>
          <w:szCs w:val="24"/>
          <w:lang w:eastAsia="lt-LT"/>
        </w:rPr>
        <w:t>į</w:t>
      </w:r>
      <w:r w:rsidR="00096456" w:rsidRPr="00EA3114">
        <w:rPr>
          <w:rFonts w:cstheme="minorHAnsi"/>
          <w:sz w:val="24"/>
          <w:szCs w:val="24"/>
          <w:lang w:eastAsia="lt-LT"/>
        </w:rPr>
        <w:t>vykdymo terminai</w:t>
      </w:r>
      <w:r w:rsidR="007F374C" w:rsidRPr="00EA3114">
        <w:rPr>
          <w:rFonts w:cstheme="minorHAnsi"/>
          <w:sz w:val="24"/>
          <w:szCs w:val="24"/>
          <w:lang w:eastAsia="lt-LT"/>
        </w:rPr>
        <w:t xml:space="preserve">) </w:t>
      </w:r>
      <w:r w:rsidR="00F57A2C" w:rsidRPr="00EA3114">
        <w:rPr>
          <w:rFonts w:cstheme="minorHAnsi"/>
          <w:sz w:val="24"/>
          <w:szCs w:val="24"/>
          <w:lang w:eastAsia="lt-LT"/>
        </w:rPr>
        <w:t>turi būti sumuojami.</w:t>
      </w:r>
    </w:p>
    <w:p w14:paraId="1FEECA9C" w14:textId="31E5419E" w:rsidR="00F57A2C" w:rsidRPr="00EA3114" w:rsidRDefault="00F57A2C"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Skelbime apie Pirkimą Nr. 2 nurodytas numatomas sutarties galiojimo terminas </w:t>
      </w:r>
      <w:r w:rsidR="001F4C86" w:rsidRPr="00EA3114">
        <w:rPr>
          <w:rFonts w:cstheme="minorHAnsi"/>
          <w:sz w:val="24"/>
          <w:szCs w:val="24"/>
          <w:lang w:eastAsia="lt-LT"/>
        </w:rPr>
        <w:t>–</w:t>
      </w:r>
      <w:r w:rsidRPr="00EA3114">
        <w:rPr>
          <w:rFonts w:cstheme="minorHAnsi"/>
          <w:sz w:val="24"/>
          <w:szCs w:val="24"/>
          <w:lang w:eastAsia="lt-LT"/>
        </w:rPr>
        <w:t xml:space="preserve"> </w:t>
      </w:r>
      <w:r w:rsidR="001F4C86" w:rsidRPr="00EA3114">
        <w:rPr>
          <w:rFonts w:cstheme="minorHAnsi"/>
          <w:sz w:val="24"/>
          <w:szCs w:val="24"/>
          <w:lang w:eastAsia="lt-LT"/>
        </w:rPr>
        <w:t>4 mėnesiai.</w:t>
      </w:r>
      <w:r w:rsidR="00991B0F" w:rsidRPr="00EA3114">
        <w:rPr>
          <w:rFonts w:cstheme="minorHAnsi"/>
          <w:sz w:val="24"/>
          <w:szCs w:val="24"/>
          <w:lang w:eastAsia="lt-LT"/>
        </w:rPr>
        <w:t xml:space="preserve"> </w:t>
      </w:r>
      <w:r w:rsidR="00080C7E" w:rsidRPr="00EA3114">
        <w:rPr>
          <w:rFonts w:cstheme="minorHAnsi"/>
          <w:sz w:val="24"/>
          <w:szCs w:val="24"/>
          <w:lang w:eastAsia="lt-LT"/>
        </w:rPr>
        <w:t xml:space="preserve">Sutarties projekto </w:t>
      </w:r>
      <w:r w:rsidR="00453671" w:rsidRPr="00EA3114">
        <w:rPr>
          <w:rFonts w:cstheme="minorHAnsi"/>
          <w:sz w:val="24"/>
          <w:szCs w:val="24"/>
          <w:lang w:eastAsia="lt-LT"/>
        </w:rPr>
        <w:t xml:space="preserve">3.4 punkte nurodyta, jog darbų atlikimo terminas yra </w:t>
      </w:r>
      <w:r w:rsidR="00DA0286" w:rsidRPr="00EA3114">
        <w:rPr>
          <w:rFonts w:cstheme="minorHAnsi"/>
          <w:sz w:val="24"/>
          <w:szCs w:val="24"/>
          <w:lang w:eastAsia="lt-LT"/>
        </w:rPr>
        <w:t>4 mėnesiai, kuris dar gali būti pratęstas 1 kartą 1 mėnesiui</w:t>
      </w:r>
      <w:r w:rsidR="00EF3288" w:rsidRPr="00EA3114">
        <w:rPr>
          <w:rFonts w:cstheme="minorHAnsi"/>
          <w:sz w:val="24"/>
          <w:szCs w:val="24"/>
          <w:lang w:eastAsia="lt-LT"/>
        </w:rPr>
        <w:t xml:space="preserve">, o atsiskaitymo už darbus terminas – 30 </w:t>
      </w:r>
      <w:r w:rsidR="00AF1433" w:rsidRPr="00EA3114">
        <w:rPr>
          <w:rFonts w:cstheme="minorHAnsi"/>
          <w:sz w:val="24"/>
          <w:szCs w:val="24"/>
          <w:lang w:eastAsia="lt-LT"/>
        </w:rPr>
        <w:t xml:space="preserve">dienų. Nurodant numatomą sutarties trukmę </w:t>
      </w:r>
      <w:r w:rsidR="007F374C" w:rsidRPr="00EA3114">
        <w:rPr>
          <w:rFonts w:cstheme="minorHAnsi"/>
          <w:sz w:val="24"/>
          <w:szCs w:val="24"/>
          <w:lang w:eastAsia="lt-LT"/>
        </w:rPr>
        <w:t xml:space="preserve">Skelbime apie Pirkimą Nr. 2, visi šie terminai (darbų atlikimo terminas, jo pratęsimas, apmokėjimo terminas, t. y. abipusių įsipareigojimų </w:t>
      </w:r>
      <w:r w:rsidR="00902B21" w:rsidRPr="00EA3114">
        <w:rPr>
          <w:rFonts w:cstheme="minorHAnsi"/>
          <w:sz w:val="24"/>
          <w:szCs w:val="24"/>
          <w:lang w:eastAsia="lt-LT"/>
        </w:rPr>
        <w:t>į</w:t>
      </w:r>
      <w:r w:rsidR="007F374C" w:rsidRPr="00EA3114">
        <w:rPr>
          <w:rFonts w:cstheme="minorHAnsi"/>
          <w:sz w:val="24"/>
          <w:szCs w:val="24"/>
          <w:lang w:eastAsia="lt-LT"/>
        </w:rPr>
        <w:t>vykdymo terminai) turi būti sumuojami.</w:t>
      </w:r>
    </w:p>
    <w:p w14:paraId="67853744" w14:textId="33907723" w:rsidR="00075FD8" w:rsidRPr="00EA3114" w:rsidRDefault="00096456" w:rsidP="00723BCC">
      <w:pPr>
        <w:spacing w:after="0" w:line="240" w:lineRule="auto"/>
        <w:ind w:firstLine="720"/>
        <w:rPr>
          <w:rFonts w:cstheme="minorHAnsi"/>
          <w:sz w:val="24"/>
          <w:szCs w:val="24"/>
          <w:lang w:eastAsia="lt-LT"/>
        </w:rPr>
      </w:pPr>
      <w:r w:rsidRPr="00EA3114">
        <w:rPr>
          <w:rFonts w:cstheme="minorHAnsi"/>
          <w:sz w:val="24"/>
          <w:szCs w:val="24"/>
          <w:lang w:eastAsia="lt-LT"/>
        </w:rPr>
        <w:t xml:space="preserve">Atsižvelgiant į tai, jog </w:t>
      </w:r>
      <w:r w:rsidR="00E57585" w:rsidRPr="00EA3114">
        <w:rPr>
          <w:rFonts w:cstheme="minorHAnsi"/>
          <w:sz w:val="24"/>
          <w:szCs w:val="24"/>
          <w:lang w:eastAsia="lt-LT"/>
        </w:rPr>
        <w:t xml:space="preserve">Įstatymo 35 straipsnio </w:t>
      </w:r>
      <w:r w:rsidR="00727204" w:rsidRPr="00EA3114">
        <w:rPr>
          <w:rFonts w:cstheme="minorHAnsi"/>
          <w:sz w:val="24"/>
          <w:szCs w:val="24"/>
          <w:lang w:eastAsia="lt-LT"/>
        </w:rPr>
        <w:t xml:space="preserve">3 dalis nustato, jog </w:t>
      </w:r>
      <w:r w:rsidR="00B4013F" w:rsidRPr="00EA3114">
        <w:rPr>
          <w:rFonts w:cstheme="minorHAnsi"/>
          <w:sz w:val="24"/>
          <w:szCs w:val="24"/>
          <w:lang w:eastAsia="lt-LT"/>
        </w:rPr>
        <w:t>esant pirkimų dokumentų neatitiktims, teisinga laikoma skelbime apie pirkimą paskelbta informacija</w:t>
      </w:r>
      <w:r w:rsidR="0043314B" w:rsidRPr="00EA3114">
        <w:rPr>
          <w:rFonts w:cstheme="minorHAnsi"/>
          <w:sz w:val="24"/>
          <w:szCs w:val="24"/>
          <w:lang w:eastAsia="lt-LT"/>
        </w:rPr>
        <w:t>, rekomenduotina tikslinti Skelbimuose apie Pirkimus pateiktą netikslią informaciją apie sutarčių trukmę.</w:t>
      </w:r>
    </w:p>
    <w:p w14:paraId="0D0EFF0B" w14:textId="1BA2368A" w:rsidR="00075FD8" w:rsidRPr="00EA3114" w:rsidRDefault="00075FD8" w:rsidP="00E769F7">
      <w:pPr>
        <w:spacing w:after="0" w:line="240" w:lineRule="auto"/>
        <w:ind w:firstLine="709"/>
        <w:rPr>
          <w:rFonts w:cstheme="minorHAnsi"/>
          <w:sz w:val="24"/>
          <w:szCs w:val="24"/>
          <w:lang w:eastAsia="lt-LT"/>
        </w:rPr>
      </w:pPr>
    </w:p>
    <w:p w14:paraId="0E819545" w14:textId="160660A6" w:rsidR="0043314B" w:rsidRPr="00EA3114" w:rsidRDefault="005A6FA2" w:rsidP="00902B21">
      <w:pPr>
        <w:pStyle w:val="ListParagraph"/>
        <w:numPr>
          <w:ilvl w:val="0"/>
          <w:numId w:val="3"/>
        </w:numPr>
        <w:spacing w:after="0" w:line="240" w:lineRule="auto"/>
        <w:ind w:left="0" w:firstLine="720"/>
        <w:rPr>
          <w:rFonts w:cstheme="minorHAnsi"/>
          <w:b/>
          <w:bCs/>
          <w:sz w:val="24"/>
          <w:szCs w:val="24"/>
          <w:lang w:eastAsia="lt-LT"/>
        </w:rPr>
      </w:pPr>
      <w:r w:rsidRPr="00EA3114">
        <w:rPr>
          <w:rFonts w:cstheme="minorHAnsi"/>
          <w:b/>
          <w:bCs/>
          <w:sz w:val="24"/>
          <w:szCs w:val="24"/>
          <w:lang w:eastAsia="lt-LT"/>
        </w:rPr>
        <w:t>Kiti</w:t>
      </w:r>
      <w:r w:rsidR="0043314B" w:rsidRPr="00EA3114">
        <w:rPr>
          <w:rFonts w:cstheme="minorHAnsi"/>
          <w:b/>
          <w:bCs/>
          <w:sz w:val="24"/>
          <w:szCs w:val="24"/>
          <w:lang w:eastAsia="lt-LT"/>
        </w:rPr>
        <w:t xml:space="preserve"> netikslumai</w:t>
      </w:r>
      <w:r w:rsidR="00E8179A" w:rsidRPr="00EA3114">
        <w:rPr>
          <w:rFonts w:cstheme="minorHAnsi"/>
          <w:b/>
          <w:bCs/>
          <w:sz w:val="24"/>
          <w:szCs w:val="24"/>
          <w:lang w:eastAsia="lt-LT"/>
        </w:rPr>
        <w:t>:</w:t>
      </w:r>
    </w:p>
    <w:p w14:paraId="26B0E751" w14:textId="63404CAF" w:rsidR="00075FD8" w:rsidRPr="00EA3114" w:rsidRDefault="008F6DB3" w:rsidP="00902B21">
      <w:pPr>
        <w:pStyle w:val="ListParagraph"/>
        <w:numPr>
          <w:ilvl w:val="1"/>
          <w:numId w:val="3"/>
        </w:numPr>
        <w:spacing w:after="0" w:line="240" w:lineRule="auto"/>
        <w:ind w:left="0" w:firstLine="720"/>
        <w:rPr>
          <w:rFonts w:cstheme="minorHAnsi"/>
          <w:sz w:val="24"/>
          <w:szCs w:val="24"/>
          <w:lang w:eastAsia="lt-LT"/>
        </w:rPr>
      </w:pPr>
      <w:r w:rsidRPr="00EA3114">
        <w:rPr>
          <w:rFonts w:cstheme="minorHAnsi"/>
          <w:sz w:val="24"/>
          <w:szCs w:val="24"/>
          <w:lang w:eastAsia="lt-LT"/>
        </w:rPr>
        <w:t xml:space="preserve">Pirkimų </w:t>
      </w:r>
      <w:r w:rsidR="00013D71" w:rsidRPr="00EA3114">
        <w:rPr>
          <w:rFonts w:cstheme="minorHAnsi"/>
          <w:sz w:val="24"/>
          <w:szCs w:val="24"/>
          <w:lang w:eastAsia="lt-LT"/>
        </w:rPr>
        <w:t>specialiųjų sąlygų</w:t>
      </w:r>
      <w:r w:rsidR="005C5B68" w:rsidRPr="00EA3114">
        <w:rPr>
          <w:rFonts w:cstheme="minorHAnsi"/>
          <w:sz w:val="24"/>
          <w:szCs w:val="24"/>
          <w:lang w:eastAsia="lt-LT"/>
        </w:rPr>
        <w:t xml:space="preserve"> 3.2 papunktis „</w:t>
      </w:r>
      <w:r w:rsidR="00440BCC" w:rsidRPr="00EA3114">
        <w:rPr>
          <w:rFonts w:cstheme="minorHAnsi"/>
          <w:sz w:val="24"/>
          <w:szCs w:val="24"/>
          <w:lang w:eastAsia="lt-LT"/>
        </w:rPr>
        <w:t xml:space="preserve">Perkančioji organizacija nerengs objekto apžiūros“ neatitinka </w:t>
      </w:r>
      <w:r w:rsidR="00282FAA" w:rsidRPr="00EA3114">
        <w:rPr>
          <w:rFonts w:cstheme="minorHAnsi"/>
          <w:sz w:val="24"/>
          <w:szCs w:val="24"/>
          <w:lang w:eastAsia="lt-LT"/>
        </w:rPr>
        <w:t>1.11 punkto, kuriame nurodyta objekto apžiūros data</w:t>
      </w:r>
      <w:r w:rsidR="005174A8" w:rsidRPr="00EA3114">
        <w:rPr>
          <w:rFonts w:cstheme="minorHAnsi"/>
          <w:sz w:val="24"/>
          <w:szCs w:val="24"/>
          <w:lang w:eastAsia="lt-LT"/>
        </w:rPr>
        <w:t>.</w:t>
      </w:r>
    </w:p>
    <w:p w14:paraId="345A5D02" w14:textId="6296FAFA" w:rsidR="00282FAA" w:rsidRPr="00EA3114" w:rsidRDefault="006208E6" w:rsidP="00902B21">
      <w:pPr>
        <w:pStyle w:val="ListParagraph"/>
        <w:numPr>
          <w:ilvl w:val="1"/>
          <w:numId w:val="3"/>
        </w:numPr>
        <w:spacing w:after="0" w:line="240" w:lineRule="auto"/>
        <w:ind w:left="0" w:firstLine="720"/>
        <w:rPr>
          <w:rFonts w:cstheme="minorHAnsi"/>
          <w:sz w:val="24"/>
          <w:szCs w:val="24"/>
          <w:lang w:eastAsia="lt-LT"/>
        </w:rPr>
      </w:pPr>
      <w:r w:rsidRPr="00EA3114">
        <w:rPr>
          <w:rFonts w:cstheme="minorHAnsi"/>
          <w:sz w:val="24"/>
          <w:szCs w:val="24"/>
          <w:lang w:eastAsia="lt-LT"/>
        </w:rPr>
        <w:t xml:space="preserve">Pirkimų specialiųjų sąlygų </w:t>
      </w:r>
      <w:r w:rsidR="00466C35" w:rsidRPr="00EA3114">
        <w:rPr>
          <w:rFonts w:cstheme="minorHAnsi"/>
          <w:sz w:val="24"/>
          <w:szCs w:val="24"/>
          <w:lang w:eastAsia="lt-LT"/>
        </w:rPr>
        <w:t>1</w:t>
      </w:r>
      <w:r w:rsidRPr="00EA3114">
        <w:rPr>
          <w:rFonts w:cstheme="minorHAnsi"/>
          <w:sz w:val="24"/>
          <w:szCs w:val="24"/>
          <w:lang w:eastAsia="lt-LT"/>
        </w:rPr>
        <w:t>.2 papunk</w:t>
      </w:r>
      <w:r w:rsidR="00477503">
        <w:rPr>
          <w:rFonts w:cstheme="minorHAnsi"/>
          <w:sz w:val="24"/>
          <w:szCs w:val="24"/>
          <w:lang w:eastAsia="lt-LT"/>
        </w:rPr>
        <w:t>t</w:t>
      </w:r>
      <w:r w:rsidR="00466C35" w:rsidRPr="00EA3114">
        <w:rPr>
          <w:rFonts w:cstheme="minorHAnsi"/>
          <w:sz w:val="24"/>
          <w:szCs w:val="24"/>
          <w:lang w:eastAsia="lt-LT"/>
        </w:rPr>
        <w:t xml:space="preserve">yje </w:t>
      </w:r>
      <w:r w:rsidR="00443BB9" w:rsidRPr="00EA3114">
        <w:rPr>
          <w:rFonts w:cstheme="minorHAnsi"/>
          <w:sz w:val="24"/>
          <w:szCs w:val="24"/>
          <w:lang w:eastAsia="lt-LT"/>
        </w:rPr>
        <w:t>naudojamos sąvokos</w:t>
      </w:r>
      <w:r w:rsidR="00466C35" w:rsidRPr="00EA3114">
        <w:rPr>
          <w:rFonts w:cstheme="minorHAnsi"/>
          <w:sz w:val="24"/>
          <w:szCs w:val="24"/>
          <w:lang w:eastAsia="lt-LT"/>
        </w:rPr>
        <w:t xml:space="preserve"> „prekės“, tačiau šiuo atveju perkami </w:t>
      </w:r>
      <w:r w:rsidR="00E8179A" w:rsidRPr="00EA3114">
        <w:rPr>
          <w:rFonts w:cstheme="minorHAnsi"/>
          <w:sz w:val="24"/>
          <w:szCs w:val="24"/>
          <w:lang w:eastAsia="lt-LT"/>
        </w:rPr>
        <w:t>„</w:t>
      </w:r>
      <w:r w:rsidR="00466C35" w:rsidRPr="00EA3114">
        <w:rPr>
          <w:rFonts w:cstheme="minorHAnsi"/>
          <w:sz w:val="24"/>
          <w:szCs w:val="24"/>
          <w:lang w:eastAsia="lt-LT"/>
        </w:rPr>
        <w:t>darbai</w:t>
      </w:r>
      <w:r w:rsidR="00E8179A" w:rsidRPr="00EA3114">
        <w:rPr>
          <w:rFonts w:cstheme="minorHAnsi"/>
          <w:sz w:val="24"/>
          <w:szCs w:val="24"/>
          <w:lang w:eastAsia="lt-LT"/>
        </w:rPr>
        <w:t>“</w:t>
      </w:r>
      <w:r w:rsidR="005174A8" w:rsidRPr="00EA3114">
        <w:rPr>
          <w:rFonts w:cstheme="minorHAnsi"/>
          <w:sz w:val="24"/>
          <w:szCs w:val="24"/>
          <w:lang w:eastAsia="lt-LT"/>
        </w:rPr>
        <w:t>.</w:t>
      </w:r>
    </w:p>
    <w:p w14:paraId="3773420B" w14:textId="610B4C68" w:rsidR="00443BB9" w:rsidRPr="00EA3114" w:rsidRDefault="00C842B1" w:rsidP="00902B21">
      <w:pPr>
        <w:pStyle w:val="ListParagraph"/>
        <w:numPr>
          <w:ilvl w:val="1"/>
          <w:numId w:val="3"/>
        </w:numPr>
        <w:spacing w:after="0" w:line="240" w:lineRule="auto"/>
        <w:ind w:left="0" w:firstLine="720"/>
        <w:rPr>
          <w:rFonts w:cstheme="minorHAnsi"/>
          <w:sz w:val="24"/>
          <w:szCs w:val="24"/>
          <w:lang w:eastAsia="lt-LT"/>
        </w:rPr>
      </w:pPr>
      <w:r w:rsidRPr="00EA3114">
        <w:rPr>
          <w:rFonts w:cstheme="minorHAnsi"/>
          <w:sz w:val="24"/>
          <w:szCs w:val="24"/>
          <w:lang w:eastAsia="lt-LT"/>
        </w:rPr>
        <w:t xml:space="preserve">Pirkimų specialiųjų sąlygų 1 priedo „Terminai“ lentelės </w:t>
      </w:r>
      <w:r w:rsidR="000754FB" w:rsidRPr="00EA3114">
        <w:rPr>
          <w:rFonts w:cstheme="minorHAnsi"/>
          <w:sz w:val="24"/>
          <w:szCs w:val="24"/>
          <w:lang w:eastAsia="lt-LT"/>
        </w:rPr>
        <w:t xml:space="preserve">2 punkte nurodytas </w:t>
      </w:r>
      <w:r w:rsidR="00244148" w:rsidRPr="00EA3114">
        <w:rPr>
          <w:rFonts w:cstheme="minorHAnsi"/>
          <w:sz w:val="24"/>
          <w:szCs w:val="24"/>
          <w:lang w:eastAsia="lt-LT"/>
        </w:rPr>
        <w:t xml:space="preserve">Pradinis susipažinimo su CVP IS priemonėmis gautais pasiūlymais terminas – 45 min., </w:t>
      </w:r>
      <w:r w:rsidR="00E107EB" w:rsidRPr="00EA3114">
        <w:rPr>
          <w:rFonts w:cstheme="minorHAnsi"/>
          <w:sz w:val="24"/>
          <w:szCs w:val="24"/>
          <w:lang w:eastAsia="lt-LT"/>
        </w:rPr>
        <w:t>po pasiūlymų pateikimo termino pabaigos, tačiau nauj</w:t>
      </w:r>
      <w:r w:rsidR="00D23CD3" w:rsidRPr="00EA3114">
        <w:rPr>
          <w:rFonts w:cstheme="minorHAnsi"/>
          <w:sz w:val="24"/>
          <w:szCs w:val="24"/>
          <w:lang w:eastAsia="lt-LT"/>
        </w:rPr>
        <w:t>oje</w:t>
      </w:r>
      <w:r w:rsidR="00E107EB" w:rsidRPr="00EA3114">
        <w:rPr>
          <w:rFonts w:cstheme="minorHAnsi"/>
          <w:sz w:val="24"/>
          <w:szCs w:val="24"/>
          <w:lang w:eastAsia="lt-LT"/>
        </w:rPr>
        <w:t xml:space="preserve"> CVP IS, turi būti – 30 min.</w:t>
      </w:r>
    </w:p>
    <w:p w14:paraId="1C604517" w14:textId="3FFF992B" w:rsidR="003D02A4" w:rsidRPr="00EA3114" w:rsidRDefault="00F13158" w:rsidP="00902B21">
      <w:pPr>
        <w:pStyle w:val="ListParagraph"/>
        <w:numPr>
          <w:ilvl w:val="1"/>
          <w:numId w:val="3"/>
        </w:numPr>
        <w:spacing w:after="0" w:line="240" w:lineRule="auto"/>
        <w:ind w:left="0" w:firstLine="720"/>
        <w:rPr>
          <w:rFonts w:cstheme="minorHAnsi"/>
          <w:sz w:val="24"/>
          <w:szCs w:val="24"/>
          <w:lang w:eastAsia="lt-LT"/>
        </w:rPr>
      </w:pPr>
      <w:r w:rsidRPr="00EA3114">
        <w:rPr>
          <w:rFonts w:cstheme="minorHAnsi"/>
          <w:sz w:val="24"/>
          <w:szCs w:val="24"/>
          <w:lang w:eastAsia="lt-LT"/>
        </w:rPr>
        <w:t xml:space="preserve">Pirkimo Nr. 1 Sutarties projekto </w:t>
      </w:r>
      <w:r w:rsidR="002D06ED" w:rsidRPr="00EA3114">
        <w:rPr>
          <w:rFonts w:cstheme="minorHAnsi"/>
          <w:sz w:val="24"/>
          <w:szCs w:val="24"/>
          <w:lang w:eastAsia="lt-LT"/>
        </w:rPr>
        <w:t xml:space="preserve">pirmoje pastraipoje, </w:t>
      </w:r>
      <w:r w:rsidR="00FE567E" w:rsidRPr="00EA3114">
        <w:rPr>
          <w:rFonts w:cstheme="minorHAnsi"/>
          <w:sz w:val="24"/>
          <w:szCs w:val="24"/>
          <w:lang w:eastAsia="lt-LT"/>
        </w:rPr>
        <w:t>6 punkte neteisingai nurodomas pirkimo būdas (</w:t>
      </w:r>
      <w:r w:rsidR="006E30DF" w:rsidRPr="00EA3114">
        <w:rPr>
          <w:rFonts w:cstheme="minorHAnsi"/>
          <w:sz w:val="24"/>
          <w:szCs w:val="24"/>
          <w:lang w:eastAsia="lt-LT"/>
        </w:rPr>
        <w:t>viešojo pirkimo mažos vertės pirkimo apklausa)</w:t>
      </w:r>
      <w:r w:rsidR="00E011D0" w:rsidRPr="00EA3114">
        <w:rPr>
          <w:rFonts w:cstheme="minorHAnsi"/>
          <w:sz w:val="24"/>
          <w:szCs w:val="24"/>
          <w:lang w:eastAsia="lt-LT"/>
        </w:rPr>
        <w:t xml:space="preserve">. </w:t>
      </w:r>
      <w:r w:rsidR="008314A2" w:rsidRPr="00EA3114">
        <w:rPr>
          <w:rFonts w:cstheme="minorHAnsi"/>
          <w:sz w:val="24"/>
          <w:szCs w:val="24"/>
          <w:lang w:eastAsia="lt-LT"/>
        </w:rPr>
        <w:t xml:space="preserve">Sutarties projekto </w:t>
      </w:r>
      <w:r w:rsidR="00BD2DD8" w:rsidRPr="00EA3114">
        <w:rPr>
          <w:rFonts w:cstheme="minorHAnsi"/>
          <w:sz w:val="24"/>
          <w:szCs w:val="24"/>
          <w:lang w:eastAsia="lt-LT"/>
        </w:rPr>
        <w:t xml:space="preserve">7.4 papunktyje nuoroda į Metodikos </w:t>
      </w:r>
      <w:r w:rsidR="0075799C" w:rsidRPr="00EA3114">
        <w:rPr>
          <w:rFonts w:cstheme="minorHAnsi"/>
          <w:sz w:val="24"/>
          <w:szCs w:val="24"/>
          <w:lang w:eastAsia="lt-LT"/>
        </w:rPr>
        <w:t xml:space="preserve">28 punktą, tačiau </w:t>
      </w:r>
      <w:r w:rsidR="00F1039E" w:rsidRPr="00EA3114">
        <w:rPr>
          <w:rFonts w:cstheme="minorHAnsi"/>
          <w:sz w:val="24"/>
          <w:szCs w:val="24"/>
          <w:lang w:eastAsia="lt-LT"/>
        </w:rPr>
        <w:t>taisyklės, kaip pirkimo vykdytojui apskaičiuoti atsisakomų arba įsi</w:t>
      </w:r>
      <w:r w:rsidR="00386993" w:rsidRPr="00EA3114">
        <w:rPr>
          <w:rFonts w:cstheme="minorHAnsi"/>
          <w:sz w:val="24"/>
          <w:szCs w:val="24"/>
          <w:lang w:eastAsia="lt-LT"/>
        </w:rPr>
        <w:t xml:space="preserve">gyjamų papildomų darbų kainas, nustatytos Metodikos </w:t>
      </w:r>
      <w:r w:rsidR="00334468" w:rsidRPr="00EA3114">
        <w:rPr>
          <w:rFonts w:cstheme="minorHAnsi"/>
          <w:sz w:val="24"/>
          <w:szCs w:val="24"/>
          <w:lang w:eastAsia="lt-LT"/>
        </w:rPr>
        <w:t>56 punkte</w:t>
      </w:r>
      <w:r w:rsidR="005174A8" w:rsidRPr="00EA3114">
        <w:rPr>
          <w:rFonts w:cstheme="minorHAnsi"/>
          <w:sz w:val="24"/>
          <w:szCs w:val="24"/>
          <w:lang w:eastAsia="lt-LT"/>
        </w:rPr>
        <w:t>.</w:t>
      </w:r>
    </w:p>
    <w:p w14:paraId="13750267" w14:textId="6A0093DD" w:rsidR="00E107EB" w:rsidRPr="00EA3114" w:rsidRDefault="003D02A4" w:rsidP="00902B21">
      <w:pPr>
        <w:pStyle w:val="ListParagraph"/>
        <w:numPr>
          <w:ilvl w:val="1"/>
          <w:numId w:val="3"/>
        </w:numPr>
        <w:spacing w:after="0" w:line="240" w:lineRule="auto"/>
        <w:ind w:left="0" w:firstLine="720"/>
        <w:rPr>
          <w:rFonts w:cstheme="minorHAnsi"/>
          <w:sz w:val="24"/>
          <w:szCs w:val="24"/>
          <w:lang w:eastAsia="lt-LT"/>
        </w:rPr>
      </w:pPr>
      <w:r w:rsidRPr="00EA3114">
        <w:rPr>
          <w:rFonts w:cstheme="minorHAnsi"/>
          <w:sz w:val="24"/>
          <w:szCs w:val="24"/>
          <w:lang w:eastAsia="lt-LT"/>
        </w:rPr>
        <w:t xml:space="preserve">Pirkimo Nr. 1 </w:t>
      </w:r>
      <w:r w:rsidR="00DE740D" w:rsidRPr="00EA3114">
        <w:rPr>
          <w:rFonts w:cstheme="minorHAnsi"/>
          <w:sz w:val="24"/>
          <w:szCs w:val="24"/>
          <w:lang w:eastAsia="lt-LT"/>
        </w:rPr>
        <w:t xml:space="preserve"> </w:t>
      </w:r>
      <w:r w:rsidR="00AB0609" w:rsidRPr="00EA3114">
        <w:rPr>
          <w:rFonts w:cstheme="minorHAnsi"/>
          <w:sz w:val="24"/>
          <w:szCs w:val="24"/>
          <w:lang w:eastAsia="lt-LT"/>
        </w:rPr>
        <w:t xml:space="preserve">Sutarties projekto </w:t>
      </w:r>
      <w:r w:rsidR="00E509DF" w:rsidRPr="00EA3114">
        <w:rPr>
          <w:rFonts w:cstheme="minorHAnsi"/>
          <w:sz w:val="24"/>
          <w:szCs w:val="24"/>
          <w:lang w:eastAsia="lt-LT"/>
        </w:rPr>
        <w:t>10 punkte nurodyta „E</w:t>
      </w:r>
      <w:r w:rsidR="00D72C29" w:rsidRPr="00EA3114">
        <w:rPr>
          <w:rFonts w:cstheme="minorHAnsi"/>
          <w:sz w:val="24"/>
          <w:szCs w:val="24"/>
          <w:lang w:eastAsia="lt-LT"/>
        </w:rPr>
        <w:t xml:space="preserve"> </w:t>
      </w:r>
      <w:r w:rsidR="00E509DF" w:rsidRPr="00EA3114">
        <w:rPr>
          <w:rFonts w:cstheme="minorHAnsi"/>
          <w:sz w:val="24"/>
          <w:szCs w:val="24"/>
          <w:lang w:eastAsia="lt-LT"/>
        </w:rPr>
        <w:t xml:space="preserve">sąskaita“ </w:t>
      </w:r>
      <w:r w:rsidR="00252674" w:rsidRPr="00EA3114">
        <w:rPr>
          <w:rFonts w:cstheme="minorHAnsi"/>
          <w:sz w:val="24"/>
          <w:szCs w:val="24"/>
          <w:lang w:eastAsia="lt-LT"/>
        </w:rPr>
        <w:t>turėtų būti keičiama į „SABIS“</w:t>
      </w:r>
      <w:r w:rsidR="005174A8" w:rsidRPr="00EA3114">
        <w:rPr>
          <w:rFonts w:cstheme="minorHAnsi"/>
          <w:sz w:val="24"/>
          <w:szCs w:val="24"/>
          <w:lang w:eastAsia="lt-LT"/>
        </w:rPr>
        <w:t>.</w:t>
      </w:r>
    </w:p>
    <w:p w14:paraId="6BE1B11C" w14:textId="20FB53A8" w:rsidR="00334468" w:rsidRPr="00477503" w:rsidRDefault="00D72C29" w:rsidP="00902B21">
      <w:pPr>
        <w:pStyle w:val="ListParagraph"/>
        <w:numPr>
          <w:ilvl w:val="1"/>
          <w:numId w:val="3"/>
        </w:numPr>
        <w:spacing w:after="0" w:line="240" w:lineRule="auto"/>
        <w:ind w:left="0" w:firstLine="720"/>
        <w:rPr>
          <w:rFonts w:cstheme="minorHAnsi"/>
          <w:sz w:val="24"/>
          <w:szCs w:val="24"/>
          <w:lang w:eastAsia="lt-LT"/>
        </w:rPr>
      </w:pPr>
      <w:r w:rsidRPr="00477503">
        <w:rPr>
          <w:rFonts w:cstheme="minorHAnsi"/>
          <w:sz w:val="24"/>
          <w:szCs w:val="24"/>
          <w:lang w:eastAsia="lt-LT"/>
        </w:rPr>
        <w:lastRenderedPageBreak/>
        <w:t xml:space="preserve">Pirkimo Nr. 2 sutarties projekto 9.9.3.2 papunktyje </w:t>
      </w:r>
      <w:r w:rsidR="006230C5" w:rsidRPr="00477503">
        <w:rPr>
          <w:rFonts w:cstheme="minorHAnsi"/>
          <w:sz w:val="24"/>
          <w:szCs w:val="24"/>
          <w:lang w:eastAsia="lt-LT"/>
        </w:rPr>
        <w:t>Sutarties kainos perskaičiavimas sie</w:t>
      </w:r>
      <w:r w:rsidR="009529E5" w:rsidRPr="00477503">
        <w:rPr>
          <w:rFonts w:cstheme="minorHAnsi"/>
          <w:sz w:val="24"/>
          <w:szCs w:val="24"/>
          <w:lang w:eastAsia="lt-LT"/>
        </w:rPr>
        <w:t>j</w:t>
      </w:r>
      <w:r w:rsidR="006230C5" w:rsidRPr="00477503">
        <w:rPr>
          <w:rFonts w:cstheme="minorHAnsi"/>
          <w:sz w:val="24"/>
          <w:szCs w:val="24"/>
          <w:lang w:eastAsia="lt-LT"/>
        </w:rPr>
        <w:t xml:space="preserve">amas su statybos sąnaudų elementų kainų indekso pagal inžinerinių statinių tipus </w:t>
      </w:r>
      <w:r w:rsidR="006230C5" w:rsidRPr="00477503">
        <w:rPr>
          <w:rFonts w:cstheme="minorHAnsi"/>
          <w:b/>
          <w:bCs/>
          <w:sz w:val="24"/>
          <w:szCs w:val="24"/>
          <w:lang w:eastAsia="lt-LT"/>
        </w:rPr>
        <w:t>Keliai-gatvės (toliau – SSKI) reikšme</w:t>
      </w:r>
      <w:r w:rsidR="009529E5" w:rsidRPr="00477503">
        <w:rPr>
          <w:rStyle w:val="FootnoteReference"/>
          <w:rFonts w:cstheme="minorHAnsi"/>
          <w:sz w:val="24"/>
          <w:szCs w:val="24"/>
          <w:lang w:eastAsia="lt-LT"/>
        </w:rPr>
        <w:footnoteReference w:id="3"/>
      </w:r>
      <w:r w:rsidR="009529E5" w:rsidRPr="00477503">
        <w:rPr>
          <w:rFonts w:cstheme="minorHAnsi"/>
          <w:sz w:val="24"/>
          <w:szCs w:val="24"/>
          <w:lang w:eastAsia="lt-LT"/>
        </w:rPr>
        <w:t xml:space="preserve">. </w:t>
      </w:r>
      <w:r w:rsidR="005A6FA2" w:rsidRPr="00477503">
        <w:rPr>
          <w:rFonts w:cstheme="minorHAnsi"/>
          <w:sz w:val="24"/>
          <w:szCs w:val="24"/>
          <w:lang w:eastAsia="lt-LT"/>
        </w:rPr>
        <w:t xml:space="preserve">Tarnyba rekomenduoja </w:t>
      </w:r>
      <w:r w:rsidR="000F6B49" w:rsidRPr="00477503">
        <w:rPr>
          <w:rFonts w:cstheme="minorHAnsi"/>
          <w:sz w:val="24"/>
          <w:szCs w:val="24"/>
          <w:lang w:eastAsia="lt-LT"/>
        </w:rPr>
        <w:t>kainos perskaičiavimą sieti su kuo artimesniu Pirkimo Nr. 2 objekto statybo</w:t>
      </w:r>
      <w:r w:rsidR="00F63EA9" w:rsidRPr="00477503">
        <w:rPr>
          <w:rFonts w:cstheme="minorHAnsi"/>
          <w:sz w:val="24"/>
          <w:szCs w:val="24"/>
          <w:lang w:eastAsia="lt-LT"/>
        </w:rPr>
        <w:t xml:space="preserve">s elementų kainų indeksu, nes šiuo atveju </w:t>
      </w:r>
      <w:r w:rsidR="00847FDC" w:rsidRPr="00477503">
        <w:rPr>
          <w:rFonts w:cstheme="minorHAnsi"/>
          <w:sz w:val="24"/>
          <w:szCs w:val="24"/>
          <w:lang w:eastAsia="lt-LT"/>
        </w:rPr>
        <w:t>Pirkimo objektas nesusijęs su inžineriniu statiniu.</w:t>
      </w:r>
    </w:p>
    <w:p w14:paraId="5EC95A64" w14:textId="1272D2E9" w:rsidR="00326571" w:rsidRPr="00EA3114" w:rsidRDefault="00E03023" w:rsidP="00B206E9">
      <w:pPr>
        <w:pStyle w:val="ListParagraph"/>
        <w:numPr>
          <w:ilvl w:val="1"/>
          <w:numId w:val="3"/>
        </w:numPr>
        <w:spacing w:after="0"/>
        <w:ind w:left="0" w:firstLine="720"/>
        <w:rPr>
          <w:rFonts w:cstheme="minorHAnsi"/>
          <w:sz w:val="24"/>
          <w:szCs w:val="24"/>
          <w:lang w:eastAsia="lt-LT"/>
        </w:rPr>
      </w:pPr>
      <w:r w:rsidRPr="00EA3114">
        <w:rPr>
          <w:rFonts w:cstheme="minorHAnsi"/>
          <w:sz w:val="24"/>
          <w:szCs w:val="24"/>
          <w:lang w:eastAsia="lt-LT"/>
        </w:rPr>
        <w:t xml:space="preserve">Pirkimo Nr. 2 </w:t>
      </w:r>
      <w:r w:rsidR="00B15E87" w:rsidRPr="00EA3114">
        <w:rPr>
          <w:rFonts w:cstheme="minorHAnsi"/>
          <w:sz w:val="24"/>
          <w:szCs w:val="24"/>
          <w:lang w:eastAsia="lt-LT"/>
        </w:rPr>
        <w:t xml:space="preserve">specialiųjų </w:t>
      </w:r>
      <w:r w:rsidR="00CF7C1C" w:rsidRPr="00EA3114">
        <w:rPr>
          <w:rFonts w:cstheme="minorHAnsi"/>
          <w:sz w:val="24"/>
          <w:szCs w:val="24"/>
          <w:lang w:eastAsia="lt-LT"/>
        </w:rPr>
        <w:t xml:space="preserve">sąlygų </w:t>
      </w:r>
      <w:r w:rsidR="009C6EBE" w:rsidRPr="00EA3114">
        <w:rPr>
          <w:rFonts w:cstheme="minorHAnsi"/>
          <w:sz w:val="24"/>
          <w:szCs w:val="24"/>
          <w:lang w:eastAsia="lt-LT"/>
        </w:rPr>
        <w:t>1.5 papunktyje nustatyta, jog „Atliekamas žaliasis pirkimas. Pirkimas vykdomas vadovaujantis Lietuvos Respublikos aplinkos ministro 2011 m. birželio 28 d. įsakymo Nr. D1-508 „Dėl Aplinkos apsaugos kriterijų taikymo, vykdant žaliuosius pirkimus, tvarkos aprašo patvirtinimo“ 4.3</w:t>
      </w:r>
      <w:r w:rsidR="009C6EBE" w:rsidRPr="00EA3114">
        <w:rPr>
          <w:rFonts w:cstheme="minorHAnsi"/>
          <w:i/>
          <w:sz w:val="24"/>
          <w:szCs w:val="24"/>
          <w:lang w:eastAsia="lt-LT"/>
        </w:rPr>
        <w:t xml:space="preserve"> </w:t>
      </w:r>
      <w:r w:rsidR="009C6EBE" w:rsidRPr="00EA3114">
        <w:rPr>
          <w:rFonts w:cstheme="minorHAnsi"/>
          <w:sz w:val="24"/>
          <w:szCs w:val="24"/>
          <w:lang w:eastAsia="lt-LT"/>
        </w:rPr>
        <w:t>punktu (-</w:t>
      </w:r>
      <w:proofErr w:type="spellStart"/>
      <w:r w:rsidR="009C6EBE" w:rsidRPr="00EA3114">
        <w:rPr>
          <w:rFonts w:cstheme="minorHAnsi"/>
          <w:sz w:val="24"/>
          <w:szCs w:val="24"/>
          <w:lang w:eastAsia="lt-LT"/>
        </w:rPr>
        <w:t>ais</w:t>
      </w:r>
      <w:proofErr w:type="spellEnd"/>
      <w:r w:rsidR="009C6EBE" w:rsidRPr="00EA3114">
        <w:rPr>
          <w:rFonts w:cstheme="minorHAnsi"/>
          <w:sz w:val="24"/>
          <w:szCs w:val="24"/>
          <w:lang w:eastAsia="lt-LT"/>
        </w:rPr>
        <w:t>). Aplinkos apaugos kriterijai nustatyti 4 ir 8 prieduose</w:t>
      </w:r>
      <w:r w:rsidR="00D5345B" w:rsidRPr="00EA3114">
        <w:rPr>
          <w:rFonts w:cstheme="minorHAnsi"/>
          <w:sz w:val="24"/>
          <w:szCs w:val="24"/>
          <w:lang w:eastAsia="lt-LT"/>
        </w:rPr>
        <w:t xml:space="preserve">“. Šiuo atveju Pirkimo objektas yra ypatingo statinio kapitalinio remonto darbai, kurie patenka </w:t>
      </w:r>
      <w:r w:rsidR="008407FF" w:rsidRPr="00EA3114">
        <w:rPr>
          <w:rFonts w:cstheme="minorHAnsi"/>
          <w:sz w:val="24"/>
          <w:szCs w:val="24"/>
          <w:lang w:eastAsia="lt-LT"/>
        </w:rPr>
        <w:t xml:space="preserve">į Produktų, kurių viešiesiems pirkimams ir pirkimams taikytini minimalūs aplinkos apsaugos kriterijai, sąrašo </w:t>
      </w:r>
      <w:r w:rsidR="008807D8" w:rsidRPr="00EA3114">
        <w:rPr>
          <w:rFonts w:cstheme="minorHAnsi"/>
          <w:sz w:val="24"/>
          <w:szCs w:val="24"/>
          <w:lang w:eastAsia="lt-LT"/>
        </w:rPr>
        <w:t>12 puntą, todėl tur</w:t>
      </w:r>
      <w:r w:rsidR="006C701F" w:rsidRPr="00EA3114">
        <w:rPr>
          <w:rFonts w:cstheme="minorHAnsi"/>
          <w:sz w:val="24"/>
          <w:szCs w:val="24"/>
          <w:lang w:eastAsia="lt-LT"/>
        </w:rPr>
        <w:t>i</w:t>
      </w:r>
      <w:r w:rsidR="008807D8" w:rsidRPr="00EA3114">
        <w:rPr>
          <w:rFonts w:cstheme="minorHAnsi"/>
          <w:sz w:val="24"/>
          <w:szCs w:val="24"/>
          <w:lang w:eastAsia="lt-LT"/>
        </w:rPr>
        <w:t xml:space="preserve"> būti nuoroda į </w:t>
      </w:r>
      <w:hyperlink r:id="rId11" w:history="1">
        <w:r w:rsidR="008807D8" w:rsidRPr="00EA3114">
          <w:rPr>
            <w:rStyle w:val="Hyperlink"/>
            <w:rFonts w:cstheme="minorHAnsi"/>
            <w:sz w:val="24"/>
            <w:szCs w:val="24"/>
            <w:lang w:eastAsia="lt-LT"/>
          </w:rPr>
          <w:t>Aplinkos apsaugos kriterijų taikymo, vykdant žaliuosius pirkimus, tvarkos aprašo</w:t>
        </w:r>
      </w:hyperlink>
      <w:r w:rsidR="008807D8" w:rsidRPr="00EA3114">
        <w:rPr>
          <w:rFonts w:cstheme="minorHAnsi"/>
          <w:sz w:val="24"/>
          <w:szCs w:val="24"/>
          <w:lang w:eastAsia="lt-LT"/>
        </w:rPr>
        <w:t xml:space="preserve"> 4.1</w:t>
      </w:r>
      <w:r w:rsidR="008807D8" w:rsidRPr="00EA3114">
        <w:rPr>
          <w:rFonts w:cstheme="minorHAnsi"/>
          <w:i/>
          <w:sz w:val="24"/>
          <w:szCs w:val="24"/>
          <w:lang w:eastAsia="lt-LT"/>
        </w:rPr>
        <w:t xml:space="preserve"> </w:t>
      </w:r>
      <w:r w:rsidR="008807D8" w:rsidRPr="00EA3114">
        <w:rPr>
          <w:rFonts w:cstheme="minorHAnsi"/>
          <w:sz w:val="24"/>
          <w:szCs w:val="24"/>
          <w:lang w:eastAsia="lt-LT"/>
        </w:rPr>
        <w:t>papunktį.</w:t>
      </w:r>
      <w:r w:rsidR="006446AE" w:rsidRPr="00EA3114">
        <w:rPr>
          <w:rFonts w:cstheme="minorHAnsi"/>
          <w:sz w:val="24"/>
          <w:szCs w:val="24"/>
          <w:lang w:eastAsia="lt-LT"/>
        </w:rPr>
        <w:t xml:space="preserve"> Tarnyba yra parengusi ir viešai paskelbusi pranešimą</w:t>
      </w:r>
      <w:r w:rsidR="00477503">
        <w:rPr>
          <w:rFonts w:cstheme="minorHAnsi"/>
          <w:sz w:val="24"/>
          <w:szCs w:val="24"/>
          <w:lang w:eastAsia="lt-LT"/>
        </w:rPr>
        <w:t>,</w:t>
      </w:r>
      <w:r w:rsidR="006446AE" w:rsidRPr="00EA3114">
        <w:rPr>
          <w:rFonts w:cstheme="minorHAnsi"/>
          <w:sz w:val="24"/>
          <w:szCs w:val="24"/>
          <w:lang w:eastAsia="lt-LT"/>
        </w:rPr>
        <w:t xml:space="preserve"> </w:t>
      </w:r>
      <w:r w:rsidR="006C701F" w:rsidRPr="00EA3114">
        <w:rPr>
          <w:rFonts w:cstheme="minorHAnsi"/>
          <w:sz w:val="24"/>
          <w:szCs w:val="24"/>
          <w:lang w:eastAsia="lt-LT"/>
        </w:rPr>
        <w:t>su kuriuo rekomenduotina susipažinti</w:t>
      </w:r>
      <w:r w:rsidR="00477503">
        <w:rPr>
          <w:rFonts w:cstheme="minorHAnsi"/>
          <w:sz w:val="24"/>
          <w:szCs w:val="24"/>
          <w:lang w:eastAsia="lt-LT"/>
        </w:rPr>
        <w:t>:</w:t>
      </w:r>
      <w:r w:rsidR="006C701F" w:rsidRPr="00EA3114">
        <w:rPr>
          <w:rFonts w:cstheme="minorHAnsi"/>
          <w:sz w:val="24"/>
          <w:szCs w:val="24"/>
          <w:lang w:eastAsia="lt-LT"/>
        </w:rPr>
        <w:t xml:space="preserve"> </w:t>
      </w:r>
      <w:r w:rsidR="006446AE" w:rsidRPr="00EA3114">
        <w:rPr>
          <w:rFonts w:cstheme="minorHAnsi"/>
          <w:sz w:val="24"/>
          <w:szCs w:val="24"/>
          <w:lang w:eastAsia="lt-LT"/>
        </w:rPr>
        <w:t>„</w:t>
      </w:r>
      <w:hyperlink r:id="rId12" w:history="1">
        <w:r w:rsidR="006446AE" w:rsidRPr="00EA3114">
          <w:rPr>
            <w:rStyle w:val="Hyperlink"/>
            <w:rFonts w:cstheme="minorHAnsi"/>
            <w:sz w:val="24"/>
            <w:szCs w:val="24"/>
            <w:lang w:eastAsia="lt-LT"/>
          </w:rPr>
          <w:t>Pastatų projektavimo paslaugos ir jų statybos darbai. Minimal</w:t>
        </w:r>
        <w:r w:rsidR="00A0786B" w:rsidRPr="00EA3114">
          <w:rPr>
            <w:rStyle w:val="Hyperlink"/>
            <w:rFonts w:cstheme="minorHAnsi"/>
            <w:sz w:val="24"/>
            <w:szCs w:val="24"/>
            <w:lang w:eastAsia="lt-LT"/>
          </w:rPr>
          <w:t>ių</w:t>
        </w:r>
        <w:r w:rsidR="006446AE" w:rsidRPr="00EA3114">
          <w:rPr>
            <w:rStyle w:val="Hyperlink"/>
            <w:rFonts w:cstheme="minorHAnsi"/>
            <w:sz w:val="24"/>
            <w:szCs w:val="24"/>
            <w:lang w:eastAsia="lt-LT"/>
          </w:rPr>
          <w:t xml:space="preserve"> aplinkos apsaugos kriterijų taikymas</w:t>
        </w:r>
      </w:hyperlink>
      <w:r w:rsidR="006446AE" w:rsidRPr="00EA3114">
        <w:rPr>
          <w:rFonts w:cstheme="minorHAnsi"/>
          <w:sz w:val="24"/>
          <w:szCs w:val="24"/>
          <w:lang w:eastAsia="lt-LT"/>
        </w:rPr>
        <w:t>“</w:t>
      </w:r>
      <w:r w:rsidR="00F5674C" w:rsidRPr="00EA3114">
        <w:rPr>
          <w:rFonts w:cstheme="minorHAnsi"/>
          <w:sz w:val="24"/>
          <w:szCs w:val="24"/>
          <w:lang w:eastAsia="lt-LT"/>
        </w:rPr>
        <w:t>.</w:t>
      </w:r>
      <w:r w:rsidR="00326571" w:rsidRPr="00EA3114">
        <w:rPr>
          <w:rFonts w:cstheme="minorHAnsi"/>
          <w:sz w:val="24"/>
          <w:szCs w:val="24"/>
          <w:lang w:eastAsia="lt-LT"/>
        </w:rPr>
        <w:t xml:space="preserve"> </w:t>
      </w:r>
      <w:r w:rsidR="005174A8" w:rsidRPr="00EA3114">
        <w:rPr>
          <w:rFonts w:cstheme="minorHAnsi"/>
          <w:sz w:val="24"/>
          <w:szCs w:val="24"/>
          <w:lang w:eastAsia="lt-LT"/>
        </w:rPr>
        <w:t xml:space="preserve">Pažymėtina, jog </w:t>
      </w:r>
      <w:r w:rsidR="003D50DB" w:rsidRPr="00EA3114">
        <w:rPr>
          <w:rFonts w:cstheme="minorHAnsi"/>
          <w:sz w:val="24"/>
          <w:szCs w:val="24"/>
          <w:lang w:eastAsia="lt-LT"/>
        </w:rPr>
        <w:t xml:space="preserve">lygiaverčiai </w:t>
      </w:r>
      <w:r w:rsidR="00326571" w:rsidRPr="00EA3114">
        <w:rPr>
          <w:rFonts w:cstheme="minorHAnsi"/>
          <w:sz w:val="24"/>
          <w:szCs w:val="24"/>
          <w:lang w:eastAsia="lt-LT"/>
        </w:rPr>
        <w:t xml:space="preserve">aplinkos apsaugos vadybos užtikrinimo priemonių įrodymai gali būti tiekėjo taikomų aplinkos apsaugos vadybos priemonių aprašymas, atitinkantis visus </w:t>
      </w:r>
      <w:r w:rsidR="0014053D" w:rsidRPr="00EA3114">
        <w:rPr>
          <w:rFonts w:cstheme="minorHAnsi"/>
          <w:sz w:val="24"/>
          <w:szCs w:val="24"/>
          <w:lang w:eastAsia="lt-LT"/>
        </w:rPr>
        <w:t xml:space="preserve">Aplinkos apsaugos kriterijų taikymo, vykdant žaliuosius pirkimus, tvarkos aprašo </w:t>
      </w:r>
      <w:r w:rsidR="00326571" w:rsidRPr="00EA3114">
        <w:rPr>
          <w:rFonts w:cstheme="minorHAnsi"/>
          <w:sz w:val="24"/>
          <w:szCs w:val="24"/>
          <w:lang w:eastAsia="lt-LT"/>
        </w:rPr>
        <w:t>10 punkto reikal</w:t>
      </w:r>
      <w:r w:rsidR="00543AB2" w:rsidRPr="00EA3114">
        <w:rPr>
          <w:rFonts w:cstheme="minorHAnsi"/>
          <w:sz w:val="24"/>
          <w:szCs w:val="24"/>
          <w:lang w:eastAsia="lt-LT"/>
        </w:rPr>
        <w:t>a</w:t>
      </w:r>
      <w:r w:rsidR="00326571" w:rsidRPr="00EA3114">
        <w:rPr>
          <w:rFonts w:cstheme="minorHAnsi"/>
          <w:sz w:val="24"/>
          <w:szCs w:val="24"/>
          <w:lang w:eastAsia="lt-LT"/>
        </w:rPr>
        <w:t>vimus</w:t>
      </w:r>
      <w:r w:rsidR="004237C6" w:rsidRPr="00EA3114">
        <w:rPr>
          <w:rFonts w:cstheme="minorHAnsi"/>
          <w:sz w:val="24"/>
          <w:szCs w:val="24"/>
          <w:lang w:eastAsia="lt-LT"/>
        </w:rPr>
        <w:t>.</w:t>
      </w:r>
    </w:p>
    <w:p w14:paraId="758A1A39" w14:textId="6D9D9B0C" w:rsidR="00847FDC" w:rsidRDefault="00847FDC" w:rsidP="0014053D">
      <w:pPr>
        <w:pStyle w:val="ListParagraph"/>
        <w:spacing w:after="0" w:line="240" w:lineRule="auto"/>
        <w:rPr>
          <w:rFonts w:cstheme="minorHAnsi"/>
          <w:sz w:val="24"/>
          <w:szCs w:val="24"/>
          <w:lang w:eastAsia="lt-LT"/>
        </w:rPr>
      </w:pPr>
    </w:p>
    <w:p w14:paraId="0726691B" w14:textId="77777777" w:rsidR="00E269B4" w:rsidRDefault="00E269B4" w:rsidP="0014053D">
      <w:pPr>
        <w:pStyle w:val="ListParagraph"/>
        <w:spacing w:after="0" w:line="240" w:lineRule="auto"/>
        <w:rPr>
          <w:rFonts w:cstheme="minorHAnsi"/>
          <w:sz w:val="24"/>
          <w:szCs w:val="24"/>
          <w:lang w:eastAsia="lt-LT"/>
        </w:rPr>
      </w:pPr>
    </w:p>
    <w:p w14:paraId="2D180C40" w14:textId="0430FB08" w:rsidR="00D575BE" w:rsidRPr="00EA3114" w:rsidRDefault="00D575BE" w:rsidP="00D575BE">
      <w:pPr>
        <w:spacing w:after="0" w:line="240" w:lineRule="auto"/>
        <w:ind w:firstLine="567"/>
        <w:rPr>
          <w:rFonts w:cstheme="minorHAnsi"/>
          <w:sz w:val="24"/>
          <w:szCs w:val="24"/>
          <w:lang w:eastAsia="lt-LT"/>
        </w:rPr>
      </w:pPr>
      <w:r w:rsidRPr="00EA3114">
        <w:rPr>
          <w:rFonts w:cstheme="minorHAnsi"/>
          <w:sz w:val="24"/>
          <w:szCs w:val="24"/>
          <w:lang w:eastAsia="lt-LT"/>
        </w:rPr>
        <w:t>Atsižvelgdama į tai, kas nurodyta, Tarnyba rekomenduoja peržiūrėti ir patikslinti Pirkim</w:t>
      </w:r>
      <w:r w:rsidR="00733286" w:rsidRPr="00EA3114">
        <w:rPr>
          <w:rFonts w:cstheme="minorHAnsi"/>
          <w:sz w:val="24"/>
          <w:szCs w:val="24"/>
          <w:lang w:eastAsia="lt-LT"/>
        </w:rPr>
        <w:t>ų</w:t>
      </w:r>
      <w:r w:rsidRPr="00EA3114">
        <w:rPr>
          <w:rFonts w:cstheme="minorHAnsi"/>
          <w:sz w:val="24"/>
          <w:szCs w:val="24"/>
          <w:lang w:eastAsia="lt-LT"/>
        </w:rPr>
        <w:t xml:space="preserve"> dokumentus pagal aukščiau pateiktas Rekomendacijas. Primename, kad Perkančioji organizacija, patikslinusi Pirkimo dokumentus, turi visus pakeitimus paskelbti viešai Centrinėje viešųjų pirkimų informacinėje sistemoje (CVP IS) ir prireikus pratęsti pasiūlymų pateikimo terminą.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sectPr w:rsidR="00D575BE" w:rsidRPr="00EA31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23C9C" w14:textId="77777777" w:rsidR="00CC3A7B" w:rsidRDefault="00CC3A7B" w:rsidP="00054927">
      <w:pPr>
        <w:spacing w:after="0" w:line="240" w:lineRule="auto"/>
      </w:pPr>
      <w:r>
        <w:separator/>
      </w:r>
    </w:p>
  </w:endnote>
  <w:endnote w:type="continuationSeparator" w:id="0">
    <w:p w14:paraId="5F1AF628" w14:textId="77777777" w:rsidR="00CC3A7B" w:rsidRDefault="00CC3A7B" w:rsidP="0005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ACF14" w14:textId="77777777" w:rsidR="00CC3A7B" w:rsidRDefault="00CC3A7B" w:rsidP="00054927">
      <w:pPr>
        <w:spacing w:after="0" w:line="240" w:lineRule="auto"/>
      </w:pPr>
      <w:r>
        <w:separator/>
      </w:r>
    </w:p>
  </w:footnote>
  <w:footnote w:type="continuationSeparator" w:id="0">
    <w:p w14:paraId="2BAB048C" w14:textId="77777777" w:rsidR="00CC3A7B" w:rsidRDefault="00CC3A7B" w:rsidP="00054927">
      <w:pPr>
        <w:spacing w:after="0" w:line="240" w:lineRule="auto"/>
      </w:pPr>
      <w:r>
        <w:continuationSeparator/>
      </w:r>
    </w:p>
  </w:footnote>
  <w:footnote w:id="1">
    <w:p w14:paraId="1543848C" w14:textId="073DC903" w:rsidR="00BA43BA" w:rsidRDefault="00BA43BA">
      <w:pPr>
        <w:pStyle w:val="FootnoteText"/>
      </w:pPr>
      <w:r>
        <w:rPr>
          <w:rStyle w:val="FootnoteReference"/>
        </w:rPr>
        <w:footnoteRef/>
      </w:r>
      <w:r>
        <w:t xml:space="preserve"> Patvirtintas Lietuvos Respublikos aplinkos ministro 2016 m. gruodžio 12 d. </w:t>
      </w:r>
      <w:r w:rsidR="00031FF5">
        <w:t xml:space="preserve">įsakymu Nr. D1-880 „Dėl statybos techninio reglamento </w:t>
      </w:r>
      <w:r w:rsidR="00031FF5" w:rsidRPr="00031FF5">
        <w:t>STR 1.02.01:2017 „Statybos dalyvių atestavimo ir teisės pripažinimo tvarkos aprašas</w:t>
      </w:r>
      <w:r w:rsidR="00156A0C">
        <w:t>“ patvirtinimo“.</w:t>
      </w:r>
    </w:p>
  </w:footnote>
  <w:footnote w:id="2">
    <w:p w14:paraId="4E41EF4B" w14:textId="139EFD73" w:rsidR="00760A6C" w:rsidRDefault="00760A6C">
      <w:pPr>
        <w:pStyle w:val="FootnoteText"/>
      </w:pPr>
      <w:r>
        <w:rPr>
          <w:rStyle w:val="FootnoteReference"/>
        </w:rPr>
        <w:footnoteRef/>
      </w:r>
      <w:r>
        <w:t xml:space="preserve"> </w:t>
      </w:r>
      <w:hyperlink r:id="rId1" w:history="1">
        <w:r w:rsidR="004A7874" w:rsidRPr="004A7874">
          <w:rPr>
            <w:rStyle w:val="Hyperlink"/>
          </w:rPr>
          <w:t>CVP IS instrukcijos „Skelbimas apie pirkimą“</w:t>
        </w:r>
      </w:hyperlink>
      <w:r w:rsidR="004A7874">
        <w:t xml:space="preserve"> 18 skaidrė.</w:t>
      </w:r>
    </w:p>
  </w:footnote>
  <w:footnote w:id="3">
    <w:p w14:paraId="7C9EF959" w14:textId="08D84D24" w:rsidR="009529E5" w:rsidRDefault="009529E5">
      <w:pPr>
        <w:pStyle w:val="FootnoteText"/>
      </w:pPr>
      <w:r>
        <w:rPr>
          <w:rStyle w:val="FootnoteReference"/>
        </w:rPr>
        <w:footnoteRef/>
      </w:r>
      <w:r>
        <w:t xml:space="preserve"> „</w:t>
      </w:r>
      <w:r w:rsidRPr="002D59B0">
        <w:t>9.9.3.2.</w:t>
      </w:r>
      <w:r w:rsidRPr="002D59B0">
        <w:tab/>
        <w:t>Rangovui mokėtinos sumos už Statybos darbus gali būti perskaičiuojamos, jeigu Valstybės duomenų agentūros (https://vda.lrv.lt) kas mėnesį skelbiamo statybos sąnaudų elementų kainų indekso pagal inžinerinių statinių tipus „Keliai-gatvės (toliau – SSKI) reikšmė pakinta daugiau kaip 5 proc. ne trumpesnį kaip per 3 mėn. laikotarpį ir jei toks pokytis (K &gt; 1,05) išsilaikė ne mažiau kaip 2 mėn.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D25CF3"/>
    <w:multiLevelType w:val="multilevel"/>
    <w:tmpl w:val="3D7E74A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B6E0601"/>
    <w:multiLevelType w:val="hybridMultilevel"/>
    <w:tmpl w:val="D288574C"/>
    <w:lvl w:ilvl="0" w:tplc="569AA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4C171F"/>
    <w:multiLevelType w:val="multilevel"/>
    <w:tmpl w:val="3984DC8A"/>
    <w:lvl w:ilvl="0">
      <w:start w:val="1"/>
      <w:numFmt w:val="decimal"/>
      <w:lvlText w:val="%1."/>
      <w:lvlJc w:val="left"/>
      <w:pPr>
        <w:ind w:left="1069" w:hanging="360"/>
      </w:pPr>
      <w:rPr>
        <w:rFonts w:hint="default"/>
        <w:b/>
        <w:bCs/>
      </w:rPr>
    </w:lvl>
    <w:lvl w:ilvl="1">
      <w:start w:val="1"/>
      <w:numFmt w:val="decimal"/>
      <w:isLgl/>
      <w:lvlText w:val="%1.%2."/>
      <w:lvlJc w:val="left"/>
      <w:pPr>
        <w:ind w:left="1635"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736587056">
    <w:abstractNumId w:val="2"/>
  </w:num>
  <w:num w:numId="2" w16cid:durableId="144709971">
    <w:abstractNumId w:val="1"/>
  </w:num>
  <w:num w:numId="3" w16cid:durableId="757481596">
    <w:abstractNumId w:val="3"/>
  </w:num>
  <w:num w:numId="4" w16cid:durableId="192776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15"/>
    <w:rsid w:val="00012B5B"/>
    <w:rsid w:val="00013D71"/>
    <w:rsid w:val="0002285A"/>
    <w:rsid w:val="00024798"/>
    <w:rsid w:val="000274C8"/>
    <w:rsid w:val="00031A27"/>
    <w:rsid w:val="00031FF5"/>
    <w:rsid w:val="000469C3"/>
    <w:rsid w:val="00054927"/>
    <w:rsid w:val="000754FB"/>
    <w:rsid w:val="00075BF9"/>
    <w:rsid w:val="00075FD8"/>
    <w:rsid w:val="00080C7E"/>
    <w:rsid w:val="00096456"/>
    <w:rsid w:val="000A5B57"/>
    <w:rsid w:val="000A6A80"/>
    <w:rsid w:val="000B3281"/>
    <w:rsid w:val="000C2C7D"/>
    <w:rsid w:val="000C6E2F"/>
    <w:rsid w:val="000E69E0"/>
    <w:rsid w:val="000F6B49"/>
    <w:rsid w:val="00117516"/>
    <w:rsid w:val="0012252C"/>
    <w:rsid w:val="00123B51"/>
    <w:rsid w:val="00134B4B"/>
    <w:rsid w:val="0014053D"/>
    <w:rsid w:val="00156A0C"/>
    <w:rsid w:val="001718AF"/>
    <w:rsid w:val="0018005D"/>
    <w:rsid w:val="00183D3F"/>
    <w:rsid w:val="0019479B"/>
    <w:rsid w:val="001A6423"/>
    <w:rsid w:val="001B766D"/>
    <w:rsid w:val="001C4AD6"/>
    <w:rsid w:val="001C6816"/>
    <w:rsid w:val="001E1864"/>
    <w:rsid w:val="001E2B27"/>
    <w:rsid w:val="001E79CB"/>
    <w:rsid w:val="001F107D"/>
    <w:rsid w:val="001F4C86"/>
    <w:rsid w:val="0020101B"/>
    <w:rsid w:val="00207C2D"/>
    <w:rsid w:val="002129F9"/>
    <w:rsid w:val="00214541"/>
    <w:rsid w:val="00224A7C"/>
    <w:rsid w:val="00231AE0"/>
    <w:rsid w:val="00244148"/>
    <w:rsid w:val="00252674"/>
    <w:rsid w:val="00253B42"/>
    <w:rsid w:val="00282FAA"/>
    <w:rsid w:val="0028646C"/>
    <w:rsid w:val="002960D1"/>
    <w:rsid w:val="002A7E61"/>
    <w:rsid w:val="002B1EF3"/>
    <w:rsid w:val="002C602B"/>
    <w:rsid w:val="002D06ED"/>
    <w:rsid w:val="002D0C58"/>
    <w:rsid w:val="002D59B0"/>
    <w:rsid w:val="002E267E"/>
    <w:rsid w:val="002E3F8A"/>
    <w:rsid w:val="00311803"/>
    <w:rsid w:val="00326571"/>
    <w:rsid w:val="00332093"/>
    <w:rsid w:val="00334468"/>
    <w:rsid w:val="0035692E"/>
    <w:rsid w:val="003673C9"/>
    <w:rsid w:val="00372873"/>
    <w:rsid w:val="003753CD"/>
    <w:rsid w:val="00380113"/>
    <w:rsid w:val="00386993"/>
    <w:rsid w:val="00394579"/>
    <w:rsid w:val="003C1D1A"/>
    <w:rsid w:val="003C4D9A"/>
    <w:rsid w:val="003D02A4"/>
    <w:rsid w:val="003D2F2B"/>
    <w:rsid w:val="003D50DB"/>
    <w:rsid w:val="003D72A0"/>
    <w:rsid w:val="003E03A7"/>
    <w:rsid w:val="003E343B"/>
    <w:rsid w:val="003E4123"/>
    <w:rsid w:val="003F5315"/>
    <w:rsid w:val="0040119F"/>
    <w:rsid w:val="0041104B"/>
    <w:rsid w:val="00422409"/>
    <w:rsid w:val="004237C6"/>
    <w:rsid w:val="0043314B"/>
    <w:rsid w:val="00440BCC"/>
    <w:rsid w:val="00443BB9"/>
    <w:rsid w:val="00453671"/>
    <w:rsid w:val="00455250"/>
    <w:rsid w:val="0046034C"/>
    <w:rsid w:val="004661C1"/>
    <w:rsid w:val="00466C35"/>
    <w:rsid w:val="00467454"/>
    <w:rsid w:val="00473071"/>
    <w:rsid w:val="00477503"/>
    <w:rsid w:val="004911A5"/>
    <w:rsid w:val="004A3391"/>
    <w:rsid w:val="004A47A4"/>
    <w:rsid w:val="004A7874"/>
    <w:rsid w:val="004B18DB"/>
    <w:rsid w:val="004B6724"/>
    <w:rsid w:val="004C2493"/>
    <w:rsid w:val="004C2FF1"/>
    <w:rsid w:val="004D3415"/>
    <w:rsid w:val="004E3E6D"/>
    <w:rsid w:val="00500286"/>
    <w:rsid w:val="00501DA1"/>
    <w:rsid w:val="005022E4"/>
    <w:rsid w:val="00506717"/>
    <w:rsid w:val="005174A8"/>
    <w:rsid w:val="00521C6E"/>
    <w:rsid w:val="00541D69"/>
    <w:rsid w:val="00543AB2"/>
    <w:rsid w:val="00550C06"/>
    <w:rsid w:val="0055672D"/>
    <w:rsid w:val="00561AB3"/>
    <w:rsid w:val="005807B8"/>
    <w:rsid w:val="005808E9"/>
    <w:rsid w:val="005867B7"/>
    <w:rsid w:val="005867D1"/>
    <w:rsid w:val="00590CD6"/>
    <w:rsid w:val="0059448F"/>
    <w:rsid w:val="005A06CB"/>
    <w:rsid w:val="005A230F"/>
    <w:rsid w:val="005A6FA2"/>
    <w:rsid w:val="005C2977"/>
    <w:rsid w:val="005C5B68"/>
    <w:rsid w:val="005D3DA0"/>
    <w:rsid w:val="005F378C"/>
    <w:rsid w:val="0060274A"/>
    <w:rsid w:val="0060611B"/>
    <w:rsid w:val="00613296"/>
    <w:rsid w:val="00615EE6"/>
    <w:rsid w:val="006208E6"/>
    <w:rsid w:val="006230C5"/>
    <w:rsid w:val="006278FB"/>
    <w:rsid w:val="00627D85"/>
    <w:rsid w:val="00631788"/>
    <w:rsid w:val="00631FCC"/>
    <w:rsid w:val="006446AE"/>
    <w:rsid w:val="00650BFE"/>
    <w:rsid w:val="0068425F"/>
    <w:rsid w:val="00692115"/>
    <w:rsid w:val="006966A5"/>
    <w:rsid w:val="006A466F"/>
    <w:rsid w:val="006C701F"/>
    <w:rsid w:val="006D5881"/>
    <w:rsid w:val="006E30DF"/>
    <w:rsid w:val="006F2E80"/>
    <w:rsid w:val="006F50AD"/>
    <w:rsid w:val="006F7F4C"/>
    <w:rsid w:val="0071618A"/>
    <w:rsid w:val="00723BCC"/>
    <w:rsid w:val="00727204"/>
    <w:rsid w:val="00732ED4"/>
    <w:rsid w:val="00733286"/>
    <w:rsid w:val="007467FA"/>
    <w:rsid w:val="0075799C"/>
    <w:rsid w:val="00760A6C"/>
    <w:rsid w:val="0076173D"/>
    <w:rsid w:val="00766B5E"/>
    <w:rsid w:val="00770532"/>
    <w:rsid w:val="00791D6A"/>
    <w:rsid w:val="0079725D"/>
    <w:rsid w:val="007A2701"/>
    <w:rsid w:val="007D331D"/>
    <w:rsid w:val="007F374C"/>
    <w:rsid w:val="00811F43"/>
    <w:rsid w:val="008314A2"/>
    <w:rsid w:val="00835CD8"/>
    <w:rsid w:val="00835E28"/>
    <w:rsid w:val="008407FF"/>
    <w:rsid w:val="00847FDC"/>
    <w:rsid w:val="0085546F"/>
    <w:rsid w:val="008668D9"/>
    <w:rsid w:val="00870536"/>
    <w:rsid w:val="008807D8"/>
    <w:rsid w:val="008819CD"/>
    <w:rsid w:val="008872A3"/>
    <w:rsid w:val="008C3CA1"/>
    <w:rsid w:val="008C65C8"/>
    <w:rsid w:val="008D4614"/>
    <w:rsid w:val="008E1FC6"/>
    <w:rsid w:val="008E204E"/>
    <w:rsid w:val="008F6DB3"/>
    <w:rsid w:val="00900897"/>
    <w:rsid w:val="00902B21"/>
    <w:rsid w:val="009035C0"/>
    <w:rsid w:val="00914793"/>
    <w:rsid w:val="00920D60"/>
    <w:rsid w:val="00927462"/>
    <w:rsid w:val="00930A90"/>
    <w:rsid w:val="0093739B"/>
    <w:rsid w:val="009432FC"/>
    <w:rsid w:val="00945103"/>
    <w:rsid w:val="00946373"/>
    <w:rsid w:val="009529E5"/>
    <w:rsid w:val="00955180"/>
    <w:rsid w:val="0096055F"/>
    <w:rsid w:val="00965FBB"/>
    <w:rsid w:val="00982556"/>
    <w:rsid w:val="0099126E"/>
    <w:rsid w:val="0099137B"/>
    <w:rsid w:val="00991B0F"/>
    <w:rsid w:val="009A1E15"/>
    <w:rsid w:val="009A5427"/>
    <w:rsid w:val="009B3B09"/>
    <w:rsid w:val="009B5ED6"/>
    <w:rsid w:val="009C5040"/>
    <w:rsid w:val="009C6EBE"/>
    <w:rsid w:val="009C7EDE"/>
    <w:rsid w:val="009E48FB"/>
    <w:rsid w:val="009E4C33"/>
    <w:rsid w:val="009F14A3"/>
    <w:rsid w:val="00A0786B"/>
    <w:rsid w:val="00A13927"/>
    <w:rsid w:val="00A17BE1"/>
    <w:rsid w:val="00A26922"/>
    <w:rsid w:val="00A45882"/>
    <w:rsid w:val="00A50053"/>
    <w:rsid w:val="00A77E4A"/>
    <w:rsid w:val="00A81AF8"/>
    <w:rsid w:val="00A86B3A"/>
    <w:rsid w:val="00A9644D"/>
    <w:rsid w:val="00AA0E1D"/>
    <w:rsid w:val="00AB0609"/>
    <w:rsid w:val="00AB27C8"/>
    <w:rsid w:val="00AB775A"/>
    <w:rsid w:val="00AC2780"/>
    <w:rsid w:val="00AC55A8"/>
    <w:rsid w:val="00AD3CE6"/>
    <w:rsid w:val="00AD46C0"/>
    <w:rsid w:val="00AE0093"/>
    <w:rsid w:val="00AE00AD"/>
    <w:rsid w:val="00AE230C"/>
    <w:rsid w:val="00AE5CCF"/>
    <w:rsid w:val="00AE62D9"/>
    <w:rsid w:val="00AF1433"/>
    <w:rsid w:val="00AF26A0"/>
    <w:rsid w:val="00AF2889"/>
    <w:rsid w:val="00AF78B8"/>
    <w:rsid w:val="00B00F83"/>
    <w:rsid w:val="00B15E87"/>
    <w:rsid w:val="00B21531"/>
    <w:rsid w:val="00B2269D"/>
    <w:rsid w:val="00B22ED0"/>
    <w:rsid w:val="00B31B83"/>
    <w:rsid w:val="00B36AAC"/>
    <w:rsid w:val="00B4013F"/>
    <w:rsid w:val="00B421F8"/>
    <w:rsid w:val="00B447A7"/>
    <w:rsid w:val="00B5324C"/>
    <w:rsid w:val="00B6368D"/>
    <w:rsid w:val="00B66478"/>
    <w:rsid w:val="00B731C2"/>
    <w:rsid w:val="00B95C79"/>
    <w:rsid w:val="00BA43BA"/>
    <w:rsid w:val="00BA52A1"/>
    <w:rsid w:val="00BB76BD"/>
    <w:rsid w:val="00BC7978"/>
    <w:rsid w:val="00BD2DD8"/>
    <w:rsid w:val="00BF663C"/>
    <w:rsid w:val="00C12213"/>
    <w:rsid w:val="00C12356"/>
    <w:rsid w:val="00C23733"/>
    <w:rsid w:val="00C27948"/>
    <w:rsid w:val="00C34F28"/>
    <w:rsid w:val="00C461E6"/>
    <w:rsid w:val="00C53F44"/>
    <w:rsid w:val="00C7231D"/>
    <w:rsid w:val="00C77800"/>
    <w:rsid w:val="00C801FF"/>
    <w:rsid w:val="00C842B1"/>
    <w:rsid w:val="00C84C6E"/>
    <w:rsid w:val="00CA5CBE"/>
    <w:rsid w:val="00CB0E47"/>
    <w:rsid w:val="00CB3B5F"/>
    <w:rsid w:val="00CB501F"/>
    <w:rsid w:val="00CB6724"/>
    <w:rsid w:val="00CC21C2"/>
    <w:rsid w:val="00CC3A7B"/>
    <w:rsid w:val="00CD46FF"/>
    <w:rsid w:val="00CD6E08"/>
    <w:rsid w:val="00CE4C4F"/>
    <w:rsid w:val="00CF03AA"/>
    <w:rsid w:val="00CF09E8"/>
    <w:rsid w:val="00CF7C1C"/>
    <w:rsid w:val="00D0449F"/>
    <w:rsid w:val="00D10FED"/>
    <w:rsid w:val="00D11201"/>
    <w:rsid w:val="00D15007"/>
    <w:rsid w:val="00D23CD3"/>
    <w:rsid w:val="00D33257"/>
    <w:rsid w:val="00D4173B"/>
    <w:rsid w:val="00D47C71"/>
    <w:rsid w:val="00D5345B"/>
    <w:rsid w:val="00D575BE"/>
    <w:rsid w:val="00D61EB0"/>
    <w:rsid w:val="00D65723"/>
    <w:rsid w:val="00D72C29"/>
    <w:rsid w:val="00D96B6C"/>
    <w:rsid w:val="00D97AC3"/>
    <w:rsid w:val="00DA0286"/>
    <w:rsid w:val="00DA66EE"/>
    <w:rsid w:val="00DE5507"/>
    <w:rsid w:val="00DE670D"/>
    <w:rsid w:val="00DE740D"/>
    <w:rsid w:val="00E011D0"/>
    <w:rsid w:val="00E03023"/>
    <w:rsid w:val="00E06962"/>
    <w:rsid w:val="00E107EB"/>
    <w:rsid w:val="00E1771D"/>
    <w:rsid w:val="00E269B4"/>
    <w:rsid w:val="00E341FE"/>
    <w:rsid w:val="00E45343"/>
    <w:rsid w:val="00E509DF"/>
    <w:rsid w:val="00E54D2E"/>
    <w:rsid w:val="00E57585"/>
    <w:rsid w:val="00E63A6A"/>
    <w:rsid w:val="00E769F7"/>
    <w:rsid w:val="00E77FF6"/>
    <w:rsid w:val="00E8179A"/>
    <w:rsid w:val="00EA3114"/>
    <w:rsid w:val="00EA7680"/>
    <w:rsid w:val="00EC6DA4"/>
    <w:rsid w:val="00ED2701"/>
    <w:rsid w:val="00EE388F"/>
    <w:rsid w:val="00EF2994"/>
    <w:rsid w:val="00EF3288"/>
    <w:rsid w:val="00F01F6D"/>
    <w:rsid w:val="00F07F1A"/>
    <w:rsid w:val="00F1039E"/>
    <w:rsid w:val="00F13158"/>
    <w:rsid w:val="00F14F5A"/>
    <w:rsid w:val="00F24AA6"/>
    <w:rsid w:val="00F31C2C"/>
    <w:rsid w:val="00F5508B"/>
    <w:rsid w:val="00F5674C"/>
    <w:rsid w:val="00F57A2C"/>
    <w:rsid w:val="00F63EA9"/>
    <w:rsid w:val="00F65778"/>
    <w:rsid w:val="00F7020B"/>
    <w:rsid w:val="00F92713"/>
    <w:rsid w:val="00F95107"/>
    <w:rsid w:val="00F97B68"/>
    <w:rsid w:val="00FC02DF"/>
    <w:rsid w:val="00FC38F1"/>
    <w:rsid w:val="00FD0FE9"/>
    <w:rsid w:val="00FD1F09"/>
    <w:rsid w:val="00FD70C7"/>
    <w:rsid w:val="00FE3EDE"/>
    <w:rsid w:val="00FE416F"/>
    <w:rsid w:val="00FE4C29"/>
    <w:rsid w:val="00FE567E"/>
    <w:rsid w:val="00FF2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C9C1"/>
  <w15:chartTrackingRefBased/>
  <w15:docId w15:val="{E4255AD3-2257-4FB3-B047-269D7864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46C"/>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8872A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0549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927"/>
    <w:rPr>
      <w:sz w:val="20"/>
      <w:szCs w:val="20"/>
      <w:lang w:val="lt-LT"/>
    </w:rPr>
  </w:style>
  <w:style w:type="character" w:styleId="FootnoteReference">
    <w:name w:val="footnote reference"/>
    <w:basedOn w:val="DefaultParagraphFont"/>
    <w:uiPriority w:val="99"/>
    <w:semiHidden/>
    <w:unhideWhenUsed/>
    <w:rsid w:val="00054927"/>
    <w:rPr>
      <w:vertAlign w:val="superscript"/>
    </w:rPr>
  </w:style>
  <w:style w:type="paragraph" w:styleId="Revision">
    <w:name w:val="Revision"/>
    <w:hidden/>
    <w:uiPriority w:val="99"/>
    <w:semiHidden/>
    <w:rsid w:val="004C2493"/>
    <w:pPr>
      <w:spacing w:after="0" w:line="240" w:lineRule="auto"/>
    </w:pPr>
    <w:rPr>
      <w:lang w:val="lt-LT"/>
    </w:rPr>
  </w:style>
  <w:style w:type="character" w:styleId="CommentReference">
    <w:name w:val="annotation reference"/>
    <w:basedOn w:val="DefaultParagraphFont"/>
    <w:uiPriority w:val="99"/>
    <w:unhideWhenUsed/>
    <w:rsid w:val="00F92713"/>
    <w:rPr>
      <w:sz w:val="16"/>
      <w:szCs w:val="16"/>
    </w:rPr>
  </w:style>
  <w:style w:type="paragraph" w:styleId="CommentText">
    <w:name w:val="annotation text"/>
    <w:basedOn w:val="Normal"/>
    <w:link w:val="CommentTextChar"/>
    <w:uiPriority w:val="99"/>
    <w:unhideWhenUsed/>
    <w:rsid w:val="00F92713"/>
    <w:pPr>
      <w:spacing w:line="240" w:lineRule="auto"/>
    </w:pPr>
    <w:rPr>
      <w:sz w:val="20"/>
      <w:szCs w:val="20"/>
    </w:rPr>
  </w:style>
  <w:style w:type="character" w:customStyle="1" w:styleId="CommentTextChar">
    <w:name w:val="Comment Text Char"/>
    <w:basedOn w:val="DefaultParagraphFont"/>
    <w:link w:val="CommentText"/>
    <w:uiPriority w:val="99"/>
    <w:rsid w:val="00F92713"/>
    <w:rPr>
      <w:sz w:val="20"/>
      <w:szCs w:val="20"/>
      <w:lang w:val="lt-LT"/>
    </w:rPr>
  </w:style>
  <w:style w:type="paragraph" w:styleId="CommentSubject">
    <w:name w:val="annotation subject"/>
    <w:basedOn w:val="CommentText"/>
    <w:next w:val="CommentText"/>
    <w:link w:val="CommentSubjectChar"/>
    <w:uiPriority w:val="99"/>
    <w:semiHidden/>
    <w:unhideWhenUsed/>
    <w:rsid w:val="00F92713"/>
    <w:rPr>
      <w:b/>
      <w:bCs/>
    </w:rPr>
  </w:style>
  <w:style w:type="character" w:customStyle="1" w:styleId="CommentSubjectChar">
    <w:name w:val="Comment Subject Char"/>
    <w:basedOn w:val="CommentTextChar"/>
    <w:link w:val="CommentSubject"/>
    <w:uiPriority w:val="99"/>
    <w:semiHidden/>
    <w:rsid w:val="00F92713"/>
    <w:rPr>
      <w:b/>
      <w:bCs/>
      <w:sz w:val="20"/>
      <w:szCs w:val="20"/>
      <w:lang w:val="lt-LT"/>
    </w:rPr>
  </w:style>
  <w:style w:type="paragraph" w:customStyle="1" w:styleId="pf0">
    <w:name w:val="pf0"/>
    <w:basedOn w:val="Normal"/>
    <w:rsid w:val="005567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55672D"/>
    <w:rPr>
      <w:rFonts w:ascii="Segoe UI" w:hAnsi="Segoe UI" w:cs="Segoe UI" w:hint="default"/>
      <w:sz w:val="18"/>
      <w:szCs w:val="18"/>
    </w:rPr>
  </w:style>
  <w:style w:type="character" w:styleId="Hyperlink">
    <w:name w:val="Hyperlink"/>
    <w:basedOn w:val="DefaultParagraphFont"/>
    <w:uiPriority w:val="99"/>
    <w:unhideWhenUsed/>
    <w:rsid w:val="00E1771D"/>
    <w:rPr>
      <w:color w:val="0563C1" w:themeColor="hyperlink"/>
      <w:u w:val="single"/>
    </w:rPr>
  </w:style>
  <w:style w:type="character" w:styleId="UnresolvedMention">
    <w:name w:val="Unresolved Mention"/>
    <w:basedOn w:val="DefaultParagraphFont"/>
    <w:uiPriority w:val="99"/>
    <w:semiHidden/>
    <w:unhideWhenUsed/>
    <w:rsid w:val="00E1771D"/>
    <w:rPr>
      <w:color w:val="605E5C"/>
      <w:shd w:val="clear" w:color="auto" w:fill="E1DFDD"/>
    </w:rPr>
  </w:style>
  <w:style w:type="character" w:styleId="FollowedHyperlink">
    <w:name w:val="FollowedHyperlink"/>
    <w:basedOn w:val="DefaultParagraphFont"/>
    <w:uiPriority w:val="99"/>
    <w:semiHidden/>
    <w:unhideWhenUsed/>
    <w:rsid w:val="00E1771D"/>
    <w:rPr>
      <w:color w:val="954F72" w:themeColor="followedHyperlink"/>
      <w:u w:val="single"/>
    </w:rPr>
  </w:style>
  <w:style w:type="paragraph" w:styleId="ListParagraph">
    <w:name w:val="List Paragraph"/>
    <w:basedOn w:val="Normal"/>
    <w:uiPriority w:val="34"/>
    <w:qFormat/>
    <w:rsid w:val="00F97B68"/>
    <w:pPr>
      <w:ind w:left="720"/>
      <w:contextualSpacing/>
    </w:pPr>
  </w:style>
  <w:style w:type="paragraph" w:styleId="NoSpacing">
    <w:name w:val="No Spacing"/>
    <w:uiPriority w:val="1"/>
    <w:qFormat/>
    <w:rsid w:val="00521C6E"/>
    <w:pPr>
      <w:spacing w:after="0" w:line="240" w:lineRule="auto"/>
    </w:pPr>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5993">
      <w:bodyDiv w:val="1"/>
      <w:marLeft w:val="0"/>
      <w:marRight w:val="0"/>
      <w:marTop w:val="0"/>
      <w:marBottom w:val="0"/>
      <w:divBdr>
        <w:top w:val="none" w:sz="0" w:space="0" w:color="auto"/>
        <w:left w:val="none" w:sz="0" w:space="0" w:color="auto"/>
        <w:bottom w:val="none" w:sz="0" w:space="0" w:color="auto"/>
        <w:right w:val="none" w:sz="0" w:space="0" w:color="auto"/>
      </w:divBdr>
    </w:div>
    <w:div w:id="887494841">
      <w:bodyDiv w:val="1"/>
      <w:marLeft w:val="0"/>
      <w:marRight w:val="0"/>
      <w:marTop w:val="0"/>
      <w:marBottom w:val="0"/>
      <w:divBdr>
        <w:top w:val="none" w:sz="0" w:space="0" w:color="auto"/>
        <w:left w:val="none" w:sz="0" w:space="0" w:color="auto"/>
        <w:bottom w:val="none" w:sz="0" w:space="0" w:color="auto"/>
        <w:right w:val="none" w:sz="0" w:space="0" w:color="auto"/>
      </w:divBdr>
      <w:divsChild>
        <w:div w:id="1411807682">
          <w:marLeft w:val="0"/>
          <w:marRight w:val="0"/>
          <w:marTop w:val="0"/>
          <w:marBottom w:val="0"/>
          <w:divBdr>
            <w:top w:val="none" w:sz="0" w:space="0" w:color="auto"/>
            <w:left w:val="none" w:sz="0" w:space="0" w:color="auto"/>
            <w:bottom w:val="none" w:sz="0" w:space="0" w:color="auto"/>
            <w:right w:val="none" w:sz="0" w:space="0" w:color="auto"/>
          </w:divBdr>
        </w:div>
      </w:divsChild>
    </w:div>
    <w:div w:id="1193880281">
      <w:bodyDiv w:val="1"/>
      <w:marLeft w:val="0"/>
      <w:marRight w:val="0"/>
      <w:marTop w:val="0"/>
      <w:marBottom w:val="0"/>
      <w:divBdr>
        <w:top w:val="none" w:sz="0" w:space="0" w:color="auto"/>
        <w:left w:val="none" w:sz="0" w:space="0" w:color="auto"/>
        <w:bottom w:val="none" w:sz="0" w:space="0" w:color="auto"/>
        <w:right w:val="none" w:sz="0" w:space="0" w:color="auto"/>
      </w:divBdr>
    </w:div>
    <w:div w:id="1199246967">
      <w:bodyDiv w:val="1"/>
      <w:marLeft w:val="0"/>
      <w:marRight w:val="0"/>
      <w:marTop w:val="0"/>
      <w:marBottom w:val="0"/>
      <w:divBdr>
        <w:top w:val="none" w:sz="0" w:space="0" w:color="auto"/>
        <w:left w:val="none" w:sz="0" w:space="0" w:color="auto"/>
        <w:bottom w:val="none" w:sz="0" w:space="0" w:color="auto"/>
        <w:right w:val="none" w:sz="0" w:space="0" w:color="auto"/>
      </w:divBdr>
      <w:divsChild>
        <w:div w:id="248001718">
          <w:marLeft w:val="0"/>
          <w:marRight w:val="0"/>
          <w:marTop w:val="0"/>
          <w:marBottom w:val="0"/>
          <w:divBdr>
            <w:top w:val="none" w:sz="0" w:space="0" w:color="auto"/>
            <w:left w:val="none" w:sz="0" w:space="0" w:color="auto"/>
            <w:bottom w:val="none" w:sz="0" w:space="0" w:color="auto"/>
            <w:right w:val="none" w:sz="0" w:space="0" w:color="auto"/>
          </w:divBdr>
        </w:div>
      </w:divsChild>
    </w:div>
    <w:div w:id="1448894378">
      <w:bodyDiv w:val="1"/>
      <w:marLeft w:val="0"/>
      <w:marRight w:val="0"/>
      <w:marTop w:val="0"/>
      <w:marBottom w:val="0"/>
      <w:divBdr>
        <w:top w:val="none" w:sz="0" w:space="0" w:color="auto"/>
        <w:left w:val="none" w:sz="0" w:space="0" w:color="auto"/>
        <w:bottom w:val="none" w:sz="0" w:space="0" w:color="auto"/>
        <w:right w:val="none" w:sz="0" w:space="0" w:color="auto"/>
      </w:divBdr>
    </w:div>
    <w:div w:id="1512255205">
      <w:bodyDiv w:val="1"/>
      <w:marLeft w:val="0"/>
      <w:marRight w:val="0"/>
      <w:marTop w:val="0"/>
      <w:marBottom w:val="0"/>
      <w:divBdr>
        <w:top w:val="none" w:sz="0" w:space="0" w:color="auto"/>
        <w:left w:val="none" w:sz="0" w:space="0" w:color="auto"/>
        <w:bottom w:val="none" w:sz="0" w:space="0" w:color="auto"/>
        <w:right w:val="none" w:sz="0" w:space="0" w:color="auto"/>
      </w:divBdr>
      <w:divsChild>
        <w:div w:id="1599754169">
          <w:marLeft w:val="0"/>
          <w:marRight w:val="0"/>
          <w:marTop w:val="0"/>
          <w:marBottom w:val="0"/>
          <w:divBdr>
            <w:top w:val="none" w:sz="0" w:space="0" w:color="auto"/>
            <w:left w:val="none" w:sz="0" w:space="0" w:color="auto"/>
            <w:bottom w:val="none" w:sz="0" w:space="0" w:color="auto"/>
            <w:right w:val="none" w:sz="0" w:space="0" w:color="auto"/>
          </w:divBdr>
          <w:divsChild>
            <w:div w:id="28335356">
              <w:marLeft w:val="0"/>
              <w:marRight w:val="0"/>
              <w:marTop w:val="0"/>
              <w:marBottom w:val="0"/>
              <w:divBdr>
                <w:top w:val="none" w:sz="0" w:space="0" w:color="auto"/>
                <w:left w:val="none" w:sz="0" w:space="0" w:color="auto"/>
                <w:bottom w:val="none" w:sz="0" w:space="0" w:color="auto"/>
                <w:right w:val="none" w:sz="0" w:space="0" w:color="auto"/>
              </w:divBdr>
            </w:div>
          </w:divsChild>
        </w:div>
        <w:div w:id="109665579">
          <w:marLeft w:val="0"/>
          <w:marRight w:val="0"/>
          <w:marTop w:val="0"/>
          <w:marBottom w:val="0"/>
          <w:divBdr>
            <w:top w:val="none" w:sz="0" w:space="0" w:color="auto"/>
            <w:left w:val="none" w:sz="0" w:space="0" w:color="auto"/>
            <w:bottom w:val="none" w:sz="0" w:space="0" w:color="auto"/>
            <w:right w:val="none" w:sz="0" w:space="0" w:color="auto"/>
          </w:divBdr>
        </w:div>
      </w:divsChild>
    </w:div>
    <w:div w:id="1887833867">
      <w:bodyDiv w:val="1"/>
      <w:marLeft w:val="0"/>
      <w:marRight w:val="0"/>
      <w:marTop w:val="0"/>
      <w:marBottom w:val="0"/>
      <w:divBdr>
        <w:top w:val="none" w:sz="0" w:space="0" w:color="auto"/>
        <w:left w:val="none" w:sz="0" w:space="0" w:color="auto"/>
        <w:bottom w:val="none" w:sz="0" w:space="0" w:color="auto"/>
        <w:right w:val="none" w:sz="0" w:space="0" w:color="auto"/>
      </w:divBdr>
    </w:div>
    <w:div w:id="1895042120">
      <w:bodyDiv w:val="1"/>
      <w:marLeft w:val="0"/>
      <w:marRight w:val="0"/>
      <w:marTop w:val="0"/>
      <w:marBottom w:val="0"/>
      <w:divBdr>
        <w:top w:val="none" w:sz="0" w:space="0" w:color="auto"/>
        <w:left w:val="none" w:sz="0" w:space="0" w:color="auto"/>
        <w:bottom w:val="none" w:sz="0" w:space="0" w:color="auto"/>
        <w:right w:val="none" w:sz="0" w:space="0" w:color="auto"/>
      </w:divBdr>
    </w:div>
    <w:div w:id="193026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172435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4/7/Y4QabEOlhOI.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5" Type="http://schemas.openxmlformats.org/officeDocument/2006/relationships/webSettings" Target="webSettings.xml"/><Relationship Id="rId10" Type="http://schemas.openxmlformats.org/officeDocument/2006/relationships/hyperlink" Target="https://klausk.vpt.lt/hc/lt/articles/14446807978268-Kaip-vertinti-kas-yra-tinkamai-atlikti-darbai-suteiktos-paslaugos-pristatytos-ir-sumontuotos-prek%C4%97s" TargetMode="External"/><Relationship Id="rId4" Type="http://schemas.openxmlformats.org/officeDocument/2006/relationships/settings" Target="settings.xml"/><Relationship Id="rId9" Type="http://schemas.openxmlformats.org/officeDocument/2006/relationships/hyperlink" Target="https://e-seimas.lrs.lt/portal/legalAct/lt/TAD/864a5b10c05211e6a3e9de0fc8d85cd8/as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pirkimu-vykdytoj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C192C-6234-40DF-BEC8-66700AAC7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5543</Words>
  <Characters>3161</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Gasiulienė</dc:creator>
  <cp:keywords/>
  <dc:description/>
  <cp:lastModifiedBy>Živilė Gasiulienė</cp:lastModifiedBy>
  <cp:revision>4</cp:revision>
  <dcterms:created xsi:type="dcterms:W3CDTF">2025-03-28T06:32:00Z</dcterms:created>
  <dcterms:modified xsi:type="dcterms:W3CDTF">2025-03-28T06:39:00Z</dcterms:modified>
</cp:coreProperties>
</file>