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4750" w14:textId="5CE7A6B7" w:rsidR="0028646C" w:rsidRPr="00CB501F" w:rsidRDefault="0028646C" w:rsidP="00AE0093">
      <w:pPr>
        <w:spacing w:after="0" w:line="240" w:lineRule="auto"/>
        <w:ind w:firstLine="567"/>
        <w:rPr>
          <w:rFonts w:cstheme="minorHAnsi"/>
          <w:sz w:val="24"/>
          <w:szCs w:val="24"/>
          <w:lang w:eastAsia="lt-LT"/>
        </w:rPr>
      </w:pPr>
      <w:r w:rsidRPr="00CB501F">
        <w:rPr>
          <w:rFonts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0E07C10" w14:textId="743E865C" w:rsidR="0028646C" w:rsidRPr="00CB501F" w:rsidRDefault="0028646C" w:rsidP="00AE0093">
      <w:pPr>
        <w:spacing w:after="0" w:line="240" w:lineRule="auto"/>
        <w:ind w:firstLine="567"/>
        <w:rPr>
          <w:rFonts w:cstheme="minorHAnsi"/>
          <w:sz w:val="24"/>
          <w:szCs w:val="24"/>
          <w:lang w:eastAsia="lt-LT"/>
        </w:rPr>
      </w:pPr>
      <w:r w:rsidRPr="00CB501F">
        <w:rPr>
          <w:rFonts w:cstheme="minorHAnsi"/>
          <w:sz w:val="24"/>
          <w:szCs w:val="24"/>
          <w:lang w:eastAsia="lt-LT"/>
        </w:rPr>
        <w:t xml:space="preserve">Vadovaujantis Tarnybai Įstatyme nustatyta pažeidimų prevencijos funkcija, šiuo metu atliekama </w:t>
      </w:r>
      <w:r w:rsidR="00422409">
        <w:rPr>
          <w:rFonts w:cstheme="minorHAnsi"/>
          <w:sz w:val="24"/>
          <w:szCs w:val="24"/>
          <w:lang w:eastAsia="lt-LT"/>
        </w:rPr>
        <w:t xml:space="preserve">Šilutės rajono savivaldybės administracijos </w:t>
      </w:r>
      <w:r w:rsidR="00AE230C">
        <w:rPr>
          <w:rFonts w:cstheme="minorHAnsi"/>
          <w:sz w:val="24"/>
          <w:szCs w:val="24"/>
          <w:lang w:eastAsia="lt-LT"/>
        </w:rPr>
        <w:t xml:space="preserve">(toliau – Perkančioji organizacija) vykdomo pirkimo Nr. </w:t>
      </w:r>
      <w:r w:rsidR="00AA0E1D">
        <w:rPr>
          <w:rFonts w:cstheme="minorHAnsi"/>
          <w:sz w:val="24"/>
          <w:szCs w:val="24"/>
          <w:lang w:eastAsia="lt-LT"/>
        </w:rPr>
        <w:t xml:space="preserve">1664062 „Vidaus patalpų remontas, adresu Dariaus ir Girėno g. 1 Šilutėje“ </w:t>
      </w:r>
      <w:r w:rsidRPr="00CB501F">
        <w:rPr>
          <w:rFonts w:cstheme="minorHAnsi"/>
          <w:sz w:val="24"/>
          <w:szCs w:val="24"/>
          <w:lang w:eastAsia="lt-LT"/>
        </w:rPr>
        <w:t>(toliau – Pirkimas) dokumentų</w:t>
      </w:r>
      <w:r w:rsidR="00615EE6" w:rsidRPr="00CB501F">
        <w:rPr>
          <w:rFonts w:cstheme="minorHAnsi"/>
          <w:sz w:val="24"/>
          <w:szCs w:val="24"/>
          <w:lang w:eastAsia="lt-LT"/>
        </w:rPr>
        <w:t xml:space="preserve"> </w:t>
      </w:r>
      <w:r w:rsidRPr="00CB501F">
        <w:rPr>
          <w:rFonts w:cstheme="minorHAnsi"/>
          <w:sz w:val="24"/>
          <w:szCs w:val="24"/>
          <w:lang w:eastAsia="lt-LT"/>
        </w:rPr>
        <w:t>atitikties Įstatymui ir su jo įgyvendinimu susijusiems teisės aktams peržiūra (peržiūra prevenciniais tikslais atliekama tam tikra apimtimi).</w:t>
      </w:r>
    </w:p>
    <w:p w14:paraId="7F044DE5" w14:textId="4E325859" w:rsidR="0028646C" w:rsidRDefault="0028646C" w:rsidP="00AE0093">
      <w:pPr>
        <w:spacing w:after="0" w:line="240" w:lineRule="auto"/>
        <w:ind w:firstLine="567"/>
        <w:rPr>
          <w:rFonts w:cstheme="minorHAnsi"/>
          <w:sz w:val="24"/>
          <w:szCs w:val="24"/>
          <w:lang w:eastAsia="lt-LT"/>
        </w:rPr>
      </w:pPr>
      <w:r w:rsidRPr="00CB501F">
        <w:rPr>
          <w:rFonts w:cstheme="minorHAnsi"/>
          <w:sz w:val="24"/>
          <w:szCs w:val="24"/>
          <w:lang w:eastAsia="lt-LT"/>
        </w:rPr>
        <w:t>Tarnyba, prevencine tvarka peržiūrėjusi Pirkimo dokumentus</w:t>
      </w:r>
      <w:r w:rsidR="00AB27C8">
        <w:rPr>
          <w:rFonts w:cstheme="minorHAnsi"/>
          <w:sz w:val="24"/>
          <w:szCs w:val="24"/>
          <w:lang w:eastAsia="lt-LT"/>
        </w:rPr>
        <w:t>,</w:t>
      </w:r>
      <w:r w:rsidRPr="00CB501F">
        <w:rPr>
          <w:rFonts w:cstheme="minorHAnsi"/>
          <w:sz w:val="24"/>
          <w:szCs w:val="24"/>
          <w:lang w:eastAsia="lt-LT"/>
        </w:rPr>
        <w:t xml:space="preserve"> teikia pastabas ir rekomendacijas (toliau – Rekomendacija) dėl Pirkimo dokumentų nuostatų.</w:t>
      </w:r>
    </w:p>
    <w:p w14:paraId="506AC1CD" w14:textId="77777777" w:rsidR="00C12213" w:rsidRDefault="00C12213" w:rsidP="00AE0093">
      <w:pPr>
        <w:spacing w:after="0" w:line="240" w:lineRule="auto"/>
        <w:ind w:firstLine="567"/>
        <w:rPr>
          <w:rFonts w:cstheme="minorHAnsi"/>
          <w:sz w:val="24"/>
          <w:szCs w:val="24"/>
          <w:lang w:eastAsia="lt-LT"/>
        </w:rPr>
      </w:pPr>
    </w:p>
    <w:p w14:paraId="5561EACE" w14:textId="3D065A67" w:rsidR="00F97B68" w:rsidRPr="00F97B68" w:rsidRDefault="00F97B68" w:rsidP="00F97B68">
      <w:pPr>
        <w:pStyle w:val="ListParagraph"/>
        <w:numPr>
          <w:ilvl w:val="0"/>
          <w:numId w:val="3"/>
        </w:numPr>
        <w:spacing w:after="0" w:line="240" w:lineRule="auto"/>
        <w:rPr>
          <w:rFonts w:cstheme="minorHAnsi"/>
          <w:b/>
          <w:bCs/>
          <w:sz w:val="24"/>
          <w:szCs w:val="24"/>
          <w:lang w:eastAsia="lt-LT"/>
        </w:rPr>
      </w:pPr>
      <w:r w:rsidRPr="00F97B68">
        <w:rPr>
          <w:rFonts w:cstheme="minorHAnsi"/>
          <w:b/>
          <w:bCs/>
          <w:sz w:val="24"/>
          <w:szCs w:val="24"/>
          <w:lang w:eastAsia="lt-LT"/>
        </w:rPr>
        <w:t>Dėl Pirkimo sąlygose nustatytų kvalifikacijos reikalavimų</w:t>
      </w:r>
    </w:p>
    <w:p w14:paraId="3F4C60C0" w14:textId="76857BC1" w:rsidR="0060611B" w:rsidRDefault="00394579" w:rsidP="0060611B">
      <w:pPr>
        <w:spacing w:after="0" w:line="240" w:lineRule="auto"/>
        <w:ind w:firstLine="567"/>
        <w:rPr>
          <w:rFonts w:cstheme="minorHAnsi"/>
          <w:sz w:val="24"/>
          <w:szCs w:val="24"/>
          <w:lang w:eastAsia="lt-LT"/>
        </w:rPr>
      </w:pPr>
      <w:r>
        <w:rPr>
          <w:rFonts w:cstheme="minorHAnsi"/>
          <w:sz w:val="24"/>
          <w:szCs w:val="24"/>
          <w:lang w:eastAsia="lt-LT"/>
        </w:rPr>
        <w:t xml:space="preserve">Pirkimo specialiųjų sąlygų 6 priedo </w:t>
      </w:r>
      <w:r w:rsidR="000A5B57">
        <w:rPr>
          <w:rFonts w:cstheme="minorHAnsi"/>
          <w:sz w:val="24"/>
          <w:szCs w:val="24"/>
          <w:lang w:eastAsia="lt-LT"/>
        </w:rPr>
        <w:t xml:space="preserve">„Tiekėjų kvalifikacijos reikalavimai ir reikalavimai laikytis kokybės vadybos sistemos ir (arba) aplinkos apsaugos vadybos sistemos standartų“ 3.1 papunktyje nustatytas kvalifikacijos reikalavimas dėl </w:t>
      </w:r>
      <w:r w:rsidR="00AD46C0">
        <w:rPr>
          <w:rFonts w:cstheme="minorHAnsi"/>
          <w:sz w:val="24"/>
          <w:szCs w:val="24"/>
          <w:lang w:eastAsia="lt-LT"/>
        </w:rPr>
        <w:t xml:space="preserve">tiekėjo patirties: </w:t>
      </w:r>
      <w:r w:rsidR="0060611B">
        <w:rPr>
          <w:rFonts w:cstheme="minorHAnsi"/>
          <w:sz w:val="24"/>
          <w:szCs w:val="24"/>
          <w:lang w:eastAsia="lt-LT"/>
        </w:rPr>
        <w:t>„</w:t>
      </w:r>
      <w:r w:rsidR="0060611B" w:rsidRPr="0060611B">
        <w:rPr>
          <w:rFonts w:cstheme="minorHAnsi"/>
          <w:sz w:val="24"/>
          <w:szCs w:val="24"/>
          <w:lang w:eastAsia="lt-LT"/>
        </w:rPr>
        <w:t xml:space="preserve">Tiekėjas per paskutinius 5 metus iki pasiūlymo pateikimo termino pabaigos </w:t>
      </w:r>
      <w:r w:rsidR="0060611B" w:rsidRPr="008C3CA1">
        <w:rPr>
          <w:rFonts w:cstheme="minorHAnsi"/>
          <w:b/>
          <w:bCs/>
          <w:sz w:val="24"/>
          <w:szCs w:val="24"/>
          <w:lang w:eastAsia="lt-LT"/>
        </w:rPr>
        <w:t>pagal vieną sutartį</w:t>
      </w:r>
      <w:r w:rsidR="0060611B" w:rsidRPr="0060611B">
        <w:rPr>
          <w:rFonts w:cstheme="minorHAnsi"/>
          <w:sz w:val="24"/>
          <w:szCs w:val="24"/>
          <w:lang w:eastAsia="lt-LT"/>
        </w:rPr>
        <w:t xml:space="preserve"> yra savo jėgomis atlikęs ypatingojo statinio (pastatai (gyvenamieji ir / ar negyvenamieji)) paprastojo remonto*</w:t>
      </w:r>
      <w:r w:rsidR="0060611B">
        <w:rPr>
          <w:rStyle w:val="FootnoteReference"/>
          <w:rFonts w:cstheme="minorHAnsi"/>
          <w:sz w:val="24"/>
          <w:szCs w:val="24"/>
          <w:lang w:eastAsia="lt-LT"/>
        </w:rPr>
        <w:footnoteReference w:id="1"/>
      </w:r>
      <w:r w:rsidR="0060611B" w:rsidRPr="0060611B">
        <w:rPr>
          <w:rFonts w:cstheme="minorHAnsi"/>
          <w:sz w:val="24"/>
          <w:szCs w:val="24"/>
          <w:lang w:eastAsia="lt-LT"/>
        </w:rPr>
        <w:t xml:space="preserve"> </w:t>
      </w:r>
      <w:r w:rsidR="0060611B" w:rsidRPr="002D0C58">
        <w:rPr>
          <w:rFonts w:cstheme="minorHAnsi"/>
          <w:b/>
          <w:bCs/>
          <w:sz w:val="24"/>
          <w:szCs w:val="24"/>
          <w:lang w:eastAsia="lt-LT"/>
        </w:rPr>
        <w:t>statybos darbų už ne mažiau kaip 82 500,00 Eur be PVM</w:t>
      </w:r>
      <w:r w:rsidR="0060611B" w:rsidRPr="0060611B">
        <w:rPr>
          <w:rFonts w:cstheme="minorHAnsi"/>
          <w:sz w:val="24"/>
          <w:szCs w:val="24"/>
          <w:lang w:eastAsia="lt-LT"/>
        </w:rPr>
        <w:t xml:space="preserve"> ir svarbiausių darbų atlikimas ir galutiniai rezultatai buvo tinkami.</w:t>
      </w:r>
      <w:r w:rsidR="0060611B">
        <w:rPr>
          <w:rFonts w:cstheme="minorHAnsi"/>
          <w:sz w:val="24"/>
          <w:szCs w:val="24"/>
          <w:lang w:eastAsia="lt-LT"/>
        </w:rPr>
        <w:t>“</w:t>
      </w:r>
      <w:r w:rsidR="004C2FF1">
        <w:rPr>
          <w:rFonts w:cstheme="minorHAnsi"/>
          <w:sz w:val="24"/>
          <w:szCs w:val="24"/>
          <w:lang w:eastAsia="lt-LT"/>
        </w:rPr>
        <w:t xml:space="preserve"> </w:t>
      </w:r>
    </w:p>
    <w:p w14:paraId="35C3F4B5" w14:textId="2F5D12AF" w:rsidR="0060611B" w:rsidRPr="0060611B" w:rsidRDefault="00380113" w:rsidP="0060611B">
      <w:pPr>
        <w:spacing w:after="0" w:line="240" w:lineRule="auto"/>
        <w:ind w:firstLine="567"/>
        <w:rPr>
          <w:rFonts w:cstheme="minorHAnsi"/>
          <w:sz w:val="24"/>
          <w:szCs w:val="24"/>
          <w:lang w:eastAsia="lt-LT"/>
        </w:rPr>
      </w:pPr>
      <w:r>
        <w:rPr>
          <w:rFonts w:cstheme="minorHAnsi"/>
          <w:sz w:val="24"/>
          <w:szCs w:val="24"/>
          <w:lang w:eastAsia="lt-LT"/>
        </w:rPr>
        <w:t xml:space="preserve">Atsižvelgiant į </w:t>
      </w:r>
      <w:hyperlink r:id="rId8" w:history="1">
        <w:r w:rsidRPr="00835E28">
          <w:rPr>
            <w:rStyle w:val="Hyperlink"/>
            <w:rFonts w:cstheme="minorHAnsi"/>
            <w:sz w:val="24"/>
            <w:szCs w:val="24"/>
            <w:lang w:eastAsia="lt-LT"/>
          </w:rPr>
          <w:t xml:space="preserve">Tiekėjo kvalifikacijos reikalavimų </w:t>
        </w:r>
        <w:r w:rsidR="00965FBB" w:rsidRPr="00835E28">
          <w:rPr>
            <w:rStyle w:val="Hyperlink"/>
            <w:rFonts w:cstheme="minorHAnsi"/>
            <w:sz w:val="24"/>
            <w:szCs w:val="24"/>
            <w:lang w:eastAsia="lt-LT"/>
          </w:rPr>
          <w:t>nustatymo metodikos</w:t>
        </w:r>
      </w:hyperlink>
      <w:r w:rsidR="00965FBB">
        <w:rPr>
          <w:rFonts w:cstheme="minorHAnsi"/>
          <w:sz w:val="24"/>
          <w:szCs w:val="24"/>
          <w:lang w:eastAsia="lt-LT"/>
        </w:rPr>
        <w:t xml:space="preserve"> 16 punktą, nustatantį, jog „&lt;...&gt; Galutinį </w:t>
      </w:r>
      <w:r w:rsidR="00FD1F09">
        <w:rPr>
          <w:rFonts w:cstheme="minorHAnsi"/>
          <w:sz w:val="24"/>
          <w:szCs w:val="24"/>
          <w:lang w:eastAsia="lt-LT"/>
        </w:rPr>
        <w:t>rezultatą tiekėjas gali būti pasiekęs pagal vieną ar kelias sutartis, sudarytas dėl to paties objekto</w:t>
      </w:r>
      <w:r w:rsidR="00835E28">
        <w:rPr>
          <w:rFonts w:cstheme="minorHAnsi"/>
          <w:sz w:val="24"/>
          <w:szCs w:val="24"/>
          <w:lang w:eastAsia="lt-LT"/>
        </w:rPr>
        <w:t xml:space="preserve"> &lt;...&gt;</w:t>
      </w:r>
      <w:r w:rsidR="00FD1F09">
        <w:rPr>
          <w:rFonts w:cstheme="minorHAnsi"/>
          <w:sz w:val="24"/>
          <w:szCs w:val="24"/>
          <w:lang w:eastAsia="lt-LT"/>
        </w:rPr>
        <w:t>“</w:t>
      </w:r>
      <w:r w:rsidR="00E06962">
        <w:rPr>
          <w:rFonts w:cstheme="minorHAnsi"/>
          <w:sz w:val="24"/>
          <w:szCs w:val="24"/>
          <w:lang w:eastAsia="lt-LT"/>
        </w:rPr>
        <w:t>, rekomenduotina patikslinti nurodyto kvalifikacijos reikalavimo formuluotę</w:t>
      </w:r>
      <w:r w:rsidR="008C3CA1">
        <w:rPr>
          <w:rFonts w:cstheme="minorHAnsi"/>
          <w:sz w:val="24"/>
          <w:szCs w:val="24"/>
          <w:lang w:eastAsia="lt-LT"/>
        </w:rPr>
        <w:t xml:space="preserve">, nurodant, jog tiekėjo </w:t>
      </w:r>
      <w:r w:rsidR="00835E28">
        <w:rPr>
          <w:rFonts w:cstheme="minorHAnsi"/>
          <w:sz w:val="24"/>
          <w:szCs w:val="24"/>
          <w:lang w:eastAsia="lt-LT"/>
        </w:rPr>
        <w:t>patirtis gali būti įgyta pagal vieną ar kelias sutartis dėl to paties objekto.</w:t>
      </w:r>
    </w:p>
    <w:p w14:paraId="70288C19" w14:textId="30DFAD2E" w:rsidR="0060611B" w:rsidRDefault="002D0C58" w:rsidP="0060611B">
      <w:pPr>
        <w:spacing w:after="0" w:line="240" w:lineRule="auto"/>
        <w:ind w:firstLine="567"/>
        <w:rPr>
          <w:rFonts w:cstheme="minorHAnsi"/>
          <w:sz w:val="24"/>
          <w:szCs w:val="24"/>
          <w:lang w:eastAsia="lt-LT"/>
        </w:rPr>
      </w:pPr>
      <w:r>
        <w:rPr>
          <w:rFonts w:cstheme="minorHAnsi"/>
          <w:sz w:val="24"/>
          <w:szCs w:val="24"/>
          <w:lang w:eastAsia="lt-LT"/>
        </w:rPr>
        <w:t xml:space="preserve">Kartu pažymėtina, jog Perkančioji organizacija </w:t>
      </w:r>
      <w:r w:rsidR="00506717">
        <w:rPr>
          <w:rFonts w:cstheme="minorHAnsi"/>
          <w:sz w:val="24"/>
          <w:szCs w:val="24"/>
          <w:lang w:eastAsia="lt-LT"/>
        </w:rPr>
        <w:t>svarbi</w:t>
      </w:r>
      <w:r w:rsidR="00A50053">
        <w:rPr>
          <w:rFonts w:cstheme="minorHAnsi"/>
          <w:sz w:val="24"/>
          <w:szCs w:val="24"/>
          <w:lang w:eastAsia="lt-LT"/>
        </w:rPr>
        <w:t xml:space="preserve">ausiais statybos darbais laiko </w:t>
      </w:r>
      <w:r w:rsidR="00B21531">
        <w:rPr>
          <w:rFonts w:cstheme="minorHAnsi"/>
          <w:sz w:val="24"/>
          <w:szCs w:val="24"/>
          <w:lang w:eastAsia="lt-LT"/>
        </w:rPr>
        <w:t xml:space="preserve">bendruosius statybos darbus, todėl </w:t>
      </w:r>
      <w:r w:rsidR="00224A7C">
        <w:rPr>
          <w:rFonts w:cstheme="minorHAnsi"/>
          <w:sz w:val="24"/>
          <w:szCs w:val="24"/>
          <w:lang w:eastAsia="lt-LT"/>
        </w:rPr>
        <w:t>apibrėždama tiekėjo patirties reikalavimą verte</w:t>
      </w:r>
      <w:r w:rsidR="004911A5">
        <w:rPr>
          <w:rFonts w:cstheme="minorHAnsi"/>
          <w:sz w:val="24"/>
          <w:szCs w:val="24"/>
          <w:lang w:eastAsia="lt-LT"/>
        </w:rPr>
        <w:t xml:space="preserve">, </w:t>
      </w:r>
      <w:r w:rsidR="00B31B83">
        <w:rPr>
          <w:rFonts w:cstheme="minorHAnsi"/>
          <w:sz w:val="24"/>
          <w:szCs w:val="24"/>
          <w:lang w:eastAsia="lt-LT"/>
        </w:rPr>
        <w:t>šią vertę turėtų nustatyti ne didesnę nei 0,7</w:t>
      </w:r>
      <w:r w:rsidR="00A77E4A">
        <w:rPr>
          <w:rStyle w:val="FootnoteReference"/>
          <w:rFonts w:cstheme="minorHAnsi"/>
          <w:sz w:val="24"/>
          <w:szCs w:val="24"/>
          <w:lang w:eastAsia="lt-LT"/>
        </w:rPr>
        <w:footnoteReference w:id="2"/>
      </w:r>
      <w:r w:rsidR="00B31B83">
        <w:rPr>
          <w:rFonts w:cstheme="minorHAnsi"/>
          <w:sz w:val="24"/>
          <w:szCs w:val="24"/>
          <w:lang w:eastAsia="lt-LT"/>
        </w:rPr>
        <w:t xml:space="preserve"> planuojamų įsigyti bendrųjų statybos darbų vertės</w:t>
      </w:r>
      <w:r w:rsidR="00A77E4A">
        <w:rPr>
          <w:rFonts w:cstheme="minorHAnsi"/>
          <w:sz w:val="24"/>
          <w:szCs w:val="24"/>
          <w:lang w:eastAsia="lt-LT"/>
        </w:rPr>
        <w:t>.</w:t>
      </w:r>
    </w:p>
    <w:p w14:paraId="0B9D2F3B" w14:textId="77777777" w:rsidR="002D0C58" w:rsidRDefault="002D0C58" w:rsidP="0060611B">
      <w:pPr>
        <w:spacing w:after="0" w:line="240" w:lineRule="auto"/>
        <w:ind w:firstLine="567"/>
        <w:rPr>
          <w:rFonts w:cstheme="minorHAnsi"/>
          <w:sz w:val="24"/>
          <w:szCs w:val="24"/>
          <w:lang w:eastAsia="lt-LT"/>
        </w:rPr>
      </w:pPr>
    </w:p>
    <w:p w14:paraId="198764A5" w14:textId="008E7F17" w:rsidR="00F97B68" w:rsidRDefault="00CB6724" w:rsidP="00927462">
      <w:pPr>
        <w:spacing w:after="0" w:line="240" w:lineRule="auto"/>
        <w:ind w:firstLine="567"/>
        <w:rPr>
          <w:rFonts w:cstheme="minorHAnsi"/>
          <w:sz w:val="24"/>
          <w:szCs w:val="24"/>
          <w:lang w:eastAsia="lt-LT"/>
        </w:rPr>
      </w:pPr>
      <w:r>
        <w:rPr>
          <w:rFonts w:cstheme="minorHAnsi"/>
          <w:sz w:val="24"/>
          <w:szCs w:val="24"/>
          <w:lang w:eastAsia="lt-LT"/>
        </w:rPr>
        <w:t xml:space="preserve">Pirkimo specialiųjų sąlygų 6 priedo </w:t>
      </w:r>
      <w:r w:rsidRPr="00CB6724">
        <w:rPr>
          <w:rFonts w:cstheme="minorHAnsi"/>
          <w:sz w:val="24"/>
          <w:szCs w:val="24"/>
          <w:lang w:eastAsia="lt-LT"/>
        </w:rPr>
        <w:t>„Tiekėjų kvalifikacijos reikalavimai ir reikalavimai laikytis kokybės vadybos sistemos ir (arba) aplinkos apsaugos vadybos sistemos standartų“ 3.</w:t>
      </w:r>
      <w:r>
        <w:rPr>
          <w:rFonts w:cstheme="minorHAnsi"/>
          <w:sz w:val="24"/>
          <w:szCs w:val="24"/>
          <w:lang w:eastAsia="lt-LT"/>
        </w:rPr>
        <w:t xml:space="preserve">2 papunktyje nustatytas kvalifikacijos reikalavimas </w:t>
      </w:r>
      <w:r w:rsidR="00927462">
        <w:rPr>
          <w:rFonts w:cstheme="minorHAnsi"/>
          <w:sz w:val="24"/>
          <w:szCs w:val="24"/>
          <w:lang w:eastAsia="lt-LT"/>
        </w:rPr>
        <w:t>specialist</w:t>
      </w:r>
      <w:r w:rsidR="00AB27C8">
        <w:rPr>
          <w:rFonts w:cstheme="minorHAnsi"/>
          <w:sz w:val="24"/>
          <w:szCs w:val="24"/>
          <w:lang w:eastAsia="lt-LT"/>
        </w:rPr>
        <w:t>ams</w:t>
      </w:r>
      <w:r w:rsidR="00927462">
        <w:rPr>
          <w:rFonts w:cstheme="minorHAnsi"/>
          <w:sz w:val="24"/>
          <w:szCs w:val="24"/>
          <w:lang w:eastAsia="lt-LT"/>
        </w:rPr>
        <w:t>: „</w:t>
      </w:r>
      <w:r w:rsidR="00927462" w:rsidRPr="00927462">
        <w:rPr>
          <w:rFonts w:cstheme="minorHAnsi"/>
          <w:sz w:val="24"/>
          <w:szCs w:val="24"/>
          <w:lang w:eastAsia="lt-LT"/>
        </w:rPr>
        <w:t>Tiekėjas sutarties vykdymui turi turėti:</w:t>
      </w:r>
      <w:r w:rsidR="00927462">
        <w:rPr>
          <w:rFonts w:cstheme="minorHAnsi"/>
          <w:sz w:val="24"/>
          <w:szCs w:val="24"/>
          <w:lang w:eastAsia="lt-LT"/>
        </w:rPr>
        <w:t xml:space="preserve"> </w:t>
      </w:r>
      <w:r w:rsidR="00927462" w:rsidRPr="00927462">
        <w:rPr>
          <w:rFonts w:cstheme="minorHAnsi"/>
          <w:sz w:val="24"/>
          <w:szCs w:val="24"/>
          <w:lang w:eastAsia="lt-LT"/>
        </w:rPr>
        <w:t xml:space="preserve">- bent vieną </w:t>
      </w:r>
      <w:r w:rsidR="00927462" w:rsidRPr="00927462">
        <w:rPr>
          <w:rFonts w:cstheme="minorHAnsi"/>
          <w:b/>
          <w:bCs/>
          <w:sz w:val="24"/>
          <w:szCs w:val="24"/>
          <w:lang w:eastAsia="lt-LT"/>
        </w:rPr>
        <w:t>ypatingojo statinio</w:t>
      </w:r>
      <w:r w:rsidR="00927462" w:rsidRPr="00927462">
        <w:rPr>
          <w:rFonts w:cstheme="minorHAnsi"/>
          <w:sz w:val="24"/>
          <w:szCs w:val="24"/>
          <w:lang w:eastAsia="lt-LT"/>
        </w:rPr>
        <w:t xml:space="preserve"> statybos darbų vadovą (</w:t>
      </w:r>
      <w:r w:rsidR="00927462" w:rsidRPr="00927462">
        <w:rPr>
          <w:rFonts w:cstheme="minorHAnsi"/>
          <w:b/>
          <w:bCs/>
          <w:sz w:val="24"/>
          <w:szCs w:val="24"/>
          <w:lang w:eastAsia="lt-LT"/>
        </w:rPr>
        <w:t>gyvenamieji ir / ar negyvenamieji pastatai</w:t>
      </w:r>
      <w:r w:rsidR="00927462" w:rsidRPr="00927462">
        <w:rPr>
          <w:rFonts w:cstheme="minorHAnsi"/>
          <w:sz w:val="24"/>
          <w:szCs w:val="24"/>
          <w:lang w:eastAsia="lt-LT"/>
        </w:rPr>
        <w:t>);</w:t>
      </w:r>
      <w:r w:rsidR="00927462">
        <w:rPr>
          <w:rFonts w:cstheme="minorHAnsi"/>
          <w:sz w:val="24"/>
          <w:szCs w:val="24"/>
          <w:lang w:eastAsia="lt-LT"/>
        </w:rPr>
        <w:t xml:space="preserve"> </w:t>
      </w:r>
      <w:r w:rsidR="00927462" w:rsidRPr="00927462">
        <w:rPr>
          <w:rFonts w:cstheme="minorHAnsi"/>
          <w:sz w:val="24"/>
          <w:szCs w:val="24"/>
          <w:lang w:eastAsia="lt-LT"/>
        </w:rPr>
        <w:t xml:space="preserve">- bent vieną </w:t>
      </w:r>
      <w:r w:rsidR="00927462" w:rsidRPr="00927462">
        <w:rPr>
          <w:rFonts w:cstheme="minorHAnsi"/>
          <w:b/>
          <w:bCs/>
          <w:sz w:val="24"/>
          <w:szCs w:val="24"/>
          <w:lang w:eastAsia="lt-LT"/>
        </w:rPr>
        <w:t>ypatingojo statinio</w:t>
      </w:r>
      <w:r w:rsidR="00927462" w:rsidRPr="00927462">
        <w:rPr>
          <w:rFonts w:cstheme="minorHAnsi"/>
          <w:sz w:val="24"/>
          <w:szCs w:val="24"/>
          <w:lang w:eastAsia="lt-LT"/>
        </w:rPr>
        <w:t xml:space="preserve">  (</w:t>
      </w:r>
      <w:r w:rsidR="00927462" w:rsidRPr="00927462">
        <w:rPr>
          <w:rFonts w:cstheme="minorHAnsi"/>
          <w:b/>
          <w:bCs/>
          <w:sz w:val="24"/>
          <w:szCs w:val="24"/>
          <w:lang w:eastAsia="lt-LT"/>
        </w:rPr>
        <w:t>gyvenamieji ir / ar negyvenamieji pastatai</w:t>
      </w:r>
      <w:r w:rsidR="00927462" w:rsidRPr="00927462">
        <w:rPr>
          <w:rFonts w:cstheme="minorHAnsi"/>
          <w:sz w:val="24"/>
          <w:szCs w:val="24"/>
          <w:lang w:eastAsia="lt-LT"/>
        </w:rPr>
        <w:t>) specialiųjų statybos darbų vadovą (statybos darbų sritis: statinio vandentiekio ir nuotekų šalinimo inžinerinių sistemų įrengimas; statinio šildymo, vėdinimo, oro kondicionavimo inžinerinių sistemų įrengimas).</w:t>
      </w:r>
      <w:r w:rsidR="00927462">
        <w:rPr>
          <w:rFonts w:cstheme="minorHAnsi"/>
          <w:sz w:val="24"/>
          <w:szCs w:val="24"/>
          <w:lang w:eastAsia="lt-LT"/>
        </w:rPr>
        <w:t>“</w:t>
      </w:r>
    </w:p>
    <w:p w14:paraId="4BECCFE8" w14:textId="17ED9B38" w:rsidR="000C6E2F" w:rsidRDefault="0099126E" w:rsidP="00927462">
      <w:pPr>
        <w:spacing w:after="0" w:line="240" w:lineRule="auto"/>
        <w:ind w:firstLine="567"/>
        <w:rPr>
          <w:rFonts w:cstheme="minorHAnsi"/>
          <w:sz w:val="24"/>
          <w:szCs w:val="24"/>
          <w:lang w:eastAsia="lt-LT"/>
        </w:rPr>
      </w:pPr>
      <w:r>
        <w:rPr>
          <w:rFonts w:cstheme="minorHAnsi"/>
          <w:sz w:val="24"/>
          <w:szCs w:val="24"/>
          <w:lang w:eastAsia="lt-LT"/>
        </w:rPr>
        <w:t>Nu</w:t>
      </w:r>
      <w:r w:rsidR="00DE5507">
        <w:rPr>
          <w:rFonts w:cstheme="minorHAnsi"/>
          <w:sz w:val="24"/>
          <w:szCs w:val="24"/>
          <w:lang w:eastAsia="lt-LT"/>
        </w:rPr>
        <w:t xml:space="preserve">statant </w:t>
      </w:r>
      <w:r w:rsidR="006D5881">
        <w:rPr>
          <w:rFonts w:cstheme="minorHAnsi"/>
          <w:sz w:val="24"/>
          <w:szCs w:val="24"/>
          <w:lang w:eastAsia="lt-LT"/>
        </w:rPr>
        <w:t>reikalavimą</w:t>
      </w:r>
      <w:r w:rsidR="0076173D">
        <w:rPr>
          <w:rFonts w:cstheme="minorHAnsi"/>
          <w:sz w:val="24"/>
          <w:szCs w:val="24"/>
          <w:lang w:eastAsia="lt-LT"/>
        </w:rPr>
        <w:t xml:space="preserve"> dėl specialisto teisės eiti statybos darbų vadovo/</w:t>
      </w:r>
      <w:r w:rsidR="0040119F">
        <w:rPr>
          <w:rFonts w:cstheme="minorHAnsi"/>
          <w:sz w:val="24"/>
          <w:szCs w:val="24"/>
          <w:lang w:eastAsia="lt-LT"/>
        </w:rPr>
        <w:t xml:space="preserve">specialiųjų statybos darbų vadovo </w:t>
      </w:r>
      <w:r w:rsidR="00FE416F">
        <w:rPr>
          <w:rFonts w:cstheme="minorHAnsi"/>
          <w:sz w:val="24"/>
          <w:szCs w:val="24"/>
          <w:lang w:eastAsia="lt-LT"/>
        </w:rPr>
        <w:t xml:space="preserve">pareigas, </w:t>
      </w:r>
      <w:r w:rsidR="00BB76BD">
        <w:rPr>
          <w:rFonts w:cstheme="minorHAnsi"/>
          <w:sz w:val="24"/>
          <w:szCs w:val="24"/>
          <w:lang w:eastAsia="lt-LT"/>
        </w:rPr>
        <w:t xml:space="preserve">pačiame reikalavime </w:t>
      </w:r>
      <w:r w:rsidR="00FE416F">
        <w:rPr>
          <w:rFonts w:cstheme="minorHAnsi"/>
          <w:sz w:val="24"/>
          <w:szCs w:val="24"/>
          <w:lang w:eastAsia="lt-LT"/>
        </w:rPr>
        <w:t>tur</w:t>
      </w:r>
      <w:r w:rsidR="00AB27C8">
        <w:rPr>
          <w:rFonts w:cstheme="minorHAnsi"/>
          <w:sz w:val="24"/>
          <w:szCs w:val="24"/>
          <w:lang w:eastAsia="lt-LT"/>
        </w:rPr>
        <w:t>i</w:t>
      </w:r>
      <w:r w:rsidR="00FE416F">
        <w:rPr>
          <w:rFonts w:cstheme="minorHAnsi"/>
          <w:sz w:val="24"/>
          <w:szCs w:val="24"/>
          <w:lang w:eastAsia="lt-LT"/>
        </w:rPr>
        <w:t xml:space="preserve"> būti tiksliai nurodoma </w:t>
      </w:r>
      <w:r w:rsidR="003753CD">
        <w:rPr>
          <w:rFonts w:cstheme="minorHAnsi"/>
          <w:sz w:val="24"/>
          <w:szCs w:val="24"/>
          <w:lang w:eastAsia="lt-LT"/>
        </w:rPr>
        <w:t>statinio</w:t>
      </w:r>
      <w:r w:rsidR="006F50AD">
        <w:rPr>
          <w:rFonts w:cstheme="minorHAnsi"/>
          <w:sz w:val="24"/>
          <w:szCs w:val="24"/>
          <w:lang w:eastAsia="lt-LT"/>
        </w:rPr>
        <w:t xml:space="preserve">, kurio </w:t>
      </w:r>
      <w:r w:rsidR="006F50AD">
        <w:rPr>
          <w:rFonts w:cstheme="minorHAnsi"/>
          <w:sz w:val="24"/>
          <w:szCs w:val="24"/>
          <w:lang w:eastAsia="lt-LT"/>
        </w:rPr>
        <w:lastRenderedPageBreak/>
        <w:t>paprastojo remonto darbai perkami,</w:t>
      </w:r>
      <w:r w:rsidR="003753CD">
        <w:rPr>
          <w:rFonts w:cstheme="minorHAnsi"/>
          <w:sz w:val="24"/>
          <w:szCs w:val="24"/>
          <w:lang w:eastAsia="lt-LT"/>
        </w:rPr>
        <w:t xml:space="preserve"> kategorija, grupė</w:t>
      </w:r>
      <w:r w:rsidR="00945103">
        <w:rPr>
          <w:rFonts w:cstheme="minorHAnsi"/>
          <w:sz w:val="24"/>
          <w:szCs w:val="24"/>
          <w:lang w:eastAsia="lt-LT"/>
        </w:rPr>
        <w:t>,</w:t>
      </w:r>
      <w:r w:rsidR="003753CD">
        <w:rPr>
          <w:rFonts w:cstheme="minorHAnsi"/>
          <w:sz w:val="24"/>
          <w:szCs w:val="24"/>
          <w:lang w:eastAsia="lt-LT"/>
        </w:rPr>
        <w:t xml:space="preserve"> </w:t>
      </w:r>
      <w:r w:rsidR="00DE670D">
        <w:rPr>
          <w:rFonts w:cstheme="minorHAnsi"/>
          <w:sz w:val="24"/>
          <w:szCs w:val="24"/>
          <w:lang w:eastAsia="lt-LT"/>
        </w:rPr>
        <w:t xml:space="preserve">paskirties </w:t>
      </w:r>
      <w:r w:rsidR="003753CD">
        <w:rPr>
          <w:rFonts w:cstheme="minorHAnsi"/>
          <w:sz w:val="24"/>
          <w:szCs w:val="24"/>
          <w:lang w:eastAsia="lt-LT"/>
        </w:rPr>
        <w:t xml:space="preserve">pogrupis, t. y. šiuo atveju </w:t>
      </w:r>
      <w:r w:rsidR="00AB27C8">
        <w:rPr>
          <w:rFonts w:cstheme="minorHAnsi"/>
          <w:sz w:val="24"/>
          <w:szCs w:val="24"/>
          <w:lang w:eastAsia="lt-LT"/>
        </w:rPr>
        <w:t xml:space="preserve">pirkimo objektas – </w:t>
      </w:r>
      <w:r w:rsidR="00BB76BD">
        <w:rPr>
          <w:rFonts w:cstheme="minorHAnsi"/>
          <w:sz w:val="24"/>
          <w:szCs w:val="24"/>
          <w:lang w:eastAsia="lt-LT"/>
        </w:rPr>
        <w:t>ypating</w:t>
      </w:r>
      <w:r w:rsidR="00AB27C8">
        <w:rPr>
          <w:rFonts w:cstheme="minorHAnsi"/>
          <w:sz w:val="24"/>
          <w:szCs w:val="24"/>
          <w:lang w:eastAsia="lt-LT"/>
        </w:rPr>
        <w:t>as</w:t>
      </w:r>
      <w:r w:rsidR="00BB76BD">
        <w:rPr>
          <w:rFonts w:cstheme="minorHAnsi"/>
          <w:sz w:val="24"/>
          <w:szCs w:val="24"/>
          <w:lang w:eastAsia="lt-LT"/>
        </w:rPr>
        <w:t xml:space="preserve"> negyvenam</w:t>
      </w:r>
      <w:r w:rsidR="00207C2D">
        <w:rPr>
          <w:rFonts w:cstheme="minorHAnsi"/>
          <w:sz w:val="24"/>
          <w:szCs w:val="24"/>
          <w:lang w:eastAsia="lt-LT"/>
        </w:rPr>
        <w:t>asis</w:t>
      </w:r>
      <w:r w:rsidR="00F7020B">
        <w:rPr>
          <w:rFonts w:cstheme="minorHAnsi"/>
          <w:sz w:val="24"/>
          <w:szCs w:val="24"/>
          <w:lang w:eastAsia="lt-LT"/>
        </w:rPr>
        <w:t>, administracinės paskirties pastat</w:t>
      </w:r>
      <w:r w:rsidR="00207C2D">
        <w:rPr>
          <w:rFonts w:cstheme="minorHAnsi"/>
          <w:sz w:val="24"/>
          <w:szCs w:val="24"/>
          <w:lang w:eastAsia="lt-LT"/>
        </w:rPr>
        <w:t>as.</w:t>
      </w:r>
    </w:p>
    <w:p w14:paraId="6CCB307D" w14:textId="42326085" w:rsidR="0002285A" w:rsidRPr="0002285A" w:rsidRDefault="003E4123" w:rsidP="0093739B">
      <w:pPr>
        <w:spacing w:after="0" w:line="240" w:lineRule="auto"/>
        <w:ind w:firstLine="567"/>
        <w:rPr>
          <w:rFonts w:cstheme="minorHAnsi"/>
          <w:sz w:val="24"/>
          <w:szCs w:val="24"/>
          <w:lang w:eastAsia="lt-LT"/>
        </w:rPr>
      </w:pPr>
      <w:r>
        <w:rPr>
          <w:rFonts w:cstheme="minorHAnsi"/>
          <w:sz w:val="24"/>
          <w:szCs w:val="24"/>
          <w:lang w:eastAsia="lt-LT"/>
        </w:rPr>
        <w:t>Taip pat a</w:t>
      </w:r>
      <w:r w:rsidR="009C7EDE">
        <w:rPr>
          <w:rFonts w:cstheme="minorHAnsi"/>
          <w:sz w:val="24"/>
          <w:szCs w:val="24"/>
          <w:lang w:eastAsia="lt-LT"/>
        </w:rPr>
        <w:t xml:space="preserve">titiktį </w:t>
      </w:r>
      <w:r w:rsidR="0002285A">
        <w:rPr>
          <w:rFonts w:cstheme="minorHAnsi"/>
          <w:sz w:val="24"/>
          <w:szCs w:val="24"/>
          <w:lang w:eastAsia="lt-LT"/>
        </w:rPr>
        <w:t xml:space="preserve">šiam </w:t>
      </w:r>
      <w:r w:rsidR="009C7EDE">
        <w:rPr>
          <w:rFonts w:cstheme="minorHAnsi"/>
          <w:sz w:val="24"/>
          <w:szCs w:val="24"/>
          <w:lang w:eastAsia="lt-LT"/>
        </w:rPr>
        <w:t xml:space="preserve">reikalavimui įrodančių dokumentų stulpelyje, rekomenduotina </w:t>
      </w:r>
      <w:r w:rsidR="0093739B">
        <w:rPr>
          <w:rFonts w:cstheme="minorHAnsi"/>
          <w:sz w:val="24"/>
          <w:szCs w:val="24"/>
          <w:lang w:eastAsia="lt-LT"/>
        </w:rPr>
        <w:t xml:space="preserve">tikslinti </w:t>
      </w:r>
      <w:r w:rsidR="00AB27C8">
        <w:rPr>
          <w:rFonts w:cstheme="minorHAnsi"/>
          <w:sz w:val="24"/>
          <w:szCs w:val="24"/>
          <w:lang w:eastAsia="lt-LT"/>
        </w:rPr>
        <w:t xml:space="preserve">pateikiamų </w:t>
      </w:r>
      <w:r w:rsidR="0093739B">
        <w:rPr>
          <w:rFonts w:cstheme="minorHAnsi"/>
          <w:sz w:val="24"/>
          <w:szCs w:val="24"/>
          <w:lang w:eastAsia="lt-LT"/>
        </w:rPr>
        <w:t xml:space="preserve">dokumentų sąrašą, atsižvelgiant į </w:t>
      </w:r>
      <w:r w:rsidR="0002285A" w:rsidRPr="0002285A">
        <w:rPr>
          <w:rFonts w:cstheme="minorHAnsi"/>
          <w:sz w:val="24"/>
          <w:szCs w:val="24"/>
          <w:lang w:eastAsia="lt-LT"/>
        </w:rPr>
        <w:t>užsienio specialistų padėties specifiką bei siekiant išvengti ginčų dėl aiškiai neapibrėžtų situacijų. Pažymėtina, jog teismai nuosekliai formuoja teisės taikymo taisykles, akcentuodami, jog jeigu kompetentingų užsienio šalių (Europos Sąjungos ir Europos ekonominės erdvės valstybės narių bei Šveicarijos Konfederacijos) specialiąsias teises verstis atitinkama statybos veikla suteikiantys dokumentai išduoti iki pirkimo vykdytojo nustatyto galutinio pasiūlymų pateikimo termino, tuomet tiekėjų įgyta kvalifikacija laikytina atitinkančia viešojo pirkimo sąlygas, nepriklausomai nuo to, kad patvirtinimo dokumentas Lietuvoje buvo išduotas po galutinės pasiūlymų pateikimo datos (Detaliau žr. Lietuvos Aukščiausiojo Teismo 2016-12-29 civilinė byla Nr. e3K-3-546-469/2016 ir kt.).</w:t>
      </w:r>
    </w:p>
    <w:p w14:paraId="4A100FD0" w14:textId="0362C07B" w:rsidR="0002285A" w:rsidRPr="0002285A" w:rsidRDefault="0002285A" w:rsidP="0002285A">
      <w:pPr>
        <w:spacing w:after="0" w:line="240" w:lineRule="auto"/>
        <w:ind w:firstLine="567"/>
        <w:rPr>
          <w:rFonts w:cstheme="minorHAnsi"/>
          <w:sz w:val="24"/>
          <w:szCs w:val="24"/>
          <w:lang w:eastAsia="lt-LT"/>
        </w:rPr>
      </w:pPr>
      <w:r w:rsidRPr="0002285A">
        <w:rPr>
          <w:rFonts w:cstheme="minorHAnsi"/>
          <w:sz w:val="24"/>
          <w:szCs w:val="24"/>
          <w:lang w:eastAsia="lt-LT"/>
        </w:rPr>
        <w:t xml:space="preserve">Įvertinus teisminę praktiką, Tarnybos parengtose </w:t>
      </w:r>
      <w:hyperlink r:id="rId9" w:history="1">
        <w:r w:rsidRPr="0002285A">
          <w:rPr>
            <w:rStyle w:val="Hyperlink"/>
            <w:rFonts w:cstheme="minorHAnsi"/>
            <w:sz w:val="24"/>
            <w:szCs w:val="24"/>
            <w:lang w:eastAsia="lt-LT"/>
          </w:rPr>
          <w:t>Statybos darbų pirkimų gairėse</w:t>
        </w:r>
      </w:hyperlink>
      <w:r w:rsidRPr="0002285A">
        <w:rPr>
          <w:rFonts w:cstheme="minorHAnsi"/>
          <w:sz w:val="24"/>
          <w:szCs w:val="24"/>
          <w:lang w:eastAsia="lt-LT"/>
        </w:rPr>
        <w:t xml:space="preserve"> (24 pusl.) yra </w:t>
      </w:r>
      <w:r w:rsidR="00AB27C8">
        <w:rPr>
          <w:rFonts w:cstheme="minorHAnsi"/>
          <w:sz w:val="24"/>
          <w:szCs w:val="24"/>
          <w:lang w:eastAsia="lt-LT"/>
        </w:rPr>
        <w:t>pateikt</w:t>
      </w:r>
      <w:r w:rsidR="001A6423">
        <w:rPr>
          <w:rFonts w:cstheme="minorHAnsi"/>
          <w:sz w:val="24"/>
          <w:szCs w:val="24"/>
          <w:lang w:eastAsia="lt-LT"/>
        </w:rPr>
        <w:t>a</w:t>
      </w:r>
      <w:r w:rsidRPr="0002285A">
        <w:rPr>
          <w:rFonts w:cstheme="minorHAnsi"/>
          <w:sz w:val="24"/>
          <w:szCs w:val="24"/>
          <w:lang w:eastAsia="lt-LT"/>
        </w:rPr>
        <w:t xml:space="preserve"> rekomenduojama specialistų kvalifikaciją patvirtinančių dokumentų formuluotė (įvertinant užsienio specialistų padėties specifiką). Rekomenduojama patikslinti </w:t>
      </w:r>
      <w:r w:rsidR="0093739B" w:rsidRPr="0093739B">
        <w:rPr>
          <w:rFonts w:cstheme="minorHAnsi"/>
          <w:sz w:val="24"/>
          <w:szCs w:val="24"/>
          <w:lang w:eastAsia="lt-LT"/>
        </w:rPr>
        <w:t>Pirkimo specialiųjų sąlygų 6 priedo „Tiekėjų kvalifikacijos reikalavimai ir reikalavimai laikytis kokybės vadybos sistemos ir (arba) aplinkos apsaugos vadybos sistemos standartų“ 3.2 papunk</w:t>
      </w:r>
      <w:r w:rsidR="0093739B">
        <w:rPr>
          <w:rFonts w:cstheme="minorHAnsi"/>
          <w:sz w:val="24"/>
          <w:szCs w:val="24"/>
          <w:lang w:eastAsia="lt-LT"/>
        </w:rPr>
        <w:t xml:space="preserve">čio </w:t>
      </w:r>
      <w:r w:rsidR="003C1D1A">
        <w:rPr>
          <w:rFonts w:cstheme="minorHAnsi"/>
          <w:sz w:val="24"/>
          <w:szCs w:val="24"/>
          <w:lang w:eastAsia="lt-LT"/>
        </w:rPr>
        <w:t xml:space="preserve">reikalavimą bei šio papunkčio </w:t>
      </w:r>
      <w:r w:rsidR="0093739B">
        <w:rPr>
          <w:rFonts w:cstheme="minorHAnsi"/>
          <w:sz w:val="24"/>
          <w:szCs w:val="24"/>
          <w:lang w:eastAsia="lt-LT"/>
        </w:rPr>
        <w:t xml:space="preserve">stulpelio </w:t>
      </w:r>
      <w:r w:rsidR="00F5508B">
        <w:rPr>
          <w:rFonts w:cstheme="minorHAnsi"/>
          <w:sz w:val="24"/>
          <w:szCs w:val="24"/>
          <w:lang w:eastAsia="lt-LT"/>
        </w:rPr>
        <w:t>„Atitiktį reikalavimui įrodantys dokumentai“ nurodytą do</w:t>
      </w:r>
      <w:r w:rsidR="00AB775A">
        <w:rPr>
          <w:rFonts w:cstheme="minorHAnsi"/>
          <w:sz w:val="24"/>
          <w:szCs w:val="24"/>
          <w:lang w:eastAsia="lt-LT"/>
        </w:rPr>
        <w:t xml:space="preserve">kumentų sąrašą, pagal </w:t>
      </w:r>
      <w:hyperlink r:id="rId10" w:history="1">
        <w:r w:rsidRPr="0002285A">
          <w:rPr>
            <w:rStyle w:val="Hyperlink"/>
            <w:rFonts w:cstheme="minorHAnsi"/>
            <w:sz w:val="24"/>
            <w:szCs w:val="24"/>
            <w:lang w:eastAsia="lt-LT"/>
          </w:rPr>
          <w:t>Statybos darbų pirkimų gaires</w:t>
        </w:r>
      </w:hyperlink>
      <w:r w:rsidRPr="0002285A">
        <w:rPr>
          <w:rFonts w:cstheme="minorHAnsi"/>
          <w:sz w:val="24"/>
          <w:szCs w:val="24"/>
          <w:lang w:eastAsia="lt-LT"/>
        </w:rPr>
        <w:t xml:space="preserve"> (24 pusl.).</w:t>
      </w:r>
    </w:p>
    <w:p w14:paraId="16AFD33B" w14:textId="77777777" w:rsidR="0002285A" w:rsidRDefault="0002285A" w:rsidP="00AE0093">
      <w:pPr>
        <w:spacing w:after="0" w:line="240" w:lineRule="auto"/>
        <w:ind w:firstLine="567"/>
        <w:rPr>
          <w:rFonts w:cstheme="minorHAnsi"/>
          <w:sz w:val="24"/>
          <w:szCs w:val="24"/>
          <w:lang w:eastAsia="lt-LT"/>
        </w:rPr>
      </w:pPr>
    </w:p>
    <w:p w14:paraId="33EA5FEF" w14:textId="4CD6BB82" w:rsidR="0002285A" w:rsidRPr="00E341FE" w:rsidRDefault="003C1D1A" w:rsidP="003C1D1A">
      <w:pPr>
        <w:pStyle w:val="ListParagraph"/>
        <w:numPr>
          <w:ilvl w:val="0"/>
          <w:numId w:val="3"/>
        </w:numPr>
        <w:spacing w:after="0" w:line="240" w:lineRule="auto"/>
        <w:rPr>
          <w:rFonts w:cstheme="minorHAnsi"/>
          <w:b/>
          <w:bCs/>
          <w:sz w:val="24"/>
          <w:szCs w:val="24"/>
          <w:lang w:eastAsia="lt-LT"/>
        </w:rPr>
      </w:pPr>
      <w:r w:rsidRPr="00E341FE">
        <w:rPr>
          <w:rFonts w:cstheme="minorHAnsi"/>
          <w:b/>
          <w:bCs/>
          <w:sz w:val="24"/>
          <w:szCs w:val="24"/>
          <w:lang w:eastAsia="lt-LT"/>
        </w:rPr>
        <w:t>Kit</w:t>
      </w:r>
      <w:r w:rsidR="00E341FE" w:rsidRPr="00E341FE">
        <w:rPr>
          <w:rFonts w:cstheme="minorHAnsi"/>
          <w:b/>
          <w:bCs/>
          <w:sz w:val="24"/>
          <w:szCs w:val="24"/>
          <w:lang w:eastAsia="lt-LT"/>
        </w:rPr>
        <w:t>os pastabos</w:t>
      </w:r>
    </w:p>
    <w:p w14:paraId="25E2E7FF" w14:textId="229A4D7A" w:rsidR="00521C6E" w:rsidRPr="00521C6E" w:rsidRDefault="00EC6DA4" w:rsidP="00521C6E">
      <w:pPr>
        <w:ind w:firstLine="567"/>
        <w:rPr>
          <w:rFonts w:cstheme="minorHAnsi"/>
          <w:sz w:val="24"/>
          <w:szCs w:val="24"/>
        </w:rPr>
      </w:pPr>
      <w:r>
        <w:rPr>
          <w:rFonts w:cstheme="minorHAnsi"/>
          <w:sz w:val="24"/>
          <w:szCs w:val="24"/>
          <w:lang w:eastAsia="lt-LT"/>
        </w:rPr>
        <w:t xml:space="preserve">Įstatymo 35 straipsnio </w:t>
      </w:r>
      <w:r w:rsidR="003F5315">
        <w:rPr>
          <w:rFonts w:cstheme="minorHAnsi"/>
          <w:sz w:val="24"/>
          <w:szCs w:val="24"/>
          <w:lang w:eastAsia="lt-LT"/>
        </w:rPr>
        <w:t xml:space="preserve">4 dalis nustato, jog pirkimo dokumentai turi būti tikslūs, aiškūs, be dviprasmybių. Rekomenduotina ištaisyti netikslią informaciją </w:t>
      </w:r>
      <w:r w:rsidR="00CF09E8">
        <w:rPr>
          <w:rFonts w:cstheme="minorHAnsi"/>
          <w:sz w:val="24"/>
          <w:szCs w:val="24"/>
          <w:lang w:eastAsia="lt-LT"/>
        </w:rPr>
        <w:t xml:space="preserve">Pirkimo specialiųjų sąlygų </w:t>
      </w:r>
      <w:r w:rsidR="00521C6E" w:rsidRPr="00521C6E">
        <w:rPr>
          <w:rFonts w:cstheme="minorHAnsi"/>
          <w:sz w:val="24"/>
          <w:szCs w:val="24"/>
        </w:rPr>
        <w:t xml:space="preserve">2.3. </w:t>
      </w:r>
      <w:r w:rsidR="00521C6E">
        <w:rPr>
          <w:rFonts w:cstheme="minorHAnsi"/>
          <w:sz w:val="24"/>
          <w:szCs w:val="24"/>
        </w:rPr>
        <w:t>papunktyje</w:t>
      </w:r>
      <w:r w:rsidR="001E79CB">
        <w:rPr>
          <w:rFonts w:cstheme="minorHAnsi"/>
          <w:sz w:val="24"/>
          <w:szCs w:val="24"/>
        </w:rPr>
        <w:t xml:space="preserve"> („</w:t>
      </w:r>
      <w:r w:rsidR="001E79CB" w:rsidRPr="00521C6E">
        <w:rPr>
          <w:rFonts w:cstheme="minorHAnsi"/>
          <w:sz w:val="24"/>
          <w:szCs w:val="24"/>
        </w:rPr>
        <w:t xml:space="preserve">Sutarties galiojimo trukmė </w:t>
      </w:r>
      <w:r w:rsidR="001E79CB" w:rsidRPr="00521C6E">
        <w:rPr>
          <w:rFonts w:cstheme="minorHAnsi"/>
          <w:b/>
          <w:bCs/>
          <w:sz w:val="24"/>
          <w:szCs w:val="24"/>
        </w:rPr>
        <w:t xml:space="preserve">2 (du) mėnesiai </w:t>
      </w:r>
      <w:r w:rsidR="001E79CB" w:rsidRPr="00521C6E">
        <w:rPr>
          <w:rFonts w:cstheme="minorHAnsi"/>
          <w:sz w:val="24"/>
          <w:szCs w:val="24"/>
        </w:rPr>
        <w:t>nuo sutarties pasirašymo dienos.</w:t>
      </w:r>
      <w:r w:rsidR="001E79CB">
        <w:rPr>
          <w:rFonts w:cstheme="minorHAnsi"/>
          <w:sz w:val="24"/>
          <w:szCs w:val="24"/>
        </w:rPr>
        <w:t>“)</w:t>
      </w:r>
      <w:r w:rsidR="00835CD8">
        <w:rPr>
          <w:rFonts w:cstheme="minorHAnsi"/>
          <w:sz w:val="24"/>
          <w:szCs w:val="24"/>
        </w:rPr>
        <w:t>,</w:t>
      </w:r>
      <w:r w:rsidR="001E79CB">
        <w:rPr>
          <w:rFonts w:cstheme="minorHAnsi"/>
          <w:sz w:val="24"/>
          <w:szCs w:val="24"/>
        </w:rPr>
        <w:t xml:space="preserve"> </w:t>
      </w:r>
      <w:r w:rsidR="00835CD8">
        <w:rPr>
          <w:rFonts w:cstheme="minorHAnsi"/>
          <w:sz w:val="24"/>
          <w:szCs w:val="24"/>
        </w:rPr>
        <w:t>k</w:t>
      </w:r>
      <w:r w:rsidR="00521C6E">
        <w:rPr>
          <w:rFonts w:cstheme="minorHAnsi"/>
          <w:sz w:val="24"/>
          <w:szCs w:val="24"/>
        </w:rPr>
        <w:t>uriame pateikta neteisinga informacija apie sutarties trukmę</w:t>
      </w:r>
      <w:r w:rsidR="00835CD8">
        <w:rPr>
          <w:rFonts w:cstheme="minorHAnsi"/>
          <w:sz w:val="24"/>
          <w:szCs w:val="24"/>
        </w:rPr>
        <w:t>, nes 2 mėnesiai yra tik darbų atlikimo terminas, neįskaičiuojant atsiskaitymo už atliktus darbus termino.</w:t>
      </w:r>
    </w:p>
    <w:p w14:paraId="2D180C40" w14:textId="6D7901A7" w:rsidR="00D575BE" w:rsidRPr="00D575BE" w:rsidRDefault="00D575BE" w:rsidP="00D575BE">
      <w:pPr>
        <w:spacing w:after="0" w:line="240" w:lineRule="auto"/>
        <w:ind w:firstLine="567"/>
        <w:rPr>
          <w:rFonts w:cstheme="minorHAnsi"/>
          <w:sz w:val="24"/>
          <w:szCs w:val="24"/>
          <w:lang w:eastAsia="lt-LT"/>
        </w:rPr>
      </w:pPr>
      <w:r w:rsidRPr="00D575BE">
        <w:rPr>
          <w:rFonts w:cstheme="minorHAnsi"/>
          <w:sz w:val="24"/>
          <w:szCs w:val="24"/>
          <w:lang w:eastAsia="lt-LT"/>
        </w:rPr>
        <w:t>Atsižvelgdama į tai, kas nurodyta, Tarnyba rekomenduoja peržiūrėti ir patikslinti Pirkimo dokumentus pagal aukščiau pateiktas Rekomendacijas. Primename, kad Perkančioji organizacija, patikslinusi Pirkimo dokumentus, turi visus pakeitimus paskelbti viešai Centrinėje viešųjų pirkimų informacinėje sistemoje (CVP IS) ir prireikus pratęsti pasiūlymų pateikimo terminą.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sectPr w:rsidR="00D575BE" w:rsidRPr="00D575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3C9C" w14:textId="77777777" w:rsidR="00CC3A7B" w:rsidRDefault="00CC3A7B" w:rsidP="00054927">
      <w:pPr>
        <w:spacing w:after="0" w:line="240" w:lineRule="auto"/>
      </w:pPr>
      <w:r>
        <w:separator/>
      </w:r>
    </w:p>
  </w:endnote>
  <w:endnote w:type="continuationSeparator" w:id="0">
    <w:p w14:paraId="5F1AF628" w14:textId="77777777" w:rsidR="00CC3A7B" w:rsidRDefault="00CC3A7B" w:rsidP="0005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CF14" w14:textId="77777777" w:rsidR="00CC3A7B" w:rsidRDefault="00CC3A7B" w:rsidP="00054927">
      <w:pPr>
        <w:spacing w:after="0" w:line="240" w:lineRule="auto"/>
      </w:pPr>
      <w:r>
        <w:separator/>
      </w:r>
    </w:p>
  </w:footnote>
  <w:footnote w:type="continuationSeparator" w:id="0">
    <w:p w14:paraId="2BAB048C" w14:textId="77777777" w:rsidR="00CC3A7B" w:rsidRDefault="00CC3A7B" w:rsidP="00054927">
      <w:pPr>
        <w:spacing w:after="0" w:line="240" w:lineRule="auto"/>
      </w:pPr>
      <w:r>
        <w:continuationSeparator/>
      </w:r>
    </w:p>
  </w:footnote>
  <w:footnote w:id="1">
    <w:p w14:paraId="10FC4352" w14:textId="11931388" w:rsidR="0060611B" w:rsidRPr="00473071" w:rsidRDefault="0060611B">
      <w:pPr>
        <w:pStyle w:val="FootnoteText"/>
      </w:pPr>
      <w:r w:rsidRPr="00473071">
        <w:rPr>
          <w:rStyle w:val="FootnoteReference"/>
        </w:rPr>
        <w:footnoteRef/>
      </w:r>
      <w:r w:rsidRPr="00473071">
        <w:t xml:space="preserve"> </w:t>
      </w:r>
      <w:r w:rsidRPr="00501DA1">
        <w:rPr>
          <w:rFonts w:cstheme="minorHAnsi"/>
          <w:lang w:eastAsia="lt-LT"/>
        </w:rPr>
        <w:t>* tinkamais bus laikomi ir kapitalinio, rekonstravimo, naujos statybos darbai.</w:t>
      </w:r>
    </w:p>
  </w:footnote>
  <w:footnote w:id="2">
    <w:p w14:paraId="1003972E" w14:textId="61E14D8B" w:rsidR="00A77E4A" w:rsidRPr="00473071" w:rsidRDefault="00A77E4A">
      <w:pPr>
        <w:pStyle w:val="FootnoteText"/>
      </w:pPr>
      <w:r w:rsidRPr="00473071">
        <w:rPr>
          <w:rStyle w:val="FootnoteReference"/>
        </w:rPr>
        <w:footnoteRef/>
      </w:r>
      <w:r w:rsidRPr="00473071">
        <w:t xml:space="preserve"> </w:t>
      </w:r>
      <w:hyperlink r:id="rId1" w:history="1">
        <w:r w:rsidRPr="00473071">
          <w:rPr>
            <w:rStyle w:val="Hyperlink"/>
          </w:rPr>
          <w:t>Tiekėjo kvalifikacijos reikalavimų nustatymo metodikos</w:t>
        </w:r>
      </w:hyperlink>
      <w:r w:rsidRPr="00473071">
        <w:t xml:space="preserve"> 16 punktas: </w:t>
      </w:r>
      <w:r w:rsidR="00AE62D9" w:rsidRPr="00473071">
        <w:t>„&lt;...&gt; Apibrėžiant reikalavimą verte, kiekiu, apimtimi (plotas, ilgis, kiekis ir kt.), reikalaujama patirties reikšmė paprastai turi būti ne daugiau kaip 0,7 dydžio, lyginant su numatoma atitinkamų prekių, paslaugų ar darbų verte, kiekiu, apimtimi. Šis kvalifikacijos reikalavimas neturi būti siejamas su visais galimais parametrais (verte, kiekiu, apimtimi ir pan.), o tik su tokiais, kurie geriausiai įrodo tiekėjo patirtį.“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25CF3"/>
    <w:multiLevelType w:val="multilevel"/>
    <w:tmpl w:val="3D7E74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6E0601"/>
    <w:multiLevelType w:val="hybridMultilevel"/>
    <w:tmpl w:val="D288574C"/>
    <w:lvl w:ilvl="0" w:tplc="569AA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4C171F"/>
    <w:multiLevelType w:val="hybridMultilevel"/>
    <w:tmpl w:val="57606DF2"/>
    <w:lvl w:ilvl="0" w:tplc="1CE0FE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36587056">
    <w:abstractNumId w:val="1"/>
  </w:num>
  <w:num w:numId="2" w16cid:durableId="144709971">
    <w:abstractNumId w:val="0"/>
  </w:num>
  <w:num w:numId="3" w16cid:durableId="757481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5"/>
    <w:rsid w:val="00012B5B"/>
    <w:rsid w:val="0002285A"/>
    <w:rsid w:val="00031A27"/>
    <w:rsid w:val="00054927"/>
    <w:rsid w:val="00075BF9"/>
    <w:rsid w:val="000A5B57"/>
    <w:rsid w:val="000A6A80"/>
    <w:rsid w:val="000C2C7D"/>
    <w:rsid w:val="000C6E2F"/>
    <w:rsid w:val="000E69E0"/>
    <w:rsid w:val="0011518A"/>
    <w:rsid w:val="00117516"/>
    <w:rsid w:val="00134B4B"/>
    <w:rsid w:val="001718AF"/>
    <w:rsid w:val="001A6423"/>
    <w:rsid w:val="001B766D"/>
    <w:rsid w:val="001C4AD6"/>
    <w:rsid w:val="001C6816"/>
    <w:rsid w:val="001E2B27"/>
    <w:rsid w:val="001E79CB"/>
    <w:rsid w:val="0020101B"/>
    <w:rsid w:val="00207C2D"/>
    <w:rsid w:val="00214541"/>
    <w:rsid w:val="00224A7C"/>
    <w:rsid w:val="0028646C"/>
    <w:rsid w:val="002D0C58"/>
    <w:rsid w:val="002E267E"/>
    <w:rsid w:val="002E3F8A"/>
    <w:rsid w:val="0035692E"/>
    <w:rsid w:val="003753CD"/>
    <w:rsid w:val="00380113"/>
    <w:rsid w:val="00394579"/>
    <w:rsid w:val="003C1D1A"/>
    <w:rsid w:val="003C4D9A"/>
    <w:rsid w:val="003D72A0"/>
    <w:rsid w:val="003E343B"/>
    <w:rsid w:val="003E4123"/>
    <w:rsid w:val="003F5315"/>
    <w:rsid w:val="0040119F"/>
    <w:rsid w:val="00422409"/>
    <w:rsid w:val="00455250"/>
    <w:rsid w:val="0046034C"/>
    <w:rsid w:val="004661C1"/>
    <w:rsid w:val="00473071"/>
    <w:rsid w:val="004911A5"/>
    <w:rsid w:val="00496F21"/>
    <w:rsid w:val="004B18DB"/>
    <w:rsid w:val="004C2493"/>
    <w:rsid w:val="004C2FF1"/>
    <w:rsid w:val="00501DA1"/>
    <w:rsid w:val="005022E4"/>
    <w:rsid w:val="00506717"/>
    <w:rsid w:val="00521C6E"/>
    <w:rsid w:val="00550C06"/>
    <w:rsid w:val="0055672D"/>
    <w:rsid w:val="00561AB3"/>
    <w:rsid w:val="005867B7"/>
    <w:rsid w:val="005867D1"/>
    <w:rsid w:val="0059448F"/>
    <w:rsid w:val="005A230F"/>
    <w:rsid w:val="005F378C"/>
    <w:rsid w:val="0060611B"/>
    <w:rsid w:val="00613296"/>
    <w:rsid w:val="00615EE6"/>
    <w:rsid w:val="00627D85"/>
    <w:rsid w:val="00631FCC"/>
    <w:rsid w:val="00650BFE"/>
    <w:rsid w:val="0068425F"/>
    <w:rsid w:val="00692115"/>
    <w:rsid w:val="006D5881"/>
    <w:rsid w:val="006F2E80"/>
    <w:rsid w:val="006F50AD"/>
    <w:rsid w:val="00732ED4"/>
    <w:rsid w:val="0076173D"/>
    <w:rsid w:val="00766B5E"/>
    <w:rsid w:val="00791D6A"/>
    <w:rsid w:val="007935E7"/>
    <w:rsid w:val="00811F43"/>
    <w:rsid w:val="00835CD8"/>
    <w:rsid w:val="00835E28"/>
    <w:rsid w:val="008668D9"/>
    <w:rsid w:val="008819CD"/>
    <w:rsid w:val="008872A3"/>
    <w:rsid w:val="008C3CA1"/>
    <w:rsid w:val="008D4614"/>
    <w:rsid w:val="008E1FC6"/>
    <w:rsid w:val="008E204E"/>
    <w:rsid w:val="00900897"/>
    <w:rsid w:val="00914793"/>
    <w:rsid w:val="00920D60"/>
    <w:rsid w:val="00927462"/>
    <w:rsid w:val="0093739B"/>
    <w:rsid w:val="00945103"/>
    <w:rsid w:val="00946373"/>
    <w:rsid w:val="00955180"/>
    <w:rsid w:val="00965FBB"/>
    <w:rsid w:val="0099126E"/>
    <w:rsid w:val="009C5040"/>
    <w:rsid w:val="009C7EDE"/>
    <w:rsid w:val="009E48FB"/>
    <w:rsid w:val="009E4C33"/>
    <w:rsid w:val="00A340AE"/>
    <w:rsid w:val="00A45882"/>
    <w:rsid w:val="00A50053"/>
    <w:rsid w:val="00A77E4A"/>
    <w:rsid w:val="00A86B3A"/>
    <w:rsid w:val="00A9644D"/>
    <w:rsid w:val="00AA0E1D"/>
    <w:rsid w:val="00AB27C8"/>
    <w:rsid w:val="00AB775A"/>
    <w:rsid w:val="00AC55A8"/>
    <w:rsid w:val="00AD3CE6"/>
    <w:rsid w:val="00AD46C0"/>
    <w:rsid w:val="00AE0093"/>
    <w:rsid w:val="00AE230C"/>
    <w:rsid w:val="00AE62D9"/>
    <w:rsid w:val="00AF26A0"/>
    <w:rsid w:val="00AF78B8"/>
    <w:rsid w:val="00B21531"/>
    <w:rsid w:val="00B31B83"/>
    <w:rsid w:val="00B36AAC"/>
    <w:rsid w:val="00B421F8"/>
    <w:rsid w:val="00B5324C"/>
    <w:rsid w:val="00B66478"/>
    <w:rsid w:val="00B731C2"/>
    <w:rsid w:val="00BB76BD"/>
    <w:rsid w:val="00BC7978"/>
    <w:rsid w:val="00C12213"/>
    <w:rsid w:val="00C12356"/>
    <w:rsid w:val="00C461E6"/>
    <w:rsid w:val="00C53F44"/>
    <w:rsid w:val="00C801FF"/>
    <w:rsid w:val="00C84C6E"/>
    <w:rsid w:val="00CA5CBE"/>
    <w:rsid w:val="00CB0E47"/>
    <w:rsid w:val="00CB3B5F"/>
    <w:rsid w:val="00CB501F"/>
    <w:rsid w:val="00CB6724"/>
    <w:rsid w:val="00CC21C2"/>
    <w:rsid w:val="00CC3A7B"/>
    <w:rsid w:val="00CD46FF"/>
    <w:rsid w:val="00CD6E08"/>
    <w:rsid w:val="00CF03AA"/>
    <w:rsid w:val="00CF09E8"/>
    <w:rsid w:val="00D0449F"/>
    <w:rsid w:val="00D10FED"/>
    <w:rsid w:val="00D11201"/>
    <w:rsid w:val="00D15007"/>
    <w:rsid w:val="00D33257"/>
    <w:rsid w:val="00D575BE"/>
    <w:rsid w:val="00D61EB0"/>
    <w:rsid w:val="00D65723"/>
    <w:rsid w:val="00D97AC3"/>
    <w:rsid w:val="00DA66EE"/>
    <w:rsid w:val="00DE5507"/>
    <w:rsid w:val="00DE670D"/>
    <w:rsid w:val="00E06962"/>
    <w:rsid w:val="00E1771D"/>
    <w:rsid w:val="00E341FE"/>
    <w:rsid w:val="00E54D2E"/>
    <w:rsid w:val="00E77FF6"/>
    <w:rsid w:val="00EA7680"/>
    <w:rsid w:val="00EC6DA4"/>
    <w:rsid w:val="00ED2701"/>
    <w:rsid w:val="00F01F6D"/>
    <w:rsid w:val="00F07F1A"/>
    <w:rsid w:val="00F5508B"/>
    <w:rsid w:val="00F7020B"/>
    <w:rsid w:val="00F92713"/>
    <w:rsid w:val="00F97B68"/>
    <w:rsid w:val="00FD1F09"/>
    <w:rsid w:val="00FD70C7"/>
    <w:rsid w:val="00FE416F"/>
    <w:rsid w:val="00FE4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C1"/>
  <w15:chartTrackingRefBased/>
  <w15:docId w15:val="{E4255AD3-2257-4FB3-B047-269D786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6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8872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054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27"/>
    <w:rPr>
      <w:sz w:val="20"/>
      <w:szCs w:val="20"/>
      <w:lang w:val="lt-LT"/>
    </w:rPr>
  </w:style>
  <w:style w:type="character" w:styleId="FootnoteReference">
    <w:name w:val="footnote reference"/>
    <w:basedOn w:val="DefaultParagraphFont"/>
    <w:uiPriority w:val="99"/>
    <w:semiHidden/>
    <w:unhideWhenUsed/>
    <w:rsid w:val="00054927"/>
    <w:rPr>
      <w:vertAlign w:val="superscript"/>
    </w:rPr>
  </w:style>
  <w:style w:type="paragraph" w:styleId="Revision">
    <w:name w:val="Revision"/>
    <w:hidden/>
    <w:uiPriority w:val="99"/>
    <w:semiHidden/>
    <w:rsid w:val="004C2493"/>
    <w:pPr>
      <w:spacing w:after="0" w:line="240" w:lineRule="auto"/>
    </w:pPr>
    <w:rPr>
      <w:lang w:val="lt-LT"/>
    </w:rPr>
  </w:style>
  <w:style w:type="character" w:styleId="CommentReference">
    <w:name w:val="annotation reference"/>
    <w:basedOn w:val="DefaultParagraphFont"/>
    <w:uiPriority w:val="99"/>
    <w:semiHidden/>
    <w:unhideWhenUsed/>
    <w:rsid w:val="00F92713"/>
    <w:rPr>
      <w:sz w:val="16"/>
      <w:szCs w:val="16"/>
    </w:rPr>
  </w:style>
  <w:style w:type="paragraph" w:styleId="CommentText">
    <w:name w:val="annotation text"/>
    <w:basedOn w:val="Normal"/>
    <w:link w:val="CommentTextChar"/>
    <w:uiPriority w:val="99"/>
    <w:unhideWhenUsed/>
    <w:rsid w:val="00F92713"/>
    <w:pPr>
      <w:spacing w:line="240" w:lineRule="auto"/>
    </w:pPr>
    <w:rPr>
      <w:sz w:val="20"/>
      <w:szCs w:val="20"/>
    </w:rPr>
  </w:style>
  <w:style w:type="character" w:customStyle="1" w:styleId="CommentTextChar">
    <w:name w:val="Comment Text Char"/>
    <w:basedOn w:val="DefaultParagraphFont"/>
    <w:link w:val="CommentText"/>
    <w:uiPriority w:val="99"/>
    <w:rsid w:val="00F92713"/>
    <w:rPr>
      <w:sz w:val="20"/>
      <w:szCs w:val="20"/>
      <w:lang w:val="lt-LT"/>
    </w:rPr>
  </w:style>
  <w:style w:type="paragraph" w:styleId="CommentSubject">
    <w:name w:val="annotation subject"/>
    <w:basedOn w:val="CommentText"/>
    <w:next w:val="CommentText"/>
    <w:link w:val="CommentSubjectChar"/>
    <w:uiPriority w:val="99"/>
    <w:semiHidden/>
    <w:unhideWhenUsed/>
    <w:rsid w:val="00F92713"/>
    <w:rPr>
      <w:b/>
      <w:bCs/>
    </w:rPr>
  </w:style>
  <w:style w:type="character" w:customStyle="1" w:styleId="CommentSubjectChar">
    <w:name w:val="Comment Subject Char"/>
    <w:basedOn w:val="CommentTextChar"/>
    <w:link w:val="CommentSubject"/>
    <w:uiPriority w:val="99"/>
    <w:semiHidden/>
    <w:rsid w:val="00F92713"/>
    <w:rPr>
      <w:b/>
      <w:bCs/>
      <w:sz w:val="20"/>
      <w:szCs w:val="20"/>
      <w:lang w:val="lt-LT"/>
    </w:rPr>
  </w:style>
  <w:style w:type="paragraph" w:customStyle="1" w:styleId="pf0">
    <w:name w:val="pf0"/>
    <w:basedOn w:val="Normal"/>
    <w:rsid w:val="005567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5672D"/>
    <w:rPr>
      <w:rFonts w:ascii="Segoe UI" w:hAnsi="Segoe UI" w:cs="Segoe UI" w:hint="default"/>
      <w:sz w:val="18"/>
      <w:szCs w:val="18"/>
    </w:rPr>
  </w:style>
  <w:style w:type="character" w:styleId="Hyperlink">
    <w:name w:val="Hyperlink"/>
    <w:basedOn w:val="DefaultParagraphFont"/>
    <w:uiPriority w:val="99"/>
    <w:unhideWhenUsed/>
    <w:rsid w:val="00E1771D"/>
    <w:rPr>
      <w:color w:val="0563C1" w:themeColor="hyperlink"/>
      <w:u w:val="single"/>
    </w:rPr>
  </w:style>
  <w:style w:type="character" w:styleId="UnresolvedMention">
    <w:name w:val="Unresolved Mention"/>
    <w:basedOn w:val="DefaultParagraphFont"/>
    <w:uiPriority w:val="99"/>
    <w:semiHidden/>
    <w:unhideWhenUsed/>
    <w:rsid w:val="00E1771D"/>
    <w:rPr>
      <w:color w:val="605E5C"/>
      <w:shd w:val="clear" w:color="auto" w:fill="E1DFDD"/>
    </w:rPr>
  </w:style>
  <w:style w:type="character" w:styleId="FollowedHyperlink">
    <w:name w:val="FollowedHyperlink"/>
    <w:basedOn w:val="DefaultParagraphFont"/>
    <w:uiPriority w:val="99"/>
    <w:semiHidden/>
    <w:unhideWhenUsed/>
    <w:rsid w:val="00E1771D"/>
    <w:rPr>
      <w:color w:val="954F72" w:themeColor="followedHyperlink"/>
      <w:u w:val="single"/>
    </w:rPr>
  </w:style>
  <w:style w:type="paragraph" w:styleId="ListParagraph">
    <w:name w:val="List Paragraph"/>
    <w:basedOn w:val="Normal"/>
    <w:uiPriority w:val="34"/>
    <w:qFormat/>
    <w:rsid w:val="00F97B68"/>
    <w:pPr>
      <w:ind w:left="720"/>
      <w:contextualSpacing/>
    </w:pPr>
  </w:style>
  <w:style w:type="paragraph" w:styleId="NoSpacing">
    <w:name w:val="No Spacing"/>
    <w:uiPriority w:val="1"/>
    <w:qFormat/>
    <w:rsid w:val="00521C6E"/>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5993">
      <w:bodyDiv w:val="1"/>
      <w:marLeft w:val="0"/>
      <w:marRight w:val="0"/>
      <w:marTop w:val="0"/>
      <w:marBottom w:val="0"/>
      <w:divBdr>
        <w:top w:val="none" w:sz="0" w:space="0" w:color="auto"/>
        <w:left w:val="none" w:sz="0" w:space="0" w:color="auto"/>
        <w:bottom w:val="none" w:sz="0" w:space="0" w:color="auto"/>
        <w:right w:val="none" w:sz="0" w:space="0" w:color="auto"/>
      </w:divBdr>
    </w:div>
    <w:div w:id="887494841">
      <w:bodyDiv w:val="1"/>
      <w:marLeft w:val="0"/>
      <w:marRight w:val="0"/>
      <w:marTop w:val="0"/>
      <w:marBottom w:val="0"/>
      <w:divBdr>
        <w:top w:val="none" w:sz="0" w:space="0" w:color="auto"/>
        <w:left w:val="none" w:sz="0" w:space="0" w:color="auto"/>
        <w:bottom w:val="none" w:sz="0" w:space="0" w:color="auto"/>
        <w:right w:val="none" w:sz="0" w:space="0" w:color="auto"/>
      </w:divBdr>
      <w:divsChild>
        <w:div w:id="1411807682">
          <w:marLeft w:val="0"/>
          <w:marRight w:val="0"/>
          <w:marTop w:val="0"/>
          <w:marBottom w:val="0"/>
          <w:divBdr>
            <w:top w:val="none" w:sz="0" w:space="0" w:color="auto"/>
            <w:left w:val="none" w:sz="0" w:space="0" w:color="auto"/>
            <w:bottom w:val="none" w:sz="0" w:space="0" w:color="auto"/>
            <w:right w:val="none" w:sz="0" w:space="0" w:color="auto"/>
          </w:divBdr>
        </w:div>
      </w:divsChild>
    </w:div>
    <w:div w:id="1199246967">
      <w:bodyDiv w:val="1"/>
      <w:marLeft w:val="0"/>
      <w:marRight w:val="0"/>
      <w:marTop w:val="0"/>
      <w:marBottom w:val="0"/>
      <w:divBdr>
        <w:top w:val="none" w:sz="0" w:space="0" w:color="auto"/>
        <w:left w:val="none" w:sz="0" w:space="0" w:color="auto"/>
        <w:bottom w:val="none" w:sz="0" w:space="0" w:color="auto"/>
        <w:right w:val="none" w:sz="0" w:space="0" w:color="auto"/>
      </w:divBdr>
      <w:divsChild>
        <w:div w:id="248001718">
          <w:marLeft w:val="0"/>
          <w:marRight w:val="0"/>
          <w:marTop w:val="0"/>
          <w:marBottom w:val="0"/>
          <w:divBdr>
            <w:top w:val="none" w:sz="0" w:space="0" w:color="auto"/>
            <w:left w:val="none" w:sz="0" w:space="0" w:color="auto"/>
            <w:bottom w:val="none" w:sz="0" w:space="0" w:color="auto"/>
            <w:right w:val="none" w:sz="0" w:space="0" w:color="auto"/>
          </w:divBdr>
        </w:div>
      </w:divsChild>
    </w:div>
    <w:div w:id="1448894378">
      <w:bodyDiv w:val="1"/>
      <w:marLeft w:val="0"/>
      <w:marRight w:val="0"/>
      <w:marTop w:val="0"/>
      <w:marBottom w:val="0"/>
      <w:divBdr>
        <w:top w:val="none" w:sz="0" w:space="0" w:color="auto"/>
        <w:left w:val="none" w:sz="0" w:space="0" w:color="auto"/>
        <w:bottom w:val="none" w:sz="0" w:space="0" w:color="auto"/>
        <w:right w:val="none" w:sz="0" w:space="0" w:color="auto"/>
      </w:divBdr>
    </w:div>
    <w:div w:id="1512255205">
      <w:bodyDiv w:val="1"/>
      <w:marLeft w:val="0"/>
      <w:marRight w:val="0"/>
      <w:marTop w:val="0"/>
      <w:marBottom w:val="0"/>
      <w:divBdr>
        <w:top w:val="none" w:sz="0" w:space="0" w:color="auto"/>
        <w:left w:val="none" w:sz="0" w:space="0" w:color="auto"/>
        <w:bottom w:val="none" w:sz="0" w:space="0" w:color="auto"/>
        <w:right w:val="none" w:sz="0" w:space="0" w:color="auto"/>
      </w:divBdr>
      <w:divsChild>
        <w:div w:id="1599754169">
          <w:marLeft w:val="0"/>
          <w:marRight w:val="0"/>
          <w:marTop w:val="0"/>
          <w:marBottom w:val="0"/>
          <w:divBdr>
            <w:top w:val="none" w:sz="0" w:space="0" w:color="auto"/>
            <w:left w:val="none" w:sz="0" w:space="0" w:color="auto"/>
            <w:bottom w:val="none" w:sz="0" w:space="0" w:color="auto"/>
            <w:right w:val="none" w:sz="0" w:space="0" w:color="auto"/>
          </w:divBdr>
          <w:divsChild>
            <w:div w:id="28335356">
              <w:marLeft w:val="0"/>
              <w:marRight w:val="0"/>
              <w:marTop w:val="0"/>
              <w:marBottom w:val="0"/>
              <w:divBdr>
                <w:top w:val="none" w:sz="0" w:space="0" w:color="auto"/>
                <w:left w:val="none" w:sz="0" w:space="0" w:color="auto"/>
                <w:bottom w:val="none" w:sz="0" w:space="0" w:color="auto"/>
                <w:right w:val="none" w:sz="0" w:space="0" w:color="auto"/>
              </w:divBdr>
            </w:div>
          </w:divsChild>
        </w:div>
        <w:div w:id="109665579">
          <w:marLeft w:val="0"/>
          <w:marRight w:val="0"/>
          <w:marTop w:val="0"/>
          <w:marBottom w:val="0"/>
          <w:divBdr>
            <w:top w:val="none" w:sz="0" w:space="0" w:color="auto"/>
            <w:left w:val="none" w:sz="0" w:space="0" w:color="auto"/>
            <w:bottom w:val="none" w:sz="0" w:space="0" w:color="auto"/>
            <w:right w:val="none" w:sz="0" w:space="0" w:color="auto"/>
          </w:divBdr>
        </w:div>
      </w:divsChild>
    </w:div>
    <w:div w:id="188783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01aeb1815d8c11e7a53b83ca0142260e/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mp/Statybos_darbu_gaires_2023-07-31.pdf" TargetMode="External"/><Relationship Id="rId4" Type="http://schemas.openxmlformats.org/officeDocument/2006/relationships/settings" Target="settings.xml"/><Relationship Id="rId9" Type="http://schemas.openxmlformats.org/officeDocument/2006/relationships/hyperlink" Target="https://vpt.lrv.lt/uploads/vpt/documents/files/mp/Statybos_darbu_gaires_2023-07-3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01aeb1815d8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192C-6234-40DF-BEC8-66700AAC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3935</Words>
  <Characters>2244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2025-03-26T06:35:00Z</dcterms:created>
  <dcterms:modified xsi:type="dcterms:W3CDTF">2025-03-27T12:51:00Z</dcterms:modified>
</cp:coreProperties>
</file>