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B905BF">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FFB65E3" w14:textId="49911071" w:rsidR="00665DBE" w:rsidRPr="00B905BF" w:rsidRDefault="00665DBE" w:rsidP="00B905BF">
      <w:pPr>
        <w:spacing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bookmarkStart w:id="0" w:name="_Hlk193355442"/>
      <w:r w:rsidR="00A70FBC">
        <w:rPr>
          <w:rFonts w:ascii="Calibri" w:hAnsi="Calibri" w:cs="Calibri"/>
          <w:b/>
          <w:bCs/>
          <w:lang w:val="lt-LT"/>
        </w:rPr>
        <w:t>Kalvarijos</w:t>
      </w:r>
      <w:r w:rsidR="00F14700" w:rsidRPr="009D133B">
        <w:rPr>
          <w:rFonts w:ascii="Calibri" w:hAnsi="Calibri" w:cs="Calibri"/>
          <w:b/>
          <w:bCs/>
          <w:lang w:val="lt-LT"/>
        </w:rPr>
        <w:t xml:space="preserve"> savivaldybės administracijos</w:t>
      </w:r>
      <w:r w:rsidR="00F14700" w:rsidRPr="00B905BF">
        <w:rPr>
          <w:rFonts w:ascii="Calibri" w:hAnsi="Calibri" w:cs="Calibri"/>
          <w:lang w:val="lt-LT"/>
        </w:rPr>
        <w:t xml:space="preserve"> </w:t>
      </w:r>
      <w:bookmarkEnd w:id="0"/>
      <w:r w:rsidRPr="00B905BF">
        <w:rPr>
          <w:rFonts w:ascii="Calibri" w:hAnsi="Calibri" w:cs="Calibri"/>
          <w:lang w:val="lt-LT"/>
        </w:rPr>
        <w:t>(toliau – Perkančioji organizacija) vykdomo pirkimo Nr.</w:t>
      </w:r>
      <w:r w:rsidRPr="00B905BF">
        <w:rPr>
          <w:rFonts w:ascii="Calibri" w:hAnsi="Calibri" w:cs="Calibri"/>
          <w:b/>
          <w:bCs/>
          <w:lang w:val="lt-LT"/>
        </w:rPr>
        <w:t xml:space="preserve"> </w:t>
      </w:r>
      <w:bookmarkStart w:id="1" w:name="_Hlk193355457"/>
      <w:r w:rsidR="009D4174" w:rsidRPr="009D4174">
        <w:rPr>
          <w:rFonts w:ascii="Calibri" w:hAnsi="Calibri" w:cs="Calibri"/>
          <w:b/>
          <w:bCs/>
        </w:rPr>
        <w:t>1663788</w:t>
      </w:r>
      <w:r w:rsidRPr="00B905BF">
        <w:rPr>
          <w:rFonts w:ascii="Calibri" w:hAnsi="Calibri" w:cs="Calibri"/>
          <w:b/>
          <w:bCs/>
          <w:lang w:val="lt-LT"/>
        </w:rPr>
        <w:t xml:space="preserve"> „</w:t>
      </w:r>
      <w:r w:rsidR="00E90CB4" w:rsidRPr="00E90CB4">
        <w:rPr>
          <w:rFonts w:ascii="Calibri" w:hAnsi="Calibri" w:cs="Calibri"/>
          <w:b/>
          <w:bCs/>
          <w:lang w:val="lt-LT"/>
        </w:rPr>
        <w:t xml:space="preserve">Pastatų aplinkos (interjero) pritaikymo asmenims su negalia Laisvės g. 2, Kalvarijoje, paprastojo remonto </w:t>
      </w:r>
      <w:proofErr w:type="gramStart"/>
      <w:r w:rsidR="00E90CB4" w:rsidRPr="00E90CB4">
        <w:rPr>
          <w:rFonts w:ascii="Calibri" w:hAnsi="Calibri" w:cs="Calibri"/>
          <w:b/>
          <w:bCs/>
          <w:lang w:val="lt-LT"/>
        </w:rPr>
        <w:t>darbai</w:t>
      </w:r>
      <w:r w:rsidRPr="00B905BF">
        <w:rPr>
          <w:rFonts w:ascii="Calibri" w:hAnsi="Calibri" w:cs="Calibri"/>
          <w:b/>
          <w:bCs/>
          <w:lang w:val="lt-LT"/>
        </w:rPr>
        <w:t>“</w:t>
      </w:r>
      <w:r w:rsidRPr="00B905BF">
        <w:rPr>
          <w:rFonts w:ascii="Calibri" w:hAnsi="Calibri" w:cs="Calibri"/>
          <w:lang w:val="lt-LT"/>
        </w:rPr>
        <w:t xml:space="preserve"> </w:t>
      </w:r>
      <w:bookmarkEnd w:id="1"/>
      <w:r w:rsidRPr="00B905BF">
        <w:rPr>
          <w:rFonts w:ascii="Calibri" w:hAnsi="Calibri" w:cs="Calibri"/>
          <w:lang w:val="lt-LT"/>
        </w:rPr>
        <w:t>(</w:t>
      </w:r>
      <w:proofErr w:type="gramEnd"/>
      <w:r w:rsidRPr="00B905BF">
        <w:rPr>
          <w:rFonts w:ascii="Calibri" w:hAnsi="Calibri" w:cs="Calibri"/>
          <w:lang w:val="lt-LT"/>
        </w:rPr>
        <w:t>toliau – Pirkimas) dokumentų atitikties Įstatymui ir jį įgyvendinantiems teisės aktams peržiūra (peržiūra prevenciniais tikslais atliekama tam tikra apimtimi).</w:t>
      </w:r>
    </w:p>
    <w:p w14:paraId="256A41BA" w14:textId="3647DC1E" w:rsidR="001F1335" w:rsidRDefault="00665DBE" w:rsidP="00B905BF">
      <w:pPr>
        <w:spacing w:line="276" w:lineRule="auto"/>
        <w:rPr>
          <w:rFonts w:ascii="Calibri" w:hAnsi="Calibri" w:cs="Calibri"/>
          <w:lang w:val="lt-LT"/>
        </w:rPr>
      </w:pPr>
      <w:r w:rsidRPr="00B905BF">
        <w:rPr>
          <w:rFonts w:ascii="Calibri" w:hAnsi="Calibri" w:cs="Calibri"/>
          <w:lang w:val="lt-LT"/>
        </w:rPr>
        <w:t xml:space="preserve">Tarnyba, prevencine tvarka peržiūrėjusi Pirkimo dokumentus ir atsižvelgdama į galiojantį teisinį reglamentavimą, teikia </w:t>
      </w:r>
      <w:r w:rsidR="00C22F89" w:rsidRPr="00B905BF">
        <w:rPr>
          <w:rFonts w:ascii="Calibri" w:hAnsi="Calibri" w:cs="Calibri"/>
          <w:lang w:val="lt-LT"/>
        </w:rPr>
        <w:t xml:space="preserve">klausimus, </w:t>
      </w:r>
      <w:r w:rsidRPr="00B905BF">
        <w:rPr>
          <w:rFonts w:ascii="Calibri" w:hAnsi="Calibri" w:cs="Calibri"/>
          <w:lang w:val="lt-LT"/>
        </w:rPr>
        <w:t>pastabas ir rekomendacijas (toliau – Rekomendacija) dėl Pirkimo dokumentų nuostatų.</w:t>
      </w:r>
    </w:p>
    <w:p w14:paraId="29A23784" w14:textId="7095AF96" w:rsidR="00246523" w:rsidRPr="00246523" w:rsidRDefault="00246523" w:rsidP="00246523">
      <w:pPr>
        <w:rPr>
          <w:rFonts w:ascii="Calibri" w:hAnsi="Calibri" w:cs="Calibri"/>
          <w:b/>
          <w:bCs/>
          <w:lang w:val="lt-LT"/>
        </w:rPr>
      </w:pPr>
      <w:r w:rsidRPr="00246523">
        <w:rPr>
          <w:rFonts w:ascii="Calibri" w:hAnsi="Calibri" w:cs="Calibri"/>
          <w:b/>
          <w:bCs/>
          <w:lang w:val="lt-LT"/>
        </w:rPr>
        <w:t>1.</w:t>
      </w:r>
      <w:r w:rsidR="00E90CB4" w:rsidRPr="00246523">
        <w:rPr>
          <w:rFonts w:ascii="Calibri" w:hAnsi="Calibri" w:cs="Calibri"/>
          <w:lang w:val="lt-LT"/>
        </w:rPr>
        <w:t xml:space="preserve"> </w:t>
      </w:r>
      <w:r w:rsidRPr="00246523">
        <w:rPr>
          <w:rFonts w:ascii="Calibri" w:hAnsi="Calibri" w:cs="Calibri"/>
          <w:b/>
          <w:bCs/>
          <w:lang w:val="lt-LT"/>
        </w:rPr>
        <w:t>Dėl skelbime pateiktos informacijos</w:t>
      </w:r>
    </w:p>
    <w:p w14:paraId="58B01C0B" w14:textId="43D8ACE8" w:rsidR="006E37A0" w:rsidRDefault="00B65467" w:rsidP="006E37A0">
      <w:pPr>
        <w:spacing w:after="0" w:line="276" w:lineRule="auto"/>
        <w:rPr>
          <w:rFonts w:ascii="Calibri" w:hAnsi="Calibri" w:cs="Calibri"/>
          <w:lang w:val="lt-LT"/>
        </w:rPr>
      </w:pPr>
      <w:r w:rsidRPr="00C23CC2">
        <w:rPr>
          <w:rFonts w:ascii="Calibri" w:hAnsi="Calibri" w:cs="Calibri"/>
          <w:b/>
          <w:bCs/>
          <w:lang w:val="lt-LT"/>
        </w:rPr>
        <w:t>1.1.</w:t>
      </w:r>
      <w:r>
        <w:rPr>
          <w:rFonts w:ascii="Calibri" w:hAnsi="Calibri" w:cs="Calibri"/>
          <w:lang w:val="lt-LT"/>
        </w:rPr>
        <w:t xml:space="preserve"> </w:t>
      </w:r>
      <w:r w:rsidR="00036CD4" w:rsidRPr="00036CD4">
        <w:rPr>
          <w:rFonts w:ascii="Calibri" w:hAnsi="Calibri" w:cs="Calibri"/>
          <w:lang w:val="lt-LT"/>
        </w:rPr>
        <w:t xml:space="preserve">Skelbimo apie pirkimą skiltyje „Procedūra“ </w:t>
      </w:r>
      <w:r w:rsidR="00036CD4">
        <w:rPr>
          <w:rFonts w:ascii="Calibri" w:hAnsi="Calibri" w:cs="Calibri"/>
          <w:lang w:val="lt-LT"/>
        </w:rPr>
        <w:t xml:space="preserve">2.1.2. </w:t>
      </w:r>
      <w:r w:rsidR="001C0DD3">
        <w:rPr>
          <w:rFonts w:ascii="Calibri" w:hAnsi="Calibri" w:cs="Calibri"/>
          <w:lang w:val="lt-LT"/>
        </w:rPr>
        <w:t xml:space="preserve">papunktyje „Sutarties vykdymo vieta“ </w:t>
      </w:r>
      <w:r w:rsidR="00036CD4" w:rsidRPr="00036CD4">
        <w:rPr>
          <w:rFonts w:ascii="Calibri" w:hAnsi="Calibri" w:cs="Calibri"/>
          <w:lang w:val="lt-LT"/>
        </w:rPr>
        <w:t>nurodyta</w:t>
      </w:r>
      <w:r w:rsidR="001C0DD3">
        <w:rPr>
          <w:rFonts w:ascii="Calibri" w:hAnsi="Calibri" w:cs="Calibri"/>
          <w:lang w:val="lt-LT"/>
        </w:rPr>
        <w:t xml:space="preserve"> „</w:t>
      </w:r>
      <w:r w:rsidR="001C0DD3" w:rsidRPr="00771EC7">
        <w:rPr>
          <w:rFonts w:ascii="Calibri" w:hAnsi="Calibri" w:cs="Calibri"/>
          <w:b/>
          <w:bCs/>
          <w:lang w:val="lt-LT"/>
        </w:rPr>
        <w:t>Bet kur Europos ekonomi</w:t>
      </w:r>
      <w:r w:rsidR="0099791C" w:rsidRPr="00771EC7">
        <w:rPr>
          <w:rFonts w:ascii="Calibri" w:hAnsi="Calibri" w:cs="Calibri"/>
          <w:b/>
          <w:bCs/>
          <w:lang w:val="lt-LT"/>
        </w:rPr>
        <w:t>nės erdvėje</w:t>
      </w:r>
      <w:r w:rsidR="0099791C">
        <w:rPr>
          <w:rFonts w:ascii="Calibri" w:hAnsi="Calibri" w:cs="Calibri"/>
          <w:lang w:val="lt-LT"/>
        </w:rPr>
        <w:t xml:space="preserve">“. </w:t>
      </w:r>
      <w:r w:rsidR="006C3169">
        <w:rPr>
          <w:rFonts w:ascii="Calibri" w:hAnsi="Calibri" w:cs="Calibri"/>
          <w:lang w:val="lt-LT"/>
        </w:rPr>
        <w:t xml:space="preserve">Pirkimo sąlygų </w:t>
      </w:r>
      <w:r w:rsidR="008A01F2">
        <w:rPr>
          <w:rFonts w:ascii="Calibri" w:hAnsi="Calibri" w:cs="Calibri"/>
          <w:lang w:val="lt-LT"/>
        </w:rPr>
        <w:t>2.2 punkte nustatyta „</w:t>
      </w:r>
      <w:r w:rsidR="0000402D" w:rsidRPr="00B24E46">
        <w:rPr>
          <w:rFonts w:ascii="Calibri" w:hAnsi="Calibri" w:cs="Calibri"/>
          <w:b/>
          <w:bCs/>
          <w:lang w:val="lt-LT"/>
        </w:rPr>
        <w:t>Darbų įgyvendinimo vieta – Laisvės g. 2, Kalvarija</w:t>
      </w:r>
      <w:r w:rsidR="0000402D">
        <w:rPr>
          <w:rFonts w:ascii="Calibri" w:hAnsi="Calibri" w:cs="Calibri"/>
          <w:lang w:val="lt-LT"/>
        </w:rPr>
        <w:t>“</w:t>
      </w:r>
      <w:r w:rsidR="00CF5684">
        <w:rPr>
          <w:rFonts w:ascii="Calibri" w:hAnsi="Calibri" w:cs="Calibri"/>
          <w:lang w:val="lt-LT"/>
        </w:rPr>
        <w:t xml:space="preserve">. </w:t>
      </w:r>
    </w:p>
    <w:p w14:paraId="718CDC7C" w14:textId="3A452670" w:rsidR="006E37A0" w:rsidRDefault="006E37A0" w:rsidP="00642E00">
      <w:pPr>
        <w:spacing w:after="0" w:line="276" w:lineRule="auto"/>
        <w:rPr>
          <w:rFonts w:ascii="Calibri" w:hAnsi="Calibri" w:cs="Calibri"/>
          <w:lang w:val="lt-LT"/>
        </w:rPr>
      </w:pPr>
      <w:r w:rsidRPr="006E37A0">
        <w:rPr>
          <w:rFonts w:ascii="Calibri" w:hAnsi="Calibri" w:cs="Calibri"/>
          <w:lang w:val="lt-LT"/>
        </w:rPr>
        <w:t xml:space="preserve">Įvertinus aukščiau pateiktas nuostatas, darytina išvada, kad </w:t>
      </w:r>
      <w:r w:rsidR="007855A7">
        <w:rPr>
          <w:rFonts w:ascii="Calibri" w:hAnsi="Calibri" w:cs="Calibri"/>
          <w:lang w:val="lt-LT"/>
        </w:rPr>
        <w:t xml:space="preserve">skelbime </w:t>
      </w:r>
      <w:r w:rsidRPr="006E37A0">
        <w:rPr>
          <w:rFonts w:ascii="Calibri" w:hAnsi="Calibri" w:cs="Calibri"/>
          <w:lang w:val="lt-LT"/>
        </w:rPr>
        <w:t xml:space="preserve">pateikta informacija yra </w:t>
      </w:r>
      <w:r>
        <w:rPr>
          <w:rFonts w:ascii="Calibri" w:hAnsi="Calibri" w:cs="Calibri"/>
          <w:lang w:val="lt-LT"/>
        </w:rPr>
        <w:t>netiksli</w:t>
      </w:r>
      <w:r w:rsidR="00642E00">
        <w:rPr>
          <w:rFonts w:ascii="Calibri" w:hAnsi="Calibri" w:cs="Calibri"/>
          <w:lang w:val="lt-LT"/>
        </w:rPr>
        <w:t xml:space="preserve">. </w:t>
      </w:r>
      <w:r w:rsidRPr="006E37A0">
        <w:rPr>
          <w:rFonts w:ascii="Calibri" w:hAnsi="Calibri" w:cs="Calibri"/>
          <w:lang w:val="lt-LT"/>
        </w:rPr>
        <w:t xml:space="preserve">Atsižvelgiant į nurodytą, Tarnyba rekomenduoja patikslinti </w:t>
      </w:r>
      <w:r w:rsidR="00A52A67">
        <w:rPr>
          <w:rFonts w:ascii="Calibri" w:hAnsi="Calibri" w:cs="Calibri"/>
          <w:lang w:val="lt-LT"/>
        </w:rPr>
        <w:t>s</w:t>
      </w:r>
      <w:r w:rsidR="006A437E">
        <w:rPr>
          <w:rFonts w:ascii="Calibri" w:hAnsi="Calibri" w:cs="Calibri"/>
          <w:lang w:val="lt-LT"/>
        </w:rPr>
        <w:t>kelbime pateiktą informaciją</w:t>
      </w:r>
      <w:r w:rsidRPr="006E37A0">
        <w:rPr>
          <w:rFonts w:ascii="Calibri" w:hAnsi="Calibri" w:cs="Calibri"/>
          <w:lang w:val="lt-LT"/>
        </w:rPr>
        <w:t xml:space="preserve">, </w:t>
      </w:r>
      <w:r w:rsidR="00A84E20">
        <w:rPr>
          <w:rFonts w:ascii="Calibri" w:hAnsi="Calibri" w:cs="Calibri"/>
          <w:lang w:val="lt-LT"/>
        </w:rPr>
        <w:t xml:space="preserve">užpildant </w:t>
      </w:r>
      <w:hyperlink r:id="rId8" w:history="1">
        <w:r w:rsidR="00A84E20" w:rsidRPr="008067F3">
          <w:rPr>
            <w:rStyle w:val="Hyperlink"/>
            <w:rFonts w:ascii="Calibri" w:hAnsi="Calibri" w:cs="Calibri"/>
            <w:color w:val="000000" w:themeColor="text1"/>
            <w:u w:val="none"/>
            <w:lang w:val="lt-LT"/>
          </w:rPr>
          <w:t xml:space="preserve">Pranešimą </w:t>
        </w:r>
        <w:r w:rsidR="00E8498C" w:rsidRPr="008067F3">
          <w:rPr>
            <w:rStyle w:val="Hyperlink"/>
            <w:rFonts w:ascii="Calibri" w:hAnsi="Calibri" w:cs="Calibri"/>
            <w:color w:val="000000" w:themeColor="text1"/>
            <w:u w:val="none"/>
            <w:lang w:val="lt-LT"/>
          </w:rPr>
          <w:t>ap</w:t>
        </w:r>
        <w:r w:rsidR="00A84E20" w:rsidRPr="008067F3">
          <w:rPr>
            <w:rStyle w:val="Hyperlink"/>
            <w:rFonts w:ascii="Calibri" w:hAnsi="Calibri" w:cs="Calibri"/>
            <w:color w:val="000000" w:themeColor="text1"/>
            <w:u w:val="none"/>
            <w:lang w:val="lt-LT"/>
          </w:rPr>
          <w:t>ie pakeitimus</w:t>
        </w:r>
      </w:hyperlink>
      <w:r w:rsidR="00E8498C">
        <w:rPr>
          <w:rFonts w:ascii="Calibri" w:hAnsi="Calibri" w:cs="Calibri"/>
          <w:lang w:val="lt-LT"/>
        </w:rPr>
        <w:t xml:space="preserve">, jame </w:t>
      </w:r>
      <w:r w:rsidRPr="006E37A0">
        <w:rPr>
          <w:rFonts w:ascii="Calibri" w:hAnsi="Calibri" w:cs="Calibri"/>
          <w:lang w:val="lt-LT"/>
        </w:rPr>
        <w:t xml:space="preserve">aiškiai nurodant </w:t>
      </w:r>
      <w:r w:rsidR="0007539D">
        <w:rPr>
          <w:rFonts w:ascii="Calibri" w:hAnsi="Calibri" w:cs="Calibri"/>
          <w:lang w:val="lt-LT"/>
        </w:rPr>
        <w:t>Sutarties vykdymo vietą</w:t>
      </w:r>
      <w:r w:rsidR="00E8498C">
        <w:rPr>
          <w:rFonts w:ascii="Calibri" w:hAnsi="Calibri" w:cs="Calibri"/>
          <w:lang w:val="lt-LT"/>
        </w:rPr>
        <w:t xml:space="preserve"> (</w:t>
      </w:r>
      <w:r w:rsidR="001968B6">
        <w:rPr>
          <w:rFonts w:ascii="Calibri" w:hAnsi="Calibri" w:cs="Calibri"/>
          <w:lang w:val="lt-LT"/>
        </w:rPr>
        <w:t>šalis: Lietuva, NUTS</w:t>
      </w:r>
      <w:r w:rsidR="00886107">
        <w:rPr>
          <w:rFonts w:ascii="Calibri" w:hAnsi="Calibri" w:cs="Calibri"/>
          <w:lang w:val="lt-LT"/>
        </w:rPr>
        <w:t>:</w:t>
      </w:r>
      <w:r w:rsidR="001968B6">
        <w:rPr>
          <w:rFonts w:ascii="Calibri" w:hAnsi="Calibri" w:cs="Calibri"/>
          <w:lang w:val="lt-LT"/>
        </w:rPr>
        <w:t xml:space="preserve"> atitinkam</w:t>
      </w:r>
      <w:r w:rsidR="00886107">
        <w:rPr>
          <w:rFonts w:ascii="Calibri" w:hAnsi="Calibri" w:cs="Calibri"/>
          <w:lang w:val="lt-LT"/>
        </w:rPr>
        <w:t>os</w:t>
      </w:r>
      <w:r w:rsidR="001968B6">
        <w:rPr>
          <w:rFonts w:ascii="Calibri" w:hAnsi="Calibri" w:cs="Calibri"/>
          <w:lang w:val="lt-LT"/>
        </w:rPr>
        <w:t xml:space="preserve"> apskriti</w:t>
      </w:r>
      <w:r w:rsidR="00886107">
        <w:rPr>
          <w:rFonts w:ascii="Calibri" w:hAnsi="Calibri" w:cs="Calibri"/>
          <w:lang w:val="lt-LT"/>
        </w:rPr>
        <w:t>e</w:t>
      </w:r>
      <w:r w:rsidR="001968B6">
        <w:rPr>
          <w:rFonts w:ascii="Calibri" w:hAnsi="Calibri" w:cs="Calibri"/>
          <w:lang w:val="lt-LT"/>
        </w:rPr>
        <w:t>s</w:t>
      </w:r>
      <w:r w:rsidR="00886107">
        <w:rPr>
          <w:rFonts w:ascii="Calibri" w:hAnsi="Calibri" w:cs="Calibri"/>
          <w:lang w:val="lt-LT"/>
        </w:rPr>
        <w:t xml:space="preserve"> </w:t>
      </w:r>
      <w:r w:rsidR="00FB16FD">
        <w:rPr>
          <w:rFonts w:ascii="Calibri" w:hAnsi="Calibri" w:cs="Calibri"/>
          <w:lang w:val="lt-LT"/>
        </w:rPr>
        <w:t xml:space="preserve">NUTS </w:t>
      </w:r>
      <w:r w:rsidR="00886107">
        <w:rPr>
          <w:rFonts w:ascii="Calibri" w:hAnsi="Calibri" w:cs="Calibri"/>
          <w:lang w:val="lt-LT"/>
        </w:rPr>
        <w:t>kodas)</w:t>
      </w:r>
      <w:r w:rsidRPr="006E37A0">
        <w:rPr>
          <w:rFonts w:ascii="Calibri" w:hAnsi="Calibri" w:cs="Calibri"/>
          <w:lang w:val="lt-LT"/>
        </w:rPr>
        <w:t>.</w:t>
      </w:r>
    </w:p>
    <w:p w14:paraId="1B2C7D1C" w14:textId="43340700" w:rsidR="00B65467" w:rsidRDefault="00B65467" w:rsidP="004A2F71">
      <w:pPr>
        <w:spacing w:after="0" w:line="276" w:lineRule="auto"/>
        <w:rPr>
          <w:rFonts w:ascii="Calibri" w:hAnsi="Calibri" w:cs="Calibri"/>
          <w:bCs/>
          <w:iCs/>
          <w:lang w:val="lt-LT"/>
        </w:rPr>
      </w:pPr>
      <w:r w:rsidRPr="00C23CC2">
        <w:rPr>
          <w:rFonts w:ascii="Calibri" w:hAnsi="Calibri" w:cs="Calibri"/>
          <w:b/>
          <w:bCs/>
          <w:lang w:val="lt-LT"/>
        </w:rPr>
        <w:t>1.2.</w:t>
      </w:r>
      <w:r>
        <w:rPr>
          <w:rFonts w:ascii="Calibri" w:hAnsi="Calibri" w:cs="Calibri"/>
          <w:lang w:val="lt-LT"/>
        </w:rPr>
        <w:t xml:space="preserve"> Skelbimo apie pirkimą skiltyje „Pirkimo dalis“ 5.1.3</w:t>
      </w:r>
      <w:r w:rsidR="00282052">
        <w:rPr>
          <w:rFonts w:ascii="Calibri" w:hAnsi="Calibri" w:cs="Calibri"/>
          <w:lang w:val="lt-LT"/>
        </w:rPr>
        <w:t xml:space="preserve"> papunktyje „Numatomas galiojimas“ nurodyta „</w:t>
      </w:r>
      <w:r w:rsidR="00282052" w:rsidRPr="00BE4CC6">
        <w:rPr>
          <w:rFonts w:ascii="Calibri" w:hAnsi="Calibri" w:cs="Calibri"/>
          <w:b/>
          <w:bCs/>
          <w:lang w:val="lt-LT"/>
        </w:rPr>
        <w:t>Pradžios data: 30/04/2025</w:t>
      </w:r>
      <w:r w:rsidR="002051A8" w:rsidRPr="00BE4CC6">
        <w:rPr>
          <w:rFonts w:ascii="Calibri" w:hAnsi="Calibri" w:cs="Calibri"/>
          <w:b/>
          <w:bCs/>
          <w:lang w:val="lt-LT"/>
        </w:rPr>
        <w:t xml:space="preserve"> – Trukmės pabaigos data: 30/09/2025</w:t>
      </w:r>
      <w:r w:rsidR="002051A8">
        <w:rPr>
          <w:rFonts w:ascii="Calibri" w:hAnsi="Calibri" w:cs="Calibri"/>
          <w:lang w:val="lt-LT"/>
        </w:rPr>
        <w:t xml:space="preserve">“. </w:t>
      </w:r>
      <w:r w:rsidR="00AD27C1">
        <w:rPr>
          <w:rFonts w:ascii="Calibri" w:hAnsi="Calibri" w:cs="Calibri"/>
          <w:lang w:val="lt-LT"/>
        </w:rPr>
        <w:t xml:space="preserve">Pirkimo </w:t>
      </w:r>
      <w:r w:rsidR="00EE64A6">
        <w:rPr>
          <w:rFonts w:ascii="Calibri" w:hAnsi="Calibri" w:cs="Calibri"/>
          <w:lang w:val="lt-LT"/>
        </w:rPr>
        <w:t xml:space="preserve">sąlygų </w:t>
      </w:r>
      <w:r w:rsidR="007650FF">
        <w:rPr>
          <w:rFonts w:ascii="Calibri" w:hAnsi="Calibri" w:cs="Calibri"/>
          <w:lang w:val="lt-LT"/>
        </w:rPr>
        <w:t xml:space="preserve">2.8 punkte </w:t>
      </w:r>
      <w:r w:rsidR="00D03D29">
        <w:rPr>
          <w:rFonts w:ascii="Calibri" w:hAnsi="Calibri" w:cs="Calibri"/>
          <w:lang w:val="lt-LT"/>
        </w:rPr>
        <w:t>ir Sutarties projekto</w:t>
      </w:r>
      <w:r w:rsidR="005B09BA">
        <w:rPr>
          <w:rFonts w:ascii="Calibri" w:hAnsi="Calibri" w:cs="Calibri"/>
          <w:lang w:val="lt-LT"/>
        </w:rPr>
        <w:t xml:space="preserve"> (toliau – Sutarties projektas)</w:t>
      </w:r>
      <w:r w:rsidR="00D03D29">
        <w:rPr>
          <w:rFonts w:ascii="Calibri" w:hAnsi="Calibri" w:cs="Calibri"/>
          <w:lang w:val="lt-LT"/>
        </w:rPr>
        <w:t xml:space="preserve"> </w:t>
      </w:r>
      <w:r w:rsidR="00F87E6F">
        <w:rPr>
          <w:rFonts w:ascii="Calibri" w:hAnsi="Calibri" w:cs="Calibri"/>
          <w:lang w:val="lt-LT"/>
        </w:rPr>
        <w:t>9 punkte nustatyta, jog „</w:t>
      </w:r>
      <w:r w:rsidR="0043788E" w:rsidRPr="0043788E">
        <w:rPr>
          <w:rFonts w:ascii="Calibri" w:hAnsi="Calibri" w:cs="Calibri"/>
          <w:bCs/>
          <w:lang w:val="lt-LT"/>
        </w:rPr>
        <w:t xml:space="preserve">Darbai turi būti atlikti </w:t>
      </w:r>
      <w:r w:rsidR="0043788E" w:rsidRPr="0043788E">
        <w:rPr>
          <w:rFonts w:ascii="Calibri" w:hAnsi="Calibri" w:cs="Calibri"/>
          <w:bCs/>
          <w:iCs/>
          <w:lang w:val="lt-LT"/>
        </w:rPr>
        <w:t>ne vėliau kaip per penkis mėnesius nuo pasirašymo dienos.</w:t>
      </w:r>
      <w:r w:rsidR="0043788E" w:rsidRPr="0043788E">
        <w:rPr>
          <w:rFonts w:ascii="Calibri" w:hAnsi="Calibri" w:cs="Calibri"/>
          <w:b/>
          <w:iCs/>
          <w:lang w:val="lt-LT"/>
        </w:rPr>
        <w:t xml:space="preserve"> Sutartis galioja 12 mėn.</w:t>
      </w:r>
      <w:r w:rsidR="0043788E" w:rsidRPr="0043788E">
        <w:rPr>
          <w:rFonts w:ascii="Calibri" w:hAnsi="Calibri" w:cs="Calibri"/>
          <w:bCs/>
          <w:iCs/>
          <w:lang w:val="lt-LT"/>
        </w:rPr>
        <w:t xml:space="preserve"> nuo pasirašymo dienos</w:t>
      </w:r>
      <w:r w:rsidR="001937AB">
        <w:rPr>
          <w:rFonts w:ascii="Calibri" w:hAnsi="Calibri" w:cs="Calibri"/>
          <w:bCs/>
          <w:iCs/>
          <w:lang w:val="lt-LT"/>
        </w:rPr>
        <w:t xml:space="preserve">. </w:t>
      </w:r>
      <w:r w:rsidR="001937AB" w:rsidRPr="001937AB">
        <w:rPr>
          <w:rFonts w:ascii="Calibri" w:hAnsi="Calibri" w:cs="Calibri"/>
          <w:bCs/>
          <w:iCs/>
          <w:lang w:val="lt-LT"/>
        </w:rPr>
        <w:t>Darbų atlikimo terminas gali būti pratęstas du kartus po vieną mėnesį</w:t>
      </w:r>
      <w:r w:rsidR="0066644A">
        <w:rPr>
          <w:rFonts w:ascii="Calibri" w:hAnsi="Calibri" w:cs="Calibri"/>
          <w:bCs/>
          <w:iCs/>
          <w:lang w:val="lt-LT"/>
        </w:rPr>
        <w:t>“</w:t>
      </w:r>
      <w:r w:rsidR="001937AB" w:rsidRPr="001937AB">
        <w:rPr>
          <w:rFonts w:ascii="Calibri" w:hAnsi="Calibri" w:cs="Calibri"/>
          <w:bCs/>
          <w:iCs/>
          <w:lang w:val="lt-LT"/>
        </w:rPr>
        <w:t>.</w:t>
      </w:r>
    </w:p>
    <w:p w14:paraId="5384A986" w14:textId="1FC877DB" w:rsidR="00D505BB" w:rsidRDefault="00D505BB" w:rsidP="004A2F71">
      <w:pPr>
        <w:spacing w:after="0" w:line="276" w:lineRule="auto"/>
        <w:rPr>
          <w:rFonts w:ascii="Calibri" w:hAnsi="Calibri" w:cs="Calibri"/>
          <w:bCs/>
          <w:iCs/>
          <w:lang w:val="lt-LT"/>
        </w:rPr>
      </w:pPr>
      <w:r>
        <w:rPr>
          <w:rFonts w:ascii="Calibri" w:hAnsi="Calibri" w:cs="Calibri"/>
          <w:bCs/>
          <w:iCs/>
          <w:lang w:val="lt-LT"/>
        </w:rPr>
        <w:t xml:space="preserve">Sutarties projekto </w:t>
      </w:r>
      <w:r w:rsidR="00191C7C">
        <w:rPr>
          <w:rFonts w:ascii="Calibri" w:hAnsi="Calibri" w:cs="Calibri"/>
          <w:bCs/>
          <w:iCs/>
          <w:lang w:val="lt-LT"/>
        </w:rPr>
        <w:t>51 punkte nustatyta, jog „</w:t>
      </w:r>
      <w:r w:rsidR="004A2F71" w:rsidRPr="004A2F71">
        <w:rPr>
          <w:rFonts w:ascii="Calibri" w:hAnsi="Calibri" w:cs="Calibri"/>
          <w:bCs/>
          <w:iCs/>
          <w:lang w:val="lt-LT"/>
        </w:rPr>
        <w:t>Užsakovas atlieka mokėjimus per 5 d. d. gavęs finansavimo lėšas, bet ne vėliau kaip per 60 kalendorinių dienų po PVM sąskaitų faktūrų gavimo</w:t>
      </w:r>
      <w:r w:rsidR="004A2F71">
        <w:rPr>
          <w:rFonts w:ascii="Calibri" w:hAnsi="Calibri" w:cs="Calibri"/>
          <w:bCs/>
          <w:iCs/>
          <w:lang w:val="lt-LT"/>
        </w:rPr>
        <w:t>“.</w:t>
      </w:r>
    </w:p>
    <w:p w14:paraId="5724263D" w14:textId="77777777" w:rsidR="001B5292" w:rsidRPr="001B5292" w:rsidRDefault="001B5292" w:rsidP="001B5292">
      <w:pPr>
        <w:spacing w:after="0" w:line="276" w:lineRule="auto"/>
        <w:rPr>
          <w:rFonts w:ascii="Calibri" w:hAnsi="Calibri" w:cs="Calibri"/>
          <w:bCs/>
          <w:iCs/>
          <w:lang w:val="lt-LT"/>
        </w:rPr>
      </w:pPr>
      <w:r w:rsidRPr="001B5292">
        <w:rPr>
          <w:rFonts w:ascii="Calibri" w:hAnsi="Calibri" w:cs="Calibri"/>
          <w:bCs/>
          <w:iCs/>
          <w:lang w:val="lt-LT"/>
        </w:rPr>
        <w:t>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20DBE9AC" w14:textId="346B3240" w:rsidR="001B5292" w:rsidRDefault="001B5292" w:rsidP="001B5292">
      <w:pPr>
        <w:spacing w:after="0" w:line="276" w:lineRule="auto"/>
        <w:rPr>
          <w:rFonts w:ascii="Calibri" w:hAnsi="Calibri" w:cs="Calibri"/>
          <w:bCs/>
          <w:iCs/>
          <w:lang w:val="lt-LT"/>
        </w:rPr>
      </w:pPr>
      <w:r w:rsidRPr="001B5292">
        <w:rPr>
          <w:rFonts w:ascii="Calibri" w:hAnsi="Calibri" w:cs="Calibri"/>
          <w:bCs/>
          <w:iCs/>
          <w:lang w:val="lt-LT"/>
        </w:rPr>
        <w:t xml:space="preserve">Atsižvelgiant į tai, Tarnyba </w:t>
      </w:r>
      <w:r w:rsidR="00543057">
        <w:rPr>
          <w:rFonts w:ascii="Calibri" w:hAnsi="Calibri" w:cs="Calibri"/>
          <w:bCs/>
          <w:iCs/>
          <w:lang w:val="lt-LT"/>
        </w:rPr>
        <w:t xml:space="preserve">rekomenduoja </w:t>
      </w:r>
      <w:r w:rsidRPr="001B5292">
        <w:rPr>
          <w:rFonts w:ascii="Calibri" w:hAnsi="Calibri" w:cs="Calibri"/>
          <w:bCs/>
          <w:iCs/>
          <w:lang w:val="lt-LT"/>
        </w:rPr>
        <w:t xml:space="preserve">tikslinti skelbimo apie pirkimą </w:t>
      </w:r>
      <w:r w:rsidR="004D208B">
        <w:rPr>
          <w:rFonts w:ascii="Calibri" w:hAnsi="Calibri" w:cs="Calibri"/>
          <w:bCs/>
          <w:iCs/>
          <w:lang w:val="lt-LT"/>
        </w:rPr>
        <w:t>laukelį</w:t>
      </w:r>
      <w:r w:rsidR="004D208B" w:rsidRPr="001B5292">
        <w:rPr>
          <w:rFonts w:ascii="Calibri" w:hAnsi="Calibri" w:cs="Calibri"/>
          <w:bCs/>
          <w:iCs/>
          <w:lang w:val="lt-LT"/>
        </w:rPr>
        <w:t xml:space="preserve"> </w:t>
      </w:r>
      <w:r w:rsidRPr="001B5292">
        <w:rPr>
          <w:rFonts w:ascii="Calibri" w:hAnsi="Calibri" w:cs="Calibri"/>
          <w:bCs/>
          <w:iCs/>
          <w:lang w:val="lt-LT"/>
        </w:rPr>
        <w:t>„Numatomas galiojimas“</w:t>
      </w:r>
      <w:r w:rsidR="008C53C0">
        <w:rPr>
          <w:rFonts w:ascii="Calibri" w:hAnsi="Calibri" w:cs="Calibri"/>
          <w:bCs/>
          <w:iCs/>
          <w:lang w:val="lt-LT"/>
        </w:rPr>
        <w:t xml:space="preserve"> nurodant Sutarties galiojimo trukmę, </w:t>
      </w:r>
      <w:r w:rsidR="00DA50BF">
        <w:rPr>
          <w:rFonts w:ascii="Calibri" w:hAnsi="Calibri" w:cs="Calibri"/>
          <w:bCs/>
          <w:iCs/>
          <w:lang w:val="lt-LT"/>
        </w:rPr>
        <w:t>api</w:t>
      </w:r>
      <w:r w:rsidR="001051F3">
        <w:rPr>
          <w:rFonts w:ascii="Calibri" w:hAnsi="Calibri" w:cs="Calibri"/>
          <w:bCs/>
          <w:iCs/>
          <w:lang w:val="lt-LT"/>
        </w:rPr>
        <w:t>brėžtą</w:t>
      </w:r>
      <w:r w:rsidR="008C53C0">
        <w:rPr>
          <w:rFonts w:ascii="Calibri" w:hAnsi="Calibri" w:cs="Calibri"/>
          <w:bCs/>
          <w:iCs/>
          <w:lang w:val="lt-LT"/>
        </w:rPr>
        <w:t xml:space="preserve"> </w:t>
      </w:r>
      <w:r w:rsidR="00DA50BF">
        <w:rPr>
          <w:rFonts w:ascii="Calibri" w:hAnsi="Calibri" w:cs="Calibri"/>
          <w:bCs/>
          <w:iCs/>
          <w:lang w:val="lt-LT"/>
        </w:rPr>
        <w:t>Pirkimo dokumentuose</w:t>
      </w:r>
      <w:r w:rsidRPr="001B5292">
        <w:rPr>
          <w:rFonts w:ascii="Calibri" w:hAnsi="Calibri" w:cs="Calibri"/>
          <w:bCs/>
          <w:iCs/>
          <w:lang w:val="lt-LT"/>
        </w:rPr>
        <w:t>.</w:t>
      </w:r>
    </w:p>
    <w:p w14:paraId="7DD227EC" w14:textId="1CF81DBC" w:rsidR="00B62702" w:rsidRDefault="001D2AFB" w:rsidP="009F124D">
      <w:pPr>
        <w:spacing w:after="0" w:line="276" w:lineRule="auto"/>
        <w:rPr>
          <w:rFonts w:ascii="Calibri" w:hAnsi="Calibri" w:cs="Calibri"/>
          <w:bCs/>
          <w:iCs/>
          <w:lang w:val="lt-LT"/>
        </w:rPr>
      </w:pPr>
      <w:r w:rsidRPr="008C430B">
        <w:rPr>
          <w:rFonts w:ascii="Calibri" w:hAnsi="Calibri" w:cs="Calibri"/>
          <w:b/>
          <w:iCs/>
          <w:lang w:val="lt-LT"/>
        </w:rPr>
        <w:lastRenderedPageBreak/>
        <w:t>1.3.</w:t>
      </w:r>
      <w:r>
        <w:rPr>
          <w:rFonts w:ascii="Calibri" w:hAnsi="Calibri" w:cs="Calibri"/>
          <w:bCs/>
          <w:iCs/>
          <w:lang w:val="lt-LT"/>
        </w:rPr>
        <w:t xml:space="preserve"> </w:t>
      </w:r>
      <w:r w:rsidR="009F124D" w:rsidRPr="009F124D">
        <w:rPr>
          <w:rFonts w:ascii="Calibri" w:hAnsi="Calibri" w:cs="Calibri"/>
          <w:bCs/>
          <w:iCs/>
          <w:lang w:val="lt-LT"/>
        </w:rPr>
        <w:t xml:space="preserve">Pirkimo sąlygų </w:t>
      </w:r>
      <w:r w:rsidR="00C777C3">
        <w:rPr>
          <w:rFonts w:ascii="Calibri" w:hAnsi="Calibri" w:cs="Calibri"/>
          <w:bCs/>
          <w:iCs/>
          <w:lang w:val="lt-LT"/>
        </w:rPr>
        <w:t>3.6</w:t>
      </w:r>
      <w:r w:rsidR="00C36A23">
        <w:rPr>
          <w:rFonts w:ascii="Calibri" w:hAnsi="Calibri" w:cs="Calibri"/>
          <w:bCs/>
          <w:iCs/>
          <w:lang w:val="lt-LT"/>
        </w:rPr>
        <w:t xml:space="preserve"> punkto lentelėje</w:t>
      </w:r>
      <w:r w:rsidR="009F124D" w:rsidRPr="009F124D">
        <w:rPr>
          <w:rFonts w:ascii="Calibri" w:hAnsi="Calibri" w:cs="Calibri"/>
          <w:bCs/>
          <w:iCs/>
          <w:lang w:val="lt-LT"/>
        </w:rPr>
        <w:t xml:space="preserve"> nustatyti reikalavimai dėl aplinkos apsaugos vadybos sistemos standartų laikymosi</w:t>
      </w:r>
      <w:r w:rsidR="00C36A23">
        <w:rPr>
          <w:rFonts w:ascii="Calibri" w:hAnsi="Calibri" w:cs="Calibri"/>
          <w:bCs/>
          <w:iCs/>
          <w:lang w:val="lt-LT"/>
        </w:rPr>
        <w:t xml:space="preserve"> </w:t>
      </w:r>
      <w:r w:rsidR="00DE68D7">
        <w:rPr>
          <w:rFonts w:ascii="Calibri" w:hAnsi="Calibri" w:cs="Calibri"/>
          <w:bCs/>
          <w:iCs/>
          <w:lang w:val="lt-LT"/>
        </w:rPr>
        <w:t>„&lt;...&gt;</w:t>
      </w:r>
      <w:r w:rsidR="00C36A23">
        <w:rPr>
          <w:rFonts w:ascii="Calibri" w:hAnsi="Calibri" w:cs="Calibri"/>
          <w:bCs/>
          <w:iCs/>
          <w:lang w:val="lt-LT"/>
        </w:rPr>
        <w:t xml:space="preserve">pagal </w:t>
      </w:r>
      <w:r w:rsidR="00A65CD9" w:rsidRPr="00A65CD9">
        <w:rPr>
          <w:rFonts w:ascii="Calibri" w:hAnsi="Calibri" w:cs="Calibri"/>
          <w:bCs/>
          <w:iCs/>
          <w:lang w:val="lt-LT"/>
        </w:rPr>
        <w:t>Lietuvos Respublikos aplinkos apsaugos ministro 2011 m. birželio 28 d. įsakym</w:t>
      </w:r>
      <w:r w:rsidR="003A4F3D">
        <w:rPr>
          <w:rFonts w:ascii="Calibri" w:hAnsi="Calibri" w:cs="Calibri"/>
          <w:bCs/>
          <w:iCs/>
          <w:lang w:val="lt-LT"/>
        </w:rPr>
        <w:t>u</w:t>
      </w:r>
      <w:r w:rsidR="00A65CD9" w:rsidRPr="00A65CD9">
        <w:rPr>
          <w:rFonts w:ascii="Calibri" w:hAnsi="Calibri" w:cs="Calibri"/>
          <w:bCs/>
          <w:iCs/>
          <w:lang w:val="lt-LT"/>
        </w:rPr>
        <w:t xml:space="preserve"> Nr. D1-508 patvirtinto Aplinkos apsaugos kriterijų, kuriuos perkančiosios organizacijos ir perkantieji subjektai turi taikyti pirkdami prekes, paslaugas ar darbus, taikymo tvarkos aprašo 4.1 punktą</w:t>
      </w:r>
      <w:r w:rsidR="00232560">
        <w:rPr>
          <w:rFonts w:ascii="Calibri" w:hAnsi="Calibri" w:cs="Calibri"/>
          <w:bCs/>
          <w:iCs/>
          <w:lang w:val="lt-LT"/>
        </w:rPr>
        <w:t>“</w:t>
      </w:r>
      <w:r w:rsidR="00B860D0">
        <w:rPr>
          <w:rFonts w:ascii="Calibri" w:hAnsi="Calibri" w:cs="Calibri"/>
          <w:bCs/>
          <w:iCs/>
          <w:lang w:val="lt-LT"/>
        </w:rPr>
        <w:t xml:space="preserve"> ir </w:t>
      </w:r>
      <w:r w:rsidR="00A24283">
        <w:rPr>
          <w:rFonts w:ascii="Calibri" w:hAnsi="Calibri" w:cs="Calibri"/>
          <w:bCs/>
          <w:iCs/>
          <w:lang w:val="lt-LT"/>
        </w:rPr>
        <w:t xml:space="preserve">Pirkimo sąlygų 3 priedo </w:t>
      </w:r>
      <w:r w:rsidR="00510AAA">
        <w:rPr>
          <w:rFonts w:ascii="Calibri" w:hAnsi="Calibri" w:cs="Calibri"/>
          <w:bCs/>
          <w:iCs/>
          <w:lang w:val="lt-LT"/>
        </w:rPr>
        <w:t>„T</w:t>
      </w:r>
      <w:r w:rsidR="00FE5A63">
        <w:rPr>
          <w:rFonts w:ascii="Calibri" w:hAnsi="Calibri" w:cs="Calibri"/>
          <w:bCs/>
          <w:iCs/>
          <w:lang w:val="lt-LT"/>
        </w:rPr>
        <w:t xml:space="preserve">echninė specifikacija“ </w:t>
      </w:r>
      <w:r w:rsidR="00452DC8">
        <w:rPr>
          <w:rFonts w:ascii="Calibri" w:hAnsi="Calibri" w:cs="Calibri"/>
          <w:bCs/>
          <w:iCs/>
          <w:lang w:val="lt-LT"/>
        </w:rPr>
        <w:t xml:space="preserve">(toliau – Techninė specifikacija) </w:t>
      </w:r>
      <w:r w:rsidR="00211360">
        <w:rPr>
          <w:rFonts w:ascii="Calibri" w:hAnsi="Calibri" w:cs="Calibri"/>
          <w:bCs/>
          <w:iCs/>
          <w:lang w:val="lt-LT"/>
        </w:rPr>
        <w:t>3 punkte nustatyta, jog „</w:t>
      </w:r>
      <w:r w:rsidR="00FF3C45" w:rsidRPr="00FF3C45">
        <w:rPr>
          <w:rFonts w:ascii="Calibri" w:hAnsi="Calibri" w:cs="Calibri"/>
          <w:bCs/>
          <w:iCs/>
          <w:lang w:val="lt-LT"/>
        </w:rPr>
        <w:t>Rangovas turi vadovautis Lietuvos Respublikos ministro 2022 m. gruodžio 13 d. įsakymo Nr. D1-401,,Dėl Lietuvos Respublikos aplinkos ministro 2011m. birželio 28d. įsakymo Nr.D1-508„Dėl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XIII skyriaus 17 p., 19 p., 20 p</w:t>
      </w:r>
      <w:r w:rsidR="00FF3C45">
        <w:rPr>
          <w:rFonts w:ascii="Calibri" w:hAnsi="Calibri" w:cs="Calibri"/>
          <w:bCs/>
          <w:iCs/>
          <w:lang w:val="lt-LT"/>
        </w:rPr>
        <w:t>“.</w:t>
      </w:r>
    </w:p>
    <w:p w14:paraId="3AE47476" w14:textId="73F16789" w:rsidR="009F124D" w:rsidRPr="009F124D" w:rsidRDefault="00B62702" w:rsidP="009F124D">
      <w:pPr>
        <w:spacing w:after="0" w:line="276" w:lineRule="auto"/>
        <w:rPr>
          <w:rFonts w:ascii="Calibri" w:hAnsi="Calibri" w:cs="Calibri"/>
          <w:bCs/>
          <w:iCs/>
          <w:lang w:val="lt-LT"/>
        </w:rPr>
      </w:pPr>
      <w:r>
        <w:rPr>
          <w:rFonts w:ascii="Calibri" w:hAnsi="Calibri" w:cs="Calibri"/>
          <w:bCs/>
          <w:iCs/>
          <w:lang w:val="lt-LT"/>
        </w:rPr>
        <w:t>Tarnyba primena, jog jei vykdomas žaliasis pirkimas,</w:t>
      </w:r>
      <w:r w:rsidR="009F124D" w:rsidRPr="009F124D">
        <w:rPr>
          <w:rFonts w:ascii="Calibri" w:hAnsi="Calibri" w:cs="Calibri"/>
          <w:bCs/>
          <w:iCs/>
          <w:lang w:val="lt-LT"/>
        </w:rPr>
        <w:t xml:space="preserve"> skelbimo apie pirkimą skilties „Pirkimo dalis“ </w:t>
      </w:r>
      <w:r w:rsidR="00A55DFE">
        <w:rPr>
          <w:rFonts w:ascii="Calibri" w:hAnsi="Calibri" w:cs="Calibri"/>
          <w:bCs/>
          <w:iCs/>
          <w:lang w:val="lt-LT"/>
        </w:rPr>
        <w:t>5.1.7</w:t>
      </w:r>
      <w:r w:rsidR="009F124D" w:rsidRPr="009F124D">
        <w:rPr>
          <w:rFonts w:ascii="Calibri" w:hAnsi="Calibri" w:cs="Calibri"/>
          <w:bCs/>
          <w:iCs/>
          <w:lang w:val="lt-LT"/>
        </w:rPr>
        <w:t xml:space="preserve"> punkte „Strateginis viešasis pirkimas“ neturi būti žymima, kad strateginių viešųjų pirkimų nėra, o turi būti pažymėta „Poveikio aplinkai mažinimas“, aprašyme galima trumpai nurodyti, kad vykdomas žaliasis pirkimas, atitinkamai punkte „Žaliosios pirkimo kriterijų detalės“ pažymėti „Nacionaliniai žaliojo viešojo pirkimo kriterijai“, o punkte „Poveikio aplinkai mažinimo metodas“ gali būti pažymėta „Kita“.</w:t>
      </w:r>
    </w:p>
    <w:p w14:paraId="2C73E7F2" w14:textId="69549746" w:rsidR="000A6C62" w:rsidRDefault="000A6C62" w:rsidP="001B5292">
      <w:pPr>
        <w:spacing w:after="0" w:line="276" w:lineRule="auto"/>
        <w:rPr>
          <w:rFonts w:ascii="Calibri" w:hAnsi="Calibri" w:cs="Calibri"/>
          <w:bCs/>
          <w:iCs/>
          <w:lang w:val="lt-LT"/>
        </w:rPr>
      </w:pPr>
    </w:p>
    <w:p w14:paraId="75790711" w14:textId="6CF0C4F7" w:rsidR="00722C85" w:rsidRDefault="00722C85" w:rsidP="001B5292">
      <w:pPr>
        <w:spacing w:after="0" w:line="276" w:lineRule="auto"/>
        <w:rPr>
          <w:rFonts w:ascii="Calibri" w:hAnsi="Calibri" w:cs="Calibri"/>
          <w:b/>
          <w:iCs/>
          <w:lang w:val="lt-LT"/>
        </w:rPr>
      </w:pPr>
      <w:r w:rsidRPr="00722C85">
        <w:rPr>
          <w:rFonts w:ascii="Calibri" w:hAnsi="Calibri" w:cs="Calibri"/>
          <w:b/>
          <w:iCs/>
          <w:lang w:val="lt-LT"/>
        </w:rPr>
        <w:t>2. Dėl Pirkimo sąlygų</w:t>
      </w:r>
    </w:p>
    <w:p w14:paraId="57010DC2" w14:textId="77777777" w:rsidR="00A77658" w:rsidRDefault="00A77658" w:rsidP="001B5292">
      <w:pPr>
        <w:spacing w:after="0" w:line="276" w:lineRule="auto"/>
        <w:rPr>
          <w:rFonts w:ascii="Calibri" w:hAnsi="Calibri" w:cs="Calibri"/>
          <w:b/>
          <w:iCs/>
          <w:lang w:val="lt-LT"/>
        </w:rPr>
      </w:pPr>
    </w:p>
    <w:p w14:paraId="54E08F45" w14:textId="77777777" w:rsidR="006932A8" w:rsidRPr="006932A8" w:rsidRDefault="006932A8" w:rsidP="006932A8">
      <w:pPr>
        <w:spacing w:after="0" w:line="276" w:lineRule="auto"/>
        <w:rPr>
          <w:rFonts w:ascii="Calibri" w:hAnsi="Calibri" w:cs="Calibri"/>
          <w:bCs/>
          <w:iCs/>
          <w:lang w:val="lt-LT"/>
        </w:rPr>
      </w:pPr>
      <w:r w:rsidRPr="008C430B">
        <w:rPr>
          <w:rFonts w:ascii="Calibri" w:hAnsi="Calibri" w:cs="Calibri"/>
          <w:b/>
          <w:iCs/>
          <w:lang w:val="lt-LT"/>
        </w:rPr>
        <w:t>2.1.</w:t>
      </w:r>
      <w:r w:rsidRPr="006932A8">
        <w:rPr>
          <w:rFonts w:ascii="Calibri" w:hAnsi="Calibri" w:cs="Calibri"/>
          <w:bCs/>
          <w:iCs/>
          <w:lang w:val="lt-LT"/>
        </w:rPr>
        <w:t xml:space="preserve"> Vadovaujantis Įstatymo 82 straipsnio 2 dalies 1 punktu, Perkančioji organizacija </w:t>
      </w:r>
      <w:r w:rsidRPr="006932A8">
        <w:rPr>
          <w:rFonts w:ascii="Calibri" w:hAnsi="Calibri" w:cs="Calibri"/>
          <w:b/>
          <w:bCs/>
          <w:iCs/>
          <w:lang w:val="lt-LT"/>
        </w:rPr>
        <w:t>privalo motyvuoti savo sprendimą</w:t>
      </w:r>
      <w:r w:rsidRPr="006932A8">
        <w:rPr>
          <w:rFonts w:ascii="Calibri" w:hAnsi="Calibri" w:cs="Calibri"/>
          <w:bCs/>
          <w:iCs/>
          <w:lang w:val="lt-LT"/>
        </w:rPr>
        <w:t xml:space="preserve"> neatlikti Pirkimo naudojantis centralizuotų pirkimų katalogu ir </w:t>
      </w:r>
      <w:r w:rsidRPr="006932A8">
        <w:rPr>
          <w:rFonts w:ascii="Calibri" w:hAnsi="Calibri" w:cs="Calibri"/>
          <w:b/>
          <w:bCs/>
          <w:iCs/>
          <w:lang w:val="lt-LT"/>
        </w:rPr>
        <w:t>argumentus nurodyti Pirkimo dokumentuose</w:t>
      </w:r>
      <w:r w:rsidRPr="006932A8">
        <w:rPr>
          <w:rFonts w:ascii="Calibri" w:hAnsi="Calibri" w:cs="Calibri"/>
          <w:bCs/>
          <w:iCs/>
          <w:lang w:val="lt-LT"/>
        </w:rPr>
        <w:t>.</w:t>
      </w:r>
    </w:p>
    <w:p w14:paraId="6BD262DF" w14:textId="35183635" w:rsidR="00692DFA" w:rsidRPr="006932A8" w:rsidRDefault="006932A8" w:rsidP="006932A8">
      <w:pPr>
        <w:spacing w:after="0" w:line="276" w:lineRule="auto"/>
        <w:rPr>
          <w:rFonts w:ascii="Calibri" w:hAnsi="Calibri" w:cs="Calibri"/>
          <w:bCs/>
          <w:iCs/>
          <w:lang w:val="lt-LT"/>
        </w:rPr>
      </w:pPr>
      <w:r w:rsidRPr="006932A8">
        <w:rPr>
          <w:rFonts w:ascii="Calibri" w:hAnsi="Calibri" w:cs="Calibri"/>
          <w:bCs/>
          <w:iCs/>
          <w:lang w:val="lt-LT"/>
        </w:rPr>
        <w:t xml:space="preserve">Atsižvelgiant į Įstatymo nuostatas, Tarnyba rekomenduoja Pirkimo dokumentuose pateikti motyvuotą sprendimą, kodėl Pirkimas neatliekamas naudojantis centralizuotų pirkimų katalogu (CPO LT katalogu), taip pat ir </w:t>
      </w:r>
      <w:r w:rsidRPr="006932A8">
        <w:rPr>
          <w:rFonts w:ascii="Calibri" w:hAnsi="Calibri" w:cs="Calibri"/>
          <w:b/>
          <w:bCs/>
          <w:iCs/>
          <w:lang w:val="lt-LT"/>
        </w:rPr>
        <w:t>ateityje</w:t>
      </w:r>
      <w:r w:rsidRPr="006932A8">
        <w:rPr>
          <w:rFonts w:ascii="Calibri" w:hAnsi="Calibri" w:cs="Calibri"/>
          <w:bCs/>
          <w:iCs/>
          <w:lang w:val="lt-LT"/>
        </w:rPr>
        <w:t xml:space="preserve"> vykdomų pirkimų dokumentuose pateikti motyvuotus sprendimus, kodėl prekės, paslaugos ar darbai neperkami naudojantis centralizuotų pirkimų katalogu.</w:t>
      </w:r>
    </w:p>
    <w:p w14:paraId="52078DE6" w14:textId="57F521DE" w:rsidR="00BC4CBB" w:rsidRDefault="006932A8" w:rsidP="00BC4CBB">
      <w:pPr>
        <w:spacing w:after="0" w:line="276" w:lineRule="auto"/>
        <w:rPr>
          <w:rFonts w:ascii="Calibri" w:hAnsi="Calibri" w:cs="Calibri"/>
          <w:iCs/>
          <w:lang w:val="lt-LT"/>
        </w:rPr>
      </w:pPr>
      <w:r w:rsidRPr="008C430B">
        <w:rPr>
          <w:rFonts w:ascii="Calibri" w:hAnsi="Calibri" w:cs="Calibri"/>
          <w:b/>
          <w:iCs/>
          <w:lang w:val="lt-LT"/>
        </w:rPr>
        <w:t>2.2.</w:t>
      </w:r>
      <w:r>
        <w:rPr>
          <w:rFonts w:ascii="Calibri" w:hAnsi="Calibri" w:cs="Calibri"/>
          <w:bCs/>
          <w:iCs/>
          <w:lang w:val="lt-LT"/>
        </w:rPr>
        <w:t xml:space="preserve"> </w:t>
      </w:r>
      <w:r w:rsidR="00A8672D">
        <w:rPr>
          <w:rFonts w:ascii="Calibri" w:hAnsi="Calibri" w:cs="Calibri"/>
          <w:bCs/>
          <w:iCs/>
          <w:lang w:val="lt-LT"/>
        </w:rPr>
        <w:t>Pirkimo sąlygų 2.1 punkte nustatyta</w:t>
      </w:r>
      <w:r w:rsidR="00DA2938">
        <w:rPr>
          <w:rFonts w:ascii="Calibri" w:hAnsi="Calibri" w:cs="Calibri"/>
          <w:bCs/>
          <w:iCs/>
          <w:lang w:val="lt-LT"/>
        </w:rPr>
        <w:t xml:space="preserve"> </w:t>
      </w:r>
      <w:r w:rsidR="00BC4CBB">
        <w:rPr>
          <w:rFonts w:ascii="Calibri" w:hAnsi="Calibri" w:cs="Calibri"/>
          <w:bCs/>
          <w:iCs/>
          <w:lang w:val="lt-LT"/>
        </w:rPr>
        <w:t>„</w:t>
      </w:r>
      <w:bookmarkStart w:id="2" w:name="_Hlk161752946"/>
      <w:r w:rsidR="00BC4CBB" w:rsidRPr="00BC4CBB">
        <w:rPr>
          <w:rFonts w:ascii="Calibri" w:hAnsi="Calibri" w:cs="Calibri"/>
          <w:bCs/>
          <w:iCs/>
          <w:lang w:val="lt-LT"/>
        </w:rPr>
        <w:t xml:space="preserve">Pirkimo objektas </w:t>
      </w:r>
      <w:r w:rsidR="00BC4CBB" w:rsidRPr="00623F50">
        <w:rPr>
          <w:rFonts w:ascii="Calibri" w:hAnsi="Calibri" w:cs="Calibri"/>
          <w:iCs/>
          <w:lang w:val="lt-LT"/>
        </w:rPr>
        <w:t>–</w:t>
      </w:r>
      <w:r w:rsidR="00BC4CBB" w:rsidRPr="00BC4CBB">
        <w:rPr>
          <w:rFonts w:ascii="Calibri" w:hAnsi="Calibri" w:cs="Calibri"/>
          <w:b/>
          <w:bCs/>
          <w:iCs/>
          <w:lang w:val="lt-LT"/>
        </w:rPr>
        <w:t xml:space="preserve"> </w:t>
      </w:r>
      <w:r w:rsidR="00BC4CBB" w:rsidRPr="00BC4CBB">
        <w:rPr>
          <w:rFonts w:ascii="Calibri" w:hAnsi="Calibri" w:cs="Calibri"/>
          <w:iCs/>
          <w:lang w:val="lt-LT"/>
        </w:rPr>
        <w:t>pastatų aplinkos (interjero) pritaikymo asmenims su negalia Laisvės g. 2, Kalvarijoje, paprastojo remonto darbai (</w:t>
      </w:r>
      <w:r w:rsidR="00BC4CBB" w:rsidRPr="00BC4CBB">
        <w:rPr>
          <w:rFonts w:ascii="Calibri" w:hAnsi="Calibri" w:cs="Calibri"/>
          <w:bCs/>
          <w:iCs/>
          <w:lang w:val="lt-LT"/>
        </w:rPr>
        <w:t xml:space="preserve">toliau – darbai). </w:t>
      </w:r>
      <w:r w:rsidR="00BC4CBB" w:rsidRPr="00BC4CBB">
        <w:rPr>
          <w:rFonts w:ascii="Calibri" w:hAnsi="Calibri" w:cs="Calibri"/>
          <w:b/>
          <w:iCs/>
          <w:lang w:val="lt-LT"/>
        </w:rPr>
        <w:t>Perkamų darbų savybės, aprašymas</w:t>
      </w:r>
      <w:r w:rsidR="00BC4CBB" w:rsidRPr="00BC4CBB">
        <w:rPr>
          <w:rFonts w:ascii="Calibri" w:hAnsi="Calibri" w:cs="Calibri"/>
          <w:bCs/>
          <w:iCs/>
          <w:lang w:val="lt-LT"/>
        </w:rPr>
        <w:t xml:space="preserve">, reikalavimai, sąlygos, terminai ir darbų apimtis nustatyti pirkimo sąlygų 3 priede „Techninė specifikacija“ ir  </w:t>
      </w:r>
      <w:r w:rsidR="00BC4CBB" w:rsidRPr="00ED5F0C">
        <w:rPr>
          <w:rFonts w:ascii="Calibri" w:hAnsi="Calibri" w:cs="Calibri"/>
          <w:b/>
          <w:iCs/>
          <w:lang w:val="lt-LT"/>
        </w:rPr>
        <w:t xml:space="preserve">pateiktame darbų techniniame darbo projekte </w:t>
      </w:r>
      <w:r w:rsidR="00BC4CBB" w:rsidRPr="00BC4CBB">
        <w:rPr>
          <w:rFonts w:ascii="Calibri" w:hAnsi="Calibri" w:cs="Calibri"/>
          <w:bCs/>
          <w:iCs/>
          <w:lang w:val="lt-LT"/>
        </w:rPr>
        <w:t xml:space="preserve">(toliau – </w:t>
      </w:r>
      <w:r w:rsidR="00CB688B">
        <w:rPr>
          <w:rFonts w:ascii="Calibri" w:hAnsi="Calibri" w:cs="Calibri"/>
          <w:bCs/>
          <w:iCs/>
          <w:lang w:val="lt-LT"/>
        </w:rPr>
        <w:t>T</w:t>
      </w:r>
      <w:r w:rsidR="00BC4CBB" w:rsidRPr="00BC4CBB">
        <w:rPr>
          <w:rFonts w:ascii="Calibri" w:hAnsi="Calibri" w:cs="Calibri"/>
          <w:bCs/>
          <w:iCs/>
          <w:lang w:val="lt-LT"/>
        </w:rPr>
        <w:t xml:space="preserve">echninis darbo projektas) ir </w:t>
      </w:r>
      <w:r w:rsidR="0077421C">
        <w:rPr>
          <w:rFonts w:ascii="Calibri" w:hAnsi="Calibri" w:cs="Calibri"/>
          <w:bCs/>
          <w:iCs/>
          <w:lang w:val="lt-LT"/>
        </w:rPr>
        <w:t>Sutarties projekte</w:t>
      </w:r>
      <w:r w:rsidR="00BC4CBB" w:rsidRPr="00BC4CBB">
        <w:rPr>
          <w:rFonts w:ascii="Calibri" w:hAnsi="Calibri" w:cs="Calibri"/>
          <w:bCs/>
          <w:iCs/>
          <w:lang w:val="lt-LT"/>
        </w:rPr>
        <w:t xml:space="preserve">. Pirkimo objekto statinio </w:t>
      </w:r>
      <w:r w:rsidR="00BC4CBB" w:rsidRPr="00BC4CBB">
        <w:rPr>
          <w:rFonts w:ascii="Calibri" w:hAnsi="Calibri" w:cs="Calibri"/>
          <w:b/>
          <w:bCs/>
          <w:iCs/>
          <w:lang w:val="lt-LT"/>
        </w:rPr>
        <w:t>kategorija: ypatingasis statinys; statinio paskir</w:t>
      </w:r>
      <w:r w:rsidR="00FF7355">
        <w:rPr>
          <w:rFonts w:ascii="Calibri" w:hAnsi="Calibri" w:cs="Calibri"/>
          <w:b/>
          <w:bCs/>
          <w:iCs/>
          <w:lang w:val="lt-LT"/>
        </w:rPr>
        <w:t>ti</w:t>
      </w:r>
      <w:r w:rsidR="00BC4CBB" w:rsidRPr="00BC4CBB">
        <w:rPr>
          <w:rFonts w:ascii="Calibri" w:hAnsi="Calibri" w:cs="Calibri"/>
          <w:b/>
          <w:bCs/>
          <w:iCs/>
          <w:lang w:val="lt-LT"/>
        </w:rPr>
        <w:t xml:space="preserve">s: administracinė; </w:t>
      </w:r>
      <w:r w:rsidR="00BC4CBB" w:rsidRPr="00FF7355">
        <w:rPr>
          <w:rFonts w:ascii="Calibri" w:hAnsi="Calibri" w:cs="Calibri"/>
          <w:iCs/>
          <w:lang w:val="lt-LT"/>
        </w:rPr>
        <w:t>statybos rūšis – paprastasis remontas</w:t>
      </w:r>
      <w:r w:rsidR="00FF7355">
        <w:rPr>
          <w:rFonts w:ascii="Calibri" w:hAnsi="Calibri" w:cs="Calibri"/>
          <w:iCs/>
          <w:lang w:val="lt-LT"/>
        </w:rPr>
        <w:t>“</w:t>
      </w:r>
      <w:r w:rsidR="00BC4CBB" w:rsidRPr="00FF7355">
        <w:rPr>
          <w:rFonts w:ascii="Calibri" w:hAnsi="Calibri" w:cs="Calibri"/>
          <w:iCs/>
          <w:lang w:val="lt-LT"/>
        </w:rPr>
        <w:t>.</w:t>
      </w:r>
      <w:bookmarkEnd w:id="2"/>
    </w:p>
    <w:p w14:paraId="0BF2A06F" w14:textId="58547124" w:rsidR="00FF7355" w:rsidRDefault="00FF7355" w:rsidP="00BC4CBB">
      <w:pPr>
        <w:spacing w:after="0" w:line="276" w:lineRule="auto"/>
        <w:rPr>
          <w:rFonts w:ascii="Calibri" w:hAnsi="Calibri" w:cs="Calibri"/>
          <w:iCs/>
          <w:lang w:val="lt-LT"/>
        </w:rPr>
      </w:pPr>
      <w:r>
        <w:rPr>
          <w:rFonts w:ascii="Calibri" w:hAnsi="Calibri" w:cs="Calibri"/>
          <w:iCs/>
          <w:lang w:val="lt-LT"/>
        </w:rPr>
        <w:t xml:space="preserve">Tarnyba atkreipia dėmesį, </w:t>
      </w:r>
      <w:r w:rsidR="0063768A">
        <w:rPr>
          <w:rFonts w:ascii="Calibri" w:hAnsi="Calibri" w:cs="Calibri"/>
          <w:iCs/>
          <w:lang w:val="lt-LT"/>
        </w:rPr>
        <w:t xml:space="preserve">jog </w:t>
      </w:r>
      <w:r w:rsidR="000D462E">
        <w:rPr>
          <w:rFonts w:ascii="Calibri" w:hAnsi="Calibri" w:cs="Calibri"/>
          <w:iCs/>
          <w:lang w:val="lt-LT"/>
        </w:rPr>
        <w:t>techninio darbo projekto „2048</w:t>
      </w:r>
      <w:r w:rsidR="000D462E">
        <w:rPr>
          <w:rFonts w:ascii="Calibri" w:hAnsi="Calibri" w:cs="Calibri"/>
          <w:iCs/>
        </w:rPr>
        <w:t>_</w:t>
      </w:r>
      <w:r w:rsidR="00414022">
        <w:rPr>
          <w:rFonts w:ascii="Calibri" w:hAnsi="Calibri" w:cs="Calibri"/>
          <w:iCs/>
          <w:lang w:val="lt-LT"/>
        </w:rPr>
        <w:t>Kalvarijos_SAV_2024-12-30_TDP</w:t>
      </w:r>
      <w:r w:rsidR="00152D1B">
        <w:rPr>
          <w:rFonts w:ascii="Calibri" w:hAnsi="Calibri" w:cs="Calibri"/>
          <w:iCs/>
          <w:lang w:val="lt-LT"/>
        </w:rPr>
        <w:t xml:space="preserve">naujausias(1)“ tituliniame lape </w:t>
      </w:r>
      <w:r w:rsidR="00771B99">
        <w:rPr>
          <w:rFonts w:ascii="Calibri" w:hAnsi="Calibri" w:cs="Calibri"/>
          <w:iCs/>
          <w:lang w:val="lt-LT"/>
        </w:rPr>
        <w:t>nustatyta:</w:t>
      </w:r>
    </w:p>
    <w:tbl>
      <w:tblPr>
        <w:tblW w:w="104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03"/>
        <w:gridCol w:w="6442"/>
      </w:tblGrid>
      <w:tr w:rsidR="00692DFA" w:rsidRPr="00692DFA" w14:paraId="5F2AD6EF" w14:textId="77777777" w:rsidTr="00FA7C69">
        <w:trPr>
          <w:trHeight w:val="264"/>
        </w:trPr>
        <w:tc>
          <w:tcPr>
            <w:tcW w:w="4003" w:type="dxa"/>
            <w:tcBorders>
              <w:top w:val="single" w:sz="6" w:space="0" w:color="000000"/>
              <w:left w:val="single" w:sz="6" w:space="0" w:color="000000"/>
              <w:bottom w:val="single" w:sz="6" w:space="0" w:color="000000"/>
              <w:right w:val="single" w:sz="6" w:space="0" w:color="000000"/>
            </w:tcBorders>
            <w:vAlign w:val="center"/>
            <w:hideMark/>
          </w:tcPr>
          <w:p w14:paraId="07CD15EE" w14:textId="77777777" w:rsidR="00692DFA" w:rsidRPr="00692DFA" w:rsidRDefault="00692DFA" w:rsidP="00692DFA">
            <w:pPr>
              <w:spacing w:after="0" w:line="276" w:lineRule="auto"/>
              <w:rPr>
                <w:rFonts w:ascii="Calibri" w:hAnsi="Calibri" w:cs="Calibri"/>
                <w:iCs/>
                <w:sz w:val="20"/>
                <w:szCs w:val="20"/>
              </w:rPr>
            </w:pPr>
            <w:r w:rsidRPr="00692DFA">
              <w:rPr>
                <w:rFonts w:ascii="Calibri" w:hAnsi="Calibri" w:cs="Calibri"/>
                <w:iCs/>
                <w:sz w:val="20"/>
                <w:szCs w:val="20"/>
              </w:rPr>
              <w:lastRenderedPageBreak/>
              <w:t xml:space="preserve">PASTATO PASKIRTIS </w:t>
            </w:r>
          </w:p>
        </w:tc>
        <w:tc>
          <w:tcPr>
            <w:tcW w:w="6442" w:type="dxa"/>
            <w:tcBorders>
              <w:top w:val="single" w:sz="6" w:space="0" w:color="000000"/>
              <w:left w:val="single" w:sz="6" w:space="0" w:color="000000"/>
              <w:bottom w:val="single" w:sz="6" w:space="0" w:color="000000"/>
              <w:right w:val="single" w:sz="6" w:space="0" w:color="000000"/>
            </w:tcBorders>
            <w:vAlign w:val="center"/>
            <w:hideMark/>
          </w:tcPr>
          <w:p w14:paraId="61CF0CCC" w14:textId="77777777" w:rsidR="00692DFA" w:rsidRPr="00692DFA" w:rsidRDefault="00692DFA" w:rsidP="00692DFA">
            <w:pPr>
              <w:spacing w:after="0" w:line="276" w:lineRule="auto"/>
              <w:rPr>
                <w:rFonts w:ascii="Calibri" w:hAnsi="Calibri" w:cs="Calibri"/>
                <w:iCs/>
                <w:sz w:val="20"/>
                <w:szCs w:val="20"/>
                <w:lang w:val="lt-LT"/>
              </w:rPr>
            </w:pPr>
            <w:r w:rsidRPr="00692DFA">
              <w:rPr>
                <w:rFonts w:ascii="Calibri" w:hAnsi="Calibri" w:cs="Calibri"/>
                <w:iCs/>
                <w:sz w:val="20"/>
                <w:szCs w:val="20"/>
                <w:lang w:val="lt-LT"/>
              </w:rPr>
              <w:t>Administracinė, unik. Nr.:5195-1002-5011</w:t>
            </w:r>
          </w:p>
        </w:tc>
      </w:tr>
      <w:tr w:rsidR="00692DFA" w:rsidRPr="00692DFA" w14:paraId="6320A3E6" w14:textId="77777777" w:rsidTr="00FA7C69">
        <w:trPr>
          <w:trHeight w:val="124"/>
        </w:trPr>
        <w:tc>
          <w:tcPr>
            <w:tcW w:w="4003" w:type="dxa"/>
            <w:tcBorders>
              <w:top w:val="single" w:sz="6" w:space="0" w:color="000000"/>
              <w:left w:val="single" w:sz="6" w:space="0" w:color="000000"/>
              <w:bottom w:val="single" w:sz="6" w:space="0" w:color="000000"/>
              <w:right w:val="single" w:sz="6" w:space="0" w:color="000000"/>
            </w:tcBorders>
            <w:vAlign w:val="center"/>
            <w:hideMark/>
          </w:tcPr>
          <w:p w14:paraId="09846D16" w14:textId="77777777" w:rsidR="00692DFA" w:rsidRPr="00692DFA" w:rsidRDefault="00692DFA" w:rsidP="00692DFA">
            <w:pPr>
              <w:spacing w:after="0" w:line="276" w:lineRule="auto"/>
              <w:rPr>
                <w:rFonts w:ascii="Calibri" w:hAnsi="Calibri" w:cs="Calibri"/>
                <w:iCs/>
                <w:sz w:val="20"/>
                <w:szCs w:val="20"/>
              </w:rPr>
            </w:pPr>
            <w:r w:rsidRPr="00692DFA">
              <w:rPr>
                <w:rFonts w:ascii="Calibri" w:hAnsi="Calibri" w:cs="Calibri"/>
                <w:iCs/>
                <w:sz w:val="20"/>
                <w:szCs w:val="20"/>
              </w:rPr>
              <w:t xml:space="preserve">STATINIO KATEGORIJA </w:t>
            </w:r>
          </w:p>
        </w:tc>
        <w:tc>
          <w:tcPr>
            <w:tcW w:w="6442" w:type="dxa"/>
            <w:tcBorders>
              <w:top w:val="single" w:sz="6" w:space="0" w:color="000000"/>
              <w:left w:val="single" w:sz="6" w:space="0" w:color="000000"/>
              <w:bottom w:val="single" w:sz="6" w:space="0" w:color="000000"/>
              <w:right w:val="single" w:sz="6" w:space="0" w:color="000000"/>
            </w:tcBorders>
            <w:vAlign w:val="center"/>
            <w:hideMark/>
          </w:tcPr>
          <w:p w14:paraId="3859ABCD" w14:textId="77777777" w:rsidR="00692DFA" w:rsidRPr="00692DFA" w:rsidRDefault="00692DFA" w:rsidP="00692DFA">
            <w:pPr>
              <w:spacing w:after="0" w:line="276" w:lineRule="auto"/>
              <w:rPr>
                <w:rFonts w:ascii="Calibri" w:hAnsi="Calibri" w:cs="Calibri"/>
                <w:iCs/>
                <w:sz w:val="20"/>
                <w:szCs w:val="20"/>
                <w:lang w:val="lt-LT"/>
              </w:rPr>
            </w:pPr>
            <w:r w:rsidRPr="00692DFA">
              <w:rPr>
                <w:rFonts w:ascii="Calibri" w:hAnsi="Calibri" w:cs="Calibri"/>
                <w:iCs/>
                <w:sz w:val="20"/>
                <w:szCs w:val="20"/>
                <w:lang w:val="lt-LT"/>
              </w:rPr>
              <w:t>Neypatingasis</w:t>
            </w:r>
          </w:p>
        </w:tc>
      </w:tr>
      <w:tr w:rsidR="00692DFA" w:rsidRPr="00692DFA" w14:paraId="66EB1E04" w14:textId="77777777" w:rsidTr="00FA7C69">
        <w:trPr>
          <w:trHeight w:val="339"/>
        </w:trPr>
        <w:tc>
          <w:tcPr>
            <w:tcW w:w="4003" w:type="dxa"/>
            <w:tcBorders>
              <w:top w:val="single" w:sz="6" w:space="0" w:color="000000"/>
              <w:left w:val="single" w:sz="6" w:space="0" w:color="000000"/>
              <w:bottom w:val="single" w:sz="6" w:space="0" w:color="000000"/>
              <w:right w:val="single" w:sz="6" w:space="0" w:color="000000"/>
            </w:tcBorders>
            <w:vAlign w:val="center"/>
            <w:hideMark/>
          </w:tcPr>
          <w:p w14:paraId="763C92E1" w14:textId="77777777" w:rsidR="00692DFA" w:rsidRPr="00692DFA" w:rsidRDefault="00692DFA" w:rsidP="00692DFA">
            <w:pPr>
              <w:spacing w:after="0" w:line="276" w:lineRule="auto"/>
              <w:rPr>
                <w:rFonts w:ascii="Calibri" w:hAnsi="Calibri" w:cs="Calibri"/>
                <w:iCs/>
                <w:sz w:val="20"/>
                <w:szCs w:val="20"/>
              </w:rPr>
            </w:pPr>
            <w:r w:rsidRPr="00692DFA">
              <w:rPr>
                <w:rFonts w:ascii="Calibri" w:hAnsi="Calibri" w:cs="Calibri"/>
                <w:iCs/>
                <w:sz w:val="20"/>
                <w:szCs w:val="20"/>
              </w:rPr>
              <w:t xml:space="preserve">PASTATO PASKIRTIS </w:t>
            </w:r>
          </w:p>
        </w:tc>
        <w:tc>
          <w:tcPr>
            <w:tcW w:w="6442" w:type="dxa"/>
            <w:tcBorders>
              <w:top w:val="single" w:sz="6" w:space="0" w:color="000000"/>
              <w:left w:val="single" w:sz="6" w:space="0" w:color="000000"/>
              <w:bottom w:val="single" w:sz="6" w:space="0" w:color="000000"/>
              <w:right w:val="single" w:sz="6" w:space="0" w:color="000000"/>
            </w:tcBorders>
            <w:vAlign w:val="center"/>
            <w:hideMark/>
          </w:tcPr>
          <w:p w14:paraId="0CDBCA43" w14:textId="77777777" w:rsidR="00692DFA" w:rsidRPr="00692DFA" w:rsidRDefault="00692DFA" w:rsidP="00692DFA">
            <w:pPr>
              <w:spacing w:after="0" w:line="276" w:lineRule="auto"/>
              <w:rPr>
                <w:rFonts w:ascii="Calibri" w:hAnsi="Calibri" w:cs="Calibri"/>
                <w:iCs/>
                <w:sz w:val="20"/>
                <w:szCs w:val="20"/>
                <w:lang w:val="lt-LT"/>
              </w:rPr>
            </w:pPr>
            <w:r w:rsidRPr="00692DFA">
              <w:rPr>
                <w:rFonts w:ascii="Calibri" w:hAnsi="Calibri" w:cs="Calibri"/>
                <w:iCs/>
                <w:sz w:val="20"/>
                <w:szCs w:val="20"/>
                <w:lang w:val="lt-LT"/>
              </w:rPr>
              <w:t>Administracinė, unik. Nr.:5195-1002-5022</w:t>
            </w:r>
          </w:p>
        </w:tc>
      </w:tr>
      <w:tr w:rsidR="00692DFA" w:rsidRPr="00692DFA" w14:paraId="3FBB9DD1" w14:textId="77777777" w:rsidTr="00FA7C69">
        <w:trPr>
          <w:trHeight w:val="260"/>
        </w:trPr>
        <w:tc>
          <w:tcPr>
            <w:tcW w:w="4003" w:type="dxa"/>
            <w:tcBorders>
              <w:top w:val="single" w:sz="6" w:space="0" w:color="000000"/>
              <w:left w:val="single" w:sz="6" w:space="0" w:color="000000"/>
              <w:bottom w:val="single" w:sz="6" w:space="0" w:color="000000"/>
              <w:right w:val="single" w:sz="6" w:space="0" w:color="000000"/>
            </w:tcBorders>
            <w:vAlign w:val="center"/>
            <w:hideMark/>
          </w:tcPr>
          <w:p w14:paraId="64EB69B3" w14:textId="77777777" w:rsidR="00692DFA" w:rsidRPr="00692DFA" w:rsidRDefault="00692DFA" w:rsidP="00692DFA">
            <w:pPr>
              <w:spacing w:after="0" w:line="276" w:lineRule="auto"/>
              <w:rPr>
                <w:rFonts w:ascii="Calibri" w:hAnsi="Calibri" w:cs="Calibri"/>
                <w:iCs/>
                <w:sz w:val="20"/>
                <w:szCs w:val="20"/>
              </w:rPr>
            </w:pPr>
            <w:r w:rsidRPr="00692DFA">
              <w:rPr>
                <w:rFonts w:ascii="Calibri" w:hAnsi="Calibri" w:cs="Calibri"/>
                <w:iCs/>
                <w:sz w:val="20"/>
                <w:szCs w:val="20"/>
              </w:rPr>
              <w:t xml:space="preserve">STATINIO KATEGORIJA </w:t>
            </w:r>
          </w:p>
        </w:tc>
        <w:tc>
          <w:tcPr>
            <w:tcW w:w="6442" w:type="dxa"/>
            <w:tcBorders>
              <w:top w:val="single" w:sz="6" w:space="0" w:color="000000"/>
              <w:left w:val="single" w:sz="6" w:space="0" w:color="000000"/>
              <w:bottom w:val="single" w:sz="6" w:space="0" w:color="000000"/>
              <w:right w:val="single" w:sz="6" w:space="0" w:color="000000"/>
            </w:tcBorders>
            <w:vAlign w:val="center"/>
            <w:hideMark/>
          </w:tcPr>
          <w:p w14:paraId="3642E799" w14:textId="77777777" w:rsidR="00692DFA" w:rsidRPr="00692DFA" w:rsidRDefault="00692DFA" w:rsidP="00692DFA">
            <w:pPr>
              <w:spacing w:after="0" w:line="276" w:lineRule="auto"/>
              <w:rPr>
                <w:rFonts w:ascii="Calibri" w:hAnsi="Calibri" w:cs="Calibri"/>
                <w:iCs/>
                <w:sz w:val="20"/>
                <w:szCs w:val="20"/>
                <w:lang w:val="lt-LT"/>
              </w:rPr>
            </w:pPr>
            <w:r w:rsidRPr="00692DFA">
              <w:rPr>
                <w:rFonts w:ascii="Calibri" w:hAnsi="Calibri" w:cs="Calibri"/>
                <w:iCs/>
                <w:sz w:val="20"/>
                <w:szCs w:val="20"/>
                <w:lang w:val="lt-LT"/>
              </w:rPr>
              <w:t>Neypatingasis</w:t>
            </w:r>
          </w:p>
        </w:tc>
      </w:tr>
      <w:tr w:rsidR="00692DFA" w:rsidRPr="00692DFA" w14:paraId="4C45EFF3" w14:textId="77777777" w:rsidTr="00FA7C69">
        <w:trPr>
          <w:trHeight w:val="195"/>
        </w:trPr>
        <w:tc>
          <w:tcPr>
            <w:tcW w:w="4003" w:type="dxa"/>
            <w:tcBorders>
              <w:top w:val="single" w:sz="6" w:space="0" w:color="000000"/>
              <w:left w:val="single" w:sz="6" w:space="0" w:color="000000"/>
              <w:bottom w:val="single" w:sz="6" w:space="0" w:color="000000"/>
              <w:right w:val="single" w:sz="6" w:space="0" w:color="000000"/>
            </w:tcBorders>
            <w:vAlign w:val="center"/>
            <w:hideMark/>
          </w:tcPr>
          <w:p w14:paraId="1BA22E79" w14:textId="77777777" w:rsidR="00692DFA" w:rsidRPr="00692DFA" w:rsidRDefault="00692DFA" w:rsidP="00692DFA">
            <w:pPr>
              <w:spacing w:after="0" w:line="276" w:lineRule="auto"/>
              <w:rPr>
                <w:rFonts w:ascii="Calibri" w:hAnsi="Calibri" w:cs="Calibri"/>
                <w:b/>
                <w:bCs/>
                <w:iCs/>
                <w:sz w:val="20"/>
                <w:szCs w:val="20"/>
              </w:rPr>
            </w:pPr>
            <w:r w:rsidRPr="00692DFA">
              <w:rPr>
                <w:rFonts w:ascii="Calibri" w:hAnsi="Calibri" w:cs="Calibri"/>
                <w:b/>
                <w:bCs/>
                <w:iCs/>
                <w:sz w:val="20"/>
                <w:szCs w:val="20"/>
              </w:rPr>
              <w:t xml:space="preserve">PASTATO PASKIRTIS </w:t>
            </w:r>
          </w:p>
        </w:tc>
        <w:tc>
          <w:tcPr>
            <w:tcW w:w="6442" w:type="dxa"/>
            <w:tcBorders>
              <w:top w:val="single" w:sz="6" w:space="0" w:color="000000"/>
              <w:left w:val="single" w:sz="6" w:space="0" w:color="000000"/>
              <w:bottom w:val="single" w:sz="6" w:space="0" w:color="000000"/>
              <w:right w:val="single" w:sz="6" w:space="0" w:color="000000"/>
            </w:tcBorders>
            <w:vAlign w:val="center"/>
            <w:hideMark/>
          </w:tcPr>
          <w:p w14:paraId="37DD9FBD" w14:textId="77777777" w:rsidR="00692DFA" w:rsidRPr="00692DFA" w:rsidRDefault="00692DFA" w:rsidP="00692DFA">
            <w:pPr>
              <w:spacing w:after="0" w:line="276" w:lineRule="auto"/>
              <w:rPr>
                <w:rFonts w:ascii="Calibri" w:hAnsi="Calibri" w:cs="Calibri"/>
                <w:b/>
                <w:bCs/>
                <w:iCs/>
                <w:sz w:val="20"/>
                <w:szCs w:val="20"/>
                <w:lang w:val="lt-LT"/>
              </w:rPr>
            </w:pPr>
            <w:r w:rsidRPr="00692DFA">
              <w:rPr>
                <w:rFonts w:ascii="Calibri" w:hAnsi="Calibri" w:cs="Calibri"/>
                <w:b/>
                <w:bCs/>
                <w:iCs/>
                <w:sz w:val="20"/>
                <w:szCs w:val="20"/>
                <w:lang w:val="lt-LT"/>
              </w:rPr>
              <w:t>Kultūros, unik. Nr.:5195-1002-5033</w:t>
            </w:r>
          </w:p>
        </w:tc>
      </w:tr>
      <w:tr w:rsidR="00692DFA" w:rsidRPr="00692DFA" w14:paraId="70F0CA50" w14:textId="77777777" w:rsidTr="00FA7C69">
        <w:trPr>
          <w:trHeight w:val="269"/>
        </w:trPr>
        <w:tc>
          <w:tcPr>
            <w:tcW w:w="4003" w:type="dxa"/>
            <w:tcBorders>
              <w:top w:val="single" w:sz="6" w:space="0" w:color="000000"/>
              <w:left w:val="single" w:sz="6" w:space="0" w:color="000000"/>
              <w:bottom w:val="single" w:sz="6" w:space="0" w:color="000000"/>
              <w:right w:val="single" w:sz="6" w:space="0" w:color="000000"/>
            </w:tcBorders>
            <w:vAlign w:val="center"/>
            <w:hideMark/>
          </w:tcPr>
          <w:p w14:paraId="32131266" w14:textId="77777777" w:rsidR="00692DFA" w:rsidRPr="00692DFA" w:rsidRDefault="00692DFA" w:rsidP="00692DFA">
            <w:pPr>
              <w:spacing w:after="0" w:line="276" w:lineRule="auto"/>
              <w:rPr>
                <w:rFonts w:ascii="Calibri" w:hAnsi="Calibri" w:cs="Calibri"/>
                <w:b/>
                <w:bCs/>
                <w:iCs/>
                <w:sz w:val="20"/>
                <w:szCs w:val="20"/>
              </w:rPr>
            </w:pPr>
            <w:r w:rsidRPr="00692DFA">
              <w:rPr>
                <w:rFonts w:ascii="Calibri" w:hAnsi="Calibri" w:cs="Calibri"/>
                <w:b/>
                <w:bCs/>
                <w:iCs/>
                <w:sz w:val="20"/>
                <w:szCs w:val="20"/>
              </w:rPr>
              <w:t xml:space="preserve">STATINIO KATEGORIJA </w:t>
            </w:r>
          </w:p>
        </w:tc>
        <w:tc>
          <w:tcPr>
            <w:tcW w:w="6442" w:type="dxa"/>
            <w:tcBorders>
              <w:top w:val="single" w:sz="6" w:space="0" w:color="000000"/>
              <w:left w:val="single" w:sz="6" w:space="0" w:color="000000"/>
              <w:bottom w:val="single" w:sz="6" w:space="0" w:color="000000"/>
              <w:right w:val="single" w:sz="6" w:space="0" w:color="000000"/>
            </w:tcBorders>
            <w:vAlign w:val="center"/>
            <w:hideMark/>
          </w:tcPr>
          <w:p w14:paraId="20B593B8" w14:textId="77777777" w:rsidR="00692DFA" w:rsidRPr="00692DFA" w:rsidRDefault="00692DFA" w:rsidP="00692DFA">
            <w:pPr>
              <w:spacing w:after="0" w:line="276" w:lineRule="auto"/>
              <w:rPr>
                <w:rFonts w:ascii="Calibri" w:hAnsi="Calibri" w:cs="Calibri"/>
                <w:b/>
                <w:bCs/>
                <w:iCs/>
                <w:sz w:val="20"/>
                <w:szCs w:val="20"/>
                <w:lang w:val="lt-LT"/>
              </w:rPr>
            </w:pPr>
            <w:r w:rsidRPr="00692DFA">
              <w:rPr>
                <w:rFonts w:ascii="Calibri" w:hAnsi="Calibri" w:cs="Calibri"/>
                <w:b/>
                <w:bCs/>
                <w:iCs/>
                <w:sz w:val="20"/>
                <w:szCs w:val="20"/>
                <w:lang w:val="lt-LT"/>
              </w:rPr>
              <w:t>Ypatingasis</w:t>
            </w:r>
          </w:p>
        </w:tc>
      </w:tr>
      <w:tr w:rsidR="00692DFA" w:rsidRPr="00692DFA" w14:paraId="413ECC8B" w14:textId="77777777" w:rsidTr="00FA7C69">
        <w:trPr>
          <w:trHeight w:val="344"/>
        </w:trPr>
        <w:tc>
          <w:tcPr>
            <w:tcW w:w="4003" w:type="dxa"/>
            <w:tcBorders>
              <w:top w:val="single" w:sz="6" w:space="0" w:color="000000"/>
              <w:left w:val="single" w:sz="6" w:space="0" w:color="000000"/>
              <w:bottom w:val="single" w:sz="6" w:space="0" w:color="000000"/>
              <w:right w:val="single" w:sz="6" w:space="0" w:color="000000"/>
            </w:tcBorders>
            <w:vAlign w:val="center"/>
            <w:hideMark/>
          </w:tcPr>
          <w:p w14:paraId="608E6269" w14:textId="77777777" w:rsidR="00692DFA" w:rsidRPr="00692DFA" w:rsidRDefault="00692DFA" w:rsidP="00692DFA">
            <w:pPr>
              <w:spacing w:after="0" w:line="276" w:lineRule="auto"/>
              <w:rPr>
                <w:rFonts w:ascii="Calibri" w:hAnsi="Calibri" w:cs="Calibri"/>
                <w:iCs/>
                <w:sz w:val="20"/>
                <w:szCs w:val="20"/>
              </w:rPr>
            </w:pPr>
            <w:r w:rsidRPr="00692DFA">
              <w:rPr>
                <w:rFonts w:ascii="Calibri" w:hAnsi="Calibri" w:cs="Calibri"/>
                <w:iCs/>
                <w:sz w:val="20"/>
                <w:szCs w:val="20"/>
              </w:rPr>
              <w:t xml:space="preserve">STATYBOS RŪŠIS </w:t>
            </w:r>
          </w:p>
        </w:tc>
        <w:tc>
          <w:tcPr>
            <w:tcW w:w="6442" w:type="dxa"/>
            <w:tcBorders>
              <w:top w:val="single" w:sz="6" w:space="0" w:color="000000"/>
              <w:left w:val="single" w:sz="6" w:space="0" w:color="000000"/>
              <w:bottom w:val="single" w:sz="6" w:space="0" w:color="000000"/>
              <w:right w:val="single" w:sz="6" w:space="0" w:color="000000"/>
            </w:tcBorders>
            <w:vAlign w:val="center"/>
            <w:hideMark/>
          </w:tcPr>
          <w:p w14:paraId="51624004" w14:textId="77777777" w:rsidR="00692DFA" w:rsidRPr="00692DFA" w:rsidRDefault="00692DFA" w:rsidP="00692DFA">
            <w:pPr>
              <w:spacing w:after="0" w:line="276" w:lineRule="auto"/>
              <w:rPr>
                <w:rFonts w:ascii="Calibri" w:hAnsi="Calibri" w:cs="Calibri"/>
                <w:iCs/>
                <w:sz w:val="20"/>
                <w:szCs w:val="20"/>
                <w:lang w:val="lt-LT"/>
              </w:rPr>
            </w:pPr>
            <w:r w:rsidRPr="00692DFA">
              <w:rPr>
                <w:rFonts w:ascii="Calibri" w:hAnsi="Calibri" w:cs="Calibri"/>
                <w:iCs/>
                <w:sz w:val="20"/>
                <w:szCs w:val="20"/>
                <w:lang w:val="lt-LT"/>
              </w:rPr>
              <w:t>Paprastasis remontas</w:t>
            </w:r>
          </w:p>
        </w:tc>
      </w:tr>
    </w:tbl>
    <w:p w14:paraId="26F205B8" w14:textId="5CB27056" w:rsidR="00771B99" w:rsidRPr="000D462E" w:rsidRDefault="00771B99" w:rsidP="00BC4CBB">
      <w:pPr>
        <w:spacing w:after="0" w:line="276" w:lineRule="auto"/>
        <w:rPr>
          <w:rFonts w:ascii="Calibri" w:hAnsi="Calibri" w:cs="Calibri"/>
          <w:iCs/>
          <w:lang w:val="lt-LT"/>
        </w:rPr>
      </w:pPr>
    </w:p>
    <w:p w14:paraId="4F2AF3E3" w14:textId="0D31B6C6" w:rsidR="00DD129A" w:rsidRPr="00DD129A" w:rsidRDefault="004B6736" w:rsidP="00DD129A">
      <w:pPr>
        <w:spacing w:after="0" w:line="276" w:lineRule="auto"/>
        <w:rPr>
          <w:rFonts w:ascii="Calibri" w:hAnsi="Calibri" w:cs="Calibri"/>
          <w:b/>
          <w:bCs/>
          <w:iCs/>
          <w:lang w:val="lt-LT"/>
        </w:rPr>
      </w:pPr>
      <w:r w:rsidRPr="00DF7D67">
        <w:rPr>
          <w:rFonts w:ascii="Calibri" w:hAnsi="Calibri" w:cs="Calibri"/>
          <w:iCs/>
          <w:lang w:val="lt-LT"/>
        </w:rPr>
        <w:t xml:space="preserve">Techninio darbo projekto </w:t>
      </w:r>
      <w:r w:rsidR="00506A72">
        <w:rPr>
          <w:rFonts w:ascii="Calibri" w:hAnsi="Calibri" w:cs="Calibri"/>
          <w:iCs/>
          <w:lang w:val="lt-LT"/>
        </w:rPr>
        <w:t>„Aiškinamasis ra</w:t>
      </w:r>
      <w:r w:rsidR="004D7128">
        <w:rPr>
          <w:rFonts w:ascii="Calibri" w:hAnsi="Calibri" w:cs="Calibri"/>
          <w:iCs/>
          <w:lang w:val="lt-LT"/>
        </w:rPr>
        <w:t>štas“ 1 dalyje „Bendrieji duomenys“</w:t>
      </w:r>
      <w:r w:rsidRPr="00DF7D67">
        <w:rPr>
          <w:rFonts w:ascii="Calibri" w:hAnsi="Calibri" w:cs="Calibri"/>
          <w:iCs/>
          <w:lang w:val="lt-LT"/>
        </w:rPr>
        <w:t xml:space="preserve"> nurodyta „</w:t>
      </w:r>
      <w:r w:rsidR="000A0E72" w:rsidRPr="00DF7D67">
        <w:rPr>
          <w:rFonts w:ascii="Calibri" w:hAnsi="Calibri" w:cs="Calibri"/>
          <w:iCs/>
          <w:lang w:val="lt-LT"/>
        </w:rPr>
        <w:t>&lt;...&gt;</w:t>
      </w:r>
      <w:r w:rsidR="00DF726F">
        <w:rPr>
          <w:rFonts w:ascii="Calibri" w:hAnsi="Calibri" w:cs="Calibri"/>
          <w:iCs/>
          <w:lang w:val="lt-LT"/>
        </w:rPr>
        <w:t xml:space="preserve"> </w:t>
      </w:r>
      <w:r w:rsidR="00DF7D67" w:rsidRPr="00DF7D67">
        <w:rPr>
          <w:rFonts w:ascii="Calibri" w:hAnsi="Calibri" w:cs="Calibri"/>
          <w:iCs/>
          <w:lang w:val="lt-LT"/>
        </w:rPr>
        <w:t>Atskiri pastatai, dėl skirtingų turėtų skirtingų funkcijų įgavę unikalią planinę ir erdvinę struktūrą, kurių struktūrinį pagrindą išsaugoję iki šiol</w:t>
      </w:r>
      <w:r w:rsidR="00371704">
        <w:rPr>
          <w:rFonts w:ascii="Calibri" w:hAnsi="Calibri" w:cs="Calibri"/>
          <w:iCs/>
          <w:lang w:val="lt-LT"/>
        </w:rPr>
        <w:t>.</w:t>
      </w:r>
      <w:r w:rsidR="00DF726F">
        <w:rPr>
          <w:rFonts w:ascii="Calibri" w:hAnsi="Calibri" w:cs="Calibri"/>
          <w:iCs/>
          <w:lang w:val="lt-LT"/>
        </w:rPr>
        <w:t xml:space="preserve"> </w:t>
      </w:r>
      <w:r w:rsidR="004F77F7">
        <w:rPr>
          <w:rFonts w:ascii="Calibri" w:hAnsi="Calibri" w:cs="Calibri"/>
          <w:iCs/>
          <w:lang w:val="lt-LT"/>
        </w:rPr>
        <w:t>&lt;..&gt;</w:t>
      </w:r>
      <w:r w:rsidR="00DF7D67" w:rsidRPr="00DD129A">
        <w:rPr>
          <w:rFonts w:ascii="Calibri" w:hAnsi="Calibri" w:cs="Calibri"/>
          <w:iCs/>
          <w:lang w:val="lt-LT"/>
        </w:rPr>
        <w:t xml:space="preserve"> Taip pat šie korpusai turi atskirus unikalius numerius, bei </w:t>
      </w:r>
      <w:r w:rsidR="00DF7D67" w:rsidRPr="00623F50">
        <w:rPr>
          <w:rFonts w:ascii="Calibri" w:hAnsi="Calibri" w:cs="Calibri"/>
          <w:b/>
          <w:bCs/>
          <w:iCs/>
          <w:lang w:val="lt-LT"/>
        </w:rPr>
        <w:t>pastatų paskirtį</w:t>
      </w:r>
      <w:r w:rsidR="00DF7D67" w:rsidRPr="00DD129A">
        <w:rPr>
          <w:rFonts w:ascii="Calibri" w:hAnsi="Calibri" w:cs="Calibri"/>
          <w:iCs/>
          <w:lang w:val="lt-LT"/>
        </w:rPr>
        <w:t>“.</w:t>
      </w:r>
      <w:r w:rsidR="00F35187" w:rsidRPr="00DD129A">
        <w:rPr>
          <w:rFonts w:ascii="Calibri" w:hAnsi="Calibri" w:cs="Calibri"/>
          <w:iCs/>
          <w:lang w:val="lt-LT"/>
        </w:rPr>
        <w:t xml:space="preserve"> Tačiau </w:t>
      </w:r>
      <w:r w:rsidR="006343F2" w:rsidRPr="00DD129A">
        <w:rPr>
          <w:rFonts w:ascii="Calibri" w:hAnsi="Calibri" w:cs="Calibri"/>
          <w:iCs/>
          <w:lang w:val="lt-LT"/>
        </w:rPr>
        <w:t>šios T</w:t>
      </w:r>
      <w:r w:rsidR="006343F2">
        <w:rPr>
          <w:rFonts w:ascii="Calibri" w:hAnsi="Calibri" w:cs="Calibri"/>
          <w:iCs/>
          <w:lang w:val="lt-LT"/>
        </w:rPr>
        <w:t xml:space="preserve">echninio darbo projekto dalies lentelėje </w:t>
      </w:r>
      <w:r w:rsidR="00236404">
        <w:rPr>
          <w:rFonts w:ascii="Calibri" w:hAnsi="Calibri" w:cs="Calibri"/>
          <w:iCs/>
          <w:lang w:val="lt-LT"/>
        </w:rPr>
        <w:t>pateikt</w:t>
      </w:r>
      <w:r w:rsidR="003E4794">
        <w:rPr>
          <w:rFonts w:ascii="Calibri" w:hAnsi="Calibri" w:cs="Calibri"/>
          <w:iCs/>
          <w:lang w:val="lt-LT"/>
        </w:rPr>
        <w:t>i</w:t>
      </w:r>
      <w:r w:rsidR="00236404">
        <w:rPr>
          <w:rFonts w:ascii="Calibri" w:hAnsi="Calibri" w:cs="Calibri"/>
          <w:iCs/>
          <w:lang w:val="lt-LT"/>
        </w:rPr>
        <w:t xml:space="preserve"> duomenys</w:t>
      </w:r>
      <w:r w:rsidR="00BC2B1A">
        <w:rPr>
          <w:rFonts w:ascii="Calibri" w:hAnsi="Calibri" w:cs="Calibri"/>
          <w:iCs/>
          <w:lang w:val="lt-LT"/>
        </w:rPr>
        <w:t xml:space="preserve">, jog </w:t>
      </w:r>
      <w:r w:rsidR="008C2E25">
        <w:rPr>
          <w:rFonts w:ascii="Calibri" w:hAnsi="Calibri" w:cs="Calibri"/>
          <w:iCs/>
          <w:lang w:val="lt-LT"/>
        </w:rPr>
        <w:t xml:space="preserve">„Pastatas – mokomasis korpusas, </w:t>
      </w:r>
      <w:r w:rsidR="008C2E25" w:rsidRPr="00DD129A">
        <w:rPr>
          <w:rFonts w:ascii="Calibri" w:hAnsi="Calibri" w:cs="Calibri"/>
          <w:b/>
          <w:bCs/>
          <w:iCs/>
          <w:lang w:val="lt-LT"/>
        </w:rPr>
        <w:t xml:space="preserve">paskirtis </w:t>
      </w:r>
      <w:r w:rsidR="00CB764A" w:rsidRPr="00DD129A">
        <w:rPr>
          <w:rFonts w:ascii="Calibri" w:hAnsi="Calibri" w:cs="Calibri"/>
          <w:b/>
          <w:bCs/>
          <w:iCs/>
          <w:lang w:val="lt-LT"/>
        </w:rPr>
        <w:t>–</w:t>
      </w:r>
      <w:r w:rsidR="008C2E25" w:rsidRPr="00DD129A">
        <w:rPr>
          <w:rFonts w:ascii="Calibri" w:hAnsi="Calibri" w:cs="Calibri"/>
          <w:b/>
          <w:bCs/>
          <w:iCs/>
          <w:lang w:val="lt-LT"/>
        </w:rPr>
        <w:t xml:space="preserve"> mokslo</w:t>
      </w:r>
      <w:r w:rsidR="00CB764A" w:rsidRPr="00DD129A">
        <w:rPr>
          <w:rFonts w:ascii="Calibri" w:hAnsi="Calibri" w:cs="Calibri"/>
          <w:b/>
          <w:bCs/>
          <w:iCs/>
          <w:lang w:val="lt-LT"/>
        </w:rPr>
        <w:t xml:space="preserve">, </w:t>
      </w:r>
      <w:r w:rsidR="00DD129A" w:rsidRPr="00DD129A">
        <w:rPr>
          <w:rFonts w:ascii="Calibri" w:hAnsi="Calibri" w:cs="Calibri"/>
          <w:b/>
          <w:bCs/>
          <w:iCs/>
          <w:lang w:val="lt-LT"/>
        </w:rPr>
        <w:t>unik. Nr.:5195-</w:t>
      </w:r>
    </w:p>
    <w:p w14:paraId="6D080296" w14:textId="77777777" w:rsidR="00371704" w:rsidRDefault="00DD129A" w:rsidP="00DD129A">
      <w:pPr>
        <w:spacing w:after="0" w:line="276" w:lineRule="auto"/>
        <w:rPr>
          <w:rFonts w:ascii="Calibri" w:hAnsi="Calibri" w:cs="Calibri"/>
          <w:b/>
          <w:bCs/>
          <w:iCs/>
          <w:lang w:val="lt-LT"/>
        </w:rPr>
      </w:pPr>
      <w:r w:rsidRPr="00DD129A">
        <w:rPr>
          <w:rFonts w:ascii="Calibri" w:hAnsi="Calibri" w:cs="Calibri"/>
          <w:b/>
          <w:bCs/>
          <w:iCs/>
          <w:lang w:val="lt-LT"/>
        </w:rPr>
        <w:t>1002-5033</w:t>
      </w:r>
      <w:r>
        <w:rPr>
          <w:rFonts w:ascii="Calibri" w:hAnsi="Calibri" w:cs="Calibri"/>
          <w:b/>
          <w:bCs/>
          <w:iCs/>
          <w:lang w:val="lt-LT"/>
        </w:rPr>
        <w:t>.</w:t>
      </w:r>
      <w:r w:rsidRPr="00DD129A">
        <w:rPr>
          <w:rFonts w:ascii="Calibri" w:hAnsi="Calibri" w:cs="Calibri"/>
          <w:b/>
          <w:bCs/>
          <w:iCs/>
          <w:lang w:val="lt-LT"/>
        </w:rPr>
        <w:t>“</w:t>
      </w:r>
      <w:r w:rsidR="00B65220">
        <w:rPr>
          <w:rFonts w:ascii="Calibri" w:hAnsi="Calibri" w:cs="Calibri"/>
          <w:b/>
          <w:bCs/>
          <w:iCs/>
          <w:lang w:val="lt-LT"/>
        </w:rPr>
        <w:t xml:space="preserve"> </w:t>
      </w:r>
    </w:p>
    <w:p w14:paraId="3894BD28" w14:textId="0CA7E794" w:rsidR="00B53646" w:rsidRPr="00623F50" w:rsidRDefault="00B65220" w:rsidP="00B53646">
      <w:pPr>
        <w:spacing w:after="0" w:line="276" w:lineRule="auto"/>
        <w:rPr>
          <w:rFonts w:ascii="Calibri" w:hAnsi="Calibri" w:cs="Calibri"/>
          <w:iCs/>
          <w:lang w:val="lt-LT"/>
        </w:rPr>
      </w:pPr>
      <w:r w:rsidRPr="00B65220">
        <w:rPr>
          <w:rFonts w:ascii="Calibri" w:hAnsi="Calibri" w:cs="Calibri"/>
          <w:iCs/>
          <w:lang w:val="lt-LT"/>
        </w:rPr>
        <w:t>Šiuo atveju</w:t>
      </w:r>
      <w:r>
        <w:rPr>
          <w:rFonts w:ascii="Calibri" w:hAnsi="Calibri" w:cs="Calibri"/>
          <w:b/>
          <w:bCs/>
          <w:iCs/>
          <w:lang w:val="lt-LT"/>
        </w:rPr>
        <w:t xml:space="preserve"> </w:t>
      </w:r>
      <w:r w:rsidR="00CF0DF9">
        <w:rPr>
          <w:rFonts w:ascii="Calibri" w:hAnsi="Calibri" w:cs="Calibri"/>
          <w:iCs/>
          <w:lang w:val="lt-LT"/>
        </w:rPr>
        <w:t xml:space="preserve">Pirkimo dokumentuose ir techniniame darbo projekte </w:t>
      </w:r>
      <w:r w:rsidR="001C4F05">
        <w:rPr>
          <w:rFonts w:ascii="Calibri" w:hAnsi="Calibri" w:cs="Calibri"/>
          <w:iCs/>
          <w:lang w:val="lt-LT"/>
        </w:rPr>
        <w:t xml:space="preserve">pateikta </w:t>
      </w:r>
      <w:r w:rsidR="00CF0DF9">
        <w:rPr>
          <w:rFonts w:ascii="Calibri" w:hAnsi="Calibri" w:cs="Calibri"/>
          <w:iCs/>
          <w:lang w:val="lt-LT"/>
        </w:rPr>
        <w:t xml:space="preserve">skirtinga informacija apie </w:t>
      </w:r>
      <w:r w:rsidR="000E1B3D">
        <w:rPr>
          <w:rFonts w:ascii="Calibri" w:hAnsi="Calibri" w:cs="Calibri"/>
          <w:iCs/>
          <w:lang w:val="lt-LT"/>
        </w:rPr>
        <w:t xml:space="preserve">Pirkimo </w:t>
      </w:r>
      <w:r w:rsidR="00CF0DF9">
        <w:rPr>
          <w:rFonts w:ascii="Calibri" w:hAnsi="Calibri" w:cs="Calibri"/>
          <w:iCs/>
          <w:lang w:val="lt-LT"/>
        </w:rPr>
        <w:t>objektą</w:t>
      </w:r>
      <w:r w:rsidR="00F743A8">
        <w:rPr>
          <w:rFonts w:ascii="Calibri" w:hAnsi="Calibri" w:cs="Calibri"/>
          <w:iCs/>
          <w:lang w:val="lt-LT"/>
        </w:rPr>
        <w:t xml:space="preserve"> (</w:t>
      </w:r>
      <w:r w:rsidR="006F1661">
        <w:rPr>
          <w:rFonts w:ascii="Calibri" w:hAnsi="Calibri" w:cs="Calibri"/>
          <w:iCs/>
          <w:lang w:val="lt-LT"/>
        </w:rPr>
        <w:t>pastatą</w:t>
      </w:r>
      <w:r w:rsidR="00B53646">
        <w:rPr>
          <w:rFonts w:ascii="Calibri" w:hAnsi="Calibri" w:cs="Calibri"/>
          <w:iCs/>
          <w:lang w:val="lt-LT"/>
        </w:rPr>
        <w:t>, kurio</w:t>
      </w:r>
      <w:r w:rsidR="00B53646" w:rsidRPr="00B53646">
        <w:rPr>
          <w:rFonts w:ascii="Calibri" w:hAnsi="Calibri" w:cs="Calibri"/>
          <w:b/>
          <w:bCs/>
          <w:iCs/>
          <w:lang w:val="lt-LT"/>
        </w:rPr>
        <w:t xml:space="preserve"> </w:t>
      </w:r>
      <w:r w:rsidR="00B53646" w:rsidRPr="00623F50">
        <w:rPr>
          <w:rFonts w:ascii="Calibri" w:hAnsi="Calibri" w:cs="Calibri"/>
          <w:iCs/>
          <w:lang w:val="lt-LT"/>
        </w:rPr>
        <w:t>unik. Nr.:5195-</w:t>
      </w:r>
      <w:r w:rsidR="00A149A1">
        <w:rPr>
          <w:rFonts w:ascii="Calibri" w:hAnsi="Calibri" w:cs="Calibri"/>
          <w:iCs/>
          <w:lang w:val="lt-LT"/>
        </w:rPr>
        <w:t>1002-5033, ir kuris</w:t>
      </w:r>
    </w:p>
    <w:p w14:paraId="74DB0828" w14:textId="206BCEDE" w:rsidR="007B0892" w:rsidRDefault="00A149A1" w:rsidP="00B53646">
      <w:pPr>
        <w:spacing w:after="0" w:line="276" w:lineRule="auto"/>
        <w:rPr>
          <w:rFonts w:ascii="Calibri" w:hAnsi="Calibri" w:cs="Calibri"/>
          <w:b/>
          <w:bCs/>
          <w:iCs/>
          <w:lang w:val="lt-LT"/>
        </w:rPr>
      </w:pPr>
      <w:r>
        <w:rPr>
          <w:rFonts w:ascii="Calibri" w:hAnsi="Calibri" w:cs="Calibri"/>
          <w:iCs/>
          <w:lang w:val="lt-LT"/>
        </w:rPr>
        <w:t xml:space="preserve">vienintelis iš trijų </w:t>
      </w:r>
      <w:r w:rsidR="006F1661">
        <w:rPr>
          <w:rFonts w:ascii="Calibri" w:hAnsi="Calibri" w:cs="Calibri"/>
          <w:iCs/>
          <w:lang w:val="lt-LT"/>
        </w:rPr>
        <w:t>pastatų</w:t>
      </w:r>
      <w:r>
        <w:rPr>
          <w:rFonts w:ascii="Calibri" w:hAnsi="Calibri" w:cs="Calibri"/>
          <w:iCs/>
          <w:lang w:val="lt-LT"/>
        </w:rPr>
        <w:t xml:space="preserve"> </w:t>
      </w:r>
      <w:r w:rsidR="00CA55E7">
        <w:rPr>
          <w:rFonts w:ascii="Calibri" w:hAnsi="Calibri" w:cs="Calibri"/>
          <w:iCs/>
          <w:lang w:val="lt-LT"/>
        </w:rPr>
        <w:t>priskirtas ypatingajam statiniu</w:t>
      </w:r>
      <w:r w:rsidR="00F51464">
        <w:rPr>
          <w:rFonts w:ascii="Calibri" w:hAnsi="Calibri" w:cs="Calibri"/>
          <w:iCs/>
          <w:lang w:val="lt-LT"/>
        </w:rPr>
        <w:t>i</w:t>
      </w:r>
      <w:r w:rsidR="00CA55E7">
        <w:rPr>
          <w:rFonts w:ascii="Calibri" w:hAnsi="Calibri" w:cs="Calibri"/>
          <w:iCs/>
          <w:lang w:val="lt-LT"/>
        </w:rPr>
        <w:t>, tačiau</w:t>
      </w:r>
      <w:r w:rsidR="003F6A2D">
        <w:rPr>
          <w:rFonts w:ascii="Calibri" w:hAnsi="Calibri" w:cs="Calibri"/>
          <w:iCs/>
          <w:lang w:val="lt-LT"/>
        </w:rPr>
        <w:t xml:space="preserve"> </w:t>
      </w:r>
      <w:r w:rsidR="00EC2A6E">
        <w:rPr>
          <w:rFonts w:ascii="Calibri" w:hAnsi="Calibri" w:cs="Calibri"/>
          <w:iCs/>
          <w:lang w:val="lt-LT"/>
        </w:rPr>
        <w:t xml:space="preserve">šio </w:t>
      </w:r>
      <w:r w:rsidR="00900473">
        <w:rPr>
          <w:rFonts w:ascii="Calibri" w:hAnsi="Calibri" w:cs="Calibri"/>
          <w:iCs/>
          <w:lang w:val="lt-LT"/>
        </w:rPr>
        <w:t xml:space="preserve">pastato </w:t>
      </w:r>
      <w:r w:rsidR="003F6A2D">
        <w:rPr>
          <w:rFonts w:ascii="Calibri" w:hAnsi="Calibri" w:cs="Calibri"/>
          <w:iCs/>
          <w:lang w:val="lt-LT"/>
        </w:rPr>
        <w:t>paskirtys nurodyto</w:t>
      </w:r>
      <w:r w:rsidR="001C4F05">
        <w:rPr>
          <w:rFonts w:ascii="Calibri" w:hAnsi="Calibri" w:cs="Calibri"/>
          <w:iCs/>
          <w:lang w:val="lt-LT"/>
        </w:rPr>
        <w:t>s</w:t>
      </w:r>
      <w:r w:rsidR="003F6A2D">
        <w:rPr>
          <w:rFonts w:ascii="Calibri" w:hAnsi="Calibri" w:cs="Calibri"/>
          <w:iCs/>
          <w:lang w:val="lt-LT"/>
        </w:rPr>
        <w:t xml:space="preserve"> ir kultūros, ir mok</w:t>
      </w:r>
      <w:r w:rsidR="00900473">
        <w:rPr>
          <w:rFonts w:ascii="Calibri" w:hAnsi="Calibri" w:cs="Calibri"/>
          <w:iCs/>
          <w:lang w:val="lt-LT"/>
        </w:rPr>
        <w:t>slo</w:t>
      </w:r>
      <w:r w:rsidR="003F6A2D">
        <w:rPr>
          <w:rFonts w:ascii="Calibri" w:hAnsi="Calibri" w:cs="Calibri"/>
          <w:iCs/>
          <w:lang w:val="lt-LT"/>
        </w:rPr>
        <w:t>, tačiau bet kuriuo atveju – ne administracinės paskirties)</w:t>
      </w:r>
      <w:r w:rsidR="00765882">
        <w:rPr>
          <w:rFonts w:ascii="Calibri" w:hAnsi="Calibri" w:cs="Calibri"/>
          <w:iCs/>
          <w:lang w:val="lt-LT"/>
        </w:rPr>
        <w:t xml:space="preserve">, be kita ko ir pačiame techniniame </w:t>
      </w:r>
      <w:r w:rsidR="009E0D0E">
        <w:rPr>
          <w:rFonts w:ascii="Calibri" w:hAnsi="Calibri" w:cs="Calibri"/>
          <w:iCs/>
          <w:lang w:val="lt-LT"/>
        </w:rPr>
        <w:t xml:space="preserve">darbo projekte informacija nesutampa, todėl nėra aišku, ką Perkančioji organizacija ketina įsigyti šiuo konkrečiu </w:t>
      </w:r>
      <w:r w:rsidR="00111EF8">
        <w:rPr>
          <w:rFonts w:ascii="Calibri" w:hAnsi="Calibri" w:cs="Calibri"/>
          <w:iCs/>
          <w:lang w:val="lt-LT"/>
        </w:rPr>
        <w:t>Pirkimu</w:t>
      </w:r>
      <w:r w:rsidR="009E0D0E">
        <w:rPr>
          <w:rFonts w:ascii="Calibri" w:hAnsi="Calibri" w:cs="Calibri"/>
          <w:iCs/>
          <w:lang w:val="lt-LT"/>
        </w:rPr>
        <w:t>.</w:t>
      </w:r>
      <w:r w:rsidR="00DA3E07">
        <w:rPr>
          <w:rFonts w:ascii="Calibri" w:hAnsi="Calibri" w:cs="Calibri"/>
          <w:iCs/>
          <w:lang w:val="lt-LT"/>
        </w:rPr>
        <w:t xml:space="preserve"> </w:t>
      </w:r>
      <w:r w:rsidR="00DD5A98">
        <w:rPr>
          <w:rFonts w:ascii="Calibri" w:hAnsi="Calibri" w:cs="Calibri"/>
          <w:iCs/>
          <w:lang w:val="lt-LT"/>
        </w:rPr>
        <w:t xml:space="preserve">Pažymėtina, kad pastatų </w:t>
      </w:r>
      <w:r w:rsidR="00900473">
        <w:rPr>
          <w:rFonts w:ascii="Calibri" w:hAnsi="Calibri" w:cs="Calibri"/>
          <w:iCs/>
          <w:lang w:val="lt-LT"/>
        </w:rPr>
        <w:t xml:space="preserve">kategorija bei </w:t>
      </w:r>
      <w:r w:rsidR="00DD5A98">
        <w:rPr>
          <w:rFonts w:ascii="Calibri" w:hAnsi="Calibri" w:cs="Calibri"/>
          <w:iCs/>
          <w:lang w:val="lt-LT"/>
        </w:rPr>
        <w:t>pogrupis yra labai svarb</w:t>
      </w:r>
      <w:r w:rsidR="00900473">
        <w:rPr>
          <w:rFonts w:ascii="Calibri" w:hAnsi="Calibri" w:cs="Calibri"/>
          <w:iCs/>
          <w:lang w:val="lt-LT"/>
        </w:rPr>
        <w:t>ū</w:t>
      </w:r>
      <w:r w:rsidR="00DD5A98">
        <w:rPr>
          <w:rFonts w:ascii="Calibri" w:hAnsi="Calibri" w:cs="Calibri"/>
          <w:iCs/>
          <w:lang w:val="lt-LT"/>
        </w:rPr>
        <w:t xml:space="preserve">s nustatant kvalifikacijos reikalavimus </w:t>
      </w:r>
      <w:r w:rsidR="00DD5A98" w:rsidRPr="002F4117">
        <w:rPr>
          <w:rFonts w:ascii="Calibri" w:hAnsi="Calibri" w:cs="Calibri"/>
          <w:iCs/>
          <w:lang w:val="lt-LT"/>
        </w:rPr>
        <w:t>(daugiau apie tai žr.</w:t>
      </w:r>
      <w:r w:rsidR="0099272C" w:rsidRPr="002F4117">
        <w:rPr>
          <w:rFonts w:ascii="Calibri" w:hAnsi="Calibri" w:cs="Calibri"/>
          <w:iCs/>
          <w:lang w:val="lt-LT"/>
        </w:rPr>
        <w:t xml:space="preserve"> Rekomendacijos</w:t>
      </w:r>
      <w:r w:rsidR="00900473" w:rsidRPr="002F4117">
        <w:rPr>
          <w:rFonts w:ascii="Calibri" w:hAnsi="Calibri" w:cs="Calibri"/>
          <w:iCs/>
          <w:lang w:val="lt-LT"/>
        </w:rPr>
        <w:t xml:space="preserve"> 3.2 punkte).</w:t>
      </w:r>
    </w:p>
    <w:p w14:paraId="0B164315" w14:textId="722117F7" w:rsidR="00246BF5" w:rsidRDefault="00246BF5" w:rsidP="00246BF5">
      <w:pPr>
        <w:spacing w:after="0" w:line="276" w:lineRule="auto"/>
        <w:rPr>
          <w:rFonts w:ascii="Calibri" w:hAnsi="Calibri" w:cs="Calibri"/>
          <w:iCs/>
          <w:lang w:val="lt-LT"/>
        </w:rPr>
      </w:pPr>
      <w:r w:rsidRPr="00246BF5">
        <w:rPr>
          <w:rFonts w:ascii="Calibri" w:hAnsi="Calibri" w:cs="Calibri"/>
          <w:iCs/>
          <w:lang w:val="lt-LT"/>
        </w:rPr>
        <w:t xml:space="preserve">Atsižvelgiant į </w:t>
      </w:r>
      <w:r w:rsidR="00D932E2">
        <w:rPr>
          <w:rFonts w:ascii="Calibri" w:hAnsi="Calibri" w:cs="Calibri"/>
          <w:iCs/>
          <w:lang w:val="lt-LT"/>
        </w:rPr>
        <w:t>nurodytą</w:t>
      </w:r>
      <w:r w:rsidRPr="00246BF5">
        <w:rPr>
          <w:rFonts w:ascii="Calibri" w:hAnsi="Calibri" w:cs="Calibri"/>
          <w:iCs/>
          <w:lang w:val="lt-LT"/>
        </w:rPr>
        <w:t xml:space="preserve">, Tarnyba rekomenduoja Perkančiajai organizacijai </w:t>
      </w:r>
      <w:r w:rsidR="00B36B6D">
        <w:rPr>
          <w:rFonts w:ascii="Calibri" w:hAnsi="Calibri" w:cs="Calibri"/>
          <w:iCs/>
          <w:lang w:val="lt-LT"/>
        </w:rPr>
        <w:t xml:space="preserve">peržiūrėti </w:t>
      </w:r>
      <w:r w:rsidR="00EF4BD7" w:rsidRPr="00D932E2">
        <w:rPr>
          <w:rFonts w:ascii="Calibri" w:hAnsi="Calibri" w:cs="Calibri"/>
          <w:b/>
          <w:bCs/>
          <w:iCs/>
          <w:lang w:val="lt-LT"/>
        </w:rPr>
        <w:t xml:space="preserve">visus </w:t>
      </w:r>
      <w:r w:rsidR="003A4529">
        <w:rPr>
          <w:rFonts w:ascii="Calibri" w:hAnsi="Calibri" w:cs="Calibri"/>
          <w:b/>
          <w:bCs/>
          <w:iCs/>
          <w:lang w:val="lt-LT"/>
        </w:rPr>
        <w:t>P</w:t>
      </w:r>
      <w:r w:rsidR="003A4529" w:rsidRPr="00D932E2">
        <w:rPr>
          <w:rFonts w:ascii="Calibri" w:hAnsi="Calibri" w:cs="Calibri"/>
          <w:b/>
          <w:bCs/>
          <w:iCs/>
          <w:lang w:val="lt-LT"/>
        </w:rPr>
        <w:t xml:space="preserve">irkimo </w:t>
      </w:r>
      <w:r w:rsidR="00B36B6D" w:rsidRPr="00D932E2">
        <w:rPr>
          <w:rFonts w:ascii="Calibri" w:hAnsi="Calibri" w:cs="Calibri"/>
          <w:b/>
          <w:bCs/>
          <w:iCs/>
          <w:lang w:val="lt-LT"/>
        </w:rPr>
        <w:t>dokumentus</w:t>
      </w:r>
      <w:r w:rsidR="00FC1736">
        <w:rPr>
          <w:rFonts w:ascii="Calibri" w:hAnsi="Calibri" w:cs="Calibri"/>
          <w:iCs/>
          <w:lang w:val="lt-LT"/>
        </w:rPr>
        <w:t xml:space="preserve"> ir</w:t>
      </w:r>
      <w:r w:rsidR="00810B16">
        <w:rPr>
          <w:rFonts w:ascii="Calibri" w:hAnsi="Calibri" w:cs="Calibri"/>
          <w:iCs/>
          <w:lang w:val="lt-LT"/>
        </w:rPr>
        <w:t xml:space="preserve"> </w:t>
      </w:r>
      <w:r w:rsidRPr="00246BF5">
        <w:rPr>
          <w:rFonts w:ascii="Calibri" w:hAnsi="Calibri" w:cs="Calibri"/>
          <w:iCs/>
          <w:lang w:val="lt-LT"/>
        </w:rPr>
        <w:t>patikslinti</w:t>
      </w:r>
      <w:r w:rsidR="00F00E42">
        <w:rPr>
          <w:rFonts w:ascii="Calibri" w:hAnsi="Calibri" w:cs="Calibri"/>
          <w:iCs/>
          <w:lang w:val="lt-LT"/>
        </w:rPr>
        <w:t xml:space="preserve"> bei </w:t>
      </w:r>
      <w:r w:rsidR="00EF4BD7">
        <w:rPr>
          <w:rFonts w:ascii="Calibri" w:hAnsi="Calibri" w:cs="Calibri"/>
          <w:iCs/>
          <w:lang w:val="lt-LT"/>
        </w:rPr>
        <w:t xml:space="preserve">suvienodinti informaciją apie pastatų </w:t>
      </w:r>
      <w:r w:rsidR="0031457B">
        <w:rPr>
          <w:rFonts w:ascii="Calibri" w:hAnsi="Calibri" w:cs="Calibri"/>
          <w:iCs/>
          <w:lang w:val="lt-LT"/>
        </w:rPr>
        <w:t>paskirtį</w:t>
      </w:r>
      <w:r w:rsidRPr="00246BF5">
        <w:rPr>
          <w:rFonts w:ascii="Calibri" w:hAnsi="Calibri" w:cs="Calibri"/>
          <w:iCs/>
          <w:lang w:val="lt-LT"/>
        </w:rPr>
        <w:t xml:space="preserve"> pagal galiojančią </w:t>
      </w:r>
      <w:r w:rsidR="00F24A16" w:rsidRPr="00F24A16">
        <w:rPr>
          <w:rFonts w:ascii="Calibri" w:hAnsi="Calibri" w:cs="Calibri"/>
          <w:iCs/>
          <w:lang w:val="lt-LT"/>
        </w:rPr>
        <w:t>statybos techninio reglament</w:t>
      </w:r>
      <w:r w:rsidR="00E24DA9">
        <w:rPr>
          <w:rFonts w:ascii="Calibri" w:hAnsi="Calibri" w:cs="Calibri"/>
          <w:iCs/>
          <w:lang w:val="lt-LT"/>
        </w:rPr>
        <w:t>o</w:t>
      </w:r>
      <w:r w:rsidR="00F24A16" w:rsidRPr="00F24A16">
        <w:rPr>
          <w:rFonts w:ascii="Calibri" w:hAnsi="Calibri" w:cs="Calibri"/>
          <w:iCs/>
          <w:lang w:val="lt-LT"/>
        </w:rPr>
        <w:t xml:space="preserve"> STR 1.01.03:2017 „Statinių klasifikavimas“</w:t>
      </w:r>
      <w:r w:rsidR="00CB688B">
        <w:rPr>
          <w:rFonts w:ascii="Calibri" w:hAnsi="Calibri" w:cs="Calibri"/>
          <w:iCs/>
          <w:lang w:val="lt-LT"/>
        </w:rPr>
        <w:t xml:space="preserve"> </w:t>
      </w:r>
      <w:r w:rsidRPr="00246BF5">
        <w:rPr>
          <w:rFonts w:ascii="Calibri" w:hAnsi="Calibri" w:cs="Calibri"/>
          <w:iCs/>
          <w:lang w:val="lt-LT"/>
        </w:rPr>
        <w:t xml:space="preserve">redakciją. </w:t>
      </w:r>
    </w:p>
    <w:p w14:paraId="1CE1FB8D" w14:textId="6A45F884" w:rsidR="009F0055" w:rsidRDefault="00D26985" w:rsidP="00C21E26">
      <w:pPr>
        <w:spacing w:after="0" w:line="276" w:lineRule="auto"/>
        <w:rPr>
          <w:rFonts w:ascii="Calibri" w:hAnsi="Calibri" w:cs="Calibri"/>
          <w:iCs/>
          <w:lang w:val="lt"/>
        </w:rPr>
      </w:pPr>
      <w:r w:rsidRPr="008C430B">
        <w:rPr>
          <w:rFonts w:ascii="Calibri" w:hAnsi="Calibri" w:cs="Calibri"/>
          <w:b/>
          <w:bCs/>
          <w:iCs/>
          <w:lang w:val="lt-LT"/>
        </w:rPr>
        <w:t>2.3.</w:t>
      </w:r>
      <w:r>
        <w:rPr>
          <w:rFonts w:ascii="Calibri" w:hAnsi="Calibri" w:cs="Calibri"/>
          <w:iCs/>
          <w:lang w:val="lt-LT"/>
        </w:rPr>
        <w:t xml:space="preserve"> </w:t>
      </w:r>
      <w:r w:rsidR="00D619A8">
        <w:rPr>
          <w:rFonts w:ascii="Calibri" w:hAnsi="Calibri" w:cs="Calibri"/>
          <w:iCs/>
          <w:lang w:val="lt-LT"/>
        </w:rPr>
        <w:t xml:space="preserve">Atsižvelgiant į </w:t>
      </w:r>
      <w:r w:rsidR="00DB12F7" w:rsidRPr="00DB12F7">
        <w:rPr>
          <w:rFonts w:ascii="Calibri" w:hAnsi="Calibri" w:cs="Calibri"/>
          <w:iCs/>
          <w:lang w:val="lt"/>
        </w:rPr>
        <w:t xml:space="preserve">Įstatymo 35 straipsnio </w:t>
      </w:r>
      <w:r w:rsidR="009E591B">
        <w:rPr>
          <w:rFonts w:ascii="Calibri" w:hAnsi="Calibri" w:cs="Calibri"/>
          <w:iCs/>
          <w:lang w:val="lt"/>
        </w:rPr>
        <w:t>2</w:t>
      </w:r>
      <w:r w:rsidR="009E591B" w:rsidRPr="00DB12F7">
        <w:rPr>
          <w:rFonts w:ascii="Calibri" w:hAnsi="Calibri" w:cs="Calibri"/>
          <w:iCs/>
          <w:lang w:val="lt"/>
        </w:rPr>
        <w:t xml:space="preserve"> </w:t>
      </w:r>
      <w:r w:rsidR="00DB12F7" w:rsidRPr="00DB12F7">
        <w:rPr>
          <w:rFonts w:ascii="Calibri" w:hAnsi="Calibri" w:cs="Calibri"/>
          <w:iCs/>
          <w:lang w:val="lt"/>
        </w:rPr>
        <w:t xml:space="preserve">dalies </w:t>
      </w:r>
      <w:r w:rsidR="00E56C80">
        <w:rPr>
          <w:rFonts w:ascii="Calibri" w:hAnsi="Calibri" w:cs="Calibri"/>
          <w:iCs/>
          <w:lang w:val="lt"/>
        </w:rPr>
        <w:t>11 punkto nuostatą, kad Pirkimo</w:t>
      </w:r>
      <w:r w:rsidR="009D4EC4">
        <w:rPr>
          <w:rFonts w:ascii="Calibri" w:hAnsi="Calibri" w:cs="Calibri"/>
          <w:iCs/>
          <w:lang w:val="lt"/>
        </w:rPr>
        <w:t xml:space="preserve"> </w:t>
      </w:r>
      <w:r w:rsidR="00E56C80">
        <w:rPr>
          <w:rFonts w:ascii="Calibri" w:hAnsi="Calibri" w:cs="Calibri"/>
          <w:iCs/>
          <w:lang w:val="lt"/>
        </w:rPr>
        <w:t xml:space="preserve">dokumentuose </w:t>
      </w:r>
      <w:r w:rsidR="00267253">
        <w:rPr>
          <w:rFonts w:ascii="Calibri" w:hAnsi="Calibri" w:cs="Calibri"/>
          <w:iCs/>
          <w:lang w:val="lt"/>
        </w:rPr>
        <w:t xml:space="preserve">turi būti nurodyti </w:t>
      </w:r>
      <w:r w:rsidR="009D4EC4" w:rsidRPr="00212ECA">
        <w:rPr>
          <w:rFonts w:ascii="Calibri" w:hAnsi="Calibri" w:cs="Calibri"/>
          <w:iCs/>
          <w:lang w:val="lt"/>
        </w:rPr>
        <w:t>pasiūlym</w:t>
      </w:r>
      <w:r w:rsidR="009D4EC4">
        <w:rPr>
          <w:rFonts w:ascii="Calibri" w:hAnsi="Calibri" w:cs="Calibri"/>
          <w:iCs/>
          <w:lang w:val="lt"/>
        </w:rPr>
        <w:t>ų</w:t>
      </w:r>
      <w:r w:rsidR="009D4EC4" w:rsidRPr="00212ECA">
        <w:rPr>
          <w:rFonts w:ascii="Calibri" w:hAnsi="Calibri" w:cs="Calibri"/>
          <w:iCs/>
          <w:lang w:val="lt"/>
        </w:rPr>
        <w:t xml:space="preserve"> </w:t>
      </w:r>
      <w:r w:rsidR="00267253" w:rsidRPr="00212ECA">
        <w:rPr>
          <w:rFonts w:ascii="Calibri" w:hAnsi="Calibri" w:cs="Calibri"/>
          <w:iCs/>
          <w:lang w:val="lt"/>
        </w:rPr>
        <w:t>vertinimo kriterijai ir sąlygos</w:t>
      </w:r>
      <w:r w:rsidR="00D619A8">
        <w:rPr>
          <w:rFonts w:ascii="Calibri" w:hAnsi="Calibri" w:cs="Calibri"/>
          <w:iCs/>
          <w:lang w:val="lt"/>
        </w:rPr>
        <w:t>, rekomenduotina</w:t>
      </w:r>
      <w:r w:rsidR="0085485D">
        <w:rPr>
          <w:rFonts w:ascii="Calibri" w:hAnsi="Calibri" w:cs="Calibri"/>
          <w:iCs/>
          <w:lang w:val="lt"/>
        </w:rPr>
        <w:t xml:space="preserve"> </w:t>
      </w:r>
      <w:r w:rsidR="00414141">
        <w:rPr>
          <w:rFonts w:ascii="Calibri" w:hAnsi="Calibri" w:cs="Calibri"/>
          <w:iCs/>
          <w:lang w:val="lt-LT"/>
        </w:rPr>
        <w:t>Pirkimo sąlygų 12 punkte</w:t>
      </w:r>
      <w:r w:rsidR="00414141">
        <w:rPr>
          <w:rFonts w:ascii="Calibri" w:hAnsi="Calibri" w:cs="Calibri"/>
          <w:iCs/>
          <w:lang w:val="lt"/>
        </w:rPr>
        <w:t xml:space="preserve"> </w:t>
      </w:r>
      <w:r w:rsidR="0085485D">
        <w:rPr>
          <w:rFonts w:ascii="Calibri" w:hAnsi="Calibri" w:cs="Calibri"/>
          <w:iCs/>
          <w:lang w:val="lt"/>
        </w:rPr>
        <w:t xml:space="preserve">aiškiai </w:t>
      </w:r>
      <w:r w:rsidR="00D165D5">
        <w:rPr>
          <w:rFonts w:ascii="Calibri" w:hAnsi="Calibri" w:cs="Calibri"/>
          <w:iCs/>
          <w:lang w:val="lt"/>
        </w:rPr>
        <w:t>nurodyti</w:t>
      </w:r>
      <w:r w:rsidR="0085485D">
        <w:rPr>
          <w:rFonts w:ascii="Calibri" w:hAnsi="Calibri" w:cs="Calibri"/>
          <w:iCs/>
          <w:lang w:val="lt"/>
        </w:rPr>
        <w:t xml:space="preserve">, </w:t>
      </w:r>
      <w:r w:rsidR="007F2A30">
        <w:rPr>
          <w:rFonts w:ascii="Calibri" w:hAnsi="Calibri" w:cs="Calibri"/>
          <w:iCs/>
          <w:lang w:val="lt"/>
        </w:rPr>
        <w:t>pagal kokius pasiūlymų vertinimo kriterijus</w:t>
      </w:r>
      <w:r w:rsidR="003E48E6">
        <w:rPr>
          <w:rFonts w:ascii="Calibri" w:hAnsi="Calibri" w:cs="Calibri"/>
          <w:iCs/>
          <w:lang w:val="lt"/>
        </w:rPr>
        <w:t>, vadovaudamasi Įstatymo</w:t>
      </w:r>
      <w:r w:rsidR="004965C8">
        <w:rPr>
          <w:rFonts w:ascii="Calibri" w:hAnsi="Calibri" w:cs="Calibri"/>
          <w:iCs/>
          <w:lang w:val="lt"/>
        </w:rPr>
        <w:t xml:space="preserve"> 55 straipsnio 1 dalyje nu</w:t>
      </w:r>
      <w:r w:rsidR="000C3CE5">
        <w:rPr>
          <w:rFonts w:ascii="Calibri" w:hAnsi="Calibri" w:cs="Calibri"/>
          <w:iCs/>
          <w:lang w:val="lt"/>
        </w:rPr>
        <w:t>ostatomis</w:t>
      </w:r>
      <w:r w:rsidR="002E103C">
        <w:rPr>
          <w:rStyle w:val="FootnoteReference"/>
          <w:rFonts w:ascii="Calibri" w:hAnsi="Calibri" w:cs="Calibri"/>
          <w:iCs/>
          <w:lang w:val="lt"/>
        </w:rPr>
        <w:footnoteReference w:id="1"/>
      </w:r>
      <w:r w:rsidR="000C3CE5">
        <w:rPr>
          <w:rFonts w:ascii="Calibri" w:hAnsi="Calibri" w:cs="Calibri"/>
          <w:iCs/>
          <w:lang w:val="lt"/>
        </w:rPr>
        <w:t>,</w:t>
      </w:r>
      <w:r w:rsidR="007F2A30">
        <w:rPr>
          <w:rFonts w:ascii="Calibri" w:hAnsi="Calibri" w:cs="Calibri"/>
          <w:iCs/>
          <w:lang w:val="lt"/>
        </w:rPr>
        <w:t xml:space="preserve"> </w:t>
      </w:r>
      <w:r w:rsidR="0085485D">
        <w:rPr>
          <w:rFonts w:ascii="Calibri" w:hAnsi="Calibri" w:cs="Calibri"/>
          <w:iCs/>
          <w:lang w:val="lt"/>
        </w:rPr>
        <w:t xml:space="preserve">Perkančioji organizacija </w:t>
      </w:r>
      <w:r w:rsidR="00041B39">
        <w:rPr>
          <w:rFonts w:ascii="Calibri" w:hAnsi="Calibri" w:cs="Calibri"/>
          <w:iCs/>
          <w:lang w:val="lt"/>
        </w:rPr>
        <w:t xml:space="preserve">išrinks </w:t>
      </w:r>
      <w:r w:rsidR="007141E1">
        <w:rPr>
          <w:rFonts w:ascii="Calibri" w:hAnsi="Calibri" w:cs="Calibri"/>
          <w:iCs/>
          <w:lang w:val="lt"/>
        </w:rPr>
        <w:t>ekonomiškai naudingiausią pasiūlymą</w:t>
      </w:r>
      <w:r w:rsidR="001A45F2">
        <w:rPr>
          <w:rFonts w:ascii="Calibri" w:hAnsi="Calibri" w:cs="Calibri"/>
          <w:iCs/>
          <w:lang w:val="lt"/>
        </w:rPr>
        <w:t>.</w:t>
      </w:r>
    </w:p>
    <w:p w14:paraId="50637521" w14:textId="71E21329" w:rsidR="00C21E26" w:rsidRPr="00C21E26" w:rsidRDefault="00470C89" w:rsidP="00C21E26">
      <w:pPr>
        <w:spacing w:after="0" w:line="276" w:lineRule="auto"/>
        <w:rPr>
          <w:rFonts w:ascii="Calibri" w:hAnsi="Calibri" w:cs="Calibri"/>
          <w:iCs/>
          <w:lang w:val="lt-LT"/>
        </w:rPr>
      </w:pPr>
      <w:r>
        <w:rPr>
          <w:rFonts w:ascii="Calibri" w:hAnsi="Calibri" w:cs="Calibri"/>
          <w:iCs/>
          <w:lang w:val="lt"/>
        </w:rPr>
        <w:t>Pažymėtina, kad ši</w:t>
      </w:r>
      <w:r w:rsidR="00476B9F">
        <w:rPr>
          <w:rFonts w:ascii="Calibri" w:hAnsi="Calibri" w:cs="Calibri"/>
          <w:iCs/>
          <w:lang w:val="lt"/>
        </w:rPr>
        <w:t>s</w:t>
      </w:r>
      <w:r>
        <w:rPr>
          <w:rFonts w:ascii="Calibri" w:hAnsi="Calibri" w:cs="Calibri"/>
          <w:iCs/>
          <w:lang w:val="lt"/>
        </w:rPr>
        <w:t xml:space="preserve"> Rekomendacijos punktas susijęs su Rekomendacijos</w:t>
      </w:r>
      <w:r w:rsidR="001A45F2">
        <w:rPr>
          <w:rFonts w:ascii="Calibri" w:hAnsi="Calibri" w:cs="Calibri"/>
          <w:iCs/>
          <w:lang w:val="lt"/>
        </w:rPr>
        <w:t xml:space="preserve"> </w:t>
      </w:r>
      <w:r w:rsidR="00476B9F">
        <w:rPr>
          <w:rFonts w:ascii="Calibri" w:hAnsi="Calibri" w:cs="Calibri"/>
          <w:iCs/>
          <w:lang w:val="lt"/>
        </w:rPr>
        <w:t>4.3 punkte pateiktomis pastabomis</w:t>
      </w:r>
      <w:r w:rsidR="00927171">
        <w:rPr>
          <w:rFonts w:ascii="Calibri" w:hAnsi="Calibri" w:cs="Calibri"/>
          <w:iCs/>
          <w:lang w:val="lt"/>
        </w:rPr>
        <w:t xml:space="preserve"> dėl neaiškių Sutarties </w:t>
      </w:r>
      <w:r w:rsidR="00DD4BA7">
        <w:rPr>
          <w:rFonts w:ascii="Calibri" w:hAnsi="Calibri" w:cs="Calibri"/>
          <w:iCs/>
          <w:lang w:val="lt"/>
        </w:rPr>
        <w:t xml:space="preserve">projekto </w:t>
      </w:r>
      <w:r w:rsidR="00DD4BA7" w:rsidRPr="00DD4BA7">
        <w:rPr>
          <w:rFonts w:ascii="Calibri" w:hAnsi="Calibri" w:cs="Calibri"/>
          <w:bCs/>
          <w:iCs/>
          <w:lang w:val="lt-LT"/>
        </w:rPr>
        <w:t>20.10 punkt</w:t>
      </w:r>
      <w:r w:rsidR="00DD4BA7">
        <w:rPr>
          <w:rFonts w:ascii="Calibri" w:hAnsi="Calibri" w:cs="Calibri"/>
          <w:bCs/>
          <w:iCs/>
          <w:lang w:val="lt-LT"/>
        </w:rPr>
        <w:t>o sąlygų.</w:t>
      </w:r>
    </w:p>
    <w:p w14:paraId="332C2486" w14:textId="75119092" w:rsidR="00130EC7" w:rsidRDefault="0078229B" w:rsidP="00432F5C">
      <w:pPr>
        <w:spacing w:after="0" w:line="276" w:lineRule="auto"/>
        <w:rPr>
          <w:rFonts w:ascii="Calibri" w:hAnsi="Calibri" w:cs="Calibri"/>
          <w:iCs/>
          <w:lang w:val="lt"/>
        </w:rPr>
      </w:pPr>
      <w:r w:rsidRPr="0078229B">
        <w:rPr>
          <w:rFonts w:ascii="Calibri" w:hAnsi="Calibri" w:cs="Calibri"/>
          <w:iCs/>
          <w:lang w:val="lt"/>
        </w:rPr>
        <w:t xml:space="preserve">Vykdant pirkimus ateityje, Perkančiajai organizacijai rekomenduotina naudoti Tarnybos parengtas </w:t>
      </w:r>
      <w:hyperlink r:id="rId9">
        <w:r w:rsidRPr="0078229B">
          <w:rPr>
            <w:rStyle w:val="Hyperlink"/>
            <w:rFonts w:ascii="Calibri" w:hAnsi="Calibri" w:cs="Calibri"/>
            <w:iCs/>
            <w:lang w:val="lt"/>
          </w:rPr>
          <w:t>Atvirojo konkurso pavyzdines sąlygas</w:t>
        </w:r>
      </w:hyperlink>
      <w:r w:rsidRPr="0078229B">
        <w:rPr>
          <w:rFonts w:ascii="Calibri" w:hAnsi="Calibri" w:cs="Calibri"/>
          <w:iCs/>
          <w:lang w:val="lt"/>
        </w:rPr>
        <w:t>, atnaujintas pagal galiojantį viešųjų pirkimų teisinį reglamentavimą ir naujausią teisminę praktiką</w:t>
      </w:r>
      <w:r w:rsidR="000A720B">
        <w:rPr>
          <w:rFonts w:ascii="Calibri" w:hAnsi="Calibri" w:cs="Calibri"/>
          <w:iCs/>
          <w:lang w:val="lt"/>
        </w:rPr>
        <w:t>.</w:t>
      </w:r>
    </w:p>
    <w:p w14:paraId="74BAFADB" w14:textId="77777777" w:rsidR="008C430B" w:rsidRDefault="008C430B" w:rsidP="00432F5C">
      <w:pPr>
        <w:spacing w:after="0" w:line="276" w:lineRule="auto"/>
        <w:rPr>
          <w:rFonts w:ascii="Calibri" w:hAnsi="Calibri" w:cs="Calibri"/>
          <w:iCs/>
          <w:lang w:val="lt-LT"/>
        </w:rPr>
      </w:pPr>
    </w:p>
    <w:p w14:paraId="71BEB699" w14:textId="5CED6E1D" w:rsidR="00D20232" w:rsidRDefault="00D20232" w:rsidP="00432F5C">
      <w:pPr>
        <w:spacing w:after="0" w:line="276" w:lineRule="auto"/>
        <w:rPr>
          <w:rFonts w:ascii="Calibri" w:hAnsi="Calibri" w:cs="Calibri"/>
          <w:iCs/>
          <w:lang w:val="lt-LT"/>
        </w:rPr>
      </w:pPr>
      <w:r w:rsidRPr="008C430B">
        <w:rPr>
          <w:rFonts w:ascii="Calibri" w:hAnsi="Calibri" w:cs="Calibri"/>
          <w:b/>
          <w:bCs/>
          <w:iCs/>
          <w:lang w:val="lt-LT"/>
        </w:rPr>
        <w:lastRenderedPageBreak/>
        <w:t>2.4.</w:t>
      </w:r>
      <w:r>
        <w:rPr>
          <w:rFonts w:ascii="Calibri" w:hAnsi="Calibri" w:cs="Calibri"/>
          <w:iCs/>
          <w:lang w:val="lt-LT"/>
        </w:rPr>
        <w:t xml:space="preserve"> Pirkimo sąlygų 14.2 punkte nustatyta, jog „</w:t>
      </w:r>
      <w:r w:rsidR="001313DD" w:rsidRPr="001313DD">
        <w:rPr>
          <w:rFonts w:ascii="Calibri" w:hAnsi="Calibri" w:cs="Calibri"/>
          <w:iCs/>
          <w:lang w:val="lt-LT"/>
        </w:rPr>
        <w:t xml:space="preserve">Sutartis turi būti sudaroma nedelsiant, </w:t>
      </w:r>
      <w:r w:rsidR="001313DD" w:rsidRPr="00451AA1">
        <w:rPr>
          <w:rFonts w:ascii="Calibri" w:hAnsi="Calibri" w:cs="Calibri"/>
          <w:b/>
          <w:bCs/>
          <w:iCs/>
          <w:lang w:val="lt-LT"/>
        </w:rPr>
        <w:t>atidėjimo terminas nebus taikomas</w:t>
      </w:r>
      <w:r w:rsidR="001313DD">
        <w:rPr>
          <w:rFonts w:ascii="Calibri" w:hAnsi="Calibri" w:cs="Calibri"/>
          <w:iCs/>
          <w:lang w:val="lt-LT"/>
        </w:rPr>
        <w:t>“</w:t>
      </w:r>
      <w:r w:rsidR="001313DD" w:rsidRPr="001313DD">
        <w:rPr>
          <w:rFonts w:ascii="Calibri" w:hAnsi="Calibri" w:cs="Calibri"/>
          <w:iCs/>
          <w:lang w:val="lt-LT"/>
        </w:rPr>
        <w:t>.</w:t>
      </w:r>
      <w:r w:rsidR="00451AA1">
        <w:rPr>
          <w:rFonts w:ascii="Calibri" w:hAnsi="Calibri" w:cs="Calibri"/>
          <w:iCs/>
          <w:lang w:val="lt-LT"/>
        </w:rPr>
        <w:t xml:space="preserve"> </w:t>
      </w:r>
      <w:r w:rsidR="00B514D5">
        <w:rPr>
          <w:rFonts w:ascii="Calibri" w:hAnsi="Calibri" w:cs="Calibri"/>
          <w:iCs/>
          <w:lang w:val="lt-LT"/>
        </w:rPr>
        <w:t xml:space="preserve">Atsižvelgiant į </w:t>
      </w:r>
      <w:r w:rsidR="00560390">
        <w:rPr>
          <w:rFonts w:ascii="Calibri" w:hAnsi="Calibri" w:cs="Calibri"/>
          <w:iCs/>
          <w:lang w:val="lt-LT"/>
        </w:rPr>
        <w:t>Įstatymo 86 str. 8</w:t>
      </w:r>
      <w:r w:rsidR="00C766F0">
        <w:rPr>
          <w:rStyle w:val="FootnoteReference"/>
          <w:rFonts w:ascii="Calibri" w:hAnsi="Calibri" w:cs="Calibri"/>
          <w:iCs/>
          <w:lang w:val="lt-LT"/>
        </w:rPr>
        <w:footnoteReference w:id="2"/>
      </w:r>
      <w:r w:rsidR="00560390">
        <w:rPr>
          <w:rFonts w:ascii="Calibri" w:hAnsi="Calibri" w:cs="Calibri"/>
          <w:iCs/>
          <w:lang w:val="lt-LT"/>
        </w:rPr>
        <w:t xml:space="preserve"> dal</w:t>
      </w:r>
      <w:r w:rsidR="0024499B">
        <w:rPr>
          <w:rFonts w:ascii="Calibri" w:hAnsi="Calibri" w:cs="Calibri"/>
          <w:iCs/>
          <w:lang w:val="lt-LT"/>
        </w:rPr>
        <w:t xml:space="preserve">ies nuostatas, Tarnyba rekomenduoja pakartotinai </w:t>
      </w:r>
      <w:r w:rsidR="00A47731">
        <w:rPr>
          <w:rFonts w:ascii="Calibri" w:hAnsi="Calibri" w:cs="Calibri"/>
          <w:iCs/>
          <w:lang w:val="lt-LT"/>
        </w:rPr>
        <w:t xml:space="preserve">peržiūrėti </w:t>
      </w:r>
      <w:r w:rsidR="002F65D2">
        <w:rPr>
          <w:rFonts w:ascii="Calibri" w:hAnsi="Calibri" w:cs="Calibri"/>
          <w:iCs/>
          <w:lang w:val="lt-LT"/>
        </w:rPr>
        <w:t>ir patikslinti Pirkimo dokumentus pagal galiojantį reglamentavimą.</w:t>
      </w:r>
    </w:p>
    <w:p w14:paraId="26A70497" w14:textId="1916DFBA" w:rsidR="005058CE" w:rsidRPr="005058CE" w:rsidRDefault="00AC3F79" w:rsidP="005058CE">
      <w:pPr>
        <w:spacing w:after="0" w:line="276" w:lineRule="auto"/>
        <w:rPr>
          <w:rFonts w:ascii="Calibri" w:hAnsi="Calibri" w:cs="Calibri"/>
          <w:b/>
          <w:bCs/>
          <w:iCs/>
          <w:lang w:val="lt-LT"/>
        </w:rPr>
      </w:pPr>
      <w:r w:rsidRPr="005746AD">
        <w:rPr>
          <w:rFonts w:ascii="Calibri" w:hAnsi="Calibri" w:cs="Calibri"/>
          <w:b/>
          <w:bCs/>
          <w:iCs/>
          <w:lang w:val="lt-LT"/>
        </w:rPr>
        <w:t>2.5.</w:t>
      </w:r>
      <w:r>
        <w:rPr>
          <w:rFonts w:ascii="Calibri" w:hAnsi="Calibri" w:cs="Calibri"/>
          <w:iCs/>
          <w:lang w:val="lt-LT"/>
        </w:rPr>
        <w:t xml:space="preserve"> </w:t>
      </w:r>
      <w:r w:rsidR="00D441A8">
        <w:rPr>
          <w:rFonts w:ascii="Calibri" w:hAnsi="Calibri" w:cs="Calibri"/>
          <w:iCs/>
          <w:lang w:val="lt-LT"/>
        </w:rPr>
        <w:t>Pirkimo sąlygų 2.2. punkte nustatyta, jog „</w:t>
      </w:r>
      <w:r w:rsidR="007822C9">
        <w:rPr>
          <w:rFonts w:ascii="Calibri" w:hAnsi="Calibri" w:cs="Calibri"/>
          <w:iCs/>
          <w:lang w:val="lt-LT"/>
        </w:rPr>
        <w:t>&lt;...&gt;</w:t>
      </w:r>
      <w:r w:rsidR="000837EF">
        <w:rPr>
          <w:rFonts w:ascii="Calibri" w:hAnsi="Calibri" w:cs="Calibri"/>
          <w:iCs/>
          <w:lang w:val="lt-LT"/>
        </w:rPr>
        <w:t xml:space="preserve"> </w:t>
      </w:r>
      <w:r w:rsidR="005058CE" w:rsidRPr="005058CE">
        <w:rPr>
          <w:rFonts w:ascii="Calibri" w:hAnsi="Calibri" w:cs="Calibri"/>
          <w:bCs/>
          <w:iCs/>
          <w:lang w:val="lt-LT"/>
        </w:rPr>
        <w:t>Pirkimo objektas vientisas ir į dalis neskaidomas, todėl pasiūlymas turi būti pateiktas visai nurodytai darbų apimčiai. Pasiūlymai apimantys ne visą pirkimo objektą vertinami nebus</w:t>
      </w:r>
      <w:r w:rsidR="005058CE">
        <w:rPr>
          <w:rFonts w:ascii="Calibri" w:hAnsi="Calibri" w:cs="Calibri"/>
          <w:bCs/>
          <w:iCs/>
          <w:lang w:val="lt-LT"/>
        </w:rPr>
        <w:t>“</w:t>
      </w:r>
      <w:r w:rsidR="005058CE" w:rsidRPr="005058CE">
        <w:rPr>
          <w:rFonts w:ascii="Calibri" w:hAnsi="Calibri" w:cs="Calibri"/>
          <w:bCs/>
          <w:iCs/>
          <w:lang w:val="lt-LT"/>
        </w:rPr>
        <w:t>.</w:t>
      </w:r>
    </w:p>
    <w:p w14:paraId="0C6F10FD" w14:textId="00E394C9" w:rsidR="00AC3F79" w:rsidRPr="00432F5C" w:rsidRDefault="000D2351" w:rsidP="00432F5C">
      <w:pPr>
        <w:spacing w:after="0" w:line="276" w:lineRule="auto"/>
        <w:rPr>
          <w:rFonts w:ascii="Calibri" w:hAnsi="Calibri" w:cs="Calibri"/>
          <w:iCs/>
          <w:lang w:val="lt-LT"/>
        </w:rPr>
      </w:pPr>
      <w:r>
        <w:rPr>
          <w:rFonts w:ascii="Calibri" w:hAnsi="Calibri" w:cs="Calibri"/>
          <w:iCs/>
          <w:lang w:val="lt-LT"/>
        </w:rPr>
        <w:t xml:space="preserve">Atsižvelgiant </w:t>
      </w:r>
      <w:r w:rsidR="00673BC0">
        <w:rPr>
          <w:rFonts w:ascii="Calibri" w:hAnsi="Calibri" w:cs="Calibri"/>
          <w:iCs/>
          <w:lang w:val="lt-LT"/>
        </w:rPr>
        <w:t>Įstatymo 28 str.</w:t>
      </w:r>
      <w:r w:rsidR="00E01ACE">
        <w:rPr>
          <w:rFonts w:ascii="Calibri" w:hAnsi="Calibri" w:cs="Calibri"/>
          <w:iCs/>
          <w:lang w:val="lt-LT"/>
        </w:rPr>
        <w:t xml:space="preserve"> 1</w:t>
      </w:r>
      <w:r w:rsidR="0086706A">
        <w:rPr>
          <w:rStyle w:val="FootnoteReference"/>
          <w:rFonts w:ascii="Calibri" w:hAnsi="Calibri" w:cs="Calibri"/>
          <w:iCs/>
          <w:lang w:val="lt-LT"/>
        </w:rPr>
        <w:footnoteReference w:id="3"/>
      </w:r>
      <w:r w:rsidR="00E01ACE">
        <w:rPr>
          <w:rFonts w:ascii="Calibri" w:hAnsi="Calibri" w:cs="Calibri"/>
          <w:iCs/>
          <w:lang w:val="lt-LT"/>
        </w:rPr>
        <w:t xml:space="preserve"> </w:t>
      </w:r>
      <w:r>
        <w:rPr>
          <w:rFonts w:ascii="Calibri" w:hAnsi="Calibri" w:cs="Calibri"/>
          <w:iCs/>
          <w:lang w:val="lt-LT"/>
        </w:rPr>
        <w:t>dal</w:t>
      </w:r>
      <w:r w:rsidR="00CA6782">
        <w:rPr>
          <w:rFonts w:ascii="Calibri" w:hAnsi="Calibri" w:cs="Calibri"/>
          <w:iCs/>
          <w:lang w:val="lt-LT"/>
        </w:rPr>
        <w:t>į, Tarnyba prašo paaiškinti</w:t>
      </w:r>
      <w:r w:rsidR="00112E9B">
        <w:rPr>
          <w:rFonts w:ascii="Calibri" w:hAnsi="Calibri" w:cs="Calibri"/>
          <w:iCs/>
          <w:lang w:val="lt-LT"/>
        </w:rPr>
        <w:t xml:space="preserve">, </w:t>
      </w:r>
      <w:r w:rsidR="000045D9">
        <w:rPr>
          <w:rFonts w:ascii="Calibri" w:hAnsi="Calibri" w:cs="Calibri"/>
          <w:iCs/>
          <w:lang w:val="lt-LT"/>
        </w:rPr>
        <w:t>kodėl</w:t>
      </w:r>
      <w:r w:rsidR="00112E9B">
        <w:rPr>
          <w:rFonts w:ascii="Calibri" w:hAnsi="Calibri" w:cs="Calibri"/>
          <w:iCs/>
          <w:lang w:val="lt-LT"/>
        </w:rPr>
        <w:t xml:space="preserve"> Perkančioji organizacija </w:t>
      </w:r>
      <w:r w:rsidR="00630B29">
        <w:rPr>
          <w:rFonts w:ascii="Calibri" w:hAnsi="Calibri" w:cs="Calibri"/>
          <w:iCs/>
          <w:lang w:val="lt-LT"/>
        </w:rPr>
        <w:t xml:space="preserve">neperka baldų, kurie nurodyti </w:t>
      </w:r>
      <w:r w:rsidR="00E2521F">
        <w:rPr>
          <w:rFonts w:ascii="Calibri" w:hAnsi="Calibri" w:cs="Calibri"/>
          <w:iCs/>
          <w:lang w:val="lt-LT"/>
        </w:rPr>
        <w:t xml:space="preserve">dokumento </w:t>
      </w:r>
      <w:r w:rsidR="00331CCE">
        <w:rPr>
          <w:rFonts w:ascii="Calibri" w:hAnsi="Calibri" w:cs="Calibri"/>
          <w:iCs/>
          <w:lang w:val="lt-LT"/>
        </w:rPr>
        <w:t>„Sąnaudų kiekių žiniaraštis Nr.1“</w:t>
      </w:r>
      <w:r w:rsidR="009C3104">
        <w:rPr>
          <w:rFonts w:ascii="Calibri" w:hAnsi="Calibri" w:cs="Calibri"/>
          <w:iCs/>
          <w:lang w:val="lt-LT"/>
        </w:rPr>
        <w:t xml:space="preserve"> 17-19 punktuose</w:t>
      </w:r>
      <w:r w:rsidR="00331CCE">
        <w:rPr>
          <w:rFonts w:ascii="Calibri" w:hAnsi="Calibri" w:cs="Calibri"/>
          <w:iCs/>
          <w:lang w:val="lt-LT"/>
        </w:rPr>
        <w:t xml:space="preserve">, </w:t>
      </w:r>
      <w:r w:rsidR="0086706A">
        <w:rPr>
          <w:rFonts w:ascii="Calibri" w:hAnsi="Calibri" w:cs="Calibri"/>
          <w:iCs/>
          <w:lang w:val="lt-LT"/>
        </w:rPr>
        <w:t xml:space="preserve">atskiru pirkimu? </w:t>
      </w:r>
      <w:r w:rsidR="000F4FAE">
        <w:rPr>
          <w:rFonts w:ascii="Calibri" w:hAnsi="Calibri" w:cs="Calibri"/>
          <w:iCs/>
          <w:lang w:val="lt-LT"/>
        </w:rPr>
        <w:t xml:space="preserve">Taip pat prašome nurodyti, kokia </w:t>
      </w:r>
      <w:r w:rsidR="00F066FC">
        <w:rPr>
          <w:rFonts w:ascii="Calibri" w:hAnsi="Calibri" w:cs="Calibri"/>
          <w:iCs/>
          <w:lang w:val="lt-LT"/>
        </w:rPr>
        <w:t>planuojama baldų vertė?</w:t>
      </w:r>
    </w:p>
    <w:p w14:paraId="392D58FD" w14:textId="77777777" w:rsidR="00371704" w:rsidRDefault="00371704" w:rsidP="00246BF5">
      <w:pPr>
        <w:spacing w:after="0" w:line="276" w:lineRule="auto"/>
        <w:rPr>
          <w:rFonts w:ascii="Calibri" w:hAnsi="Calibri" w:cs="Calibri"/>
          <w:iCs/>
          <w:lang w:val="lt-LT"/>
        </w:rPr>
      </w:pPr>
    </w:p>
    <w:p w14:paraId="6B6FD059" w14:textId="3EE30FA6" w:rsidR="00F90580" w:rsidRDefault="00F90580" w:rsidP="00246BF5">
      <w:pPr>
        <w:spacing w:after="0" w:line="276" w:lineRule="auto"/>
        <w:rPr>
          <w:rFonts w:ascii="Calibri" w:hAnsi="Calibri" w:cs="Calibri"/>
          <w:b/>
          <w:bCs/>
          <w:iCs/>
          <w:lang w:val="lt-LT"/>
        </w:rPr>
      </w:pPr>
      <w:r w:rsidRPr="00F90580">
        <w:rPr>
          <w:rFonts w:ascii="Calibri" w:hAnsi="Calibri" w:cs="Calibri"/>
          <w:b/>
          <w:bCs/>
          <w:iCs/>
          <w:lang w:val="lt-LT"/>
        </w:rPr>
        <w:t>3.</w:t>
      </w:r>
      <w:r>
        <w:rPr>
          <w:rFonts w:ascii="Calibri" w:hAnsi="Calibri" w:cs="Calibri"/>
          <w:iCs/>
          <w:lang w:val="lt-LT"/>
        </w:rPr>
        <w:t xml:space="preserve"> </w:t>
      </w:r>
      <w:r w:rsidRPr="00F90580">
        <w:rPr>
          <w:rFonts w:ascii="Calibri" w:hAnsi="Calibri" w:cs="Calibri"/>
          <w:b/>
          <w:bCs/>
          <w:iCs/>
          <w:lang w:val="lt-LT"/>
        </w:rPr>
        <w:t>Dėl kvalifikacijos reikalavimų</w:t>
      </w:r>
    </w:p>
    <w:p w14:paraId="0A47CCAD" w14:textId="77777777" w:rsidR="00AA2CAA" w:rsidRDefault="00AA2CAA" w:rsidP="00246BF5">
      <w:pPr>
        <w:spacing w:after="0" w:line="276" w:lineRule="auto"/>
        <w:rPr>
          <w:rFonts w:ascii="Calibri" w:hAnsi="Calibri" w:cs="Calibri"/>
          <w:b/>
          <w:bCs/>
          <w:iCs/>
          <w:lang w:val="lt-LT"/>
        </w:rPr>
      </w:pPr>
    </w:p>
    <w:p w14:paraId="050745E3" w14:textId="003B1D75" w:rsidR="00D76A5F" w:rsidRDefault="00257F4B" w:rsidP="00D76A5F">
      <w:pPr>
        <w:spacing w:after="0" w:line="276" w:lineRule="auto"/>
        <w:rPr>
          <w:rFonts w:ascii="Calibri" w:hAnsi="Calibri" w:cs="Calibri"/>
          <w:iCs/>
          <w:lang w:val="lt-LT"/>
        </w:rPr>
      </w:pPr>
      <w:r w:rsidRPr="0039055C">
        <w:rPr>
          <w:rFonts w:ascii="Calibri" w:hAnsi="Calibri" w:cs="Calibri"/>
          <w:b/>
          <w:bCs/>
          <w:iCs/>
          <w:lang w:val="lt-LT"/>
        </w:rPr>
        <w:t>3.1.</w:t>
      </w:r>
      <w:r>
        <w:rPr>
          <w:rFonts w:ascii="Calibri" w:hAnsi="Calibri" w:cs="Calibri"/>
          <w:iCs/>
          <w:lang w:val="lt-LT"/>
        </w:rPr>
        <w:t xml:space="preserve"> </w:t>
      </w:r>
      <w:r w:rsidR="00DA4633" w:rsidRPr="001635CB">
        <w:rPr>
          <w:rFonts w:ascii="Calibri" w:hAnsi="Calibri" w:cs="Calibri"/>
          <w:iCs/>
          <w:lang w:val="lt-LT"/>
        </w:rPr>
        <w:t xml:space="preserve">Pirkimo sąlygų </w:t>
      </w:r>
      <w:r w:rsidR="001635CB">
        <w:rPr>
          <w:rFonts w:ascii="Calibri" w:hAnsi="Calibri" w:cs="Calibri"/>
          <w:iCs/>
          <w:lang w:val="lt-LT"/>
        </w:rPr>
        <w:t>3.5 punkto lentelė</w:t>
      </w:r>
      <w:r w:rsidR="007302B4">
        <w:rPr>
          <w:rFonts w:ascii="Calibri" w:hAnsi="Calibri" w:cs="Calibri"/>
          <w:iCs/>
          <w:lang w:val="lt-LT"/>
        </w:rPr>
        <w:t>s 3.5.1 papunktyje</w:t>
      </w:r>
      <w:r w:rsidR="001635CB">
        <w:rPr>
          <w:rFonts w:ascii="Calibri" w:hAnsi="Calibri" w:cs="Calibri"/>
          <w:iCs/>
          <w:lang w:val="lt-LT"/>
        </w:rPr>
        <w:t xml:space="preserve"> nustatytas reikalavimas: „</w:t>
      </w:r>
      <w:r w:rsidR="00D76A5F" w:rsidRPr="00D76A5F">
        <w:rPr>
          <w:rFonts w:ascii="Calibri" w:hAnsi="Calibri" w:cs="Calibri"/>
          <w:iCs/>
          <w:lang w:val="lt-LT"/>
        </w:rPr>
        <w:t>Tiekėjas turi teisę būti statybos rangovu: (statinių kategorija: ypatingi statiniai; statinių grupė: negyvenamieji pastatai; pogrupis: administracinės paskirties pastatai)</w:t>
      </w:r>
      <w:r w:rsidR="00D76A5F">
        <w:rPr>
          <w:rFonts w:ascii="Calibri" w:hAnsi="Calibri" w:cs="Calibri"/>
          <w:iCs/>
          <w:lang w:val="lt-LT"/>
        </w:rPr>
        <w:t>“</w:t>
      </w:r>
      <w:r w:rsidR="00D76A5F" w:rsidRPr="00D76A5F">
        <w:rPr>
          <w:rFonts w:ascii="Calibri" w:hAnsi="Calibri" w:cs="Calibri"/>
          <w:iCs/>
          <w:lang w:val="lt-LT"/>
        </w:rPr>
        <w:t>.</w:t>
      </w:r>
      <w:r w:rsidR="003A5BCB">
        <w:rPr>
          <w:rFonts w:ascii="Calibri" w:hAnsi="Calibri" w:cs="Calibri"/>
          <w:iCs/>
          <w:lang w:val="lt-LT"/>
        </w:rPr>
        <w:t xml:space="preserve"> Šiam reikalavimui pagrįsti prašoma</w:t>
      </w:r>
      <w:r w:rsidR="00CB3F1B">
        <w:rPr>
          <w:rFonts w:ascii="Calibri" w:hAnsi="Calibri" w:cs="Calibri"/>
          <w:iCs/>
          <w:lang w:val="lt-LT"/>
        </w:rPr>
        <w:t>s</w:t>
      </w:r>
      <w:r w:rsidR="003A5BCB">
        <w:rPr>
          <w:rFonts w:ascii="Calibri" w:hAnsi="Calibri" w:cs="Calibri"/>
          <w:iCs/>
          <w:lang w:val="lt-LT"/>
        </w:rPr>
        <w:t xml:space="preserve"> pateik</w:t>
      </w:r>
      <w:r w:rsidR="002B22C0">
        <w:rPr>
          <w:rFonts w:ascii="Calibri" w:hAnsi="Calibri" w:cs="Calibri"/>
          <w:iCs/>
          <w:lang w:val="lt-LT"/>
        </w:rPr>
        <w:t>t</w:t>
      </w:r>
      <w:r w:rsidR="003A5BCB">
        <w:rPr>
          <w:rFonts w:ascii="Calibri" w:hAnsi="Calibri" w:cs="Calibri"/>
          <w:iCs/>
          <w:lang w:val="lt-LT"/>
        </w:rPr>
        <w:t>i „</w:t>
      </w:r>
      <w:r w:rsidR="00C72977" w:rsidRPr="00C72977">
        <w:rPr>
          <w:rFonts w:ascii="Calibri" w:hAnsi="Calibri" w:cs="Calibri"/>
          <w:iCs/>
          <w:lang w:val="lt-LT"/>
        </w:rPr>
        <w:t xml:space="preserve">Lietuvos Respublikos aplinkos ministerijos nustatyta tvarka išduotas įmonės </w:t>
      </w:r>
      <w:r w:rsidR="00C72977" w:rsidRPr="00482B68">
        <w:rPr>
          <w:rFonts w:ascii="Calibri" w:hAnsi="Calibri" w:cs="Calibri"/>
          <w:b/>
          <w:bCs/>
          <w:iCs/>
          <w:lang w:val="lt-LT"/>
        </w:rPr>
        <w:t>kvalifikacijos atestatas</w:t>
      </w:r>
      <w:r w:rsidR="00C72977">
        <w:rPr>
          <w:rFonts w:ascii="Calibri" w:hAnsi="Calibri" w:cs="Calibri"/>
          <w:iCs/>
          <w:lang w:val="lt-LT"/>
        </w:rPr>
        <w:t>&lt;...&gt;“.</w:t>
      </w:r>
    </w:p>
    <w:p w14:paraId="374AB38A" w14:textId="1FAD4B67" w:rsidR="00F02EB2" w:rsidRPr="00D76A5F" w:rsidRDefault="00F02EB2" w:rsidP="00D76A5F">
      <w:pPr>
        <w:spacing w:after="0" w:line="276" w:lineRule="auto"/>
        <w:rPr>
          <w:rFonts w:ascii="Calibri" w:hAnsi="Calibri" w:cs="Calibri"/>
          <w:iCs/>
          <w:lang w:val="lt-LT"/>
        </w:rPr>
      </w:pPr>
      <w:r>
        <w:rPr>
          <w:rFonts w:ascii="Calibri" w:hAnsi="Calibri" w:cs="Calibri"/>
          <w:iCs/>
          <w:lang w:val="lt-LT"/>
        </w:rPr>
        <w:t>Pirkimo sąlygų 2.1 punkte n</w:t>
      </w:r>
      <w:r w:rsidR="00D7208F">
        <w:rPr>
          <w:rFonts w:ascii="Calibri" w:hAnsi="Calibri" w:cs="Calibri"/>
          <w:iCs/>
          <w:lang w:val="lt-LT"/>
        </w:rPr>
        <w:t>ustatyta, jog „</w:t>
      </w:r>
      <w:r w:rsidR="00C34A39" w:rsidRPr="00C34A39">
        <w:rPr>
          <w:rFonts w:ascii="Calibri" w:hAnsi="Calibri" w:cs="Calibri"/>
          <w:iCs/>
          <w:lang w:val="lt-LT"/>
        </w:rPr>
        <w:t xml:space="preserve">Pirkimo objektas – pastatų aplinkos (interjero) pritaikymo asmenims su negalia Laisvės g. 2, Kalvarijoje, </w:t>
      </w:r>
      <w:r w:rsidR="00C34A39" w:rsidRPr="00C34A39">
        <w:rPr>
          <w:rFonts w:ascii="Calibri" w:hAnsi="Calibri" w:cs="Calibri"/>
          <w:b/>
          <w:bCs/>
          <w:iCs/>
          <w:lang w:val="lt-LT"/>
        </w:rPr>
        <w:t>paprastojo remonto darbai (</w:t>
      </w:r>
      <w:r w:rsidR="00C34A39" w:rsidRPr="00C34A39">
        <w:rPr>
          <w:rFonts w:ascii="Calibri" w:hAnsi="Calibri" w:cs="Calibri"/>
          <w:iCs/>
          <w:lang w:val="lt-LT"/>
        </w:rPr>
        <w:t>toliau – darbai)</w:t>
      </w:r>
      <w:r w:rsidR="00C34A39">
        <w:rPr>
          <w:rFonts w:ascii="Calibri" w:hAnsi="Calibri" w:cs="Calibri"/>
          <w:iCs/>
          <w:lang w:val="lt-LT"/>
        </w:rPr>
        <w:t>“.</w:t>
      </w:r>
    </w:p>
    <w:p w14:paraId="1C55515E" w14:textId="71D727E3" w:rsidR="00DE34CD" w:rsidRPr="00155E22" w:rsidRDefault="00926B8E" w:rsidP="00CF04F4">
      <w:pPr>
        <w:spacing w:after="0" w:line="276" w:lineRule="auto"/>
        <w:rPr>
          <w:rFonts w:ascii="Calibri" w:hAnsi="Calibri" w:cs="Calibri"/>
          <w:iCs/>
          <w:lang w:val="lt-LT"/>
        </w:rPr>
      </w:pPr>
      <w:r w:rsidRPr="00926B8E">
        <w:rPr>
          <w:rFonts w:ascii="Calibri" w:hAnsi="Calibri" w:cs="Calibri"/>
          <w:iCs/>
          <w:lang w:val="lt-LT"/>
        </w:rPr>
        <w:t xml:space="preserve">Pažymėtina, kad </w:t>
      </w:r>
      <w:bookmarkStart w:id="7" w:name="_Hlk163218146"/>
      <w:r w:rsidRPr="00926B8E">
        <w:rPr>
          <w:rFonts w:ascii="Calibri" w:hAnsi="Calibri" w:cs="Calibri"/>
          <w:iCs/>
        </w:rPr>
        <w:fldChar w:fldCharType="begin"/>
      </w:r>
      <w:r w:rsidRPr="00926B8E">
        <w:rPr>
          <w:rFonts w:ascii="Calibri" w:hAnsi="Calibri" w:cs="Calibri"/>
          <w:iCs/>
          <w:lang w:val="lt-LT"/>
        </w:rPr>
        <w:instrText>HYPERLINK "https://e-seimas.lrs.lt/portal/legalAct/lt/TAD/01aeb1815d8c11e7a53b83ca0142260e/asr"</w:instrText>
      </w:r>
      <w:r w:rsidRPr="00926B8E">
        <w:rPr>
          <w:rFonts w:ascii="Calibri" w:hAnsi="Calibri" w:cs="Calibri"/>
          <w:iCs/>
        </w:rPr>
      </w:r>
      <w:r w:rsidRPr="00926B8E">
        <w:rPr>
          <w:rFonts w:ascii="Calibri" w:hAnsi="Calibri" w:cs="Calibri"/>
          <w:iCs/>
        </w:rPr>
        <w:fldChar w:fldCharType="separate"/>
      </w:r>
      <w:r w:rsidRPr="00926B8E">
        <w:rPr>
          <w:rStyle w:val="Hyperlink"/>
          <w:rFonts w:ascii="Calibri" w:hAnsi="Calibri" w:cs="Calibri"/>
          <w:iCs/>
          <w:lang w:val="lt-LT"/>
        </w:rPr>
        <w:t>Tiekėjo kvalifikacijos reikalavimų nustatymo metodikos</w:t>
      </w:r>
      <w:r w:rsidRPr="00926B8E">
        <w:rPr>
          <w:rFonts w:ascii="Calibri" w:hAnsi="Calibri" w:cs="Calibri"/>
          <w:iCs/>
          <w:lang w:val="lt-LT"/>
        </w:rPr>
        <w:fldChar w:fldCharType="end"/>
      </w:r>
      <w:bookmarkEnd w:id="7"/>
      <w:r w:rsidRPr="00926B8E">
        <w:rPr>
          <w:rFonts w:ascii="Calibri" w:hAnsi="Calibri" w:cs="Calibri"/>
          <w:iCs/>
          <w:lang w:val="lt-LT"/>
        </w:rPr>
        <w:t xml:space="preserve"> 9 punkte nurodyta, kad </w:t>
      </w:r>
      <w:r w:rsidR="00DE34CD">
        <w:rPr>
          <w:rFonts w:ascii="Calibri" w:hAnsi="Calibri" w:cs="Calibri"/>
          <w:iCs/>
          <w:lang w:val="lt-LT"/>
        </w:rPr>
        <w:t>„</w:t>
      </w:r>
      <w:r w:rsidR="00DE34CD" w:rsidRPr="00155E22">
        <w:rPr>
          <w:rFonts w:ascii="Calibri" w:hAnsi="Calibri" w:cs="Calibri"/>
          <w:iCs/>
          <w:lang w:val="lt-LT"/>
        </w:rPr>
        <w:t>Teisė verstis veikla, reikalinga sutarčiai įvykdyti, gali būti suteikta remiantis bendraisiais pagrindais, pavyzdžiui, tokia teisė yra įtvirtinta juridinio asmens steigimo ar kituose veiklos dokumentuose, arba atitinkamos teisės suteikimui yra nustatyta speciali tvarka, kurioje yra reglamentuojama atitinkamos specifinės teisės įgijimo, suteikimo bei naudojimosi tvarka ir sąlygos</w:t>
      </w:r>
      <w:r w:rsidR="0096674F" w:rsidRPr="00155E22">
        <w:rPr>
          <w:rFonts w:ascii="Calibri" w:hAnsi="Calibri" w:cs="Calibri"/>
          <w:iCs/>
          <w:lang w:val="lt-LT"/>
        </w:rPr>
        <w:t>”</w:t>
      </w:r>
      <w:r w:rsidR="00DE34CD" w:rsidRPr="00155E22">
        <w:rPr>
          <w:rFonts w:ascii="Calibri" w:hAnsi="Calibri" w:cs="Calibri"/>
          <w:iCs/>
          <w:lang w:val="lt-LT"/>
        </w:rPr>
        <w:t>.</w:t>
      </w:r>
    </w:p>
    <w:p w14:paraId="2C35BC2E" w14:textId="6C1AD152" w:rsidR="006E6B04" w:rsidRPr="006E6B04" w:rsidRDefault="006E6B04" w:rsidP="00CF04F4">
      <w:pPr>
        <w:spacing w:after="0" w:line="276" w:lineRule="auto"/>
        <w:rPr>
          <w:rFonts w:ascii="Calibri" w:hAnsi="Calibri" w:cs="Calibri"/>
          <w:iCs/>
          <w:lang w:val="lt-LT"/>
        </w:rPr>
      </w:pPr>
      <w:r w:rsidRPr="00155E22">
        <w:rPr>
          <w:rFonts w:ascii="Calibri" w:hAnsi="Calibri" w:cs="Calibri"/>
          <w:iCs/>
          <w:lang w:val="lt-LT"/>
        </w:rPr>
        <w:t>Atkreiptinas dėmesys,</w:t>
      </w:r>
      <w:r w:rsidR="00155E22">
        <w:rPr>
          <w:rFonts w:ascii="Calibri" w:hAnsi="Calibri" w:cs="Calibri"/>
          <w:iCs/>
          <w:lang w:val="lt-LT"/>
        </w:rPr>
        <w:t xml:space="preserve"> </w:t>
      </w:r>
      <w:r w:rsidR="0096674F" w:rsidRPr="00155E22">
        <w:rPr>
          <w:rFonts w:ascii="Calibri" w:hAnsi="Calibri" w:cs="Calibri"/>
          <w:iCs/>
          <w:lang w:val="lt-LT"/>
        </w:rPr>
        <w:t>kad</w:t>
      </w:r>
      <w:r w:rsidRPr="00155E22">
        <w:rPr>
          <w:rFonts w:ascii="Calibri" w:hAnsi="Calibri" w:cs="Calibri"/>
          <w:iCs/>
          <w:lang w:val="lt-LT"/>
        </w:rPr>
        <w:t xml:space="preserve"> </w:t>
      </w:r>
      <w:hyperlink r:id="rId10" w:history="1">
        <w:r w:rsidRPr="006E6B04">
          <w:rPr>
            <w:rStyle w:val="Hyperlink"/>
            <w:rFonts w:ascii="Calibri" w:hAnsi="Calibri" w:cs="Calibri"/>
            <w:iCs/>
            <w:lang w:val="lt-LT"/>
          </w:rPr>
          <w:t>Lietuvos Respublikos statybos įstatymo</w:t>
        </w:r>
      </w:hyperlink>
      <w:r w:rsidRPr="006E6B04">
        <w:rPr>
          <w:rFonts w:ascii="Calibri" w:hAnsi="Calibri" w:cs="Calibri"/>
          <w:iCs/>
          <w:lang w:val="lt-LT"/>
        </w:rPr>
        <w:t xml:space="preserve"> 18 straipsnio 2 dalyje apibrėžta teisė būti </w:t>
      </w:r>
      <w:r w:rsidRPr="006E6B04">
        <w:rPr>
          <w:rFonts w:ascii="Calibri" w:hAnsi="Calibri" w:cs="Calibri"/>
          <w:b/>
          <w:bCs/>
          <w:iCs/>
          <w:lang w:val="lt-LT"/>
        </w:rPr>
        <w:t>ypatingųjų</w:t>
      </w:r>
      <w:r w:rsidRPr="006E6B04">
        <w:rPr>
          <w:rFonts w:ascii="Calibri" w:hAnsi="Calibri" w:cs="Calibri"/>
          <w:iCs/>
          <w:lang w:val="lt-LT"/>
        </w:rPr>
        <w:t xml:space="preserve"> statinių rangovu</w:t>
      </w:r>
      <w:r w:rsidR="009E32EA">
        <w:rPr>
          <w:rFonts w:ascii="Calibri" w:hAnsi="Calibri" w:cs="Calibri"/>
          <w:iCs/>
          <w:lang w:val="lt-LT"/>
        </w:rPr>
        <w:t xml:space="preserve"> bei nustatyta, </w:t>
      </w:r>
      <w:r w:rsidRPr="006E6B04">
        <w:rPr>
          <w:rFonts w:ascii="Calibri" w:hAnsi="Calibri" w:cs="Calibri"/>
          <w:iCs/>
          <w:lang w:val="lt-LT"/>
        </w:rPr>
        <w:t xml:space="preserve">kad </w:t>
      </w:r>
      <w:r w:rsidRPr="006E6B04">
        <w:rPr>
          <w:rFonts w:ascii="Calibri" w:hAnsi="Calibri" w:cs="Calibri"/>
          <w:b/>
          <w:bCs/>
          <w:iCs/>
          <w:lang w:val="lt-LT"/>
        </w:rPr>
        <w:t>paprastojo remonto atveju</w:t>
      </w:r>
      <w:r w:rsidRPr="006E6B04">
        <w:rPr>
          <w:rFonts w:ascii="Calibri" w:hAnsi="Calibri" w:cs="Calibri"/>
          <w:iCs/>
          <w:lang w:val="lt-LT"/>
        </w:rPr>
        <w:t xml:space="preserve"> </w:t>
      </w:r>
      <w:r w:rsidRPr="00167750">
        <w:rPr>
          <w:rFonts w:ascii="Calibri" w:hAnsi="Calibri" w:cs="Calibri"/>
          <w:b/>
          <w:bCs/>
          <w:iCs/>
          <w:lang w:val="lt-LT"/>
        </w:rPr>
        <w:t>ypatinguosiuose statiniuose rangovai gali būti</w:t>
      </w:r>
      <w:r w:rsidRPr="006E6B04">
        <w:rPr>
          <w:rFonts w:ascii="Calibri" w:hAnsi="Calibri" w:cs="Calibri"/>
          <w:iCs/>
          <w:lang w:val="lt-LT"/>
        </w:rPr>
        <w:t xml:space="preserve"> </w:t>
      </w:r>
      <w:r w:rsidRPr="006E6B04">
        <w:rPr>
          <w:rFonts w:ascii="Calibri" w:hAnsi="Calibri" w:cs="Calibri"/>
          <w:b/>
          <w:bCs/>
          <w:iCs/>
          <w:lang w:val="lt-LT"/>
        </w:rPr>
        <w:t>neatestuoti</w:t>
      </w:r>
      <w:r w:rsidRPr="006E6B04">
        <w:rPr>
          <w:rFonts w:ascii="Calibri" w:hAnsi="Calibri" w:cs="Calibri"/>
          <w:iCs/>
          <w:lang w:val="lt-LT"/>
        </w:rPr>
        <w:t xml:space="preserve">. </w:t>
      </w:r>
    </w:p>
    <w:p w14:paraId="29ADC974" w14:textId="5BDD2708" w:rsidR="00246BF5" w:rsidRPr="001635CB" w:rsidRDefault="003507A5" w:rsidP="00DD129A">
      <w:pPr>
        <w:spacing w:after="0" w:line="276" w:lineRule="auto"/>
        <w:rPr>
          <w:rFonts w:ascii="Calibri" w:hAnsi="Calibri" w:cs="Calibri"/>
          <w:iCs/>
          <w:lang w:val="lt-LT"/>
        </w:rPr>
      </w:pPr>
      <w:r>
        <w:rPr>
          <w:rFonts w:ascii="Calibri" w:hAnsi="Calibri" w:cs="Calibri"/>
          <w:iCs/>
          <w:lang w:val="lt-LT"/>
        </w:rPr>
        <w:lastRenderedPageBreak/>
        <w:t>Tarnyba pažymi, jog g</w:t>
      </w:r>
      <w:r w:rsidR="00CF04F4" w:rsidRPr="00CF04F4">
        <w:rPr>
          <w:rFonts w:ascii="Calibri" w:hAnsi="Calibri" w:cs="Calibri"/>
          <w:iCs/>
          <w:lang w:val="lt-LT"/>
        </w:rPr>
        <w:t>alimybė (</w:t>
      </w:r>
      <w:r w:rsidR="00CF04F4" w:rsidRPr="00623F50">
        <w:rPr>
          <w:rFonts w:ascii="Calibri" w:hAnsi="Calibri" w:cs="Calibri"/>
          <w:b/>
          <w:bCs/>
          <w:iCs/>
          <w:lang w:val="lt-LT"/>
        </w:rPr>
        <w:t>bet ne pareiga</w:t>
      </w:r>
      <w:r w:rsidR="00CF04F4" w:rsidRPr="00CF04F4">
        <w:rPr>
          <w:rFonts w:ascii="Calibri" w:hAnsi="Calibri" w:cs="Calibri"/>
          <w:iCs/>
          <w:lang w:val="lt-LT"/>
        </w:rPr>
        <w:t>) tiekėjui pateikti kvalifikacijos atestatus ir teisės pripažinimo dokumentus, įrodančius aukštesnę  statinio rangovo kvalifikaciją, gali būti nurodyta tik pastaboje. Atsižvelgiant į tai, Tarnyba rekomenduoja tikslinti šį kvalifikacijos reikalavimą ir įrodančius dokumentus (atitinkamai ir susijusias pastabas), aiškiai nurodant, kokios teisės reikalaujama ir kokiais dokumentais galima grįsti teisę verstis statybos veikla</w:t>
      </w:r>
      <w:r w:rsidR="009B6EC6">
        <w:rPr>
          <w:rFonts w:ascii="Calibri" w:hAnsi="Calibri" w:cs="Calibri"/>
          <w:iCs/>
          <w:lang w:val="lt-LT"/>
        </w:rPr>
        <w:t xml:space="preserve"> atliekant paprastojo remonto darbus</w:t>
      </w:r>
      <w:r w:rsidR="00CF04F4" w:rsidRPr="00CF04F4">
        <w:rPr>
          <w:rFonts w:ascii="Calibri" w:hAnsi="Calibri" w:cs="Calibri"/>
          <w:iCs/>
          <w:lang w:val="lt-LT"/>
        </w:rPr>
        <w:t>.</w:t>
      </w:r>
    </w:p>
    <w:p w14:paraId="6E691F1F" w14:textId="08680B4A" w:rsidR="00722C85" w:rsidRDefault="00257F4B" w:rsidP="001B5292">
      <w:pPr>
        <w:spacing w:after="0" w:line="276" w:lineRule="auto"/>
        <w:rPr>
          <w:rFonts w:ascii="Calibri" w:hAnsi="Calibri" w:cs="Calibri"/>
          <w:bCs/>
          <w:iCs/>
          <w:lang w:val="lt-LT"/>
        </w:rPr>
      </w:pPr>
      <w:r w:rsidRPr="00F169B6">
        <w:rPr>
          <w:rFonts w:ascii="Calibri" w:hAnsi="Calibri" w:cs="Calibri"/>
          <w:b/>
          <w:iCs/>
          <w:lang w:val="lt-LT"/>
        </w:rPr>
        <w:t>3.2.</w:t>
      </w:r>
      <w:r>
        <w:rPr>
          <w:rFonts w:ascii="Calibri" w:hAnsi="Calibri" w:cs="Calibri"/>
          <w:bCs/>
          <w:iCs/>
          <w:lang w:val="lt-LT"/>
        </w:rPr>
        <w:t xml:space="preserve"> </w:t>
      </w:r>
      <w:r w:rsidR="004E10A6">
        <w:rPr>
          <w:rFonts w:ascii="Calibri" w:hAnsi="Calibri" w:cs="Calibri"/>
          <w:bCs/>
          <w:iCs/>
          <w:lang w:val="lt-LT"/>
        </w:rPr>
        <w:t>Atsižvelgiant į Rekomendacijos 2.2 punkt</w:t>
      </w:r>
      <w:r w:rsidR="00FB1026">
        <w:rPr>
          <w:rFonts w:ascii="Calibri" w:hAnsi="Calibri" w:cs="Calibri"/>
          <w:bCs/>
          <w:iCs/>
          <w:lang w:val="lt-LT"/>
        </w:rPr>
        <w:t>o</w:t>
      </w:r>
      <w:r w:rsidR="004E10A6">
        <w:rPr>
          <w:rFonts w:ascii="Calibri" w:hAnsi="Calibri" w:cs="Calibri"/>
          <w:bCs/>
          <w:iCs/>
          <w:lang w:val="lt-LT"/>
        </w:rPr>
        <w:t xml:space="preserve"> </w:t>
      </w:r>
      <w:r w:rsidR="00FB1026">
        <w:rPr>
          <w:rFonts w:ascii="Calibri" w:hAnsi="Calibri" w:cs="Calibri"/>
          <w:bCs/>
          <w:iCs/>
          <w:lang w:val="lt-LT"/>
        </w:rPr>
        <w:t>pastabas</w:t>
      </w:r>
      <w:r w:rsidR="00BD5711">
        <w:rPr>
          <w:rFonts w:ascii="Calibri" w:hAnsi="Calibri" w:cs="Calibri"/>
          <w:bCs/>
          <w:iCs/>
          <w:lang w:val="lt-LT"/>
        </w:rPr>
        <w:t xml:space="preserve"> (neaiškus ypating</w:t>
      </w:r>
      <w:r w:rsidR="00E85425">
        <w:rPr>
          <w:rFonts w:ascii="Calibri" w:hAnsi="Calibri" w:cs="Calibri"/>
          <w:bCs/>
          <w:iCs/>
          <w:lang w:val="lt-LT"/>
        </w:rPr>
        <w:t>ajam pastatui priskirtas</w:t>
      </w:r>
      <w:r w:rsidR="00BD5711">
        <w:rPr>
          <w:rFonts w:ascii="Calibri" w:hAnsi="Calibri" w:cs="Calibri"/>
          <w:bCs/>
          <w:iCs/>
          <w:lang w:val="lt-LT"/>
        </w:rPr>
        <w:t xml:space="preserve"> pogrupis), rekomenduotina tikslinti </w:t>
      </w:r>
      <w:r w:rsidR="0034749E" w:rsidRPr="0034749E">
        <w:rPr>
          <w:rFonts w:ascii="Calibri" w:hAnsi="Calibri" w:cs="Calibri"/>
          <w:bCs/>
          <w:iCs/>
          <w:lang w:val="lt-LT"/>
        </w:rPr>
        <w:t>Pirkimo sąlygų 3.5 punkto lentelės 3.5.</w:t>
      </w:r>
      <w:r w:rsidR="0034749E">
        <w:rPr>
          <w:rFonts w:ascii="Calibri" w:hAnsi="Calibri" w:cs="Calibri"/>
          <w:bCs/>
          <w:iCs/>
          <w:lang w:val="lt-LT"/>
        </w:rPr>
        <w:t>2</w:t>
      </w:r>
      <w:r w:rsidR="0034749E" w:rsidRPr="0034749E">
        <w:rPr>
          <w:rFonts w:ascii="Calibri" w:hAnsi="Calibri" w:cs="Calibri"/>
          <w:bCs/>
          <w:iCs/>
          <w:lang w:val="lt-LT"/>
        </w:rPr>
        <w:t xml:space="preserve"> papunktyje nustatyta</w:t>
      </w:r>
      <w:r w:rsidR="002359EC">
        <w:rPr>
          <w:rFonts w:ascii="Calibri" w:hAnsi="Calibri" w:cs="Calibri"/>
          <w:bCs/>
          <w:iCs/>
          <w:lang w:val="lt-LT"/>
        </w:rPr>
        <w:t xml:space="preserve">me </w:t>
      </w:r>
      <w:r w:rsidR="0034749E" w:rsidRPr="0034749E">
        <w:rPr>
          <w:rFonts w:ascii="Calibri" w:hAnsi="Calibri" w:cs="Calibri"/>
          <w:bCs/>
          <w:iCs/>
          <w:lang w:val="lt-LT"/>
        </w:rPr>
        <w:t xml:space="preserve"> reikalavim</w:t>
      </w:r>
      <w:r w:rsidR="002359EC">
        <w:rPr>
          <w:rFonts w:ascii="Calibri" w:hAnsi="Calibri" w:cs="Calibri"/>
          <w:bCs/>
          <w:iCs/>
          <w:lang w:val="lt-LT"/>
        </w:rPr>
        <w:t xml:space="preserve">e </w:t>
      </w:r>
      <w:r w:rsidR="00A17C54">
        <w:rPr>
          <w:rFonts w:ascii="Calibri" w:hAnsi="Calibri" w:cs="Calibri"/>
          <w:bCs/>
          <w:iCs/>
          <w:lang w:val="lt-LT"/>
        </w:rPr>
        <w:t>„</w:t>
      </w:r>
      <w:r w:rsidR="00A17C54" w:rsidRPr="00A17C54">
        <w:rPr>
          <w:rFonts w:ascii="Calibri" w:hAnsi="Calibri" w:cs="Calibri"/>
          <w:bCs/>
          <w:iCs/>
          <w:lang w:val="lt-LT"/>
        </w:rPr>
        <w:t xml:space="preserve">Tiekėjas sutarties vykdymui turi pasiūlyti bent 1 (vieną) už sutarties vykdymą atsakingą specialistą, turintį teisę eiti ypatingojo statinio statybos darbų vadovo pareigas ir vadovauti statybos darbams (statinių kategorija: </w:t>
      </w:r>
      <w:r w:rsidR="00A17C54" w:rsidRPr="00623F50">
        <w:rPr>
          <w:rFonts w:ascii="Calibri" w:hAnsi="Calibri" w:cs="Calibri"/>
          <w:b/>
          <w:iCs/>
          <w:lang w:val="lt-LT"/>
        </w:rPr>
        <w:t>ypatingi statiniai</w:t>
      </w:r>
      <w:r w:rsidR="00A17C54" w:rsidRPr="00A17C54">
        <w:rPr>
          <w:rFonts w:ascii="Calibri" w:hAnsi="Calibri" w:cs="Calibri"/>
          <w:bCs/>
          <w:iCs/>
          <w:lang w:val="lt-LT"/>
        </w:rPr>
        <w:t xml:space="preserve">; statinių grupė: negyvenamieji pastatai; pogrupis: </w:t>
      </w:r>
      <w:r w:rsidR="00A17C54" w:rsidRPr="00623F50">
        <w:rPr>
          <w:rFonts w:ascii="Calibri" w:hAnsi="Calibri" w:cs="Calibri"/>
          <w:b/>
          <w:iCs/>
          <w:lang w:val="lt-LT"/>
        </w:rPr>
        <w:t>administracinės paskirties pastatai</w:t>
      </w:r>
      <w:r w:rsidR="00A17C54" w:rsidRPr="00A17C54">
        <w:rPr>
          <w:rFonts w:ascii="Calibri" w:hAnsi="Calibri" w:cs="Calibri"/>
          <w:bCs/>
          <w:iCs/>
          <w:lang w:val="lt-LT"/>
        </w:rPr>
        <w:t>)</w:t>
      </w:r>
      <w:r w:rsidR="00610366">
        <w:rPr>
          <w:rFonts w:ascii="Calibri" w:hAnsi="Calibri" w:cs="Calibri"/>
          <w:bCs/>
          <w:iCs/>
          <w:lang w:val="lt-LT"/>
        </w:rPr>
        <w:t xml:space="preserve"> nurodytą pogrupį, kadangi techniniame darbo projekte administracinės paskirties pastatai</w:t>
      </w:r>
      <w:r w:rsidR="00193E85">
        <w:rPr>
          <w:rFonts w:ascii="Calibri" w:hAnsi="Calibri" w:cs="Calibri"/>
          <w:bCs/>
          <w:iCs/>
          <w:lang w:val="lt-LT"/>
        </w:rPr>
        <w:t xml:space="preserve"> priskirti neypatingiesiems statiniams</w:t>
      </w:r>
      <w:r w:rsidR="00855873">
        <w:rPr>
          <w:rFonts w:ascii="Calibri" w:hAnsi="Calibri" w:cs="Calibri"/>
          <w:bCs/>
          <w:iCs/>
          <w:lang w:val="lt-LT"/>
        </w:rPr>
        <w:t>.</w:t>
      </w:r>
    </w:p>
    <w:p w14:paraId="32491B3B" w14:textId="77777777" w:rsidR="00855873" w:rsidRPr="001B5292" w:rsidRDefault="00855873" w:rsidP="001B5292">
      <w:pPr>
        <w:spacing w:after="0" w:line="276" w:lineRule="auto"/>
        <w:rPr>
          <w:rFonts w:ascii="Calibri" w:hAnsi="Calibri" w:cs="Calibri"/>
          <w:bCs/>
          <w:iCs/>
          <w:lang w:val="lt-LT"/>
        </w:rPr>
      </w:pPr>
    </w:p>
    <w:p w14:paraId="5E7E8BC8" w14:textId="77777777" w:rsidR="008C430B" w:rsidRPr="008C430B" w:rsidRDefault="008C430B" w:rsidP="008C430B">
      <w:pPr>
        <w:spacing w:after="0" w:line="276" w:lineRule="auto"/>
        <w:rPr>
          <w:rFonts w:ascii="Calibri" w:hAnsi="Calibri" w:cs="Calibri"/>
          <w:b/>
          <w:bCs/>
          <w:iCs/>
          <w:lang w:val="lt-LT"/>
        </w:rPr>
      </w:pPr>
      <w:r w:rsidRPr="008C430B">
        <w:rPr>
          <w:rFonts w:ascii="Calibri" w:hAnsi="Calibri" w:cs="Calibri"/>
          <w:b/>
          <w:bCs/>
          <w:iCs/>
          <w:lang w:val="lt-LT"/>
        </w:rPr>
        <w:t>4. Dėl Sutarties projekto nuostatų</w:t>
      </w:r>
    </w:p>
    <w:p w14:paraId="464817DF" w14:textId="5B3CAE2D" w:rsidR="00E7505E" w:rsidRDefault="008C430B" w:rsidP="006B4D32">
      <w:pPr>
        <w:spacing w:after="0" w:line="276" w:lineRule="auto"/>
        <w:rPr>
          <w:rFonts w:ascii="Calibri" w:hAnsi="Calibri" w:cs="Calibri"/>
          <w:bCs/>
          <w:iCs/>
          <w:lang w:val="lt-LT"/>
        </w:rPr>
      </w:pPr>
      <w:r w:rsidRPr="00EA6725">
        <w:rPr>
          <w:rFonts w:ascii="Calibri" w:hAnsi="Calibri" w:cs="Calibri"/>
          <w:b/>
          <w:iCs/>
          <w:lang w:val="lt-LT"/>
        </w:rPr>
        <w:t>4.1.</w:t>
      </w:r>
      <w:r>
        <w:rPr>
          <w:rFonts w:ascii="Calibri" w:hAnsi="Calibri" w:cs="Calibri"/>
          <w:bCs/>
          <w:iCs/>
          <w:lang w:val="lt-LT"/>
        </w:rPr>
        <w:t xml:space="preserve"> </w:t>
      </w:r>
      <w:r w:rsidR="003302F6">
        <w:rPr>
          <w:rFonts w:ascii="Calibri" w:hAnsi="Calibri" w:cs="Calibri"/>
          <w:bCs/>
          <w:iCs/>
          <w:lang w:val="lt-LT"/>
        </w:rPr>
        <w:t xml:space="preserve">Sutarties projekto </w:t>
      </w:r>
      <w:r w:rsidR="00287EDC">
        <w:rPr>
          <w:rFonts w:ascii="Calibri" w:hAnsi="Calibri" w:cs="Calibri"/>
          <w:bCs/>
          <w:iCs/>
          <w:lang w:val="lt-LT"/>
        </w:rPr>
        <w:t>8 punkte nustatyta, jog „</w:t>
      </w:r>
      <w:r w:rsidR="004E05D5" w:rsidRPr="00EA6725">
        <w:rPr>
          <w:rFonts w:ascii="Calibri" w:hAnsi="Calibri" w:cs="Calibri"/>
          <w:b/>
          <w:iCs/>
          <w:lang w:val="lt-LT"/>
        </w:rPr>
        <w:t>Sutartis įsigalioja, kai abi Šalys pasirašo Sutartį</w:t>
      </w:r>
      <w:r w:rsidR="004E05D5" w:rsidRPr="004E05D5">
        <w:rPr>
          <w:rFonts w:ascii="Calibri" w:hAnsi="Calibri" w:cs="Calibri"/>
          <w:bCs/>
          <w:iCs/>
          <w:lang w:val="lt-LT"/>
        </w:rPr>
        <w:t>, ir galioja, kol Šalys sutaria ją nutraukti</w:t>
      </w:r>
      <w:r w:rsidR="001018F0">
        <w:rPr>
          <w:rFonts w:ascii="Calibri" w:hAnsi="Calibri" w:cs="Calibri"/>
          <w:bCs/>
          <w:iCs/>
          <w:lang w:val="lt-LT"/>
        </w:rPr>
        <w:t xml:space="preserve"> </w:t>
      </w:r>
      <w:r w:rsidR="004E05D5">
        <w:rPr>
          <w:rFonts w:ascii="Calibri" w:hAnsi="Calibri" w:cs="Calibri"/>
          <w:bCs/>
          <w:iCs/>
          <w:lang w:val="lt-LT"/>
        </w:rPr>
        <w:t xml:space="preserve">&lt;...&gt;“,  </w:t>
      </w:r>
      <w:r w:rsidR="003302F6">
        <w:rPr>
          <w:rFonts w:ascii="Calibri" w:hAnsi="Calibri" w:cs="Calibri"/>
          <w:bCs/>
          <w:iCs/>
          <w:lang w:val="lt-LT"/>
        </w:rPr>
        <w:t>20 punkte nustatyta, jog „</w:t>
      </w:r>
      <w:r w:rsidR="00287EDC" w:rsidRPr="00EA6725">
        <w:rPr>
          <w:rFonts w:ascii="Calibri" w:hAnsi="Calibri" w:cs="Calibri"/>
          <w:b/>
          <w:iCs/>
          <w:lang w:val="lt-LT"/>
        </w:rPr>
        <w:t xml:space="preserve">Sutartis įsigalioja, kai Rangovas pateikia Sutarties įvykdymo užtikrinimą </w:t>
      </w:r>
      <w:r w:rsidR="00287EDC" w:rsidRPr="00287EDC">
        <w:rPr>
          <w:rFonts w:ascii="Calibri" w:hAnsi="Calibri" w:cs="Calibri"/>
          <w:bCs/>
          <w:iCs/>
          <w:lang w:val="lt-LT"/>
        </w:rPr>
        <w:t>patvirtinančius dokumentus</w:t>
      </w:r>
      <w:r w:rsidR="00287EDC">
        <w:rPr>
          <w:rFonts w:ascii="Calibri" w:hAnsi="Calibri" w:cs="Calibri"/>
          <w:bCs/>
          <w:iCs/>
          <w:lang w:val="lt-LT"/>
        </w:rPr>
        <w:t>&lt;...&gt;“</w:t>
      </w:r>
      <w:r w:rsidR="003940C5">
        <w:rPr>
          <w:rFonts w:ascii="Calibri" w:hAnsi="Calibri" w:cs="Calibri"/>
          <w:bCs/>
          <w:iCs/>
          <w:lang w:val="lt-LT"/>
        </w:rPr>
        <w:t xml:space="preserve">. </w:t>
      </w:r>
    </w:p>
    <w:p w14:paraId="7C385D75" w14:textId="39383961" w:rsidR="006B4D32" w:rsidRPr="006B4D32" w:rsidRDefault="006B4D32" w:rsidP="006B4D32">
      <w:pPr>
        <w:spacing w:after="0" w:line="276" w:lineRule="auto"/>
        <w:rPr>
          <w:rFonts w:ascii="Calibri" w:hAnsi="Calibri" w:cs="Calibri"/>
          <w:bCs/>
          <w:iCs/>
          <w:lang w:val="lt-LT"/>
        </w:rPr>
      </w:pPr>
      <w:r w:rsidRPr="006B4D32">
        <w:rPr>
          <w:rFonts w:ascii="Calibri" w:hAnsi="Calibri" w:cs="Calibri"/>
          <w:bCs/>
          <w:iCs/>
          <w:lang w:val="lt-LT"/>
        </w:rPr>
        <w:t xml:space="preserve">Įvertinus aukščiau pateiktas nuostatas, darytina išvada, kad pateikta informacija yra klaidinanti ir prieštaraujanti viena kitai. Pažymėtina, kad Įstatymo 35 straipsnio 4 dalyje nustatyta, kad pirkimo dokumentai turi būti tikslūs, aiškūs, be dviprasmybių. Atsižvelgiant į nurodytą, Tarnyba rekomenduoja patikslinti </w:t>
      </w:r>
      <w:r w:rsidR="00882704">
        <w:rPr>
          <w:rFonts w:ascii="Calibri" w:hAnsi="Calibri" w:cs="Calibri"/>
          <w:bCs/>
          <w:iCs/>
          <w:lang w:val="lt-LT"/>
        </w:rPr>
        <w:t xml:space="preserve">(suvienodinti) </w:t>
      </w:r>
      <w:r w:rsidRPr="006B4D32">
        <w:rPr>
          <w:rFonts w:ascii="Calibri" w:hAnsi="Calibri" w:cs="Calibri"/>
          <w:bCs/>
          <w:iCs/>
          <w:lang w:val="lt-LT"/>
        </w:rPr>
        <w:t xml:space="preserve">Sutarties projekto nuostatas, susijusias su </w:t>
      </w:r>
      <w:r w:rsidR="00536B86">
        <w:rPr>
          <w:rFonts w:ascii="Calibri" w:hAnsi="Calibri" w:cs="Calibri"/>
          <w:bCs/>
          <w:iCs/>
          <w:lang w:val="lt-LT"/>
        </w:rPr>
        <w:t xml:space="preserve">nustatytu </w:t>
      </w:r>
      <w:r>
        <w:rPr>
          <w:rFonts w:ascii="Calibri" w:hAnsi="Calibri" w:cs="Calibri"/>
          <w:bCs/>
          <w:iCs/>
          <w:lang w:val="lt-LT"/>
        </w:rPr>
        <w:t>Sutarties įsigaliojimo momentu.</w:t>
      </w:r>
    </w:p>
    <w:p w14:paraId="6D240B7A" w14:textId="77777777" w:rsidR="00065B5C" w:rsidRDefault="00EA5C74" w:rsidP="00F92274">
      <w:pPr>
        <w:spacing w:after="0" w:line="276" w:lineRule="auto"/>
        <w:rPr>
          <w:rFonts w:ascii="Calibri" w:hAnsi="Calibri" w:cs="Calibri"/>
          <w:bCs/>
          <w:iCs/>
          <w:lang w:val="lt-LT"/>
        </w:rPr>
      </w:pPr>
      <w:r w:rsidRPr="00F92274">
        <w:rPr>
          <w:rFonts w:ascii="Calibri" w:hAnsi="Calibri" w:cs="Calibri"/>
          <w:b/>
          <w:iCs/>
          <w:lang w:val="lt-LT"/>
        </w:rPr>
        <w:t>4.2.</w:t>
      </w:r>
      <w:r>
        <w:rPr>
          <w:rFonts w:ascii="Calibri" w:hAnsi="Calibri" w:cs="Calibri"/>
          <w:bCs/>
          <w:iCs/>
          <w:lang w:val="lt-LT"/>
        </w:rPr>
        <w:t xml:space="preserve"> Sutarties projekto 20.7 punkte nustatyta, jog „</w:t>
      </w:r>
      <w:r w:rsidR="00E67600" w:rsidRPr="00E67600">
        <w:rPr>
          <w:rFonts w:ascii="Calibri" w:hAnsi="Calibri" w:cs="Calibri"/>
          <w:bCs/>
          <w:iCs/>
          <w:lang w:val="lt-LT"/>
        </w:rPr>
        <w:t xml:space="preserve">Jei Sutartis yra nutraukiama </w:t>
      </w:r>
      <w:r w:rsidR="00E67600" w:rsidRPr="00E67600">
        <w:rPr>
          <w:rFonts w:ascii="Calibri" w:hAnsi="Calibri" w:cs="Calibri"/>
          <w:b/>
          <w:iCs/>
          <w:lang w:val="lt-LT"/>
        </w:rPr>
        <w:t>dėl bet kokios priežasties</w:t>
      </w:r>
      <w:r w:rsidR="00E67600" w:rsidRPr="00E67600">
        <w:rPr>
          <w:rFonts w:ascii="Calibri" w:hAnsi="Calibri" w:cs="Calibri"/>
          <w:bCs/>
          <w:iCs/>
          <w:lang w:val="lt-LT"/>
        </w:rPr>
        <w:t xml:space="preserve">, Sutarties įvykdymo užtikrinimas gali būti panaudotas </w:t>
      </w:r>
      <w:r w:rsidR="00E67600" w:rsidRPr="00E67600">
        <w:rPr>
          <w:rFonts w:ascii="Calibri" w:hAnsi="Calibri" w:cs="Calibri"/>
          <w:b/>
          <w:iCs/>
          <w:lang w:val="lt-LT"/>
        </w:rPr>
        <w:t>bet kokiai iš Rangovo Užsakovui priklausančiai pinigų sumai susigrąžinti</w:t>
      </w:r>
      <w:r w:rsidR="00E67600" w:rsidRPr="00E67600">
        <w:rPr>
          <w:rFonts w:ascii="Calibri" w:hAnsi="Calibri" w:cs="Calibri"/>
          <w:bCs/>
          <w:iCs/>
          <w:lang w:val="lt-LT"/>
        </w:rPr>
        <w:t>, o garantas dėl jokios priežasties negali užvilkinti mokėjimo pagal jį arba prieštarauti</w:t>
      </w:r>
      <w:r w:rsidR="00E67600">
        <w:rPr>
          <w:rFonts w:ascii="Calibri" w:hAnsi="Calibri" w:cs="Calibri"/>
          <w:bCs/>
          <w:iCs/>
          <w:lang w:val="lt-LT"/>
        </w:rPr>
        <w:t>“</w:t>
      </w:r>
      <w:r w:rsidR="00E67600" w:rsidRPr="00E67600">
        <w:rPr>
          <w:rFonts w:ascii="Calibri" w:hAnsi="Calibri" w:cs="Calibri"/>
          <w:bCs/>
          <w:iCs/>
          <w:lang w:val="lt-LT"/>
        </w:rPr>
        <w:t>.</w:t>
      </w:r>
      <w:r w:rsidR="000A6B48">
        <w:rPr>
          <w:rFonts w:ascii="Calibri" w:hAnsi="Calibri" w:cs="Calibri"/>
          <w:bCs/>
          <w:iCs/>
          <w:lang w:val="lt-LT"/>
        </w:rPr>
        <w:t xml:space="preserve"> </w:t>
      </w:r>
    </w:p>
    <w:p w14:paraId="515E059A" w14:textId="0BB2D114" w:rsidR="00F92274" w:rsidRPr="00F92274" w:rsidRDefault="001F130C" w:rsidP="00F92274">
      <w:pPr>
        <w:spacing w:after="0" w:line="276" w:lineRule="auto"/>
        <w:rPr>
          <w:rFonts w:ascii="Calibri" w:hAnsi="Calibri" w:cs="Calibri"/>
          <w:bCs/>
          <w:iCs/>
          <w:lang w:val="lt-LT"/>
        </w:rPr>
      </w:pPr>
      <w:r w:rsidRPr="00B03E31">
        <w:rPr>
          <w:rFonts w:ascii="Calibri" w:hAnsi="Calibri" w:cs="Calibri"/>
          <w:bCs/>
          <w:iCs/>
          <w:lang w:val="lt-LT"/>
        </w:rPr>
        <w:t>S</w:t>
      </w:r>
      <w:r w:rsidR="00F92274" w:rsidRPr="00F92274">
        <w:rPr>
          <w:rFonts w:ascii="Calibri" w:hAnsi="Calibri" w:cs="Calibri"/>
          <w:bCs/>
          <w:iCs/>
          <w:lang w:val="lt-LT"/>
        </w:rPr>
        <w:t>iekiant,</w:t>
      </w:r>
      <w:r w:rsidR="00F92274" w:rsidRPr="00F92274">
        <w:rPr>
          <w:rFonts w:ascii="Calibri" w:hAnsi="Calibri" w:cs="Calibri"/>
          <w:bCs/>
          <w:iCs/>
          <w:lang w:val="lt"/>
        </w:rPr>
        <w:t xml:space="preserve"> kad </w:t>
      </w:r>
      <w:r w:rsidR="00886F06">
        <w:rPr>
          <w:rFonts w:ascii="Calibri" w:hAnsi="Calibri" w:cs="Calibri"/>
          <w:bCs/>
          <w:iCs/>
          <w:lang w:val="lt"/>
        </w:rPr>
        <w:t>S</w:t>
      </w:r>
      <w:r w:rsidR="00886F06" w:rsidRPr="00F92274">
        <w:rPr>
          <w:rFonts w:ascii="Calibri" w:hAnsi="Calibri" w:cs="Calibri"/>
          <w:bCs/>
          <w:iCs/>
          <w:lang w:val="lt"/>
        </w:rPr>
        <w:t xml:space="preserve">utarties </w:t>
      </w:r>
      <w:r w:rsidR="00F92274" w:rsidRPr="00F92274">
        <w:rPr>
          <w:rFonts w:ascii="Calibri" w:hAnsi="Calibri" w:cs="Calibri"/>
          <w:bCs/>
          <w:iCs/>
          <w:lang w:val="lt"/>
        </w:rPr>
        <w:t xml:space="preserve">vykdymo metu nekiltų ginčų tarp </w:t>
      </w:r>
      <w:r w:rsidR="00886F06">
        <w:rPr>
          <w:rFonts w:ascii="Calibri" w:hAnsi="Calibri" w:cs="Calibri"/>
          <w:bCs/>
          <w:iCs/>
          <w:lang w:val="lt"/>
        </w:rPr>
        <w:t>S</w:t>
      </w:r>
      <w:r w:rsidR="00886F06" w:rsidRPr="00F92274">
        <w:rPr>
          <w:rFonts w:ascii="Calibri" w:hAnsi="Calibri" w:cs="Calibri"/>
          <w:bCs/>
          <w:iCs/>
          <w:lang w:val="lt"/>
        </w:rPr>
        <w:t xml:space="preserve">utarties </w:t>
      </w:r>
      <w:r w:rsidR="00F92274" w:rsidRPr="00F92274">
        <w:rPr>
          <w:rFonts w:ascii="Calibri" w:hAnsi="Calibri" w:cs="Calibri"/>
          <w:bCs/>
          <w:iCs/>
          <w:lang w:val="lt"/>
        </w:rPr>
        <w:t xml:space="preserve">šalių dėl </w:t>
      </w:r>
      <w:r w:rsidR="00181A37">
        <w:rPr>
          <w:rFonts w:ascii="Calibri" w:hAnsi="Calibri" w:cs="Calibri"/>
          <w:bCs/>
          <w:iCs/>
          <w:lang w:val="lt"/>
        </w:rPr>
        <w:t>S</w:t>
      </w:r>
      <w:r w:rsidR="00181A37" w:rsidRPr="00F92274">
        <w:rPr>
          <w:rFonts w:ascii="Calibri" w:hAnsi="Calibri" w:cs="Calibri"/>
          <w:bCs/>
          <w:iCs/>
          <w:lang w:val="lt"/>
        </w:rPr>
        <w:t xml:space="preserve">utarties </w:t>
      </w:r>
      <w:r w:rsidR="00F92274" w:rsidRPr="00F92274">
        <w:rPr>
          <w:rFonts w:ascii="Calibri" w:hAnsi="Calibri" w:cs="Calibri"/>
          <w:bCs/>
          <w:iCs/>
          <w:lang w:val="lt"/>
        </w:rPr>
        <w:t>sąlygų taikymo</w:t>
      </w:r>
      <w:r w:rsidR="0074014A">
        <w:rPr>
          <w:rFonts w:ascii="Calibri" w:hAnsi="Calibri" w:cs="Calibri"/>
          <w:bCs/>
          <w:iCs/>
          <w:lang w:val="lt"/>
        </w:rPr>
        <w:t xml:space="preserve"> ir nurodyto neapibrėžtumo („bet </w:t>
      </w:r>
      <w:r w:rsidR="00B76BCF">
        <w:rPr>
          <w:rFonts w:ascii="Calibri" w:hAnsi="Calibri" w:cs="Calibri"/>
          <w:bCs/>
          <w:iCs/>
          <w:lang w:val="lt"/>
        </w:rPr>
        <w:t>kokios“, „bet kokiai“ ir pan.)</w:t>
      </w:r>
      <w:r w:rsidR="00E42604">
        <w:rPr>
          <w:rFonts w:ascii="Calibri" w:hAnsi="Calibri" w:cs="Calibri"/>
          <w:bCs/>
          <w:iCs/>
          <w:lang w:val="lt"/>
        </w:rPr>
        <w:t xml:space="preserve"> </w:t>
      </w:r>
      <w:r w:rsidR="000F79DB">
        <w:rPr>
          <w:rFonts w:ascii="Calibri" w:hAnsi="Calibri" w:cs="Calibri"/>
          <w:bCs/>
          <w:iCs/>
          <w:lang w:val="lt"/>
        </w:rPr>
        <w:t>bei</w:t>
      </w:r>
      <w:r w:rsidR="00E42604">
        <w:rPr>
          <w:rFonts w:ascii="Calibri" w:hAnsi="Calibri" w:cs="Calibri"/>
          <w:bCs/>
          <w:iCs/>
          <w:lang w:val="lt"/>
        </w:rPr>
        <w:t xml:space="preserve"> vadovaujantis </w:t>
      </w:r>
      <w:r w:rsidR="00E42604" w:rsidRPr="00E42604">
        <w:rPr>
          <w:rFonts w:ascii="Calibri" w:hAnsi="Calibri" w:cs="Calibri"/>
          <w:bCs/>
          <w:iCs/>
          <w:lang w:val="lt-LT"/>
        </w:rPr>
        <w:t>Įstatymo 35 straipsnio 4 dal</w:t>
      </w:r>
      <w:r w:rsidR="00E42604">
        <w:rPr>
          <w:rFonts w:ascii="Calibri" w:hAnsi="Calibri" w:cs="Calibri"/>
          <w:bCs/>
          <w:iCs/>
          <w:lang w:val="lt-LT"/>
        </w:rPr>
        <w:t>ies</w:t>
      </w:r>
      <w:r w:rsidR="00E42604" w:rsidRPr="00E42604">
        <w:rPr>
          <w:rFonts w:ascii="Calibri" w:hAnsi="Calibri" w:cs="Calibri"/>
          <w:bCs/>
          <w:iCs/>
          <w:lang w:val="lt-LT"/>
        </w:rPr>
        <w:t xml:space="preserve"> </w:t>
      </w:r>
      <w:r w:rsidR="00E42604">
        <w:rPr>
          <w:rFonts w:ascii="Calibri" w:hAnsi="Calibri" w:cs="Calibri"/>
          <w:bCs/>
          <w:iCs/>
          <w:lang w:val="lt-LT"/>
        </w:rPr>
        <w:t>nuostata</w:t>
      </w:r>
      <w:r w:rsidR="00E42604" w:rsidRPr="00E42604">
        <w:rPr>
          <w:rFonts w:ascii="Calibri" w:hAnsi="Calibri" w:cs="Calibri"/>
          <w:bCs/>
          <w:iCs/>
          <w:lang w:val="lt-LT"/>
        </w:rPr>
        <w:t xml:space="preserve">, kad pirkimo dokumentai turi būti tikslūs, aiškūs, </w:t>
      </w:r>
      <w:r w:rsidR="00E42604" w:rsidRPr="00623F50">
        <w:rPr>
          <w:rFonts w:ascii="Calibri" w:hAnsi="Calibri" w:cs="Calibri"/>
          <w:b/>
          <w:iCs/>
          <w:lang w:val="lt-LT"/>
        </w:rPr>
        <w:t>be dviprasmybių</w:t>
      </w:r>
      <w:r w:rsidR="00F92274" w:rsidRPr="00F92274">
        <w:rPr>
          <w:rFonts w:ascii="Calibri" w:hAnsi="Calibri" w:cs="Calibri"/>
          <w:bCs/>
          <w:iCs/>
          <w:lang w:val="lt"/>
        </w:rPr>
        <w:t xml:space="preserve">, Tarnyba rekomenduoja </w:t>
      </w:r>
      <w:r w:rsidR="008F53D0">
        <w:rPr>
          <w:rFonts w:ascii="Calibri" w:hAnsi="Calibri" w:cs="Calibri"/>
          <w:bCs/>
          <w:iCs/>
          <w:lang w:val="lt"/>
        </w:rPr>
        <w:t>pak</w:t>
      </w:r>
      <w:r w:rsidR="000471D9">
        <w:rPr>
          <w:rFonts w:ascii="Calibri" w:hAnsi="Calibri" w:cs="Calibri"/>
          <w:bCs/>
          <w:iCs/>
          <w:lang w:val="lt"/>
        </w:rPr>
        <w:t>artotinai įsivertinti šio Sutarties projekto punkto nuostatas</w:t>
      </w:r>
      <w:r w:rsidR="00125685">
        <w:rPr>
          <w:rFonts w:ascii="Calibri" w:hAnsi="Calibri" w:cs="Calibri"/>
          <w:bCs/>
          <w:iCs/>
          <w:lang w:val="lt"/>
        </w:rPr>
        <w:t xml:space="preserve"> ir jas tikslinant panaikinti dviprasmybes, neapibrėžtumus</w:t>
      </w:r>
      <w:r w:rsidR="003B207D">
        <w:rPr>
          <w:rFonts w:ascii="Calibri" w:hAnsi="Calibri" w:cs="Calibri"/>
          <w:bCs/>
          <w:iCs/>
          <w:lang w:val="lt"/>
        </w:rPr>
        <w:t xml:space="preserve">, </w:t>
      </w:r>
      <w:r w:rsidR="00C6185D">
        <w:rPr>
          <w:rFonts w:ascii="Calibri" w:hAnsi="Calibri" w:cs="Calibri"/>
          <w:bCs/>
          <w:iCs/>
          <w:lang w:val="lt"/>
        </w:rPr>
        <w:t xml:space="preserve">aiškiai ir tiksliai </w:t>
      </w:r>
      <w:r w:rsidR="00F92274" w:rsidRPr="00F92274">
        <w:rPr>
          <w:rFonts w:ascii="Calibri" w:hAnsi="Calibri" w:cs="Calibri"/>
          <w:bCs/>
          <w:iCs/>
          <w:lang w:val="lt"/>
        </w:rPr>
        <w:t xml:space="preserve">nurodyti, </w:t>
      </w:r>
      <w:r w:rsidR="001C1488">
        <w:rPr>
          <w:rFonts w:ascii="Calibri" w:hAnsi="Calibri" w:cs="Calibri"/>
          <w:bCs/>
          <w:iCs/>
          <w:lang w:val="lt"/>
        </w:rPr>
        <w:t>kaip</w:t>
      </w:r>
      <w:r w:rsidR="00904E8A">
        <w:rPr>
          <w:rFonts w:ascii="Calibri" w:hAnsi="Calibri" w:cs="Calibri"/>
          <w:bCs/>
          <w:iCs/>
          <w:lang w:val="lt"/>
        </w:rPr>
        <w:t xml:space="preserve"> ir </w:t>
      </w:r>
      <w:r w:rsidR="00FF2AA7">
        <w:rPr>
          <w:rFonts w:ascii="Calibri" w:hAnsi="Calibri" w:cs="Calibri"/>
          <w:bCs/>
          <w:iCs/>
          <w:lang w:val="lt"/>
        </w:rPr>
        <w:t xml:space="preserve">kokioms </w:t>
      </w:r>
      <w:r w:rsidR="00FF2AA7" w:rsidRPr="00623F50">
        <w:rPr>
          <w:rFonts w:ascii="Calibri" w:hAnsi="Calibri" w:cs="Calibri"/>
          <w:b/>
          <w:iCs/>
          <w:lang w:val="lt"/>
        </w:rPr>
        <w:t>konkrečioms priežastims</w:t>
      </w:r>
      <w:r w:rsidR="00FF2AA7">
        <w:rPr>
          <w:rFonts w:ascii="Calibri" w:hAnsi="Calibri" w:cs="Calibri"/>
          <w:bCs/>
          <w:iCs/>
          <w:lang w:val="lt"/>
        </w:rPr>
        <w:t xml:space="preserve"> esant</w:t>
      </w:r>
      <w:r w:rsidR="00243891">
        <w:rPr>
          <w:rFonts w:ascii="Calibri" w:hAnsi="Calibri" w:cs="Calibri"/>
          <w:bCs/>
          <w:iCs/>
          <w:lang w:val="lt"/>
        </w:rPr>
        <w:t xml:space="preserve"> gali būti pa</w:t>
      </w:r>
      <w:r w:rsidR="009C6BCE">
        <w:rPr>
          <w:rFonts w:ascii="Calibri" w:hAnsi="Calibri" w:cs="Calibri"/>
          <w:bCs/>
          <w:iCs/>
          <w:lang w:val="lt"/>
        </w:rPr>
        <w:t>si</w:t>
      </w:r>
      <w:r w:rsidR="00243891">
        <w:rPr>
          <w:rFonts w:ascii="Calibri" w:hAnsi="Calibri" w:cs="Calibri"/>
          <w:bCs/>
          <w:iCs/>
          <w:lang w:val="lt"/>
        </w:rPr>
        <w:t>naudota Sutarties įvykdymo užtikrinim</w:t>
      </w:r>
      <w:r w:rsidR="009C6BCE">
        <w:rPr>
          <w:rFonts w:ascii="Calibri" w:hAnsi="Calibri" w:cs="Calibri"/>
          <w:bCs/>
          <w:iCs/>
          <w:lang w:val="lt"/>
        </w:rPr>
        <w:t>u</w:t>
      </w:r>
      <w:r w:rsidR="00F92274" w:rsidRPr="00F92274">
        <w:rPr>
          <w:rFonts w:ascii="Calibri" w:hAnsi="Calibri" w:cs="Calibri"/>
          <w:bCs/>
          <w:iCs/>
          <w:lang w:val="lt"/>
        </w:rPr>
        <w:t>.</w:t>
      </w:r>
      <w:r w:rsidR="00FA4858">
        <w:rPr>
          <w:rFonts w:ascii="Calibri" w:hAnsi="Calibri" w:cs="Calibri"/>
          <w:bCs/>
          <w:iCs/>
          <w:lang w:val="lt"/>
        </w:rPr>
        <w:t xml:space="preserve"> </w:t>
      </w:r>
    </w:p>
    <w:p w14:paraId="76C7CD1A" w14:textId="3E9D9EC4" w:rsidR="00437C86" w:rsidRDefault="00A24315" w:rsidP="00E67600">
      <w:pPr>
        <w:spacing w:after="0" w:line="276" w:lineRule="auto"/>
        <w:rPr>
          <w:rFonts w:ascii="Calibri" w:hAnsi="Calibri" w:cs="Calibri"/>
          <w:b/>
          <w:iCs/>
          <w:lang w:val="lt-LT"/>
        </w:rPr>
      </w:pPr>
      <w:r w:rsidRPr="00726F4A">
        <w:rPr>
          <w:rFonts w:ascii="Calibri" w:hAnsi="Calibri" w:cs="Calibri"/>
          <w:b/>
          <w:iCs/>
          <w:lang w:val="lt-LT"/>
        </w:rPr>
        <w:t xml:space="preserve">4.3. </w:t>
      </w:r>
      <w:r w:rsidR="00726F4A" w:rsidRPr="00726F4A">
        <w:rPr>
          <w:rFonts w:ascii="Calibri" w:hAnsi="Calibri" w:cs="Calibri"/>
          <w:bCs/>
          <w:iCs/>
          <w:lang w:val="lt-LT"/>
        </w:rPr>
        <w:t xml:space="preserve">Sutarties </w:t>
      </w:r>
      <w:r w:rsidR="00726F4A">
        <w:rPr>
          <w:rFonts w:ascii="Calibri" w:hAnsi="Calibri" w:cs="Calibri"/>
          <w:bCs/>
          <w:iCs/>
          <w:lang w:val="lt-LT"/>
        </w:rPr>
        <w:t>projekto 20.10 punkte nurodyta, kad „</w:t>
      </w:r>
      <w:r w:rsidR="00537E9E" w:rsidRPr="00537E9E">
        <w:rPr>
          <w:rFonts w:ascii="Calibri" w:hAnsi="Calibri" w:cs="Calibri"/>
          <w:bCs/>
          <w:iCs/>
          <w:lang w:val="lt-LT"/>
        </w:rPr>
        <w:t xml:space="preserve">Rangovo garantiniai įsipareigojimai pagal Lietuvos Respublikos civilinio kodekso 6.698 straipsnio 1 dalies 1 punkte nustatytą likutinį 2 </w:t>
      </w:r>
      <w:r w:rsidR="00537E9E" w:rsidRPr="00537E9E">
        <w:rPr>
          <w:rFonts w:ascii="Calibri" w:hAnsi="Calibri" w:cs="Calibri"/>
          <w:bCs/>
          <w:iCs/>
          <w:lang w:val="lt-LT"/>
        </w:rPr>
        <w:lastRenderedPageBreak/>
        <w:t xml:space="preserve">metų terminą </w:t>
      </w:r>
      <w:r w:rsidR="00537E9E" w:rsidRPr="00537E9E">
        <w:rPr>
          <w:rFonts w:ascii="Calibri" w:hAnsi="Calibri" w:cs="Calibri"/>
          <w:b/>
          <w:iCs/>
          <w:lang w:val="lt-LT"/>
        </w:rPr>
        <w:t>ir Sutarties 7 priede „Rangovo pasiūlymas“ pasiūlytą papildomą statinio garantinį terminą</w:t>
      </w:r>
      <w:r w:rsidR="00BC5811">
        <w:rPr>
          <w:rFonts w:ascii="Calibri" w:hAnsi="Calibri" w:cs="Calibri"/>
          <w:b/>
          <w:iCs/>
          <w:lang w:val="lt-LT"/>
        </w:rPr>
        <w:t xml:space="preserve"> </w:t>
      </w:r>
      <w:r w:rsidR="00537E9E">
        <w:rPr>
          <w:rFonts w:ascii="Calibri" w:hAnsi="Calibri" w:cs="Calibri"/>
          <w:b/>
          <w:iCs/>
          <w:lang w:val="lt-LT"/>
        </w:rPr>
        <w:t xml:space="preserve">&lt;...&gt;“. </w:t>
      </w:r>
    </w:p>
    <w:p w14:paraId="34FC6290" w14:textId="68607DA8" w:rsidR="00F92274" w:rsidRDefault="00537E9E" w:rsidP="00E67600">
      <w:pPr>
        <w:spacing w:after="0" w:line="276" w:lineRule="auto"/>
        <w:rPr>
          <w:rFonts w:ascii="Calibri" w:hAnsi="Calibri" w:cs="Calibri"/>
          <w:bCs/>
          <w:iCs/>
          <w:lang w:val="lt-LT"/>
        </w:rPr>
      </w:pPr>
      <w:r w:rsidRPr="00537E9E">
        <w:rPr>
          <w:rFonts w:ascii="Calibri" w:hAnsi="Calibri" w:cs="Calibri"/>
          <w:bCs/>
          <w:iCs/>
          <w:lang w:val="lt-LT"/>
        </w:rPr>
        <w:t>A</w:t>
      </w:r>
      <w:r>
        <w:rPr>
          <w:rFonts w:ascii="Calibri" w:hAnsi="Calibri" w:cs="Calibri"/>
          <w:bCs/>
          <w:iCs/>
          <w:lang w:val="lt-LT"/>
        </w:rPr>
        <w:t xml:space="preserve">tkreiptinas dėmesys, jog </w:t>
      </w:r>
      <w:r w:rsidR="00437C86">
        <w:rPr>
          <w:rFonts w:ascii="Calibri" w:hAnsi="Calibri" w:cs="Calibri"/>
          <w:bCs/>
          <w:iCs/>
          <w:lang w:val="lt-LT"/>
        </w:rPr>
        <w:t xml:space="preserve">šiuo atveju </w:t>
      </w:r>
      <w:r w:rsidR="001F182F">
        <w:rPr>
          <w:rFonts w:ascii="Calibri" w:hAnsi="Calibri" w:cs="Calibri"/>
          <w:bCs/>
          <w:iCs/>
          <w:lang w:val="lt-LT"/>
        </w:rPr>
        <w:t>Sutartis 7 priedo</w:t>
      </w:r>
      <w:r w:rsidR="00685EE3">
        <w:rPr>
          <w:rFonts w:ascii="Calibri" w:hAnsi="Calibri" w:cs="Calibri"/>
          <w:bCs/>
          <w:iCs/>
          <w:lang w:val="lt-LT"/>
        </w:rPr>
        <w:t xml:space="preserve"> neturi</w:t>
      </w:r>
      <w:r w:rsidR="001F182F">
        <w:rPr>
          <w:rFonts w:ascii="Calibri" w:hAnsi="Calibri" w:cs="Calibri"/>
          <w:bCs/>
          <w:iCs/>
          <w:lang w:val="lt-LT"/>
        </w:rPr>
        <w:t>,</w:t>
      </w:r>
      <w:r w:rsidR="00B644C5">
        <w:rPr>
          <w:rFonts w:ascii="Calibri" w:hAnsi="Calibri" w:cs="Calibri"/>
          <w:bCs/>
          <w:iCs/>
          <w:lang w:val="lt-LT"/>
        </w:rPr>
        <w:t xml:space="preserve"> o Pirkimo sąlygų </w:t>
      </w:r>
      <w:r w:rsidR="00437C86">
        <w:rPr>
          <w:rFonts w:ascii="Calibri" w:hAnsi="Calibri" w:cs="Calibri"/>
          <w:bCs/>
          <w:iCs/>
          <w:lang w:val="lt-LT"/>
        </w:rPr>
        <w:t xml:space="preserve">1 priede „Pasiūlymo forma“ nėra </w:t>
      </w:r>
      <w:r w:rsidR="00B95269">
        <w:rPr>
          <w:rFonts w:ascii="Calibri" w:hAnsi="Calibri" w:cs="Calibri"/>
          <w:bCs/>
          <w:iCs/>
          <w:lang w:val="lt-LT"/>
        </w:rPr>
        <w:t xml:space="preserve">nurodyta, kad Tiekėjai gali siūlyti </w:t>
      </w:r>
      <w:r w:rsidR="00817942">
        <w:rPr>
          <w:rFonts w:ascii="Calibri" w:hAnsi="Calibri" w:cs="Calibri"/>
          <w:bCs/>
          <w:iCs/>
          <w:lang w:val="lt-LT"/>
        </w:rPr>
        <w:t xml:space="preserve">papildomą statinio garantinį terminą. </w:t>
      </w:r>
      <w:r w:rsidR="001F182F">
        <w:rPr>
          <w:rFonts w:ascii="Calibri" w:hAnsi="Calibri" w:cs="Calibri"/>
          <w:bCs/>
          <w:iCs/>
          <w:lang w:val="lt-LT"/>
        </w:rPr>
        <w:t xml:space="preserve"> </w:t>
      </w:r>
      <w:r w:rsidR="00817942">
        <w:rPr>
          <w:rFonts w:ascii="Calibri" w:hAnsi="Calibri" w:cs="Calibri"/>
          <w:bCs/>
          <w:iCs/>
          <w:lang w:val="lt-LT"/>
        </w:rPr>
        <w:t>B</w:t>
      </w:r>
      <w:r w:rsidR="00C96C6F">
        <w:rPr>
          <w:rFonts w:ascii="Calibri" w:hAnsi="Calibri" w:cs="Calibri"/>
          <w:bCs/>
          <w:iCs/>
          <w:lang w:val="lt-LT"/>
        </w:rPr>
        <w:t xml:space="preserve">e kita ko, Pirkimo sąlygose </w:t>
      </w:r>
      <w:r w:rsidR="006133DF">
        <w:rPr>
          <w:rFonts w:ascii="Calibri" w:hAnsi="Calibri" w:cs="Calibri"/>
          <w:bCs/>
          <w:iCs/>
          <w:lang w:val="lt-LT"/>
        </w:rPr>
        <w:t xml:space="preserve">nėra </w:t>
      </w:r>
      <w:r w:rsidR="00C96C6F">
        <w:rPr>
          <w:rFonts w:ascii="Calibri" w:hAnsi="Calibri" w:cs="Calibri"/>
          <w:bCs/>
          <w:iCs/>
          <w:lang w:val="lt-LT"/>
        </w:rPr>
        <w:t>numatyt</w:t>
      </w:r>
      <w:r w:rsidR="00817942">
        <w:rPr>
          <w:rFonts w:ascii="Calibri" w:hAnsi="Calibri" w:cs="Calibri"/>
          <w:bCs/>
          <w:iCs/>
          <w:lang w:val="lt-LT"/>
        </w:rPr>
        <w:t>os</w:t>
      </w:r>
      <w:r w:rsidR="005857ED">
        <w:rPr>
          <w:rFonts w:ascii="Calibri" w:hAnsi="Calibri" w:cs="Calibri"/>
          <w:bCs/>
          <w:iCs/>
          <w:lang w:val="lt-LT"/>
        </w:rPr>
        <w:t xml:space="preserve"> galimybė</w:t>
      </w:r>
      <w:r w:rsidR="00817942">
        <w:rPr>
          <w:rFonts w:ascii="Calibri" w:hAnsi="Calibri" w:cs="Calibri"/>
          <w:bCs/>
          <w:iCs/>
          <w:lang w:val="lt-LT"/>
        </w:rPr>
        <w:t>s</w:t>
      </w:r>
      <w:r w:rsidR="00C96C6F">
        <w:rPr>
          <w:rFonts w:ascii="Calibri" w:hAnsi="Calibri" w:cs="Calibri"/>
          <w:bCs/>
          <w:iCs/>
          <w:lang w:val="lt-LT"/>
        </w:rPr>
        <w:t xml:space="preserve"> tiekėj</w:t>
      </w:r>
      <w:r w:rsidR="005857ED">
        <w:rPr>
          <w:rFonts w:ascii="Calibri" w:hAnsi="Calibri" w:cs="Calibri"/>
          <w:bCs/>
          <w:iCs/>
          <w:lang w:val="lt-LT"/>
        </w:rPr>
        <w:t>ams</w:t>
      </w:r>
      <w:r w:rsidR="00C96C6F">
        <w:rPr>
          <w:rFonts w:ascii="Calibri" w:hAnsi="Calibri" w:cs="Calibri"/>
          <w:bCs/>
          <w:iCs/>
          <w:lang w:val="lt-LT"/>
        </w:rPr>
        <w:t xml:space="preserve"> siūly</w:t>
      </w:r>
      <w:r w:rsidR="005857ED">
        <w:rPr>
          <w:rFonts w:ascii="Calibri" w:hAnsi="Calibri" w:cs="Calibri"/>
          <w:bCs/>
          <w:iCs/>
          <w:lang w:val="lt-LT"/>
        </w:rPr>
        <w:t>ti</w:t>
      </w:r>
      <w:r w:rsidR="00C96C6F">
        <w:rPr>
          <w:rFonts w:ascii="Calibri" w:hAnsi="Calibri" w:cs="Calibri"/>
          <w:bCs/>
          <w:iCs/>
          <w:lang w:val="lt-LT"/>
        </w:rPr>
        <w:t xml:space="preserve"> papildom</w:t>
      </w:r>
      <w:r w:rsidR="00020804">
        <w:rPr>
          <w:rFonts w:ascii="Calibri" w:hAnsi="Calibri" w:cs="Calibri"/>
          <w:bCs/>
          <w:iCs/>
          <w:lang w:val="lt-LT"/>
        </w:rPr>
        <w:t>ą</w:t>
      </w:r>
      <w:r w:rsidR="00C96C6F">
        <w:rPr>
          <w:rFonts w:ascii="Calibri" w:hAnsi="Calibri" w:cs="Calibri"/>
          <w:bCs/>
          <w:iCs/>
          <w:lang w:val="lt-LT"/>
        </w:rPr>
        <w:t xml:space="preserve"> statinio garantinį terminą</w:t>
      </w:r>
      <w:r w:rsidR="00E815AA">
        <w:rPr>
          <w:rFonts w:ascii="Calibri" w:hAnsi="Calibri" w:cs="Calibri"/>
          <w:bCs/>
          <w:iCs/>
          <w:lang w:val="lt-LT"/>
        </w:rPr>
        <w:t>, o iš Pirkimo dokumentų visumos</w:t>
      </w:r>
      <w:r w:rsidR="00D92C12">
        <w:rPr>
          <w:rFonts w:ascii="Calibri" w:hAnsi="Calibri" w:cs="Calibri"/>
          <w:bCs/>
          <w:iCs/>
          <w:lang w:val="lt-LT"/>
        </w:rPr>
        <w:t xml:space="preserve"> manytina, kad ekonomiškai naudingiausias pasiūlymas išrenkamas pagal mažiausios kainos kriterijų.</w:t>
      </w:r>
    </w:p>
    <w:p w14:paraId="4634A527" w14:textId="58C1897F" w:rsidR="009323A6" w:rsidRDefault="00817942" w:rsidP="00E67600">
      <w:pPr>
        <w:spacing w:after="0" w:line="276" w:lineRule="auto"/>
        <w:rPr>
          <w:rFonts w:ascii="Calibri" w:hAnsi="Calibri" w:cs="Calibri"/>
          <w:bCs/>
          <w:iCs/>
          <w:lang w:val="lt-LT"/>
        </w:rPr>
      </w:pPr>
      <w:r>
        <w:rPr>
          <w:rFonts w:ascii="Calibri" w:hAnsi="Calibri" w:cs="Calibri"/>
          <w:bCs/>
          <w:iCs/>
          <w:lang w:val="lt-LT"/>
        </w:rPr>
        <w:t xml:space="preserve">Atsižvelgiant į </w:t>
      </w:r>
      <w:r w:rsidR="009F0055">
        <w:rPr>
          <w:rFonts w:ascii="Calibri" w:hAnsi="Calibri" w:cs="Calibri"/>
          <w:bCs/>
          <w:iCs/>
          <w:lang w:val="lt-LT"/>
        </w:rPr>
        <w:t>nurodytą</w:t>
      </w:r>
      <w:r>
        <w:rPr>
          <w:rFonts w:ascii="Calibri" w:hAnsi="Calibri" w:cs="Calibri"/>
          <w:bCs/>
          <w:iCs/>
          <w:lang w:val="lt-LT"/>
        </w:rPr>
        <w:t xml:space="preserve">, </w:t>
      </w:r>
      <w:r w:rsidR="00AC0272">
        <w:rPr>
          <w:rFonts w:ascii="Calibri" w:hAnsi="Calibri" w:cs="Calibri"/>
          <w:bCs/>
          <w:iCs/>
          <w:lang w:val="lt-LT"/>
        </w:rPr>
        <w:t xml:space="preserve">rekomenduotina pakartotinai peržiūrėti </w:t>
      </w:r>
      <w:r w:rsidR="009323A6">
        <w:rPr>
          <w:rFonts w:ascii="Calibri" w:hAnsi="Calibri" w:cs="Calibri"/>
          <w:bCs/>
          <w:iCs/>
          <w:lang w:val="lt-LT"/>
        </w:rPr>
        <w:t xml:space="preserve">ir patikslinti </w:t>
      </w:r>
      <w:r w:rsidR="00AC0272">
        <w:rPr>
          <w:rFonts w:ascii="Calibri" w:hAnsi="Calibri" w:cs="Calibri"/>
          <w:bCs/>
          <w:iCs/>
          <w:lang w:val="lt-LT"/>
        </w:rPr>
        <w:t>Sutarties projekto sąlygas</w:t>
      </w:r>
      <w:r w:rsidR="009323A6">
        <w:rPr>
          <w:rFonts w:ascii="Calibri" w:hAnsi="Calibri" w:cs="Calibri"/>
          <w:bCs/>
          <w:iCs/>
          <w:lang w:val="lt-LT"/>
        </w:rPr>
        <w:t>.</w:t>
      </w:r>
    </w:p>
    <w:p w14:paraId="71653A31" w14:textId="19075862" w:rsidR="00817942" w:rsidRDefault="00D12865" w:rsidP="00E67600">
      <w:pPr>
        <w:spacing w:after="0" w:line="276" w:lineRule="auto"/>
        <w:rPr>
          <w:rFonts w:ascii="Calibri" w:hAnsi="Calibri" w:cs="Calibri"/>
          <w:bCs/>
          <w:iCs/>
          <w:lang w:val="lt-LT"/>
        </w:rPr>
      </w:pPr>
      <w:r w:rsidRPr="00F016A0">
        <w:rPr>
          <w:rFonts w:ascii="Calibri" w:hAnsi="Calibri" w:cs="Calibri"/>
          <w:b/>
          <w:iCs/>
          <w:lang w:val="lt-LT"/>
        </w:rPr>
        <w:t>4.4.</w:t>
      </w:r>
      <w:r w:rsidR="00AC0272">
        <w:rPr>
          <w:rFonts w:ascii="Calibri" w:hAnsi="Calibri" w:cs="Calibri"/>
          <w:bCs/>
          <w:iCs/>
          <w:lang w:val="lt-LT"/>
        </w:rPr>
        <w:t xml:space="preserve"> </w:t>
      </w:r>
      <w:r w:rsidR="00DE3BD0">
        <w:rPr>
          <w:rFonts w:ascii="Calibri" w:hAnsi="Calibri" w:cs="Calibri"/>
          <w:bCs/>
          <w:iCs/>
          <w:lang w:val="lt-LT"/>
        </w:rPr>
        <w:t>Sutarties projekto 42 punkte nustatyta, jog „</w:t>
      </w:r>
      <w:r w:rsidR="006B4C13" w:rsidRPr="006B4C13">
        <w:rPr>
          <w:rFonts w:ascii="Calibri" w:hAnsi="Calibri" w:cs="Calibri"/>
          <w:bCs/>
          <w:iCs/>
          <w:lang w:val="lt-LT"/>
        </w:rPr>
        <w:t xml:space="preserve">Pakeitimai, kurių vertė neviršija 50 procentų, o bendra atskirų Pakeitimų pagal šį punktą vertė – </w:t>
      </w:r>
      <w:r w:rsidR="006B4C13" w:rsidRPr="00410431">
        <w:rPr>
          <w:rFonts w:ascii="Calibri" w:hAnsi="Calibri" w:cs="Calibri"/>
          <w:b/>
          <w:iCs/>
          <w:lang w:val="lt-LT"/>
        </w:rPr>
        <w:t>100 procentų Pradinės sutarties vertės</w:t>
      </w:r>
      <w:r w:rsidR="006B4C13" w:rsidRPr="006B4C13">
        <w:rPr>
          <w:rFonts w:ascii="Calibri" w:hAnsi="Calibri" w:cs="Calibri"/>
          <w:bCs/>
          <w:iCs/>
          <w:lang w:val="lt-LT"/>
        </w:rPr>
        <w:t>, gali būti atliekami šiomis aplinkybėmis</w:t>
      </w:r>
      <w:r w:rsidR="00ED67F6">
        <w:rPr>
          <w:rFonts w:ascii="Calibri" w:hAnsi="Calibri" w:cs="Calibri"/>
          <w:bCs/>
          <w:iCs/>
          <w:lang w:val="lt-LT"/>
        </w:rPr>
        <w:t xml:space="preserve"> </w:t>
      </w:r>
      <w:r w:rsidR="006B4C13">
        <w:rPr>
          <w:rFonts w:ascii="Calibri" w:hAnsi="Calibri" w:cs="Calibri"/>
          <w:bCs/>
          <w:iCs/>
          <w:lang w:val="lt-LT"/>
        </w:rPr>
        <w:t xml:space="preserve">&lt;...&gt;“. </w:t>
      </w:r>
      <w:r w:rsidR="00410431">
        <w:rPr>
          <w:rFonts w:ascii="Calibri" w:hAnsi="Calibri" w:cs="Calibri"/>
          <w:bCs/>
          <w:iCs/>
          <w:lang w:val="lt-LT"/>
        </w:rPr>
        <w:t>Tarnyba rekomenduoja peržiūrėti ir tikslinti Sutarties projekto nuostatas</w:t>
      </w:r>
      <w:r w:rsidR="000E49C3">
        <w:rPr>
          <w:rFonts w:ascii="Calibri" w:hAnsi="Calibri" w:cs="Calibri"/>
          <w:bCs/>
          <w:iCs/>
          <w:lang w:val="lt-LT"/>
        </w:rPr>
        <w:t xml:space="preserve"> dėl </w:t>
      </w:r>
      <w:r w:rsidR="0068127F">
        <w:rPr>
          <w:rFonts w:ascii="Calibri" w:hAnsi="Calibri" w:cs="Calibri"/>
          <w:bCs/>
          <w:iCs/>
          <w:lang w:val="lt-LT"/>
        </w:rPr>
        <w:t xml:space="preserve">Sutarties </w:t>
      </w:r>
      <w:r w:rsidR="00095514">
        <w:rPr>
          <w:rFonts w:ascii="Calibri" w:hAnsi="Calibri" w:cs="Calibri"/>
          <w:bCs/>
          <w:iCs/>
          <w:lang w:val="lt-LT"/>
        </w:rPr>
        <w:t>keitimo jos galiojimo laikotarpiu</w:t>
      </w:r>
      <w:r w:rsidR="00410431">
        <w:rPr>
          <w:rFonts w:ascii="Calibri" w:hAnsi="Calibri" w:cs="Calibri"/>
          <w:bCs/>
          <w:iCs/>
          <w:lang w:val="lt-LT"/>
        </w:rPr>
        <w:t xml:space="preserve"> pagal</w:t>
      </w:r>
      <w:r w:rsidR="004E04E5">
        <w:rPr>
          <w:rFonts w:ascii="Calibri" w:hAnsi="Calibri" w:cs="Calibri"/>
          <w:bCs/>
          <w:iCs/>
          <w:lang w:val="lt-LT"/>
        </w:rPr>
        <w:t xml:space="preserve"> galiojantį teisinį reglamentavimą</w:t>
      </w:r>
      <w:r w:rsidR="004E04E5">
        <w:rPr>
          <w:rStyle w:val="FootnoteReference"/>
          <w:rFonts w:ascii="Calibri" w:hAnsi="Calibri" w:cs="Calibri"/>
          <w:bCs/>
          <w:iCs/>
          <w:lang w:val="lt-LT"/>
        </w:rPr>
        <w:footnoteReference w:id="4"/>
      </w:r>
      <w:r w:rsidR="00410431">
        <w:rPr>
          <w:rFonts w:ascii="Calibri" w:hAnsi="Calibri" w:cs="Calibri"/>
          <w:bCs/>
          <w:iCs/>
          <w:lang w:val="lt-LT"/>
        </w:rPr>
        <w:t xml:space="preserve">. </w:t>
      </w:r>
      <w:r w:rsidR="00F10AEF">
        <w:rPr>
          <w:rFonts w:ascii="Calibri" w:hAnsi="Calibri" w:cs="Calibri"/>
          <w:bCs/>
          <w:iCs/>
          <w:lang w:val="lt-LT"/>
        </w:rPr>
        <w:t xml:space="preserve"> </w:t>
      </w:r>
    </w:p>
    <w:p w14:paraId="3574EEED" w14:textId="1DA22221" w:rsidR="00DD493C" w:rsidRDefault="00DD493C" w:rsidP="00C42BAE">
      <w:pPr>
        <w:spacing w:after="0" w:line="276" w:lineRule="auto"/>
        <w:rPr>
          <w:rFonts w:ascii="Calibri" w:hAnsi="Calibri" w:cs="Calibri"/>
          <w:bCs/>
          <w:iCs/>
          <w:lang w:val="lt"/>
        </w:rPr>
      </w:pPr>
    </w:p>
    <w:p w14:paraId="10E12FFB" w14:textId="730CD976" w:rsidR="00292816" w:rsidRPr="00292816" w:rsidRDefault="00292816" w:rsidP="00292816">
      <w:pPr>
        <w:spacing w:after="0" w:line="276" w:lineRule="auto"/>
        <w:rPr>
          <w:rFonts w:ascii="Calibri" w:hAnsi="Calibri" w:cs="Calibri"/>
          <w:b/>
          <w:bCs/>
          <w:iCs/>
          <w:lang w:val="lt-LT"/>
        </w:rPr>
      </w:pPr>
      <w:r w:rsidRPr="00292816">
        <w:rPr>
          <w:rFonts w:ascii="Calibri" w:hAnsi="Calibri" w:cs="Calibri"/>
          <w:b/>
          <w:iCs/>
          <w:lang w:val="lt"/>
        </w:rPr>
        <w:t>5.</w:t>
      </w:r>
      <w:r>
        <w:rPr>
          <w:rFonts w:ascii="Calibri" w:hAnsi="Calibri" w:cs="Calibri"/>
          <w:bCs/>
          <w:iCs/>
          <w:lang w:val="lt"/>
        </w:rPr>
        <w:t xml:space="preserve"> </w:t>
      </w:r>
      <w:r w:rsidRPr="00292816">
        <w:rPr>
          <w:rFonts w:ascii="Calibri" w:hAnsi="Calibri" w:cs="Calibri"/>
          <w:b/>
          <w:bCs/>
          <w:iCs/>
          <w:lang w:val="lt-LT"/>
        </w:rPr>
        <w:t>Dėl aplinkosauginių reikalavimų</w:t>
      </w:r>
    </w:p>
    <w:p w14:paraId="68549CE5" w14:textId="29FA666F" w:rsidR="002D431A" w:rsidRPr="00F92274" w:rsidRDefault="002D431A" w:rsidP="00C42BAE">
      <w:pPr>
        <w:spacing w:after="0" w:line="276" w:lineRule="auto"/>
        <w:rPr>
          <w:rFonts w:ascii="Calibri" w:hAnsi="Calibri" w:cs="Calibri"/>
          <w:bCs/>
          <w:iCs/>
          <w:lang w:val="lt-LT"/>
        </w:rPr>
      </w:pPr>
    </w:p>
    <w:p w14:paraId="7ACA84CB" w14:textId="6C961FE6" w:rsidR="0032110E" w:rsidRPr="0032110E" w:rsidRDefault="0032110E" w:rsidP="0032110E">
      <w:pPr>
        <w:spacing w:after="0" w:line="276" w:lineRule="auto"/>
        <w:rPr>
          <w:rFonts w:ascii="Calibri" w:hAnsi="Calibri" w:cs="Calibri"/>
          <w:bCs/>
          <w:iCs/>
          <w:lang w:val="lt-LT"/>
        </w:rPr>
      </w:pPr>
      <w:r w:rsidRPr="0032110E">
        <w:rPr>
          <w:rFonts w:ascii="Calibri" w:hAnsi="Calibri" w:cs="Calibri"/>
          <w:bCs/>
          <w:iCs/>
          <w:lang w:val="lt-LT"/>
        </w:rPr>
        <w:t xml:space="preserve">Pirkimo sąlygų 3.6 punkto lentelėje nustatyti reikalavimai dėl aplinkos apsaugos vadybos sistemos standartų laikymosi ir </w:t>
      </w:r>
      <w:r w:rsidR="009C5BB5">
        <w:rPr>
          <w:rFonts w:ascii="Calibri" w:hAnsi="Calibri" w:cs="Calibri"/>
          <w:bCs/>
          <w:iCs/>
          <w:lang w:val="lt-LT"/>
        </w:rPr>
        <w:t>Techninės specifikacijos</w:t>
      </w:r>
      <w:r w:rsidRPr="0032110E">
        <w:rPr>
          <w:rFonts w:ascii="Calibri" w:hAnsi="Calibri" w:cs="Calibri"/>
          <w:bCs/>
          <w:iCs/>
          <w:lang w:val="lt-LT"/>
        </w:rPr>
        <w:t xml:space="preserve"> 3 punkte nustatyta, jog „Rangovas turi vadovautis Lietuvos Respublikos ministro 2022 m. gruodžio 13 d. įsakymo Nr. D1-401,,Dėl Lietuvos Respublikos aplinkos ministro 2011m. birželio 28d. įsakymo Nr.D1-508„Dėl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XIII skyriaus 17 p., 19 p., 20 p</w:t>
      </w:r>
      <w:r w:rsidR="007305E7" w:rsidRPr="007305E7">
        <w:rPr>
          <w:rFonts w:ascii="Calibri" w:hAnsi="Calibri" w:cs="Calibri"/>
          <w:bCs/>
          <w:iCs/>
          <w:lang w:val="lt-LT"/>
        </w:rPr>
        <w:t>.</w:t>
      </w:r>
      <w:r w:rsidR="007305E7" w:rsidRPr="007305E7">
        <w:rPr>
          <w:rFonts w:ascii="Times New Roman" w:eastAsia="Calibri" w:hAnsi="Times New Roman" w:cs="Times New Roman"/>
          <w:color w:val="404040"/>
          <w:kern w:val="0"/>
          <w:lang w:val="lt-LT" w:eastAsia="ja-JP"/>
          <w14:ligatures w14:val="none"/>
        </w:rPr>
        <w:t xml:space="preserve"> </w:t>
      </w:r>
      <w:r w:rsidR="007305E7" w:rsidRPr="008A0AAC">
        <w:rPr>
          <w:rFonts w:ascii="Calibri" w:hAnsi="Calibri" w:cs="Calibri"/>
          <w:b/>
          <w:iCs/>
          <w:lang w:val="lt-LT"/>
        </w:rPr>
        <w:t>Aplinkosauginius reikalavimus pagrindžiančius dokumentus tiekėjas turi pateikti statybos darbų sutarties vykdymo metu</w:t>
      </w:r>
      <w:r w:rsidR="007305E7" w:rsidRPr="007305E7">
        <w:rPr>
          <w:rFonts w:ascii="Calibri" w:hAnsi="Calibri" w:cs="Calibri"/>
          <w:bCs/>
          <w:iCs/>
          <w:lang w:val="lt-LT"/>
        </w:rPr>
        <w:t>.</w:t>
      </w:r>
      <w:r w:rsidRPr="0032110E">
        <w:rPr>
          <w:rFonts w:ascii="Calibri" w:hAnsi="Calibri" w:cs="Calibri"/>
          <w:bCs/>
          <w:iCs/>
          <w:lang w:val="lt-LT"/>
        </w:rPr>
        <w:t>“.</w:t>
      </w:r>
    </w:p>
    <w:p w14:paraId="6A78A2DF" w14:textId="4465C724" w:rsidR="00BA5BE4" w:rsidRPr="00BA5BE4" w:rsidRDefault="00BA5BE4" w:rsidP="00BA5BE4">
      <w:pPr>
        <w:spacing w:after="0" w:line="276" w:lineRule="auto"/>
        <w:rPr>
          <w:rFonts w:ascii="Calibri" w:hAnsi="Calibri" w:cs="Calibri"/>
          <w:bCs/>
          <w:iCs/>
          <w:lang w:val="lt"/>
        </w:rPr>
      </w:pPr>
      <w:r>
        <w:rPr>
          <w:rFonts w:ascii="Calibri" w:hAnsi="Calibri" w:cs="Calibri"/>
          <w:bCs/>
          <w:iCs/>
          <w:lang w:val="lt"/>
        </w:rPr>
        <w:t>P</w:t>
      </w:r>
      <w:r w:rsidRPr="00BA5BE4">
        <w:rPr>
          <w:rFonts w:ascii="Calibri" w:hAnsi="Calibri" w:cs="Calibri"/>
          <w:bCs/>
          <w:iCs/>
          <w:lang w:val="lt"/>
        </w:rPr>
        <w:t xml:space="preserve">ažymėtina, jog Perkančioji organizacija, siekdama pirkimą vykdyti kaip žaliąjį pirkimą, neturi nustatyti tik deklaratyvių reikalavimų, o </w:t>
      </w:r>
      <w:r w:rsidR="001B1647">
        <w:rPr>
          <w:rFonts w:ascii="Calibri" w:hAnsi="Calibri" w:cs="Calibri"/>
          <w:bCs/>
          <w:iCs/>
          <w:lang w:val="lt"/>
        </w:rPr>
        <w:t>P</w:t>
      </w:r>
      <w:r w:rsidR="001B1647" w:rsidRPr="00BA5BE4">
        <w:rPr>
          <w:rFonts w:ascii="Calibri" w:hAnsi="Calibri" w:cs="Calibri"/>
          <w:bCs/>
          <w:iCs/>
          <w:lang w:val="lt"/>
        </w:rPr>
        <w:t xml:space="preserve">irkimo </w:t>
      </w:r>
      <w:r w:rsidRPr="00BA5BE4">
        <w:rPr>
          <w:rFonts w:ascii="Calibri" w:hAnsi="Calibri" w:cs="Calibri"/>
          <w:bCs/>
          <w:iCs/>
          <w:lang w:val="lt"/>
        </w:rPr>
        <w:t xml:space="preserve">dokumentuose turi tiksliai ir aiškiai nustatyti </w:t>
      </w:r>
      <w:r w:rsidRPr="00BA5BE4">
        <w:rPr>
          <w:rFonts w:ascii="Calibri" w:hAnsi="Calibri" w:cs="Calibri"/>
          <w:bCs/>
          <w:iCs/>
          <w:lang w:val="lt"/>
        </w:rPr>
        <w:lastRenderedPageBreak/>
        <w:t xml:space="preserve">žaliojo pirkimo sąlygas ir </w:t>
      </w:r>
      <w:r w:rsidRPr="00BA5BE4">
        <w:rPr>
          <w:rFonts w:ascii="Calibri" w:hAnsi="Calibri" w:cs="Calibri"/>
          <w:b/>
          <w:iCs/>
          <w:lang w:val="lt"/>
        </w:rPr>
        <w:t>užtikrinti jų laikymosi priežiūrą bei kontrolę sutarties vykdymo metu</w:t>
      </w:r>
      <w:r w:rsidRPr="00BA5BE4">
        <w:rPr>
          <w:rFonts w:ascii="Calibri" w:hAnsi="Calibri" w:cs="Calibri"/>
          <w:bCs/>
          <w:iCs/>
          <w:lang w:val="lt"/>
        </w:rPr>
        <w:t xml:space="preserve">. Sutarties projekte </w:t>
      </w:r>
      <w:r w:rsidR="001B1647" w:rsidRPr="00BA5BE4">
        <w:rPr>
          <w:rFonts w:ascii="Calibri" w:hAnsi="Calibri" w:cs="Calibri"/>
          <w:bCs/>
          <w:iCs/>
          <w:lang w:val="lt"/>
        </w:rPr>
        <w:t>rekomenduo</w:t>
      </w:r>
      <w:r w:rsidR="001B1647">
        <w:rPr>
          <w:rFonts w:ascii="Calibri" w:hAnsi="Calibri" w:cs="Calibri"/>
          <w:bCs/>
          <w:iCs/>
          <w:lang w:val="lt"/>
        </w:rPr>
        <w:t>tina</w:t>
      </w:r>
      <w:r w:rsidR="001B1647" w:rsidRPr="00BA5BE4">
        <w:rPr>
          <w:rFonts w:ascii="Calibri" w:hAnsi="Calibri" w:cs="Calibri"/>
          <w:bCs/>
          <w:iCs/>
          <w:lang w:val="lt"/>
        </w:rPr>
        <w:t xml:space="preserve"> </w:t>
      </w:r>
      <w:r w:rsidRPr="00BA5BE4">
        <w:rPr>
          <w:rFonts w:ascii="Calibri" w:hAnsi="Calibri" w:cs="Calibri"/>
          <w:bCs/>
          <w:iCs/>
          <w:lang w:val="lt"/>
        </w:rPr>
        <w:t xml:space="preserve">nurodyti tiekėjo pareigą </w:t>
      </w:r>
      <w:r w:rsidR="001B1647">
        <w:rPr>
          <w:rFonts w:ascii="Calibri" w:hAnsi="Calibri" w:cs="Calibri"/>
          <w:bCs/>
          <w:iCs/>
          <w:lang w:val="lt"/>
        </w:rPr>
        <w:t>S</w:t>
      </w:r>
      <w:r w:rsidR="001B1647" w:rsidRPr="00BA5BE4">
        <w:rPr>
          <w:rFonts w:ascii="Calibri" w:hAnsi="Calibri" w:cs="Calibri"/>
          <w:bCs/>
          <w:iCs/>
          <w:lang w:val="lt"/>
        </w:rPr>
        <w:t xml:space="preserve">utarties </w:t>
      </w:r>
      <w:r w:rsidRPr="00BA5BE4">
        <w:rPr>
          <w:rFonts w:ascii="Calibri" w:hAnsi="Calibri" w:cs="Calibri"/>
          <w:bCs/>
          <w:iCs/>
          <w:lang w:val="lt"/>
        </w:rPr>
        <w:t>vykdymo metu taikyti aplinkos apsaugos vadybos sistemos reikalavim</w:t>
      </w:r>
      <w:r w:rsidR="00821862">
        <w:rPr>
          <w:rFonts w:ascii="Calibri" w:hAnsi="Calibri" w:cs="Calibri"/>
          <w:bCs/>
          <w:iCs/>
          <w:lang w:val="lt"/>
        </w:rPr>
        <w:t>us</w:t>
      </w:r>
      <w:r w:rsidRPr="00BA5BE4">
        <w:rPr>
          <w:rFonts w:ascii="Calibri" w:hAnsi="Calibri" w:cs="Calibri"/>
          <w:bCs/>
          <w:iCs/>
          <w:lang w:val="lt"/>
        </w:rPr>
        <w:t xml:space="preserve"> bei turi būti numatytas kontrolės mechanizmas, kaip Perkančioji organizacija kontroliuos tiekėjo pareigą </w:t>
      </w:r>
      <w:r w:rsidR="00C637B5">
        <w:rPr>
          <w:rFonts w:ascii="Calibri" w:hAnsi="Calibri" w:cs="Calibri"/>
          <w:bCs/>
          <w:iCs/>
          <w:lang w:val="lt"/>
        </w:rPr>
        <w:t>S</w:t>
      </w:r>
      <w:r w:rsidR="00C637B5" w:rsidRPr="00BA5BE4">
        <w:rPr>
          <w:rFonts w:ascii="Calibri" w:hAnsi="Calibri" w:cs="Calibri"/>
          <w:bCs/>
          <w:iCs/>
          <w:lang w:val="lt"/>
        </w:rPr>
        <w:t xml:space="preserve">utarties </w:t>
      </w:r>
      <w:r w:rsidRPr="00BA5BE4">
        <w:rPr>
          <w:rFonts w:ascii="Calibri" w:hAnsi="Calibri" w:cs="Calibri"/>
          <w:bCs/>
          <w:iCs/>
          <w:lang w:val="lt"/>
        </w:rPr>
        <w:t xml:space="preserve">vykdymo metu taikyti aplinkos apsaugos vadybos sistemos reikalavimus ir koks bus sankcijų mechanizmas, jeigu tiekėjas šios pareigos nevykdys. Atsižvelgiant į nurodytą, rekomenduotina tikslinti </w:t>
      </w:r>
      <w:r w:rsidR="00C637B5">
        <w:rPr>
          <w:rFonts w:ascii="Calibri" w:hAnsi="Calibri" w:cs="Calibri"/>
          <w:bCs/>
          <w:iCs/>
          <w:lang w:val="lt"/>
        </w:rPr>
        <w:t>S</w:t>
      </w:r>
      <w:r w:rsidR="00C637B5" w:rsidRPr="00BA5BE4">
        <w:rPr>
          <w:rFonts w:ascii="Calibri" w:hAnsi="Calibri" w:cs="Calibri"/>
          <w:bCs/>
          <w:iCs/>
          <w:lang w:val="lt"/>
        </w:rPr>
        <w:t xml:space="preserve">utarties </w:t>
      </w:r>
      <w:r w:rsidRPr="00BA5BE4">
        <w:rPr>
          <w:rFonts w:ascii="Calibri" w:hAnsi="Calibri" w:cs="Calibri"/>
          <w:bCs/>
          <w:iCs/>
          <w:lang w:val="lt"/>
        </w:rPr>
        <w:t>projektą.</w:t>
      </w:r>
    </w:p>
    <w:p w14:paraId="114032AD" w14:textId="732CBCB9" w:rsidR="00F47FDE" w:rsidRDefault="00F47FDE" w:rsidP="00F47FDE">
      <w:pPr>
        <w:spacing w:after="0" w:line="276" w:lineRule="auto"/>
        <w:rPr>
          <w:rFonts w:ascii="Calibri" w:hAnsi="Calibri" w:cs="Calibri"/>
          <w:bCs/>
          <w:iCs/>
          <w:lang w:val="lt-LT"/>
        </w:rPr>
      </w:pPr>
    </w:p>
    <w:p w14:paraId="5E7DF922"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21CB6758"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5"/>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6"/>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17258CC9" w14:textId="1D08EAAF" w:rsidR="00A5272B" w:rsidRPr="00B905BF" w:rsidRDefault="00A5272B" w:rsidP="00B905BF">
      <w:pPr>
        <w:spacing w:after="0" w:line="276" w:lineRule="auto"/>
        <w:rPr>
          <w:rFonts w:ascii="Calibri" w:hAnsi="Calibri" w:cs="Calibri"/>
          <w:lang w:val="lt-LT"/>
        </w:rPr>
      </w:pPr>
    </w:p>
    <w:p w14:paraId="2635EB9D" w14:textId="352A7941" w:rsidR="00EE41DB" w:rsidRPr="00B905BF" w:rsidRDefault="00EE41DB" w:rsidP="00B905BF">
      <w:pPr>
        <w:spacing w:after="0" w:line="276" w:lineRule="auto"/>
        <w:rPr>
          <w:rFonts w:ascii="Calibri" w:hAnsi="Calibri" w:cs="Calibri"/>
        </w:rPr>
      </w:pPr>
    </w:p>
    <w:p w14:paraId="62604BB7" w14:textId="7D9CBC80" w:rsidR="00B248ED" w:rsidRPr="00B905BF" w:rsidRDefault="00B248ED" w:rsidP="00B905BF">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4DBA" w14:textId="77777777" w:rsidR="002B11F6" w:rsidRDefault="002B11F6" w:rsidP="005273E7">
      <w:pPr>
        <w:spacing w:after="0" w:line="240" w:lineRule="auto"/>
      </w:pPr>
      <w:r>
        <w:separator/>
      </w:r>
    </w:p>
  </w:endnote>
  <w:endnote w:type="continuationSeparator" w:id="0">
    <w:p w14:paraId="07C0932B" w14:textId="77777777" w:rsidR="002B11F6" w:rsidRDefault="002B11F6"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03C0" w14:textId="77777777" w:rsidR="002B11F6" w:rsidRDefault="002B11F6" w:rsidP="005273E7">
      <w:pPr>
        <w:spacing w:after="0" w:line="240" w:lineRule="auto"/>
      </w:pPr>
      <w:r>
        <w:separator/>
      </w:r>
    </w:p>
  </w:footnote>
  <w:footnote w:type="continuationSeparator" w:id="0">
    <w:p w14:paraId="69DFB4CB" w14:textId="77777777" w:rsidR="002B11F6" w:rsidRDefault="002B11F6" w:rsidP="005273E7">
      <w:pPr>
        <w:spacing w:after="0" w:line="240" w:lineRule="auto"/>
      </w:pPr>
      <w:r>
        <w:continuationSeparator/>
      </w:r>
    </w:p>
  </w:footnote>
  <w:footnote w:id="1">
    <w:p w14:paraId="597B8AF8" w14:textId="06B6E1C2" w:rsidR="006A57F9" w:rsidRPr="00623F50" w:rsidRDefault="002E103C" w:rsidP="006A57F9">
      <w:pPr>
        <w:pStyle w:val="FootnoteText"/>
        <w:rPr>
          <w:rFonts w:ascii="Calibri" w:hAnsi="Calibri" w:cs="Calibri"/>
        </w:rPr>
      </w:pPr>
      <w:r>
        <w:rPr>
          <w:rStyle w:val="FootnoteReference"/>
        </w:rPr>
        <w:footnoteRef/>
      </w:r>
      <w:r>
        <w:t xml:space="preserve"> </w:t>
      </w:r>
      <w:r w:rsidR="008E0AB7">
        <w:t xml:space="preserve">Įstatymo </w:t>
      </w:r>
      <w:r w:rsidR="006A57F9" w:rsidRPr="00623F50">
        <w:rPr>
          <w:rFonts w:ascii="Calibri" w:hAnsi="Calibri" w:cs="Calibri"/>
        </w:rPr>
        <w:t>55</w:t>
      </w:r>
      <w:r w:rsidR="002C2297">
        <w:rPr>
          <w:rFonts w:ascii="Calibri" w:hAnsi="Calibri" w:cs="Calibri"/>
        </w:rPr>
        <w:t xml:space="preserve"> </w:t>
      </w:r>
      <w:r w:rsidR="006A57F9" w:rsidRPr="00623F50">
        <w:rPr>
          <w:rFonts w:ascii="Calibri" w:hAnsi="Calibri" w:cs="Calibri"/>
        </w:rPr>
        <w:t>str. 1</w:t>
      </w:r>
      <w:r w:rsidR="008E0AB7">
        <w:rPr>
          <w:rFonts w:ascii="Calibri" w:hAnsi="Calibri" w:cs="Calibri"/>
        </w:rPr>
        <w:t xml:space="preserve"> d</w:t>
      </w:r>
      <w:r w:rsidR="006A57F9" w:rsidRPr="00623F50">
        <w:rPr>
          <w:rFonts w:ascii="Calibri" w:hAnsi="Calibri" w:cs="Calibri"/>
        </w:rPr>
        <w:t xml:space="preserve">. Perkančioji organizacija ekonomiškai naudingiausią pasiūlymą išrenka pagal: </w:t>
      </w:r>
    </w:p>
    <w:p w14:paraId="0DC5138F" w14:textId="73513A91" w:rsidR="002E103C" w:rsidRPr="00623F50" w:rsidRDefault="006A57F9" w:rsidP="006A57F9">
      <w:pPr>
        <w:pStyle w:val="FootnoteText"/>
        <w:rPr>
          <w:rFonts w:ascii="Calibri" w:hAnsi="Calibri" w:cs="Calibri"/>
        </w:rPr>
      </w:pPr>
      <w:r w:rsidRPr="00623F50">
        <w:rPr>
          <w:rFonts w:ascii="Calibri" w:hAnsi="Calibri" w:cs="Calibri"/>
        </w:rPr>
        <w:t>1) kainos ar sąnaudų ir kokybės santykį</w:t>
      </w:r>
      <w:r w:rsidR="002C2297" w:rsidRPr="00623F50">
        <w:rPr>
          <w:rFonts w:ascii="Calibri" w:hAnsi="Calibri" w:cs="Calibri"/>
        </w:rPr>
        <w:t xml:space="preserve"> &lt;,,,&gt;;</w:t>
      </w:r>
      <w:r w:rsidR="002C2297">
        <w:rPr>
          <w:rFonts w:ascii="Calibri" w:hAnsi="Calibri" w:cs="Calibri"/>
        </w:rPr>
        <w:t xml:space="preserve"> </w:t>
      </w:r>
      <w:r w:rsidRPr="00623F50">
        <w:rPr>
          <w:rFonts w:ascii="Calibri" w:hAnsi="Calibri" w:cs="Calibri"/>
        </w:rPr>
        <w:t>2) sąnaudas</w:t>
      </w:r>
      <w:r w:rsidR="002C2297" w:rsidRPr="00623F50">
        <w:rPr>
          <w:rFonts w:ascii="Calibri" w:hAnsi="Calibri" w:cs="Calibri"/>
        </w:rPr>
        <w:t xml:space="preserve"> &lt;...&gt;</w:t>
      </w:r>
      <w:r w:rsidRPr="00623F50">
        <w:rPr>
          <w:rFonts w:ascii="Calibri" w:hAnsi="Calibri" w:cs="Calibri"/>
        </w:rPr>
        <w:t>;</w:t>
      </w:r>
      <w:r w:rsidR="002C2297" w:rsidRPr="00623F50">
        <w:rPr>
          <w:rFonts w:ascii="Calibri" w:hAnsi="Calibri" w:cs="Calibri"/>
        </w:rPr>
        <w:t xml:space="preserve"> </w:t>
      </w:r>
      <w:r w:rsidRPr="00623F50">
        <w:rPr>
          <w:rFonts w:ascii="Calibri" w:hAnsi="Calibri" w:cs="Calibri"/>
        </w:rPr>
        <w:t>3) kainą.</w:t>
      </w:r>
    </w:p>
  </w:footnote>
  <w:footnote w:id="2">
    <w:p w14:paraId="059E8C2C" w14:textId="77777777" w:rsidR="00772E9D" w:rsidRPr="00623F50" w:rsidRDefault="00C766F0" w:rsidP="00772E9D">
      <w:pPr>
        <w:pStyle w:val="FootnoteText"/>
        <w:rPr>
          <w:rFonts w:ascii="Calibri" w:hAnsi="Calibri" w:cs="Calibri"/>
          <w:b/>
          <w:bCs/>
          <w:sz w:val="16"/>
          <w:szCs w:val="16"/>
          <w:lang w:val="en-US"/>
        </w:rPr>
      </w:pPr>
      <w:r w:rsidRPr="00772E9D">
        <w:rPr>
          <w:rStyle w:val="FootnoteReference"/>
          <w:sz w:val="16"/>
          <w:szCs w:val="16"/>
        </w:rPr>
        <w:footnoteRef/>
      </w:r>
      <w:r w:rsidRPr="00772E9D">
        <w:rPr>
          <w:sz w:val="16"/>
          <w:szCs w:val="16"/>
        </w:rPr>
        <w:t xml:space="preserve"> </w:t>
      </w:r>
      <w:r w:rsidRPr="0043306B">
        <w:rPr>
          <w:rFonts w:ascii="Calibri" w:hAnsi="Calibri" w:cs="Calibri"/>
          <w:sz w:val="16"/>
          <w:szCs w:val="16"/>
        </w:rPr>
        <w:t>Įstatymo 86 straipsnio 8 dalis „</w:t>
      </w:r>
      <w:r w:rsidR="00772E9D" w:rsidRPr="0043306B">
        <w:rPr>
          <w:rFonts w:ascii="Calibri" w:hAnsi="Calibri" w:cs="Calibri"/>
          <w:sz w:val="16"/>
          <w:szCs w:val="16"/>
        </w:rPr>
        <w:t xml:space="preserve">Pirkimo sutartis ar preliminarioji sutartis turi būti sudaroma nedelsiant, </w:t>
      </w:r>
      <w:r w:rsidR="00772E9D" w:rsidRPr="00623F50">
        <w:rPr>
          <w:rFonts w:ascii="Calibri" w:hAnsi="Calibri" w:cs="Calibri"/>
          <w:b/>
          <w:bCs/>
          <w:sz w:val="16"/>
          <w:szCs w:val="16"/>
        </w:rPr>
        <w:t>bet ne anksčiau</w:t>
      </w:r>
      <w:r w:rsidR="00772E9D" w:rsidRPr="0043306B">
        <w:rPr>
          <w:rFonts w:ascii="Calibri" w:hAnsi="Calibri" w:cs="Calibri"/>
          <w:sz w:val="16"/>
          <w:szCs w:val="16"/>
        </w:rPr>
        <w:t xml:space="preserve">, negu pasibaigė atidėjimo terminas, kuris negali būti trumpesnis kaip 10 dienų (supaprastintų pirkimų atveju – </w:t>
      </w:r>
      <w:r w:rsidR="00772E9D" w:rsidRPr="00623F50">
        <w:rPr>
          <w:rFonts w:ascii="Calibri" w:hAnsi="Calibri" w:cs="Calibri"/>
          <w:b/>
          <w:bCs/>
          <w:sz w:val="16"/>
          <w:szCs w:val="16"/>
        </w:rPr>
        <w:t>ne trumpesnis kaip 5 darbo dienos</w:t>
      </w:r>
      <w:r w:rsidR="00772E9D" w:rsidRPr="0043306B">
        <w:rPr>
          <w:rFonts w:ascii="Calibri" w:hAnsi="Calibri" w:cs="Calibri"/>
          <w:sz w:val="16"/>
          <w:szCs w:val="16"/>
        </w:rPr>
        <w:t xml:space="preserve">), o jeigu pranešimas apie sprendimą nustatyti laimėjusį pirkimo pasiūlymą nebuvo siunčiamas elektroninėmis priemonėmis, negali būti trumpesnis kaip 15 dienų. Atidėjimo terminas </w:t>
      </w:r>
      <w:r w:rsidR="00772E9D" w:rsidRPr="00623F50">
        <w:rPr>
          <w:rFonts w:ascii="Calibri" w:hAnsi="Calibri" w:cs="Calibri"/>
          <w:b/>
          <w:bCs/>
          <w:sz w:val="16"/>
          <w:szCs w:val="16"/>
        </w:rPr>
        <w:t>gali būti netaikomas, kai:</w:t>
      </w:r>
    </w:p>
    <w:p w14:paraId="2E741A0D" w14:textId="77777777" w:rsidR="00772E9D" w:rsidRPr="00772E9D" w:rsidRDefault="00772E9D" w:rsidP="00772E9D">
      <w:pPr>
        <w:pStyle w:val="FootnoteText"/>
        <w:rPr>
          <w:rFonts w:ascii="Calibri" w:hAnsi="Calibri" w:cs="Calibri"/>
          <w:sz w:val="16"/>
          <w:szCs w:val="16"/>
          <w:lang w:val="en-US"/>
        </w:rPr>
      </w:pPr>
      <w:bookmarkStart w:id="3" w:name="part_9ae0d135978c41c1b6c48b92b0adf590"/>
      <w:bookmarkEnd w:id="3"/>
      <w:r w:rsidRPr="00623F50">
        <w:rPr>
          <w:rFonts w:ascii="Calibri" w:hAnsi="Calibri" w:cs="Calibri"/>
          <w:b/>
          <w:bCs/>
          <w:sz w:val="16"/>
          <w:szCs w:val="16"/>
        </w:rPr>
        <w:t>1) vienintelis suinteresuotas dalyvis yra tas, su kuriuo sudaroma pirkimo sutartis ar preliminarioji sutartis, ir nėra suinteresuotų kandidatų</w:t>
      </w:r>
      <w:r w:rsidRPr="00772E9D">
        <w:rPr>
          <w:rFonts w:ascii="Calibri" w:hAnsi="Calibri" w:cs="Calibri"/>
          <w:sz w:val="16"/>
          <w:szCs w:val="16"/>
        </w:rPr>
        <w:t>;</w:t>
      </w:r>
    </w:p>
    <w:p w14:paraId="371822B0" w14:textId="77777777" w:rsidR="00772E9D" w:rsidRPr="00772E9D" w:rsidRDefault="00772E9D" w:rsidP="00772E9D">
      <w:pPr>
        <w:pStyle w:val="FootnoteText"/>
        <w:rPr>
          <w:rFonts w:ascii="Calibri" w:hAnsi="Calibri" w:cs="Calibri"/>
          <w:sz w:val="16"/>
          <w:szCs w:val="16"/>
          <w:lang w:val="en-US"/>
        </w:rPr>
      </w:pPr>
      <w:bookmarkStart w:id="4" w:name="part_81b3182a0cd741f69efa160b16591a4b"/>
      <w:bookmarkEnd w:id="4"/>
      <w:r w:rsidRPr="00772E9D">
        <w:rPr>
          <w:rFonts w:ascii="Calibri" w:hAnsi="Calibri" w:cs="Calibri"/>
          <w:sz w:val="16"/>
          <w:szCs w:val="16"/>
        </w:rPr>
        <w:t>2) pirkimo sutartis sudaroma dinaminės pirkimo sistemos pagrindu arba preliminariosios sutarties pagrindu;</w:t>
      </w:r>
    </w:p>
    <w:p w14:paraId="33F79C18" w14:textId="77777777" w:rsidR="00772E9D" w:rsidRPr="00772E9D" w:rsidRDefault="00772E9D" w:rsidP="00772E9D">
      <w:pPr>
        <w:pStyle w:val="FootnoteText"/>
        <w:rPr>
          <w:rFonts w:ascii="Calibri" w:hAnsi="Calibri" w:cs="Calibri"/>
          <w:sz w:val="16"/>
          <w:szCs w:val="16"/>
          <w:lang w:val="en-US"/>
        </w:rPr>
      </w:pPr>
      <w:bookmarkStart w:id="5" w:name="part_506e32dcd94b4ee1b4a1135fc19b91cf"/>
      <w:bookmarkEnd w:id="5"/>
      <w:r w:rsidRPr="00772E9D">
        <w:rPr>
          <w:rFonts w:ascii="Calibri" w:hAnsi="Calibri" w:cs="Calibri"/>
          <w:sz w:val="16"/>
          <w:szCs w:val="16"/>
        </w:rPr>
        <w:t>3) pirkimo sutartis sudaroma žodžiu;</w:t>
      </w:r>
    </w:p>
    <w:p w14:paraId="0659187B" w14:textId="0AC7581C" w:rsidR="00C766F0" w:rsidRPr="0043306B" w:rsidRDefault="00772E9D">
      <w:pPr>
        <w:pStyle w:val="FootnoteText"/>
        <w:rPr>
          <w:rFonts w:ascii="Calibri" w:hAnsi="Calibri" w:cs="Calibri"/>
          <w:sz w:val="16"/>
          <w:szCs w:val="16"/>
          <w:lang w:val="en-US"/>
        </w:rPr>
      </w:pPr>
      <w:bookmarkStart w:id="6" w:name="part_83455cb28f1e4da9861e13546466b26f"/>
      <w:bookmarkEnd w:id="6"/>
      <w:r w:rsidRPr="00772E9D">
        <w:rPr>
          <w:rFonts w:ascii="Calibri" w:hAnsi="Calibri" w:cs="Calibri"/>
          <w:sz w:val="16"/>
          <w:szCs w:val="16"/>
        </w:rPr>
        <w:t>4) pirkimas atliekamas šio įstatymo 72 straipsnio 3 dalyje nustatytais atvejais</w:t>
      </w:r>
      <w:r w:rsidRPr="0043306B">
        <w:rPr>
          <w:rFonts w:ascii="Calibri" w:hAnsi="Calibri" w:cs="Calibri"/>
          <w:sz w:val="16"/>
          <w:szCs w:val="16"/>
        </w:rPr>
        <w:t>“</w:t>
      </w:r>
      <w:r w:rsidRPr="00772E9D">
        <w:rPr>
          <w:rFonts w:ascii="Calibri" w:hAnsi="Calibri" w:cs="Calibri"/>
          <w:sz w:val="16"/>
          <w:szCs w:val="16"/>
        </w:rPr>
        <w:t>.</w:t>
      </w:r>
    </w:p>
  </w:footnote>
  <w:footnote w:id="3">
    <w:p w14:paraId="4B3D0FAC" w14:textId="0E4051E9" w:rsidR="0086706A" w:rsidRPr="0043306B" w:rsidRDefault="0086706A">
      <w:pPr>
        <w:pStyle w:val="FootnoteText"/>
        <w:rPr>
          <w:rFonts w:ascii="Calibri" w:hAnsi="Calibri" w:cs="Calibri"/>
          <w:sz w:val="16"/>
          <w:szCs w:val="16"/>
        </w:rPr>
      </w:pPr>
      <w:r w:rsidRPr="0043306B">
        <w:rPr>
          <w:rStyle w:val="FootnoteReference"/>
          <w:rFonts w:ascii="Calibri" w:hAnsi="Calibri" w:cs="Calibri"/>
          <w:sz w:val="16"/>
          <w:szCs w:val="16"/>
        </w:rPr>
        <w:footnoteRef/>
      </w:r>
      <w:r w:rsidRPr="0043306B">
        <w:rPr>
          <w:rFonts w:ascii="Calibri" w:hAnsi="Calibri" w:cs="Calibri"/>
          <w:sz w:val="16"/>
          <w:szCs w:val="16"/>
        </w:rPr>
        <w:t xml:space="preserve"> </w:t>
      </w:r>
      <w:r w:rsidRPr="0043306B">
        <w:rPr>
          <w:rFonts w:ascii="Calibri" w:hAnsi="Calibri" w:cs="Calibri"/>
          <w:sz w:val="16"/>
          <w:szCs w:val="16"/>
        </w:rPr>
        <w:t>Įstatymo 28 straipsnio 1 dalis „</w:t>
      </w:r>
      <w:r w:rsidR="005746AD" w:rsidRPr="0043306B">
        <w:rPr>
          <w:rFonts w:ascii="Calibri" w:hAnsi="Calibri" w:cs="Calibri"/>
          <w:sz w:val="16"/>
          <w:szCs w:val="16"/>
        </w:rPr>
        <w:t xml:space="preserve">Perkančioji organizacija, siekdama </w:t>
      </w:r>
      <w:r w:rsidR="005746AD" w:rsidRPr="00623F50">
        <w:rPr>
          <w:rFonts w:ascii="Calibri" w:hAnsi="Calibri" w:cs="Calibri"/>
          <w:b/>
          <w:bCs/>
          <w:sz w:val="16"/>
          <w:szCs w:val="16"/>
        </w:rPr>
        <w:t>didinti tiekėjų konkurenciją</w:t>
      </w:r>
      <w:r w:rsidR="005746AD" w:rsidRPr="0043306B">
        <w:rPr>
          <w:rFonts w:ascii="Calibri" w:hAnsi="Calibri" w:cs="Calibri"/>
          <w:sz w:val="16"/>
          <w:szCs w:val="16"/>
        </w:rPr>
        <w:t xml:space="preserve"> ir </w:t>
      </w:r>
      <w:r w:rsidR="005746AD" w:rsidRPr="00623F50">
        <w:rPr>
          <w:rFonts w:ascii="Calibri" w:hAnsi="Calibri" w:cs="Calibri"/>
          <w:b/>
          <w:bCs/>
          <w:sz w:val="16"/>
          <w:szCs w:val="16"/>
        </w:rPr>
        <w:t>atsižvelgdama į smulkiojo ir vidutinio verslo subjektų galimybes įvykdyti pirkimo sutartį</w:t>
      </w:r>
      <w:r w:rsidR="005746AD" w:rsidRPr="0043306B">
        <w:rPr>
          <w:rFonts w:ascii="Calibri" w:hAnsi="Calibri" w:cs="Calibri"/>
          <w:sz w:val="16"/>
          <w:szCs w:val="16"/>
        </w:rPr>
        <w:t>, priima sprendimą dėl pirkimo objekto skaidymo į dalis, dėl kiekvienos iš jų numatoma sudaryti atskirą pirkimo sutartį, apibrėžiant šių dalių apimtį ir dalyką”.</w:t>
      </w:r>
    </w:p>
  </w:footnote>
  <w:footnote w:id="4">
    <w:p w14:paraId="20C813FE" w14:textId="7F6FB3BE" w:rsidR="00AE7856" w:rsidRPr="0043306B" w:rsidRDefault="004E04E5" w:rsidP="00AE7856">
      <w:pPr>
        <w:pStyle w:val="FootnoteText"/>
        <w:rPr>
          <w:rFonts w:ascii="Calibri" w:hAnsi="Calibri" w:cs="Calibri"/>
          <w:sz w:val="16"/>
          <w:szCs w:val="16"/>
          <w:lang w:val="en-US"/>
        </w:rPr>
      </w:pPr>
      <w:r w:rsidRPr="0043306B">
        <w:rPr>
          <w:rStyle w:val="FootnoteReference"/>
          <w:rFonts w:ascii="Calibri" w:hAnsi="Calibri" w:cs="Calibri"/>
        </w:rPr>
        <w:footnoteRef/>
      </w:r>
      <w:r w:rsidRPr="0043306B">
        <w:rPr>
          <w:rFonts w:ascii="Calibri" w:hAnsi="Calibri" w:cs="Calibri"/>
        </w:rPr>
        <w:t xml:space="preserve"> </w:t>
      </w:r>
      <w:r w:rsidRPr="0043306B">
        <w:rPr>
          <w:rFonts w:ascii="Calibri" w:hAnsi="Calibri" w:cs="Calibri"/>
          <w:sz w:val="16"/>
          <w:szCs w:val="16"/>
        </w:rPr>
        <w:t xml:space="preserve">Įstatymo 89 straipsnio </w:t>
      </w:r>
      <w:r w:rsidR="00AF6ACA" w:rsidRPr="0043306B">
        <w:rPr>
          <w:rFonts w:ascii="Calibri" w:hAnsi="Calibri" w:cs="Calibri"/>
          <w:sz w:val="16"/>
          <w:szCs w:val="16"/>
        </w:rPr>
        <w:t>1 d</w:t>
      </w:r>
      <w:r w:rsidR="00AE7856" w:rsidRPr="0043306B">
        <w:rPr>
          <w:rFonts w:ascii="Calibri" w:hAnsi="Calibri" w:cs="Calibri"/>
          <w:sz w:val="16"/>
          <w:szCs w:val="16"/>
        </w:rPr>
        <w:t>alis „Pirkimo sutartis ar preliminarioji sutartis jos galiojimo laikotarpiu gali būti keičiama neatliekant naujos pirkimo procedūros pagal šį įstatymą, kai yra bent vienas iš šių atvejų:</w:t>
      </w:r>
    </w:p>
    <w:p w14:paraId="36B3B996" w14:textId="77777777" w:rsidR="00AE7856" w:rsidRPr="00AE7856" w:rsidRDefault="00AE7856" w:rsidP="00AE7856">
      <w:pPr>
        <w:pStyle w:val="FootnoteText"/>
        <w:rPr>
          <w:rFonts w:ascii="Calibri" w:hAnsi="Calibri" w:cs="Calibri"/>
          <w:sz w:val="16"/>
          <w:szCs w:val="16"/>
          <w:lang w:val="en-US"/>
        </w:rPr>
      </w:pPr>
      <w:bookmarkStart w:id="8" w:name="part_38f36681a76147298f0f9f8af103fa51"/>
      <w:bookmarkEnd w:id="8"/>
      <w:r w:rsidRPr="00AE7856">
        <w:rPr>
          <w:rFonts w:ascii="Calibri" w:hAnsi="Calibri" w:cs="Calibri"/>
          <w:sz w:val="16"/>
          <w:szCs w:val="16"/>
        </w:rPr>
        <w:t>1)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p>
    <w:p w14:paraId="27E37FD1" w14:textId="77777777" w:rsidR="00AE7856" w:rsidRPr="00AE7856" w:rsidRDefault="00AE7856" w:rsidP="00AE7856">
      <w:pPr>
        <w:pStyle w:val="FootnoteText"/>
        <w:rPr>
          <w:rFonts w:ascii="Calibri" w:hAnsi="Calibri" w:cs="Calibri"/>
          <w:sz w:val="16"/>
          <w:szCs w:val="16"/>
          <w:lang w:val="en-US"/>
        </w:rPr>
      </w:pPr>
      <w:bookmarkStart w:id="9" w:name="part_1e9de04398924b08806e74d0615ef65d"/>
      <w:bookmarkEnd w:id="9"/>
      <w:r w:rsidRPr="00AE7856">
        <w:rPr>
          <w:rFonts w:ascii="Calibri" w:hAnsi="Calibri" w:cs="Calibri"/>
          <w:sz w:val="16"/>
          <w:szCs w:val="16"/>
        </w:rPr>
        <w:t>2) kai būtina iš to paties tiekėjo pirkti papildomų darbų, paslaugų ar prekių, kurie nebuvo įtraukti į pirminį pirkimą, kai yra visos šios sąlygos kartu:</w:t>
      </w:r>
    </w:p>
    <w:p w14:paraId="6B1C8882" w14:textId="77777777" w:rsidR="00AE7856" w:rsidRPr="00AE7856" w:rsidRDefault="00AE7856" w:rsidP="00AE7856">
      <w:pPr>
        <w:pStyle w:val="FootnoteText"/>
        <w:rPr>
          <w:rFonts w:ascii="Calibri" w:hAnsi="Calibri" w:cs="Calibri"/>
          <w:sz w:val="16"/>
          <w:szCs w:val="16"/>
          <w:lang w:val="en-US"/>
        </w:rPr>
      </w:pPr>
      <w:bookmarkStart w:id="10" w:name="part_d7e7eb3636474289a57d9a43f0d1227f"/>
      <w:bookmarkEnd w:id="10"/>
      <w:r w:rsidRPr="00AE7856">
        <w:rPr>
          <w:rFonts w:ascii="Calibri" w:hAnsi="Calibri" w:cs="Calibri"/>
          <w:sz w:val="16"/>
          <w:szCs w:val="16"/>
        </w:rPr>
        <w:t>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p>
    <w:p w14:paraId="40ADC83B" w14:textId="39414C73" w:rsidR="00AE7856" w:rsidRPr="00AE7856" w:rsidRDefault="00AE7856" w:rsidP="00AE7856">
      <w:pPr>
        <w:pStyle w:val="FootnoteText"/>
        <w:rPr>
          <w:rFonts w:ascii="Calibri" w:hAnsi="Calibri" w:cs="Calibri"/>
          <w:sz w:val="16"/>
          <w:szCs w:val="16"/>
          <w:lang w:val="en-US"/>
        </w:rPr>
      </w:pPr>
      <w:bookmarkStart w:id="11" w:name="part_bc584464becf4b3d8f3ab5fe5c370885"/>
      <w:bookmarkEnd w:id="11"/>
      <w:r w:rsidRPr="00AE7856">
        <w:rPr>
          <w:rFonts w:ascii="Calibri" w:hAnsi="Calibri" w:cs="Calibri"/>
          <w:sz w:val="16"/>
          <w:szCs w:val="16"/>
        </w:rPr>
        <w:t xml:space="preserve">b) </w:t>
      </w:r>
      <w:r w:rsidRPr="00AE7856">
        <w:rPr>
          <w:rFonts w:ascii="Calibri" w:hAnsi="Calibri" w:cs="Calibri"/>
          <w:b/>
          <w:bCs/>
          <w:sz w:val="16"/>
          <w:szCs w:val="16"/>
        </w:rPr>
        <w:t>atskiro pakeitimo vertė neviršija 50 procentų pradinės pirkimo sutarties ar preliminariosios sutarties vertės</w:t>
      </w:r>
      <w:r w:rsidRPr="00AE7856">
        <w:rPr>
          <w:rFonts w:ascii="Calibri" w:hAnsi="Calibri" w:cs="Calibri"/>
          <w:sz w:val="16"/>
          <w:szCs w:val="16"/>
        </w:rPr>
        <w:t>. Tokiais pakeitimais negali būti siekiama išvengti šiame įstatyme pirkimui nustatytos tvarkos taikymo</w:t>
      </w:r>
      <w:r w:rsidR="00F10AEF" w:rsidRPr="0043306B">
        <w:rPr>
          <w:rFonts w:ascii="Calibri" w:hAnsi="Calibri" w:cs="Calibri"/>
          <w:sz w:val="16"/>
          <w:szCs w:val="16"/>
        </w:rPr>
        <w:t>“.</w:t>
      </w:r>
    </w:p>
    <w:p w14:paraId="7AB47677" w14:textId="65E75393" w:rsidR="004E04E5" w:rsidRPr="00AE7856" w:rsidRDefault="004E04E5">
      <w:pPr>
        <w:pStyle w:val="FootnoteText"/>
        <w:rPr>
          <w:sz w:val="16"/>
          <w:szCs w:val="16"/>
        </w:rPr>
      </w:pPr>
    </w:p>
  </w:footnote>
  <w:footnote w:id="5">
    <w:p w14:paraId="13485438" w14:textId="77777777" w:rsidR="00755C7C" w:rsidRPr="0043306B" w:rsidRDefault="00755C7C" w:rsidP="00755C7C">
      <w:pPr>
        <w:pStyle w:val="FootnoteText"/>
        <w:rPr>
          <w:rFonts w:ascii="Calibri" w:hAnsi="Calibri" w:cs="Calibri"/>
          <w:sz w:val="16"/>
          <w:szCs w:val="16"/>
        </w:rPr>
      </w:pPr>
      <w:r w:rsidRPr="00C01103">
        <w:rPr>
          <w:rStyle w:val="FootnoteReference"/>
          <w:rFonts w:cstheme="minorHAnsi"/>
        </w:rPr>
        <w:footnoteRef/>
      </w:r>
      <w:r w:rsidRPr="00C01103">
        <w:rPr>
          <w:rFonts w:cstheme="minorHAnsi"/>
        </w:rPr>
        <w:t xml:space="preserve"> </w:t>
      </w:r>
      <w:r w:rsidRPr="0043306B">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6">
    <w:p w14:paraId="58D39320" w14:textId="77777777" w:rsidR="00755C7C" w:rsidRPr="0043306B" w:rsidRDefault="00755C7C" w:rsidP="00755C7C">
      <w:pPr>
        <w:pStyle w:val="FootnoteText"/>
        <w:rPr>
          <w:rFonts w:ascii="Calibri" w:hAnsi="Calibri" w:cs="Calibri"/>
          <w:sz w:val="16"/>
          <w:szCs w:val="16"/>
        </w:rPr>
      </w:pPr>
      <w:r w:rsidRPr="0043306B">
        <w:rPr>
          <w:rStyle w:val="FootnoteReference"/>
          <w:rFonts w:ascii="Calibri" w:hAnsi="Calibri" w:cs="Calibri"/>
          <w:sz w:val="16"/>
          <w:szCs w:val="16"/>
        </w:rPr>
        <w:footnoteRef/>
      </w:r>
      <w:r w:rsidRPr="0043306B">
        <w:rPr>
          <w:rFonts w:ascii="Calibri" w:hAnsi="Calibri" w:cs="Calibri"/>
          <w:sz w:val="16"/>
          <w:szCs w:val="16"/>
        </w:rPr>
        <w:t xml:space="preserve"> </w:t>
      </w:r>
      <w:r w:rsidRPr="0043306B">
        <w:rPr>
          <w:rFonts w:ascii="Calibri" w:hAnsi="Calibri" w:cs="Calibri"/>
          <w:sz w:val="16"/>
          <w:szCs w:val="16"/>
        </w:rPr>
        <w:t xml:space="preserve">Įstatymo 29 straipsnio 4 dalis „Perkančioji organizacija turi teisę savo iniciatyva </w:t>
      </w:r>
      <w:r w:rsidRPr="0043306B">
        <w:rPr>
          <w:rFonts w:ascii="Calibri" w:hAnsi="Calibri" w:cs="Calibri"/>
          <w:b/>
          <w:bCs/>
          <w:sz w:val="16"/>
          <w:szCs w:val="16"/>
        </w:rPr>
        <w:t>nutraukti pradėtas pirkimo</w:t>
      </w:r>
      <w:r w:rsidRPr="0043306B">
        <w:rPr>
          <w:rFonts w:ascii="Calibri" w:hAnsi="Calibri" w:cs="Calibri"/>
          <w:sz w:val="16"/>
          <w:szCs w:val="16"/>
        </w:rPr>
        <w:t xml:space="preserve"> ar projekto konkurso </w:t>
      </w:r>
      <w:r w:rsidRPr="0043306B">
        <w:rPr>
          <w:rFonts w:ascii="Calibri" w:hAnsi="Calibri" w:cs="Calibri"/>
          <w:b/>
          <w:bCs/>
          <w:sz w:val="16"/>
          <w:szCs w:val="16"/>
        </w:rPr>
        <w:t>procedūras</w:t>
      </w:r>
      <w:r w:rsidRPr="0043306B">
        <w:rPr>
          <w:rFonts w:ascii="Calibri" w:hAnsi="Calibri" w:cs="Calibri"/>
          <w:sz w:val="16"/>
          <w:szCs w:val="16"/>
        </w:rPr>
        <w:t xml:space="preserve">, jeigu atsirado aplinkybių, kurių nebuvo galima numatyti, arba pirkimo dokumentuose </w:t>
      </w:r>
      <w:r w:rsidRPr="0043306B">
        <w:rPr>
          <w:rFonts w:ascii="Calibri" w:hAnsi="Calibri" w:cs="Calibri"/>
          <w:b/>
          <w:bCs/>
          <w:sz w:val="16"/>
          <w:szCs w:val="16"/>
        </w:rPr>
        <w:t>padaryta esminių klaidų</w:t>
      </w:r>
      <w:r w:rsidRPr="0043306B">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C2F"/>
    <w:multiLevelType w:val="hybridMultilevel"/>
    <w:tmpl w:val="F594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2"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3"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17BE2"/>
    <w:multiLevelType w:val="hybridMultilevel"/>
    <w:tmpl w:val="79FAD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13"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15" w15:restartNumberingAfterBreak="0">
    <w:nsid w:val="49DE17C8"/>
    <w:multiLevelType w:val="hybridMultilevel"/>
    <w:tmpl w:val="D1E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BF949D5"/>
    <w:multiLevelType w:val="hybridMultilevel"/>
    <w:tmpl w:val="CFCAF1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D0FAF"/>
    <w:multiLevelType w:val="hybridMultilevel"/>
    <w:tmpl w:val="D28A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0" w15:restartNumberingAfterBreak="0">
    <w:nsid w:val="52E03103"/>
    <w:multiLevelType w:val="hybridMultilevel"/>
    <w:tmpl w:val="575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23"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12"/>
  </w:num>
  <w:num w:numId="2" w16cid:durableId="83259554">
    <w:abstractNumId w:val="24"/>
  </w:num>
  <w:num w:numId="3" w16cid:durableId="1288511495">
    <w:abstractNumId w:val="11"/>
  </w:num>
  <w:num w:numId="4" w16cid:durableId="1444374012">
    <w:abstractNumId w:val="13"/>
  </w:num>
  <w:num w:numId="5" w16cid:durableId="488713190">
    <w:abstractNumId w:val="6"/>
  </w:num>
  <w:num w:numId="6" w16cid:durableId="1669357846">
    <w:abstractNumId w:val="22"/>
  </w:num>
  <w:num w:numId="7" w16cid:durableId="482896912">
    <w:abstractNumId w:val="10"/>
  </w:num>
  <w:num w:numId="8" w16cid:durableId="1327975746">
    <w:abstractNumId w:val="3"/>
  </w:num>
  <w:num w:numId="9" w16cid:durableId="646589109">
    <w:abstractNumId w:val="4"/>
  </w:num>
  <w:num w:numId="10" w16cid:durableId="1684016805">
    <w:abstractNumId w:val="5"/>
  </w:num>
  <w:num w:numId="11" w16cid:durableId="547379752">
    <w:abstractNumId w:val="23"/>
  </w:num>
  <w:num w:numId="12" w16cid:durableId="263851669">
    <w:abstractNumId w:val="8"/>
  </w:num>
  <w:num w:numId="13" w16cid:durableId="841897627">
    <w:abstractNumId w:val="16"/>
  </w:num>
  <w:num w:numId="14" w16cid:durableId="1979989185">
    <w:abstractNumId w:val="2"/>
  </w:num>
  <w:num w:numId="15" w16cid:durableId="1064839056">
    <w:abstractNumId w:val="15"/>
  </w:num>
  <w:num w:numId="16" w16cid:durableId="563494637">
    <w:abstractNumId w:val="7"/>
  </w:num>
  <w:num w:numId="17" w16cid:durableId="1396971890">
    <w:abstractNumId w:val="18"/>
  </w:num>
  <w:num w:numId="18" w16cid:durableId="122582061">
    <w:abstractNumId w:val="20"/>
  </w:num>
  <w:num w:numId="19" w16cid:durableId="660235796">
    <w:abstractNumId w:val="17"/>
  </w:num>
  <w:num w:numId="20" w16cid:durableId="1643801826">
    <w:abstractNumId w:val="0"/>
  </w:num>
  <w:num w:numId="21" w16cid:durableId="1284650048">
    <w:abstractNumId w:val="9"/>
  </w:num>
  <w:num w:numId="22" w16cid:durableId="177621895">
    <w:abstractNumId w:val="14"/>
  </w:num>
  <w:num w:numId="23" w16cid:durableId="1344279531">
    <w:abstractNumId w:val="1"/>
  </w:num>
  <w:num w:numId="24" w16cid:durableId="1316762089">
    <w:abstractNumId w:val="19"/>
  </w:num>
  <w:num w:numId="25" w16cid:durableId="954404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402D"/>
    <w:rsid w:val="000045D9"/>
    <w:rsid w:val="00005CCD"/>
    <w:rsid w:val="00012181"/>
    <w:rsid w:val="00013024"/>
    <w:rsid w:val="00017F76"/>
    <w:rsid w:val="0002049C"/>
    <w:rsid w:val="00020764"/>
    <w:rsid w:val="00020804"/>
    <w:rsid w:val="000317E8"/>
    <w:rsid w:val="00032313"/>
    <w:rsid w:val="000335BC"/>
    <w:rsid w:val="00033BA3"/>
    <w:rsid w:val="000352DC"/>
    <w:rsid w:val="00036CD4"/>
    <w:rsid w:val="00041B39"/>
    <w:rsid w:val="000424B6"/>
    <w:rsid w:val="000471D9"/>
    <w:rsid w:val="0004796F"/>
    <w:rsid w:val="00053280"/>
    <w:rsid w:val="00056D9C"/>
    <w:rsid w:val="00060D3C"/>
    <w:rsid w:val="00062E66"/>
    <w:rsid w:val="0006303A"/>
    <w:rsid w:val="00065B5C"/>
    <w:rsid w:val="000741EB"/>
    <w:rsid w:val="0007539D"/>
    <w:rsid w:val="000775A4"/>
    <w:rsid w:val="000837EF"/>
    <w:rsid w:val="0009020F"/>
    <w:rsid w:val="00095514"/>
    <w:rsid w:val="00097AE1"/>
    <w:rsid w:val="000A0E72"/>
    <w:rsid w:val="000A4D77"/>
    <w:rsid w:val="000A51E9"/>
    <w:rsid w:val="000A61C9"/>
    <w:rsid w:val="000A6B48"/>
    <w:rsid w:val="000A6C62"/>
    <w:rsid w:val="000A720B"/>
    <w:rsid w:val="000B18B4"/>
    <w:rsid w:val="000B3557"/>
    <w:rsid w:val="000B3A72"/>
    <w:rsid w:val="000B4EED"/>
    <w:rsid w:val="000C3CE5"/>
    <w:rsid w:val="000D2351"/>
    <w:rsid w:val="000D3FB9"/>
    <w:rsid w:val="000D462E"/>
    <w:rsid w:val="000E0A16"/>
    <w:rsid w:val="000E1B3D"/>
    <w:rsid w:val="000E4878"/>
    <w:rsid w:val="000E49C3"/>
    <w:rsid w:val="000E6443"/>
    <w:rsid w:val="000F4B2D"/>
    <w:rsid w:val="000F4FAE"/>
    <w:rsid w:val="000F79DB"/>
    <w:rsid w:val="001018F0"/>
    <w:rsid w:val="00101E97"/>
    <w:rsid w:val="001051F3"/>
    <w:rsid w:val="00107D29"/>
    <w:rsid w:val="00111EF8"/>
    <w:rsid w:val="00112394"/>
    <w:rsid w:val="00112E9B"/>
    <w:rsid w:val="00113EA3"/>
    <w:rsid w:val="0011641F"/>
    <w:rsid w:val="00117FF1"/>
    <w:rsid w:val="0012108F"/>
    <w:rsid w:val="00125685"/>
    <w:rsid w:val="0012592C"/>
    <w:rsid w:val="00130EC7"/>
    <w:rsid w:val="001313DD"/>
    <w:rsid w:val="001321BD"/>
    <w:rsid w:val="00133687"/>
    <w:rsid w:val="00136738"/>
    <w:rsid w:val="00136C24"/>
    <w:rsid w:val="00137A64"/>
    <w:rsid w:val="00142422"/>
    <w:rsid w:val="00144554"/>
    <w:rsid w:val="001465E1"/>
    <w:rsid w:val="00152D1B"/>
    <w:rsid w:val="00153DAD"/>
    <w:rsid w:val="001553CD"/>
    <w:rsid w:val="00155E22"/>
    <w:rsid w:val="001569F1"/>
    <w:rsid w:val="00156C11"/>
    <w:rsid w:val="00157CDF"/>
    <w:rsid w:val="001635CB"/>
    <w:rsid w:val="00165BB6"/>
    <w:rsid w:val="001660E2"/>
    <w:rsid w:val="00166A39"/>
    <w:rsid w:val="00167750"/>
    <w:rsid w:val="00172BE7"/>
    <w:rsid w:val="00175A4E"/>
    <w:rsid w:val="00175B86"/>
    <w:rsid w:val="00175DF1"/>
    <w:rsid w:val="00181A37"/>
    <w:rsid w:val="001840BE"/>
    <w:rsid w:val="001842C8"/>
    <w:rsid w:val="00191C7C"/>
    <w:rsid w:val="001937AB"/>
    <w:rsid w:val="00193E85"/>
    <w:rsid w:val="001968B6"/>
    <w:rsid w:val="001A10D5"/>
    <w:rsid w:val="001A21F7"/>
    <w:rsid w:val="001A3ECB"/>
    <w:rsid w:val="001A4353"/>
    <w:rsid w:val="001A45F2"/>
    <w:rsid w:val="001A4B1B"/>
    <w:rsid w:val="001B1647"/>
    <w:rsid w:val="001B3ADD"/>
    <w:rsid w:val="001B527D"/>
    <w:rsid w:val="001B5292"/>
    <w:rsid w:val="001B5534"/>
    <w:rsid w:val="001B633C"/>
    <w:rsid w:val="001B76D8"/>
    <w:rsid w:val="001C0DD3"/>
    <w:rsid w:val="001C1488"/>
    <w:rsid w:val="001C1B5D"/>
    <w:rsid w:val="001C3203"/>
    <w:rsid w:val="001C4F05"/>
    <w:rsid w:val="001C7B88"/>
    <w:rsid w:val="001D2AFB"/>
    <w:rsid w:val="001D6FE2"/>
    <w:rsid w:val="001D7D6B"/>
    <w:rsid w:val="001E3811"/>
    <w:rsid w:val="001E391D"/>
    <w:rsid w:val="001F130C"/>
    <w:rsid w:val="001F1335"/>
    <w:rsid w:val="001F182F"/>
    <w:rsid w:val="001F2729"/>
    <w:rsid w:val="001F594F"/>
    <w:rsid w:val="001F6542"/>
    <w:rsid w:val="00202040"/>
    <w:rsid w:val="00202B92"/>
    <w:rsid w:val="002051A8"/>
    <w:rsid w:val="00211360"/>
    <w:rsid w:val="002124AF"/>
    <w:rsid w:val="00212ECA"/>
    <w:rsid w:val="00213C32"/>
    <w:rsid w:val="002148F4"/>
    <w:rsid w:val="002213DD"/>
    <w:rsid w:val="00224660"/>
    <w:rsid w:val="00232560"/>
    <w:rsid w:val="002359EC"/>
    <w:rsid w:val="00236404"/>
    <w:rsid w:val="00236EC3"/>
    <w:rsid w:val="0023749D"/>
    <w:rsid w:val="00240774"/>
    <w:rsid w:val="00243891"/>
    <w:rsid w:val="0024499B"/>
    <w:rsid w:val="002464FF"/>
    <w:rsid w:val="00246523"/>
    <w:rsid w:val="00246BF5"/>
    <w:rsid w:val="002473DB"/>
    <w:rsid w:val="00251830"/>
    <w:rsid w:val="00257874"/>
    <w:rsid w:val="00257F4B"/>
    <w:rsid w:val="00260330"/>
    <w:rsid w:val="00265F8E"/>
    <w:rsid w:val="00266E20"/>
    <w:rsid w:val="00267253"/>
    <w:rsid w:val="002720B0"/>
    <w:rsid w:val="00272B04"/>
    <w:rsid w:val="0027421B"/>
    <w:rsid w:val="0027704B"/>
    <w:rsid w:val="00277A2B"/>
    <w:rsid w:val="00282052"/>
    <w:rsid w:val="00286359"/>
    <w:rsid w:val="00287EDC"/>
    <w:rsid w:val="00290C84"/>
    <w:rsid w:val="00292816"/>
    <w:rsid w:val="00292DFD"/>
    <w:rsid w:val="00297F35"/>
    <w:rsid w:val="002A5169"/>
    <w:rsid w:val="002B0349"/>
    <w:rsid w:val="002B11F6"/>
    <w:rsid w:val="002B22C0"/>
    <w:rsid w:val="002C2297"/>
    <w:rsid w:val="002C384E"/>
    <w:rsid w:val="002C7551"/>
    <w:rsid w:val="002D142A"/>
    <w:rsid w:val="002D431A"/>
    <w:rsid w:val="002E103C"/>
    <w:rsid w:val="002E78B0"/>
    <w:rsid w:val="002F0272"/>
    <w:rsid w:val="002F2B20"/>
    <w:rsid w:val="002F4117"/>
    <w:rsid w:val="002F65D2"/>
    <w:rsid w:val="002F7217"/>
    <w:rsid w:val="002F7916"/>
    <w:rsid w:val="00306DBF"/>
    <w:rsid w:val="0031457B"/>
    <w:rsid w:val="00316960"/>
    <w:rsid w:val="00316D99"/>
    <w:rsid w:val="00316FA3"/>
    <w:rsid w:val="0032110E"/>
    <w:rsid w:val="00323EB3"/>
    <w:rsid w:val="00325EBC"/>
    <w:rsid w:val="003302F6"/>
    <w:rsid w:val="00331CCE"/>
    <w:rsid w:val="0033267F"/>
    <w:rsid w:val="00335F61"/>
    <w:rsid w:val="00336301"/>
    <w:rsid w:val="003376D3"/>
    <w:rsid w:val="00345B6D"/>
    <w:rsid w:val="00347186"/>
    <w:rsid w:val="0034749E"/>
    <w:rsid w:val="003507A5"/>
    <w:rsid w:val="00353D62"/>
    <w:rsid w:val="00355C6A"/>
    <w:rsid w:val="003566C7"/>
    <w:rsid w:val="00367BD4"/>
    <w:rsid w:val="00371302"/>
    <w:rsid w:val="00371704"/>
    <w:rsid w:val="00375303"/>
    <w:rsid w:val="00385F31"/>
    <w:rsid w:val="0039055C"/>
    <w:rsid w:val="00391F69"/>
    <w:rsid w:val="003940C5"/>
    <w:rsid w:val="00395C32"/>
    <w:rsid w:val="00395FE8"/>
    <w:rsid w:val="00396E1E"/>
    <w:rsid w:val="0039735D"/>
    <w:rsid w:val="003A38AA"/>
    <w:rsid w:val="003A4529"/>
    <w:rsid w:val="003A4F3D"/>
    <w:rsid w:val="003A5BCB"/>
    <w:rsid w:val="003A6490"/>
    <w:rsid w:val="003B064E"/>
    <w:rsid w:val="003B207D"/>
    <w:rsid w:val="003B35D0"/>
    <w:rsid w:val="003C7793"/>
    <w:rsid w:val="003D1819"/>
    <w:rsid w:val="003D3B22"/>
    <w:rsid w:val="003D5D1C"/>
    <w:rsid w:val="003D6C4E"/>
    <w:rsid w:val="003E4794"/>
    <w:rsid w:val="003E48E6"/>
    <w:rsid w:val="003E49D7"/>
    <w:rsid w:val="003F68D3"/>
    <w:rsid w:val="003F6A2D"/>
    <w:rsid w:val="003F6E6B"/>
    <w:rsid w:val="00410431"/>
    <w:rsid w:val="00414022"/>
    <w:rsid w:val="00414141"/>
    <w:rsid w:val="00415025"/>
    <w:rsid w:val="004172A5"/>
    <w:rsid w:val="00417B86"/>
    <w:rsid w:val="00421C5A"/>
    <w:rsid w:val="00422EE6"/>
    <w:rsid w:val="00426E4A"/>
    <w:rsid w:val="00432F5C"/>
    <w:rsid w:val="0043306B"/>
    <w:rsid w:val="004332D6"/>
    <w:rsid w:val="00436574"/>
    <w:rsid w:val="00436CC6"/>
    <w:rsid w:val="004371FC"/>
    <w:rsid w:val="0043788E"/>
    <w:rsid w:val="004379EB"/>
    <w:rsid w:val="00437C86"/>
    <w:rsid w:val="00441609"/>
    <w:rsid w:val="0044235F"/>
    <w:rsid w:val="00443E20"/>
    <w:rsid w:val="00450097"/>
    <w:rsid w:val="00451AA1"/>
    <w:rsid w:val="00452B8C"/>
    <w:rsid w:val="00452DC8"/>
    <w:rsid w:val="004543D4"/>
    <w:rsid w:val="00454F35"/>
    <w:rsid w:val="00461FF8"/>
    <w:rsid w:val="00462312"/>
    <w:rsid w:val="004642E4"/>
    <w:rsid w:val="00470C89"/>
    <w:rsid w:val="0047515F"/>
    <w:rsid w:val="00476B9F"/>
    <w:rsid w:val="00481747"/>
    <w:rsid w:val="00481AEF"/>
    <w:rsid w:val="00482B68"/>
    <w:rsid w:val="00483A97"/>
    <w:rsid w:val="004874D6"/>
    <w:rsid w:val="00491B4E"/>
    <w:rsid w:val="0049540B"/>
    <w:rsid w:val="00495E6C"/>
    <w:rsid w:val="00496117"/>
    <w:rsid w:val="004965C8"/>
    <w:rsid w:val="004A1FC1"/>
    <w:rsid w:val="004A2A1D"/>
    <w:rsid w:val="004A2F71"/>
    <w:rsid w:val="004A34D8"/>
    <w:rsid w:val="004A3CCB"/>
    <w:rsid w:val="004A4452"/>
    <w:rsid w:val="004A76D7"/>
    <w:rsid w:val="004B0C6C"/>
    <w:rsid w:val="004B4611"/>
    <w:rsid w:val="004B6736"/>
    <w:rsid w:val="004C1A5C"/>
    <w:rsid w:val="004C7BE6"/>
    <w:rsid w:val="004D0619"/>
    <w:rsid w:val="004D208B"/>
    <w:rsid w:val="004D3066"/>
    <w:rsid w:val="004D46B6"/>
    <w:rsid w:val="004D7128"/>
    <w:rsid w:val="004E000E"/>
    <w:rsid w:val="004E04E5"/>
    <w:rsid w:val="004E05D5"/>
    <w:rsid w:val="004E10A6"/>
    <w:rsid w:val="004F77F7"/>
    <w:rsid w:val="005058CE"/>
    <w:rsid w:val="00506A72"/>
    <w:rsid w:val="00510AAA"/>
    <w:rsid w:val="00513791"/>
    <w:rsid w:val="005252C6"/>
    <w:rsid w:val="00525C30"/>
    <w:rsid w:val="005273E7"/>
    <w:rsid w:val="00532530"/>
    <w:rsid w:val="00536B86"/>
    <w:rsid w:val="005372F9"/>
    <w:rsid w:val="00537E9E"/>
    <w:rsid w:val="00543057"/>
    <w:rsid w:val="005435A2"/>
    <w:rsid w:val="00543AF2"/>
    <w:rsid w:val="00545899"/>
    <w:rsid w:val="0054603E"/>
    <w:rsid w:val="00550849"/>
    <w:rsid w:val="005509E0"/>
    <w:rsid w:val="005521ED"/>
    <w:rsid w:val="00560390"/>
    <w:rsid w:val="005746AD"/>
    <w:rsid w:val="00577737"/>
    <w:rsid w:val="00583831"/>
    <w:rsid w:val="00583CF3"/>
    <w:rsid w:val="0058481F"/>
    <w:rsid w:val="005857ED"/>
    <w:rsid w:val="005873FB"/>
    <w:rsid w:val="00593EFF"/>
    <w:rsid w:val="005A2B45"/>
    <w:rsid w:val="005A70EB"/>
    <w:rsid w:val="005B09BA"/>
    <w:rsid w:val="005B2D59"/>
    <w:rsid w:val="005B50A5"/>
    <w:rsid w:val="005B7E12"/>
    <w:rsid w:val="005C09EF"/>
    <w:rsid w:val="005C28A3"/>
    <w:rsid w:val="005C2D25"/>
    <w:rsid w:val="005C4A6B"/>
    <w:rsid w:val="005C60FC"/>
    <w:rsid w:val="005D060C"/>
    <w:rsid w:val="005D3092"/>
    <w:rsid w:val="005D4860"/>
    <w:rsid w:val="005D4A82"/>
    <w:rsid w:val="005D4E5C"/>
    <w:rsid w:val="005E0E17"/>
    <w:rsid w:val="005F2E2C"/>
    <w:rsid w:val="005F5C0B"/>
    <w:rsid w:val="00603648"/>
    <w:rsid w:val="00610366"/>
    <w:rsid w:val="00611701"/>
    <w:rsid w:val="006133DF"/>
    <w:rsid w:val="00623AF3"/>
    <w:rsid w:val="00623F50"/>
    <w:rsid w:val="00630B29"/>
    <w:rsid w:val="00633BD3"/>
    <w:rsid w:val="006343F2"/>
    <w:rsid w:val="0063768A"/>
    <w:rsid w:val="00637EF4"/>
    <w:rsid w:val="00642E00"/>
    <w:rsid w:val="006451E0"/>
    <w:rsid w:val="00645E04"/>
    <w:rsid w:val="00654944"/>
    <w:rsid w:val="006560E6"/>
    <w:rsid w:val="00660E38"/>
    <w:rsid w:val="006626A2"/>
    <w:rsid w:val="006642D7"/>
    <w:rsid w:val="00665DBE"/>
    <w:rsid w:val="0066644A"/>
    <w:rsid w:val="00667396"/>
    <w:rsid w:val="0067024E"/>
    <w:rsid w:val="0067278F"/>
    <w:rsid w:val="00673BC0"/>
    <w:rsid w:val="0068127F"/>
    <w:rsid w:val="0068139D"/>
    <w:rsid w:val="00681A1E"/>
    <w:rsid w:val="00682DF5"/>
    <w:rsid w:val="00685EE3"/>
    <w:rsid w:val="00692DFA"/>
    <w:rsid w:val="006932A8"/>
    <w:rsid w:val="00694DB6"/>
    <w:rsid w:val="006A437E"/>
    <w:rsid w:val="006A57F9"/>
    <w:rsid w:val="006B2103"/>
    <w:rsid w:val="006B4C13"/>
    <w:rsid w:val="006B4D32"/>
    <w:rsid w:val="006B5404"/>
    <w:rsid w:val="006B66B9"/>
    <w:rsid w:val="006C1293"/>
    <w:rsid w:val="006C3169"/>
    <w:rsid w:val="006C5406"/>
    <w:rsid w:val="006C6045"/>
    <w:rsid w:val="006C61F5"/>
    <w:rsid w:val="006D038E"/>
    <w:rsid w:val="006D0450"/>
    <w:rsid w:val="006D7155"/>
    <w:rsid w:val="006D7CE4"/>
    <w:rsid w:val="006E1B14"/>
    <w:rsid w:val="006E2589"/>
    <w:rsid w:val="006E37A0"/>
    <w:rsid w:val="006E6B04"/>
    <w:rsid w:val="006E6E3F"/>
    <w:rsid w:val="006F1661"/>
    <w:rsid w:val="006F187D"/>
    <w:rsid w:val="00703AC3"/>
    <w:rsid w:val="00704B2D"/>
    <w:rsid w:val="007061B8"/>
    <w:rsid w:val="007120D5"/>
    <w:rsid w:val="00713279"/>
    <w:rsid w:val="007141E1"/>
    <w:rsid w:val="00722C85"/>
    <w:rsid w:val="00724B76"/>
    <w:rsid w:val="00726F4A"/>
    <w:rsid w:val="007302B4"/>
    <w:rsid w:val="007305E7"/>
    <w:rsid w:val="00731540"/>
    <w:rsid w:val="00731C2B"/>
    <w:rsid w:val="00732491"/>
    <w:rsid w:val="0073669F"/>
    <w:rsid w:val="0074014A"/>
    <w:rsid w:val="0074427E"/>
    <w:rsid w:val="00745002"/>
    <w:rsid w:val="00751D71"/>
    <w:rsid w:val="00755C7C"/>
    <w:rsid w:val="0075612F"/>
    <w:rsid w:val="007563B2"/>
    <w:rsid w:val="0075686F"/>
    <w:rsid w:val="007575AE"/>
    <w:rsid w:val="0076073B"/>
    <w:rsid w:val="007607FB"/>
    <w:rsid w:val="00761039"/>
    <w:rsid w:val="0076415E"/>
    <w:rsid w:val="007650FF"/>
    <w:rsid w:val="00765389"/>
    <w:rsid w:val="00765882"/>
    <w:rsid w:val="00766D41"/>
    <w:rsid w:val="00771B99"/>
    <w:rsid w:val="00771EC7"/>
    <w:rsid w:val="00772E9D"/>
    <w:rsid w:val="00773005"/>
    <w:rsid w:val="0077421C"/>
    <w:rsid w:val="00776136"/>
    <w:rsid w:val="007762B5"/>
    <w:rsid w:val="0078054A"/>
    <w:rsid w:val="00780D7A"/>
    <w:rsid w:val="0078229B"/>
    <w:rsid w:val="007822C9"/>
    <w:rsid w:val="00782A7B"/>
    <w:rsid w:val="007855A7"/>
    <w:rsid w:val="00785F51"/>
    <w:rsid w:val="00785FF6"/>
    <w:rsid w:val="00792E73"/>
    <w:rsid w:val="0079549F"/>
    <w:rsid w:val="00797445"/>
    <w:rsid w:val="007A0D8C"/>
    <w:rsid w:val="007A18FD"/>
    <w:rsid w:val="007A568B"/>
    <w:rsid w:val="007B0892"/>
    <w:rsid w:val="007B534C"/>
    <w:rsid w:val="007C531F"/>
    <w:rsid w:val="007D49E8"/>
    <w:rsid w:val="007F216C"/>
    <w:rsid w:val="007F2A30"/>
    <w:rsid w:val="007F2CED"/>
    <w:rsid w:val="007F3A70"/>
    <w:rsid w:val="00805C2F"/>
    <w:rsid w:val="008067F3"/>
    <w:rsid w:val="008106BC"/>
    <w:rsid w:val="00810B16"/>
    <w:rsid w:val="00810F66"/>
    <w:rsid w:val="0081192D"/>
    <w:rsid w:val="00817942"/>
    <w:rsid w:val="00821862"/>
    <w:rsid w:val="008223A0"/>
    <w:rsid w:val="00822E0B"/>
    <w:rsid w:val="008271FF"/>
    <w:rsid w:val="00831B76"/>
    <w:rsid w:val="00840803"/>
    <w:rsid w:val="00844884"/>
    <w:rsid w:val="00853221"/>
    <w:rsid w:val="0085485D"/>
    <w:rsid w:val="00855873"/>
    <w:rsid w:val="0085758C"/>
    <w:rsid w:val="00863122"/>
    <w:rsid w:val="00864A9E"/>
    <w:rsid w:val="008665A2"/>
    <w:rsid w:val="0086706A"/>
    <w:rsid w:val="00870F78"/>
    <w:rsid w:val="00872A87"/>
    <w:rsid w:val="008802E8"/>
    <w:rsid w:val="00882704"/>
    <w:rsid w:val="00885EF1"/>
    <w:rsid w:val="00886107"/>
    <w:rsid w:val="00886F06"/>
    <w:rsid w:val="008873D6"/>
    <w:rsid w:val="008944EA"/>
    <w:rsid w:val="00896D41"/>
    <w:rsid w:val="008A01F2"/>
    <w:rsid w:val="008A0AAC"/>
    <w:rsid w:val="008A16E0"/>
    <w:rsid w:val="008B438E"/>
    <w:rsid w:val="008B5E29"/>
    <w:rsid w:val="008C11D6"/>
    <w:rsid w:val="008C2E25"/>
    <w:rsid w:val="008C430B"/>
    <w:rsid w:val="008C53C0"/>
    <w:rsid w:val="008C645D"/>
    <w:rsid w:val="008C6954"/>
    <w:rsid w:val="008D115E"/>
    <w:rsid w:val="008D1AFA"/>
    <w:rsid w:val="008D1E69"/>
    <w:rsid w:val="008D22B4"/>
    <w:rsid w:val="008D4F8D"/>
    <w:rsid w:val="008E0910"/>
    <w:rsid w:val="008E0AB7"/>
    <w:rsid w:val="008E4DFC"/>
    <w:rsid w:val="008E50AC"/>
    <w:rsid w:val="008F006A"/>
    <w:rsid w:val="008F53D0"/>
    <w:rsid w:val="008F7064"/>
    <w:rsid w:val="008F76FF"/>
    <w:rsid w:val="00900473"/>
    <w:rsid w:val="00900898"/>
    <w:rsid w:val="0090153D"/>
    <w:rsid w:val="009015A2"/>
    <w:rsid w:val="009037C5"/>
    <w:rsid w:val="00904E8A"/>
    <w:rsid w:val="0090740C"/>
    <w:rsid w:val="009179BA"/>
    <w:rsid w:val="0092061D"/>
    <w:rsid w:val="0092133F"/>
    <w:rsid w:val="00921C93"/>
    <w:rsid w:val="009247C3"/>
    <w:rsid w:val="009258DF"/>
    <w:rsid w:val="00926321"/>
    <w:rsid w:val="00926B8E"/>
    <w:rsid w:val="00927171"/>
    <w:rsid w:val="009323A6"/>
    <w:rsid w:val="00935CD6"/>
    <w:rsid w:val="00945A2C"/>
    <w:rsid w:val="00950794"/>
    <w:rsid w:val="009549B3"/>
    <w:rsid w:val="009602A0"/>
    <w:rsid w:val="0096262C"/>
    <w:rsid w:val="00962F1B"/>
    <w:rsid w:val="0096674F"/>
    <w:rsid w:val="00974FF2"/>
    <w:rsid w:val="00975671"/>
    <w:rsid w:val="00986CDF"/>
    <w:rsid w:val="0099272C"/>
    <w:rsid w:val="009970BE"/>
    <w:rsid w:val="0099791C"/>
    <w:rsid w:val="009B1019"/>
    <w:rsid w:val="009B3714"/>
    <w:rsid w:val="009B4413"/>
    <w:rsid w:val="009B4C82"/>
    <w:rsid w:val="009B6EC6"/>
    <w:rsid w:val="009C16E1"/>
    <w:rsid w:val="009C3104"/>
    <w:rsid w:val="009C38E2"/>
    <w:rsid w:val="009C43DE"/>
    <w:rsid w:val="009C5BB5"/>
    <w:rsid w:val="009C6BCE"/>
    <w:rsid w:val="009C7F16"/>
    <w:rsid w:val="009D133B"/>
    <w:rsid w:val="009D4174"/>
    <w:rsid w:val="009D4EC4"/>
    <w:rsid w:val="009D52C8"/>
    <w:rsid w:val="009D62F5"/>
    <w:rsid w:val="009D7A80"/>
    <w:rsid w:val="009E0D0E"/>
    <w:rsid w:val="009E2BF0"/>
    <w:rsid w:val="009E32EA"/>
    <w:rsid w:val="009E591B"/>
    <w:rsid w:val="009F0055"/>
    <w:rsid w:val="009F124D"/>
    <w:rsid w:val="009F1AE5"/>
    <w:rsid w:val="009F1FD4"/>
    <w:rsid w:val="009F30C0"/>
    <w:rsid w:val="009F3746"/>
    <w:rsid w:val="009F5760"/>
    <w:rsid w:val="00A00775"/>
    <w:rsid w:val="00A03B03"/>
    <w:rsid w:val="00A0403B"/>
    <w:rsid w:val="00A06E12"/>
    <w:rsid w:val="00A149A1"/>
    <w:rsid w:val="00A15A4F"/>
    <w:rsid w:val="00A1777F"/>
    <w:rsid w:val="00A17C54"/>
    <w:rsid w:val="00A24283"/>
    <w:rsid w:val="00A24315"/>
    <w:rsid w:val="00A25763"/>
    <w:rsid w:val="00A273D2"/>
    <w:rsid w:val="00A32B3F"/>
    <w:rsid w:val="00A34EAB"/>
    <w:rsid w:val="00A42800"/>
    <w:rsid w:val="00A4629C"/>
    <w:rsid w:val="00A47731"/>
    <w:rsid w:val="00A51D7C"/>
    <w:rsid w:val="00A5272B"/>
    <w:rsid w:val="00A52A67"/>
    <w:rsid w:val="00A55DFE"/>
    <w:rsid w:val="00A561AA"/>
    <w:rsid w:val="00A62C8C"/>
    <w:rsid w:val="00A64BA5"/>
    <w:rsid w:val="00A65CD9"/>
    <w:rsid w:val="00A66C26"/>
    <w:rsid w:val="00A70FBC"/>
    <w:rsid w:val="00A71A38"/>
    <w:rsid w:val="00A743CD"/>
    <w:rsid w:val="00A77658"/>
    <w:rsid w:val="00A81CD3"/>
    <w:rsid w:val="00A82580"/>
    <w:rsid w:val="00A84AB3"/>
    <w:rsid w:val="00A84E20"/>
    <w:rsid w:val="00A8672D"/>
    <w:rsid w:val="00A921F8"/>
    <w:rsid w:val="00A960D4"/>
    <w:rsid w:val="00A97153"/>
    <w:rsid w:val="00AA2CAA"/>
    <w:rsid w:val="00AA2CB4"/>
    <w:rsid w:val="00AA5C7B"/>
    <w:rsid w:val="00AA5E6C"/>
    <w:rsid w:val="00AB0045"/>
    <w:rsid w:val="00AB1326"/>
    <w:rsid w:val="00AB1394"/>
    <w:rsid w:val="00AC0272"/>
    <w:rsid w:val="00AC12E5"/>
    <w:rsid w:val="00AC3F79"/>
    <w:rsid w:val="00AD0B82"/>
    <w:rsid w:val="00AD15C1"/>
    <w:rsid w:val="00AD27C1"/>
    <w:rsid w:val="00AD5891"/>
    <w:rsid w:val="00AE6401"/>
    <w:rsid w:val="00AE7856"/>
    <w:rsid w:val="00AF0C9D"/>
    <w:rsid w:val="00AF1D42"/>
    <w:rsid w:val="00AF6ACA"/>
    <w:rsid w:val="00B03E31"/>
    <w:rsid w:val="00B073A6"/>
    <w:rsid w:val="00B07950"/>
    <w:rsid w:val="00B123F2"/>
    <w:rsid w:val="00B21697"/>
    <w:rsid w:val="00B22F2D"/>
    <w:rsid w:val="00B248ED"/>
    <w:rsid w:val="00B24E46"/>
    <w:rsid w:val="00B27605"/>
    <w:rsid w:val="00B34D12"/>
    <w:rsid w:val="00B36B6D"/>
    <w:rsid w:val="00B40DDA"/>
    <w:rsid w:val="00B514D5"/>
    <w:rsid w:val="00B52428"/>
    <w:rsid w:val="00B53646"/>
    <w:rsid w:val="00B54D95"/>
    <w:rsid w:val="00B55578"/>
    <w:rsid w:val="00B56D32"/>
    <w:rsid w:val="00B56DB7"/>
    <w:rsid w:val="00B62702"/>
    <w:rsid w:val="00B644C5"/>
    <w:rsid w:val="00B65220"/>
    <w:rsid w:val="00B65467"/>
    <w:rsid w:val="00B674CF"/>
    <w:rsid w:val="00B76BBC"/>
    <w:rsid w:val="00B76BCF"/>
    <w:rsid w:val="00B82B59"/>
    <w:rsid w:val="00B860D0"/>
    <w:rsid w:val="00B905BF"/>
    <w:rsid w:val="00B90715"/>
    <w:rsid w:val="00B9354F"/>
    <w:rsid w:val="00B939F0"/>
    <w:rsid w:val="00B95269"/>
    <w:rsid w:val="00B96405"/>
    <w:rsid w:val="00BA0A04"/>
    <w:rsid w:val="00BA5BE4"/>
    <w:rsid w:val="00BA5CBB"/>
    <w:rsid w:val="00BA7516"/>
    <w:rsid w:val="00BB4BF9"/>
    <w:rsid w:val="00BB623B"/>
    <w:rsid w:val="00BC0D62"/>
    <w:rsid w:val="00BC2B1A"/>
    <w:rsid w:val="00BC4CBB"/>
    <w:rsid w:val="00BC4FBF"/>
    <w:rsid w:val="00BC5811"/>
    <w:rsid w:val="00BD2313"/>
    <w:rsid w:val="00BD5711"/>
    <w:rsid w:val="00BE0F12"/>
    <w:rsid w:val="00BE3E3B"/>
    <w:rsid w:val="00BE4CC6"/>
    <w:rsid w:val="00BE4ED7"/>
    <w:rsid w:val="00BF2DC8"/>
    <w:rsid w:val="00BF69C3"/>
    <w:rsid w:val="00C05634"/>
    <w:rsid w:val="00C069D4"/>
    <w:rsid w:val="00C11800"/>
    <w:rsid w:val="00C119EA"/>
    <w:rsid w:val="00C12736"/>
    <w:rsid w:val="00C2066C"/>
    <w:rsid w:val="00C21E26"/>
    <w:rsid w:val="00C22F89"/>
    <w:rsid w:val="00C2316D"/>
    <w:rsid w:val="00C23CC2"/>
    <w:rsid w:val="00C269A9"/>
    <w:rsid w:val="00C26A9B"/>
    <w:rsid w:val="00C34A39"/>
    <w:rsid w:val="00C36A23"/>
    <w:rsid w:val="00C42BAE"/>
    <w:rsid w:val="00C44288"/>
    <w:rsid w:val="00C457CC"/>
    <w:rsid w:val="00C45A92"/>
    <w:rsid w:val="00C45F3C"/>
    <w:rsid w:val="00C46551"/>
    <w:rsid w:val="00C47305"/>
    <w:rsid w:val="00C53171"/>
    <w:rsid w:val="00C53667"/>
    <w:rsid w:val="00C55ABD"/>
    <w:rsid w:val="00C5759E"/>
    <w:rsid w:val="00C60553"/>
    <w:rsid w:val="00C6185D"/>
    <w:rsid w:val="00C637B5"/>
    <w:rsid w:val="00C645C5"/>
    <w:rsid w:val="00C72806"/>
    <w:rsid w:val="00C72977"/>
    <w:rsid w:val="00C74F41"/>
    <w:rsid w:val="00C766F0"/>
    <w:rsid w:val="00C7670B"/>
    <w:rsid w:val="00C777C3"/>
    <w:rsid w:val="00C82EDF"/>
    <w:rsid w:val="00C92F61"/>
    <w:rsid w:val="00C94559"/>
    <w:rsid w:val="00C94B3C"/>
    <w:rsid w:val="00C96C6F"/>
    <w:rsid w:val="00CA55E7"/>
    <w:rsid w:val="00CA6782"/>
    <w:rsid w:val="00CB1DBC"/>
    <w:rsid w:val="00CB30C5"/>
    <w:rsid w:val="00CB3F1B"/>
    <w:rsid w:val="00CB5556"/>
    <w:rsid w:val="00CB688B"/>
    <w:rsid w:val="00CB764A"/>
    <w:rsid w:val="00CC1188"/>
    <w:rsid w:val="00CC406C"/>
    <w:rsid w:val="00CD2AF3"/>
    <w:rsid w:val="00CD3A4D"/>
    <w:rsid w:val="00CD7135"/>
    <w:rsid w:val="00CD778F"/>
    <w:rsid w:val="00CE42C4"/>
    <w:rsid w:val="00CE6AC3"/>
    <w:rsid w:val="00CE7039"/>
    <w:rsid w:val="00CE7AC8"/>
    <w:rsid w:val="00CF04F4"/>
    <w:rsid w:val="00CF0665"/>
    <w:rsid w:val="00CF0DF9"/>
    <w:rsid w:val="00CF5684"/>
    <w:rsid w:val="00D03D29"/>
    <w:rsid w:val="00D058CD"/>
    <w:rsid w:val="00D10A0E"/>
    <w:rsid w:val="00D11AD0"/>
    <w:rsid w:val="00D12865"/>
    <w:rsid w:val="00D1529E"/>
    <w:rsid w:val="00D165D5"/>
    <w:rsid w:val="00D16D2C"/>
    <w:rsid w:val="00D20232"/>
    <w:rsid w:val="00D26985"/>
    <w:rsid w:val="00D30B5F"/>
    <w:rsid w:val="00D37D56"/>
    <w:rsid w:val="00D441A8"/>
    <w:rsid w:val="00D4591B"/>
    <w:rsid w:val="00D463C6"/>
    <w:rsid w:val="00D505BB"/>
    <w:rsid w:val="00D56004"/>
    <w:rsid w:val="00D60670"/>
    <w:rsid w:val="00D619A8"/>
    <w:rsid w:val="00D665F0"/>
    <w:rsid w:val="00D70B72"/>
    <w:rsid w:val="00D7208F"/>
    <w:rsid w:val="00D73D5E"/>
    <w:rsid w:val="00D73E49"/>
    <w:rsid w:val="00D76A5F"/>
    <w:rsid w:val="00D80632"/>
    <w:rsid w:val="00D849B2"/>
    <w:rsid w:val="00D86762"/>
    <w:rsid w:val="00D91FDB"/>
    <w:rsid w:val="00D92C12"/>
    <w:rsid w:val="00D932E2"/>
    <w:rsid w:val="00D93515"/>
    <w:rsid w:val="00D97F12"/>
    <w:rsid w:val="00DA0A9E"/>
    <w:rsid w:val="00DA2938"/>
    <w:rsid w:val="00DA3E07"/>
    <w:rsid w:val="00DA4633"/>
    <w:rsid w:val="00DA50BF"/>
    <w:rsid w:val="00DA60A0"/>
    <w:rsid w:val="00DA75D4"/>
    <w:rsid w:val="00DB12F7"/>
    <w:rsid w:val="00DB1E50"/>
    <w:rsid w:val="00DB39D2"/>
    <w:rsid w:val="00DC366E"/>
    <w:rsid w:val="00DC5CC0"/>
    <w:rsid w:val="00DD080F"/>
    <w:rsid w:val="00DD129A"/>
    <w:rsid w:val="00DD356E"/>
    <w:rsid w:val="00DD493C"/>
    <w:rsid w:val="00DD4BA7"/>
    <w:rsid w:val="00DD5A98"/>
    <w:rsid w:val="00DE2211"/>
    <w:rsid w:val="00DE25D3"/>
    <w:rsid w:val="00DE34CD"/>
    <w:rsid w:val="00DE3BD0"/>
    <w:rsid w:val="00DE68D7"/>
    <w:rsid w:val="00DF09A0"/>
    <w:rsid w:val="00DF1E87"/>
    <w:rsid w:val="00DF2786"/>
    <w:rsid w:val="00DF32E0"/>
    <w:rsid w:val="00DF726F"/>
    <w:rsid w:val="00DF7D67"/>
    <w:rsid w:val="00E0088F"/>
    <w:rsid w:val="00E01ACE"/>
    <w:rsid w:val="00E02AF2"/>
    <w:rsid w:val="00E03993"/>
    <w:rsid w:val="00E112A7"/>
    <w:rsid w:val="00E1272C"/>
    <w:rsid w:val="00E1496A"/>
    <w:rsid w:val="00E15981"/>
    <w:rsid w:val="00E16750"/>
    <w:rsid w:val="00E22856"/>
    <w:rsid w:val="00E24085"/>
    <w:rsid w:val="00E24DA9"/>
    <w:rsid w:val="00E2521F"/>
    <w:rsid w:val="00E34B39"/>
    <w:rsid w:val="00E42604"/>
    <w:rsid w:val="00E45EAF"/>
    <w:rsid w:val="00E47336"/>
    <w:rsid w:val="00E53780"/>
    <w:rsid w:val="00E53880"/>
    <w:rsid w:val="00E538A3"/>
    <w:rsid w:val="00E54210"/>
    <w:rsid w:val="00E55F3C"/>
    <w:rsid w:val="00E56C80"/>
    <w:rsid w:val="00E61A90"/>
    <w:rsid w:val="00E621A5"/>
    <w:rsid w:val="00E673BB"/>
    <w:rsid w:val="00E67600"/>
    <w:rsid w:val="00E7505E"/>
    <w:rsid w:val="00E815AA"/>
    <w:rsid w:val="00E834ED"/>
    <w:rsid w:val="00E83E4F"/>
    <w:rsid w:val="00E8498C"/>
    <w:rsid w:val="00E85425"/>
    <w:rsid w:val="00E8721E"/>
    <w:rsid w:val="00E90CB4"/>
    <w:rsid w:val="00EA2C49"/>
    <w:rsid w:val="00EA3FAB"/>
    <w:rsid w:val="00EA5BFE"/>
    <w:rsid w:val="00EA5C74"/>
    <w:rsid w:val="00EA6725"/>
    <w:rsid w:val="00EB2E90"/>
    <w:rsid w:val="00EB4B4E"/>
    <w:rsid w:val="00EB598A"/>
    <w:rsid w:val="00EB6E38"/>
    <w:rsid w:val="00EB7960"/>
    <w:rsid w:val="00EB7D8F"/>
    <w:rsid w:val="00EC0F4D"/>
    <w:rsid w:val="00EC2A6E"/>
    <w:rsid w:val="00EC2F82"/>
    <w:rsid w:val="00EC3AE5"/>
    <w:rsid w:val="00ED208F"/>
    <w:rsid w:val="00ED5A6D"/>
    <w:rsid w:val="00ED5E9D"/>
    <w:rsid w:val="00ED5F0C"/>
    <w:rsid w:val="00ED67F6"/>
    <w:rsid w:val="00ED7CEE"/>
    <w:rsid w:val="00EE2209"/>
    <w:rsid w:val="00EE402D"/>
    <w:rsid w:val="00EE41DB"/>
    <w:rsid w:val="00EE52EF"/>
    <w:rsid w:val="00EE64A6"/>
    <w:rsid w:val="00EE723A"/>
    <w:rsid w:val="00EF4BD7"/>
    <w:rsid w:val="00F00E42"/>
    <w:rsid w:val="00F016A0"/>
    <w:rsid w:val="00F02EB2"/>
    <w:rsid w:val="00F066FC"/>
    <w:rsid w:val="00F10AEF"/>
    <w:rsid w:val="00F14700"/>
    <w:rsid w:val="00F169B6"/>
    <w:rsid w:val="00F244C8"/>
    <w:rsid w:val="00F24A16"/>
    <w:rsid w:val="00F30C87"/>
    <w:rsid w:val="00F35187"/>
    <w:rsid w:val="00F40980"/>
    <w:rsid w:val="00F418C0"/>
    <w:rsid w:val="00F43313"/>
    <w:rsid w:val="00F47461"/>
    <w:rsid w:val="00F47FDE"/>
    <w:rsid w:val="00F51464"/>
    <w:rsid w:val="00F516AD"/>
    <w:rsid w:val="00F56AFA"/>
    <w:rsid w:val="00F56BA5"/>
    <w:rsid w:val="00F57C08"/>
    <w:rsid w:val="00F62056"/>
    <w:rsid w:val="00F63EA3"/>
    <w:rsid w:val="00F66207"/>
    <w:rsid w:val="00F743A8"/>
    <w:rsid w:val="00F75A6F"/>
    <w:rsid w:val="00F77168"/>
    <w:rsid w:val="00F86729"/>
    <w:rsid w:val="00F872C0"/>
    <w:rsid w:val="00F87E6F"/>
    <w:rsid w:val="00F90580"/>
    <w:rsid w:val="00F92274"/>
    <w:rsid w:val="00F97C28"/>
    <w:rsid w:val="00FA110D"/>
    <w:rsid w:val="00FA2712"/>
    <w:rsid w:val="00FA4858"/>
    <w:rsid w:val="00FA7C69"/>
    <w:rsid w:val="00FB1026"/>
    <w:rsid w:val="00FB16FD"/>
    <w:rsid w:val="00FB2077"/>
    <w:rsid w:val="00FB2522"/>
    <w:rsid w:val="00FC1736"/>
    <w:rsid w:val="00FC299F"/>
    <w:rsid w:val="00FC52B3"/>
    <w:rsid w:val="00FD46BF"/>
    <w:rsid w:val="00FE31AC"/>
    <w:rsid w:val="00FE4AAA"/>
    <w:rsid w:val="00FE50FF"/>
    <w:rsid w:val="00FE5295"/>
    <w:rsid w:val="00FE5A63"/>
    <w:rsid w:val="00FF092E"/>
    <w:rsid w:val="00FF141B"/>
    <w:rsid w:val="00FF1BA1"/>
    <w:rsid w:val="00FF2AA7"/>
    <w:rsid w:val="00FF3C45"/>
    <w:rsid w:val="00FF4C52"/>
    <w:rsid w:val="00FF5A10"/>
    <w:rsid w:val="00FF7355"/>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rsid w:val="00D1529E"/>
    <w:rPr>
      <w:sz w:val="20"/>
      <w:szCs w:val="20"/>
    </w:rPr>
  </w:style>
  <w:style w:type="character" w:styleId="CommentReference">
    <w:name w:val="annotation reference"/>
    <w:uiPriority w:val="99"/>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D208B"/>
    <w:rPr>
      <w:b/>
      <w:bCs/>
    </w:rPr>
  </w:style>
  <w:style w:type="character" w:customStyle="1" w:styleId="CommentSubjectChar">
    <w:name w:val="Comment Subject Char"/>
    <w:basedOn w:val="CommentTextChar"/>
    <w:link w:val="CommentSubject"/>
    <w:uiPriority w:val="99"/>
    <w:semiHidden/>
    <w:rsid w:val="004D20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13">
      <w:bodyDiv w:val="1"/>
      <w:marLeft w:val="0"/>
      <w:marRight w:val="0"/>
      <w:marTop w:val="0"/>
      <w:marBottom w:val="0"/>
      <w:divBdr>
        <w:top w:val="none" w:sz="0" w:space="0" w:color="auto"/>
        <w:left w:val="none" w:sz="0" w:space="0" w:color="auto"/>
        <w:bottom w:val="none" w:sz="0" w:space="0" w:color="auto"/>
        <w:right w:val="none" w:sz="0" w:space="0" w:color="auto"/>
      </w:divBdr>
    </w:div>
    <w:div w:id="105538216">
      <w:bodyDiv w:val="1"/>
      <w:marLeft w:val="0"/>
      <w:marRight w:val="0"/>
      <w:marTop w:val="0"/>
      <w:marBottom w:val="0"/>
      <w:divBdr>
        <w:top w:val="none" w:sz="0" w:space="0" w:color="auto"/>
        <w:left w:val="none" w:sz="0" w:space="0" w:color="auto"/>
        <w:bottom w:val="none" w:sz="0" w:space="0" w:color="auto"/>
        <w:right w:val="none" w:sz="0" w:space="0" w:color="auto"/>
      </w:divBdr>
    </w:div>
    <w:div w:id="434446314">
      <w:bodyDiv w:val="1"/>
      <w:marLeft w:val="0"/>
      <w:marRight w:val="0"/>
      <w:marTop w:val="0"/>
      <w:marBottom w:val="0"/>
      <w:divBdr>
        <w:top w:val="none" w:sz="0" w:space="0" w:color="auto"/>
        <w:left w:val="none" w:sz="0" w:space="0" w:color="auto"/>
        <w:bottom w:val="none" w:sz="0" w:space="0" w:color="auto"/>
        <w:right w:val="none" w:sz="0" w:space="0" w:color="auto"/>
      </w:divBdr>
    </w:div>
    <w:div w:id="681903913">
      <w:bodyDiv w:val="1"/>
      <w:marLeft w:val="0"/>
      <w:marRight w:val="0"/>
      <w:marTop w:val="0"/>
      <w:marBottom w:val="0"/>
      <w:divBdr>
        <w:top w:val="none" w:sz="0" w:space="0" w:color="auto"/>
        <w:left w:val="none" w:sz="0" w:space="0" w:color="auto"/>
        <w:bottom w:val="none" w:sz="0" w:space="0" w:color="auto"/>
        <w:right w:val="none" w:sz="0" w:space="0" w:color="auto"/>
      </w:divBdr>
    </w:div>
    <w:div w:id="839465166">
      <w:bodyDiv w:val="1"/>
      <w:marLeft w:val="0"/>
      <w:marRight w:val="0"/>
      <w:marTop w:val="0"/>
      <w:marBottom w:val="0"/>
      <w:divBdr>
        <w:top w:val="none" w:sz="0" w:space="0" w:color="auto"/>
        <w:left w:val="none" w:sz="0" w:space="0" w:color="auto"/>
        <w:bottom w:val="none" w:sz="0" w:space="0" w:color="auto"/>
        <w:right w:val="none" w:sz="0" w:space="0" w:color="auto"/>
      </w:divBdr>
      <w:divsChild>
        <w:div w:id="1159468510">
          <w:marLeft w:val="0"/>
          <w:marRight w:val="0"/>
          <w:marTop w:val="0"/>
          <w:marBottom w:val="0"/>
          <w:divBdr>
            <w:top w:val="none" w:sz="0" w:space="0" w:color="auto"/>
            <w:left w:val="none" w:sz="0" w:space="0" w:color="auto"/>
            <w:bottom w:val="none" w:sz="0" w:space="0" w:color="auto"/>
            <w:right w:val="none" w:sz="0" w:space="0" w:color="auto"/>
          </w:divBdr>
        </w:div>
        <w:div w:id="2079941448">
          <w:marLeft w:val="0"/>
          <w:marRight w:val="0"/>
          <w:marTop w:val="0"/>
          <w:marBottom w:val="0"/>
          <w:divBdr>
            <w:top w:val="none" w:sz="0" w:space="0" w:color="auto"/>
            <w:left w:val="none" w:sz="0" w:space="0" w:color="auto"/>
            <w:bottom w:val="none" w:sz="0" w:space="0" w:color="auto"/>
            <w:right w:val="none" w:sz="0" w:space="0" w:color="auto"/>
          </w:divBdr>
        </w:div>
        <w:div w:id="1413743036">
          <w:marLeft w:val="0"/>
          <w:marRight w:val="0"/>
          <w:marTop w:val="0"/>
          <w:marBottom w:val="0"/>
          <w:divBdr>
            <w:top w:val="none" w:sz="0" w:space="0" w:color="auto"/>
            <w:left w:val="none" w:sz="0" w:space="0" w:color="auto"/>
            <w:bottom w:val="none" w:sz="0" w:space="0" w:color="auto"/>
            <w:right w:val="none" w:sz="0" w:space="0" w:color="auto"/>
          </w:divBdr>
        </w:div>
        <w:div w:id="489254254">
          <w:marLeft w:val="0"/>
          <w:marRight w:val="0"/>
          <w:marTop w:val="0"/>
          <w:marBottom w:val="0"/>
          <w:divBdr>
            <w:top w:val="none" w:sz="0" w:space="0" w:color="auto"/>
            <w:left w:val="none" w:sz="0" w:space="0" w:color="auto"/>
            <w:bottom w:val="none" w:sz="0" w:space="0" w:color="auto"/>
            <w:right w:val="none" w:sz="0" w:space="0" w:color="auto"/>
          </w:divBdr>
        </w:div>
      </w:divsChild>
    </w:div>
    <w:div w:id="1231429203">
      <w:bodyDiv w:val="1"/>
      <w:marLeft w:val="0"/>
      <w:marRight w:val="0"/>
      <w:marTop w:val="0"/>
      <w:marBottom w:val="0"/>
      <w:divBdr>
        <w:top w:val="none" w:sz="0" w:space="0" w:color="auto"/>
        <w:left w:val="none" w:sz="0" w:space="0" w:color="auto"/>
        <w:bottom w:val="none" w:sz="0" w:space="0" w:color="auto"/>
        <w:right w:val="none" w:sz="0" w:space="0" w:color="auto"/>
      </w:divBdr>
      <w:divsChild>
        <w:div w:id="612247767">
          <w:marLeft w:val="0"/>
          <w:marRight w:val="0"/>
          <w:marTop w:val="0"/>
          <w:marBottom w:val="0"/>
          <w:divBdr>
            <w:top w:val="none" w:sz="0" w:space="0" w:color="auto"/>
            <w:left w:val="none" w:sz="0" w:space="0" w:color="auto"/>
            <w:bottom w:val="none" w:sz="0" w:space="0" w:color="auto"/>
            <w:right w:val="none" w:sz="0" w:space="0" w:color="auto"/>
          </w:divBdr>
        </w:div>
        <w:div w:id="1958483564">
          <w:marLeft w:val="0"/>
          <w:marRight w:val="0"/>
          <w:marTop w:val="0"/>
          <w:marBottom w:val="0"/>
          <w:divBdr>
            <w:top w:val="none" w:sz="0" w:space="0" w:color="auto"/>
            <w:left w:val="none" w:sz="0" w:space="0" w:color="auto"/>
            <w:bottom w:val="none" w:sz="0" w:space="0" w:color="auto"/>
            <w:right w:val="none" w:sz="0" w:space="0" w:color="auto"/>
          </w:divBdr>
          <w:divsChild>
            <w:div w:id="1266233774">
              <w:marLeft w:val="0"/>
              <w:marRight w:val="0"/>
              <w:marTop w:val="0"/>
              <w:marBottom w:val="0"/>
              <w:divBdr>
                <w:top w:val="none" w:sz="0" w:space="0" w:color="auto"/>
                <w:left w:val="none" w:sz="0" w:space="0" w:color="auto"/>
                <w:bottom w:val="none" w:sz="0" w:space="0" w:color="auto"/>
                <w:right w:val="none" w:sz="0" w:space="0" w:color="auto"/>
              </w:divBdr>
            </w:div>
            <w:div w:id="45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847">
      <w:bodyDiv w:val="1"/>
      <w:marLeft w:val="0"/>
      <w:marRight w:val="0"/>
      <w:marTop w:val="0"/>
      <w:marBottom w:val="0"/>
      <w:divBdr>
        <w:top w:val="none" w:sz="0" w:space="0" w:color="auto"/>
        <w:left w:val="none" w:sz="0" w:space="0" w:color="auto"/>
        <w:bottom w:val="none" w:sz="0" w:space="0" w:color="auto"/>
        <w:right w:val="none" w:sz="0" w:space="0" w:color="auto"/>
      </w:divBdr>
    </w:div>
    <w:div w:id="1621373380">
      <w:bodyDiv w:val="1"/>
      <w:marLeft w:val="0"/>
      <w:marRight w:val="0"/>
      <w:marTop w:val="0"/>
      <w:marBottom w:val="0"/>
      <w:divBdr>
        <w:top w:val="none" w:sz="0" w:space="0" w:color="auto"/>
        <w:left w:val="none" w:sz="0" w:space="0" w:color="auto"/>
        <w:bottom w:val="none" w:sz="0" w:space="0" w:color="auto"/>
        <w:right w:val="none" w:sz="0" w:space="0" w:color="auto"/>
      </w:divBdr>
    </w:div>
    <w:div w:id="20805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629\AppData\Local\Microsoft\Windows\INetCache\Content.Outlook\OESPJW8H\Prane&#353;imas%20apie%20pakeitim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vpt.lrv.lt/lt/metodine-pagalba/pavyzdiniai-dokumenta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80D5-CA06-401A-8179-17692E95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2566</Words>
  <Characters>14631</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17</cp:revision>
  <dcterms:created xsi:type="dcterms:W3CDTF">2025-03-24T05:48:00Z</dcterms:created>
  <dcterms:modified xsi:type="dcterms:W3CDTF">2025-03-24T08:28:00Z</dcterms:modified>
</cp:coreProperties>
</file>